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D2660" w14:textId="77777777" w:rsidR="00A14D28" w:rsidRPr="00FA1442" w:rsidRDefault="006E6D54" w:rsidP="00A14D28">
      <w:pPr>
        <w:rPr>
          <w:lang w:val="en-US"/>
        </w:rPr>
      </w:pPr>
      <w:r w:rsidRPr="00FA1442">
        <w:rPr>
          <w:noProof/>
          <w:lang w:val="en-US"/>
        </w:rPr>
        <w:drawing>
          <wp:anchor distT="0" distB="0" distL="114300" distR="114300" simplePos="0" relativeHeight="251659264" behindDoc="0" locked="0" layoutInCell="1" allowOverlap="1" wp14:anchorId="5A35B2A3" wp14:editId="59130596">
            <wp:simplePos x="0" y="0"/>
            <wp:positionH relativeFrom="margin">
              <wp:posOffset>-203200</wp:posOffset>
            </wp:positionH>
            <wp:positionV relativeFrom="paragraph">
              <wp:posOffset>-387350</wp:posOffset>
            </wp:positionV>
            <wp:extent cx="624840" cy="734060"/>
            <wp:effectExtent l="0" t="0" r="10160" b="2540"/>
            <wp:wrapNone/>
            <wp:docPr id="301" name="Picture 30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F-notag-lowres_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442">
        <w:rPr>
          <w:noProof/>
          <w:lang w:val="en-US"/>
        </w:rPr>
        <w:drawing>
          <wp:anchor distT="0" distB="0" distL="114300" distR="114300" simplePos="0" relativeHeight="251662336" behindDoc="0" locked="0" layoutInCell="1" allowOverlap="1" wp14:anchorId="49CA22B5" wp14:editId="6AA26413">
            <wp:simplePos x="0" y="0"/>
            <wp:positionH relativeFrom="column">
              <wp:posOffset>2195996</wp:posOffset>
            </wp:positionH>
            <wp:positionV relativeFrom="paragraph">
              <wp:posOffset>-186608</wp:posOffset>
            </wp:positionV>
            <wp:extent cx="1018540" cy="4781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8540" cy="478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4D28" w:rsidRPr="00FA1442">
        <w:rPr>
          <w:noProof/>
          <w:lang w:val="en-US"/>
        </w:rPr>
        <w:drawing>
          <wp:anchor distT="0" distB="0" distL="114300" distR="114300" simplePos="0" relativeHeight="251661312" behindDoc="0" locked="0" layoutInCell="1" allowOverlap="1" wp14:anchorId="72E62370" wp14:editId="01EA672B">
            <wp:simplePos x="0" y="0"/>
            <wp:positionH relativeFrom="column">
              <wp:posOffset>5360035</wp:posOffset>
            </wp:positionH>
            <wp:positionV relativeFrom="paragraph">
              <wp:posOffset>-367030</wp:posOffset>
            </wp:positionV>
            <wp:extent cx="364490" cy="734060"/>
            <wp:effectExtent l="0" t="0" r="0" b="2540"/>
            <wp:wrapNone/>
            <wp:docPr id="300" name="Picture 300"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608B1" w14:textId="77777777" w:rsidR="00A14D28" w:rsidRPr="00FA1442" w:rsidRDefault="00A14D28" w:rsidP="00A14D28">
      <w:pPr>
        <w:rPr>
          <w:lang w:val="en-US"/>
        </w:rPr>
      </w:pPr>
    </w:p>
    <w:p w14:paraId="655843A4" w14:textId="77777777" w:rsidR="00A14D28" w:rsidRPr="00FA1442" w:rsidRDefault="00A14D28" w:rsidP="00A14D28">
      <w:pPr>
        <w:rPr>
          <w:lang w:val="en-US"/>
        </w:rPr>
      </w:pPr>
    </w:p>
    <w:p w14:paraId="0627E683" w14:textId="77777777" w:rsidR="00A14D28" w:rsidRPr="00FA1442" w:rsidRDefault="00A14D28" w:rsidP="00A14D28">
      <w:pPr>
        <w:rPr>
          <w:lang w:val="en-US"/>
        </w:rPr>
      </w:pPr>
    </w:p>
    <w:p w14:paraId="43C2F3B3" w14:textId="77777777" w:rsidR="00A14D28" w:rsidRPr="00FA1442" w:rsidRDefault="00A14D28" w:rsidP="00A14D28">
      <w:pPr>
        <w:jc w:val="center"/>
        <w:rPr>
          <w:rFonts w:cs="Arial"/>
          <w:sz w:val="36"/>
          <w:szCs w:val="36"/>
        </w:rPr>
      </w:pPr>
    </w:p>
    <w:p w14:paraId="290BF824" w14:textId="77777777" w:rsidR="00A14D28" w:rsidRPr="0021328E" w:rsidRDefault="00A14D28" w:rsidP="00A14D28">
      <w:pPr>
        <w:jc w:val="center"/>
        <w:rPr>
          <w:rFonts w:cs="Arial"/>
          <w:b/>
          <w:sz w:val="36"/>
          <w:szCs w:val="36"/>
        </w:rPr>
      </w:pPr>
      <w:r w:rsidRPr="0021328E">
        <w:rPr>
          <w:rFonts w:cs="Arial"/>
          <w:b/>
          <w:sz w:val="36"/>
          <w:szCs w:val="36"/>
        </w:rPr>
        <w:t>Ridge to Reef – Testing the Integration of Water, Land, Forest &amp; Coastal Management to Preserve Ecosystem Services, Store Carbon, Improve Climate Resilience and Sustain Livelihoods in Pacific Island Countries</w:t>
      </w:r>
    </w:p>
    <w:p w14:paraId="4B3B35F3" w14:textId="77777777" w:rsidR="00A14D28" w:rsidRPr="00FA1442" w:rsidRDefault="00A14D28" w:rsidP="00A14D28">
      <w:pPr>
        <w:jc w:val="center"/>
        <w:rPr>
          <w:rFonts w:cs="Arial"/>
          <w:sz w:val="36"/>
          <w:szCs w:val="36"/>
        </w:rPr>
      </w:pPr>
      <w:r w:rsidRPr="00FA1442">
        <w:rPr>
          <w:rFonts w:cs="Arial"/>
          <w:sz w:val="36"/>
          <w:szCs w:val="36"/>
        </w:rPr>
        <w:t>________________________________________________________________</w:t>
      </w:r>
    </w:p>
    <w:p w14:paraId="39917FF2" w14:textId="77777777" w:rsidR="00A14D28" w:rsidRPr="00FA1442" w:rsidRDefault="00A14D28" w:rsidP="00A14D28">
      <w:pPr>
        <w:jc w:val="center"/>
        <w:rPr>
          <w:rFonts w:cs="Arial"/>
          <w:sz w:val="36"/>
          <w:szCs w:val="36"/>
        </w:rPr>
      </w:pPr>
    </w:p>
    <w:p w14:paraId="1DE64A7F" w14:textId="77777777" w:rsidR="00A14D28" w:rsidRPr="00FA1442" w:rsidRDefault="00A14D28" w:rsidP="00A14D28">
      <w:pPr>
        <w:jc w:val="center"/>
        <w:rPr>
          <w:rFonts w:cs="Arial"/>
          <w:color w:val="17365D" w:themeColor="text2" w:themeShade="BF"/>
          <w:sz w:val="36"/>
          <w:szCs w:val="36"/>
        </w:rPr>
      </w:pPr>
      <w:r w:rsidRPr="00FA1442">
        <w:rPr>
          <w:rFonts w:cs="Arial"/>
          <w:color w:val="17365D" w:themeColor="text2" w:themeShade="BF"/>
          <w:sz w:val="36"/>
          <w:szCs w:val="36"/>
        </w:rPr>
        <w:t>Mid-Term Review</w:t>
      </w:r>
    </w:p>
    <w:p w14:paraId="26C4ACFA" w14:textId="77777777" w:rsidR="00A14D28" w:rsidRPr="00FA1442" w:rsidRDefault="00A14D28" w:rsidP="00A14D28">
      <w:pPr>
        <w:jc w:val="center"/>
        <w:rPr>
          <w:rFonts w:cs="Arial"/>
          <w:color w:val="17365D" w:themeColor="text2" w:themeShade="BF"/>
          <w:sz w:val="36"/>
          <w:szCs w:val="36"/>
        </w:rPr>
      </w:pPr>
    </w:p>
    <w:p w14:paraId="622CA732" w14:textId="77777777" w:rsidR="006E6D54" w:rsidRPr="00FA1442" w:rsidRDefault="006E6D54" w:rsidP="00A14D28">
      <w:pPr>
        <w:jc w:val="center"/>
        <w:rPr>
          <w:rFonts w:cs="Arial"/>
          <w:color w:val="17365D" w:themeColor="text2" w:themeShade="BF"/>
          <w:sz w:val="28"/>
          <w:szCs w:val="36"/>
        </w:rPr>
      </w:pPr>
      <w:r w:rsidRPr="00FA1442">
        <w:rPr>
          <w:rFonts w:cs="Arial"/>
          <w:color w:val="17365D" w:themeColor="text2" w:themeShade="BF"/>
          <w:sz w:val="28"/>
          <w:szCs w:val="36"/>
        </w:rPr>
        <w:t>Atlas Award ID: 00084701</w:t>
      </w:r>
    </w:p>
    <w:p w14:paraId="661701BA" w14:textId="77777777" w:rsidR="006E6D54" w:rsidRPr="00FA1442" w:rsidRDefault="006E6D54" w:rsidP="00A14D28">
      <w:pPr>
        <w:jc w:val="center"/>
        <w:rPr>
          <w:rFonts w:cs="Arial"/>
          <w:color w:val="17365D" w:themeColor="text2" w:themeShade="BF"/>
          <w:sz w:val="28"/>
          <w:szCs w:val="36"/>
        </w:rPr>
      </w:pPr>
    </w:p>
    <w:p w14:paraId="1BAA313C" w14:textId="77777777" w:rsidR="00A14D28" w:rsidRPr="00FA1442" w:rsidRDefault="00A14D28" w:rsidP="00A14D28">
      <w:pPr>
        <w:jc w:val="center"/>
        <w:rPr>
          <w:rFonts w:cs="Arial"/>
          <w:color w:val="17365D" w:themeColor="text2" w:themeShade="BF"/>
          <w:sz w:val="28"/>
          <w:szCs w:val="36"/>
        </w:rPr>
      </w:pPr>
      <w:r w:rsidRPr="00FA1442">
        <w:rPr>
          <w:rFonts w:cs="Arial"/>
          <w:color w:val="17365D" w:themeColor="text2" w:themeShade="BF"/>
          <w:sz w:val="28"/>
          <w:szCs w:val="36"/>
        </w:rPr>
        <w:t xml:space="preserve">Project </w:t>
      </w:r>
      <w:r w:rsidR="006E6D54" w:rsidRPr="00FA1442">
        <w:rPr>
          <w:rFonts w:cs="Arial"/>
          <w:color w:val="17365D" w:themeColor="text2" w:themeShade="BF"/>
          <w:sz w:val="28"/>
          <w:szCs w:val="36"/>
        </w:rPr>
        <w:t>ID</w:t>
      </w:r>
      <w:r w:rsidRPr="00FA1442">
        <w:rPr>
          <w:rFonts w:cs="Arial"/>
          <w:color w:val="17365D" w:themeColor="text2" w:themeShade="BF"/>
          <w:sz w:val="28"/>
          <w:szCs w:val="36"/>
        </w:rPr>
        <w:t>:</w:t>
      </w:r>
      <w:r w:rsidR="006E6D54" w:rsidRPr="00FA1442">
        <w:rPr>
          <w:rFonts w:cs="Arial"/>
          <w:color w:val="17365D" w:themeColor="text2" w:themeShade="BF"/>
          <w:sz w:val="28"/>
          <w:szCs w:val="36"/>
        </w:rPr>
        <w:t xml:space="preserve"> 00092601</w:t>
      </w:r>
    </w:p>
    <w:p w14:paraId="6B2F9D84" w14:textId="77777777" w:rsidR="00A14D28" w:rsidRPr="00FA1442" w:rsidRDefault="00A14D28" w:rsidP="00A14D28">
      <w:pPr>
        <w:jc w:val="center"/>
        <w:rPr>
          <w:rFonts w:cs="Arial"/>
          <w:color w:val="17365D" w:themeColor="text2" w:themeShade="BF"/>
          <w:sz w:val="28"/>
          <w:szCs w:val="36"/>
        </w:rPr>
      </w:pPr>
    </w:p>
    <w:p w14:paraId="1CBABF2D" w14:textId="77777777" w:rsidR="00A14D28" w:rsidRPr="00FA1442" w:rsidRDefault="006E6D54" w:rsidP="00A14D28">
      <w:pPr>
        <w:jc w:val="center"/>
        <w:rPr>
          <w:rFonts w:cs="Arial"/>
          <w:color w:val="17365D" w:themeColor="text2" w:themeShade="BF"/>
          <w:sz w:val="28"/>
          <w:szCs w:val="36"/>
        </w:rPr>
      </w:pPr>
      <w:r w:rsidRPr="00FA1442">
        <w:rPr>
          <w:rFonts w:cs="Arial"/>
          <w:color w:val="17365D" w:themeColor="text2" w:themeShade="BF"/>
          <w:sz w:val="28"/>
          <w:szCs w:val="36"/>
        </w:rPr>
        <w:t>P</w:t>
      </w:r>
      <w:r w:rsidR="00A14D28" w:rsidRPr="00FA1442">
        <w:rPr>
          <w:rFonts w:cs="Arial"/>
          <w:color w:val="17365D" w:themeColor="text2" w:themeShade="BF"/>
          <w:sz w:val="28"/>
          <w:szCs w:val="36"/>
        </w:rPr>
        <w:t>IMS ID:</w:t>
      </w:r>
      <w:r w:rsidRPr="00FA1442">
        <w:rPr>
          <w:rFonts w:cs="Arial"/>
          <w:color w:val="17365D" w:themeColor="text2" w:themeShade="BF"/>
          <w:sz w:val="28"/>
          <w:szCs w:val="36"/>
        </w:rPr>
        <w:t xml:space="preserve"> 5221</w:t>
      </w:r>
    </w:p>
    <w:p w14:paraId="4344DC51" w14:textId="77777777" w:rsidR="00A14D28" w:rsidRPr="00FA1442" w:rsidRDefault="00A14D28" w:rsidP="00A14D28">
      <w:pPr>
        <w:jc w:val="center"/>
        <w:rPr>
          <w:rFonts w:cs="Arial"/>
          <w:color w:val="17365D" w:themeColor="text2" w:themeShade="BF"/>
          <w:sz w:val="28"/>
          <w:szCs w:val="36"/>
        </w:rPr>
      </w:pPr>
    </w:p>
    <w:p w14:paraId="43C4E764" w14:textId="77777777" w:rsidR="00A14D28" w:rsidRPr="00FA1442" w:rsidRDefault="00A14D28" w:rsidP="006E6D54">
      <w:pPr>
        <w:tabs>
          <w:tab w:val="left" w:pos="3686"/>
        </w:tabs>
        <w:jc w:val="center"/>
        <w:rPr>
          <w:rFonts w:cs="Arial"/>
          <w:color w:val="17365D" w:themeColor="text2" w:themeShade="BF"/>
          <w:sz w:val="28"/>
          <w:szCs w:val="36"/>
        </w:rPr>
      </w:pPr>
      <w:r w:rsidRPr="00FA1442">
        <w:rPr>
          <w:rFonts w:cs="Arial"/>
          <w:color w:val="17365D" w:themeColor="text2" w:themeShade="BF"/>
          <w:sz w:val="28"/>
          <w:szCs w:val="36"/>
        </w:rPr>
        <w:t xml:space="preserve">GEF ID: </w:t>
      </w:r>
      <w:r w:rsidR="006E6D54" w:rsidRPr="00FA1442">
        <w:rPr>
          <w:rFonts w:cs="Arial"/>
          <w:color w:val="17365D" w:themeColor="text2" w:themeShade="BF"/>
          <w:sz w:val="28"/>
          <w:szCs w:val="36"/>
        </w:rPr>
        <w:t>5404</w:t>
      </w:r>
    </w:p>
    <w:p w14:paraId="73EDCA9B" w14:textId="77777777" w:rsidR="00A14D28" w:rsidRPr="00FA1442" w:rsidRDefault="00A14D28" w:rsidP="00A14D28">
      <w:pPr>
        <w:jc w:val="center"/>
        <w:rPr>
          <w:rFonts w:cs="Arial"/>
          <w:color w:val="17365D" w:themeColor="text2" w:themeShade="BF"/>
          <w:sz w:val="28"/>
          <w:szCs w:val="36"/>
        </w:rPr>
      </w:pPr>
    </w:p>
    <w:p w14:paraId="04829000" w14:textId="77777777" w:rsidR="00A14D28" w:rsidRPr="00FA1442" w:rsidRDefault="00A14D28" w:rsidP="00A14D28">
      <w:pPr>
        <w:jc w:val="center"/>
        <w:rPr>
          <w:rFonts w:cs="Arial"/>
          <w:color w:val="17365D" w:themeColor="text2" w:themeShade="BF"/>
          <w:sz w:val="28"/>
          <w:szCs w:val="36"/>
        </w:rPr>
      </w:pPr>
    </w:p>
    <w:p w14:paraId="1FDB14DD" w14:textId="05EC8EF4" w:rsidR="00A14D28" w:rsidRPr="00FA1442" w:rsidRDefault="00A14D28" w:rsidP="00A14D28">
      <w:pPr>
        <w:jc w:val="center"/>
        <w:rPr>
          <w:rFonts w:cs="Arial"/>
          <w:color w:val="17365D" w:themeColor="text2" w:themeShade="BF"/>
          <w:sz w:val="96"/>
          <w:szCs w:val="36"/>
        </w:rPr>
      </w:pPr>
      <w:r w:rsidRPr="00FA1442">
        <w:rPr>
          <w:rFonts w:cs="Arial"/>
          <w:color w:val="17365D" w:themeColor="text2" w:themeShade="BF"/>
          <w:sz w:val="96"/>
          <w:szCs w:val="36"/>
        </w:rPr>
        <w:t xml:space="preserve"> </w:t>
      </w:r>
    </w:p>
    <w:p w14:paraId="7431504B" w14:textId="77777777" w:rsidR="00A14D28" w:rsidRPr="00FA1442" w:rsidRDefault="00A14D28" w:rsidP="00A14D28">
      <w:pPr>
        <w:jc w:val="center"/>
        <w:rPr>
          <w:rFonts w:cs="Arial"/>
          <w:color w:val="17365D" w:themeColor="text2" w:themeShade="BF"/>
          <w:sz w:val="28"/>
          <w:szCs w:val="36"/>
        </w:rPr>
      </w:pPr>
    </w:p>
    <w:p w14:paraId="22E24C07" w14:textId="77777777" w:rsidR="00A14D28" w:rsidRPr="00FA1442" w:rsidRDefault="00A14D28" w:rsidP="00A14D28">
      <w:pPr>
        <w:jc w:val="center"/>
        <w:rPr>
          <w:rFonts w:cs="Arial"/>
          <w:color w:val="17365D" w:themeColor="text2" w:themeShade="BF"/>
          <w:sz w:val="20"/>
          <w:szCs w:val="36"/>
        </w:rPr>
      </w:pPr>
      <w:r w:rsidRPr="00FA1442">
        <w:rPr>
          <w:rFonts w:cs="Arial"/>
          <w:color w:val="17365D" w:themeColor="text2" w:themeShade="BF"/>
          <w:sz w:val="20"/>
          <w:szCs w:val="36"/>
        </w:rPr>
        <w:t>Prepared by:</w:t>
      </w:r>
    </w:p>
    <w:p w14:paraId="5E8B68E8" w14:textId="77777777" w:rsidR="00A14D28" w:rsidRPr="00FA1442" w:rsidRDefault="00A14D28" w:rsidP="00A14D28">
      <w:pPr>
        <w:jc w:val="center"/>
        <w:rPr>
          <w:rFonts w:cs="Arial"/>
          <w:color w:val="17365D" w:themeColor="text2" w:themeShade="BF"/>
          <w:sz w:val="20"/>
          <w:szCs w:val="36"/>
        </w:rPr>
      </w:pPr>
      <w:r w:rsidRPr="00FA1442">
        <w:rPr>
          <w:rFonts w:cs="Arial"/>
          <w:color w:val="17365D" w:themeColor="text2" w:themeShade="BF"/>
          <w:sz w:val="20"/>
          <w:szCs w:val="36"/>
        </w:rPr>
        <w:t>David Coates, International Consultant/Team Leader: coatesbusiness@yahoo.co.uk</w:t>
      </w:r>
    </w:p>
    <w:p w14:paraId="2544673F" w14:textId="26F22C0A" w:rsidR="00A14D28" w:rsidRPr="00FA1442" w:rsidRDefault="006723FF" w:rsidP="00A14D28">
      <w:pPr>
        <w:jc w:val="center"/>
        <w:rPr>
          <w:rFonts w:cs="Arial"/>
          <w:color w:val="17365D" w:themeColor="text2" w:themeShade="BF"/>
          <w:sz w:val="20"/>
          <w:szCs w:val="36"/>
        </w:rPr>
      </w:pPr>
      <w:r w:rsidRPr="00FA1442">
        <w:rPr>
          <w:rFonts w:cs="Arial"/>
          <w:color w:val="17365D" w:themeColor="text2" w:themeShade="BF"/>
          <w:sz w:val="20"/>
          <w:szCs w:val="36"/>
        </w:rPr>
        <w:t xml:space="preserve">Ma. </w:t>
      </w:r>
      <w:r w:rsidR="00A14D28" w:rsidRPr="00FA1442">
        <w:rPr>
          <w:rFonts w:cs="Arial"/>
          <w:color w:val="17365D" w:themeColor="text2" w:themeShade="BF"/>
          <w:sz w:val="20"/>
          <w:szCs w:val="36"/>
        </w:rPr>
        <w:t xml:space="preserve">Susan (Bebot) </w:t>
      </w:r>
      <w:r w:rsidRPr="00FA1442">
        <w:rPr>
          <w:rFonts w:cs="Arial"/>
          <w:color w:val="17365D" w:themeColor="text2" w:themeShade="BF"/>
          <w:sz w:val="20"/>
          <w:szCs w:val="36"/>
        </w:rPr>
        <w:t xml:space="preserve">J. </w:t>
      </w:r>
      <w:r w:rsidR="00A14D28" w:rsidRPr="00FA1442">
        <w:rPr>
          <w:rFonts w:cs="Arial"/>
          <w:color w:val="17365D" w:themeColor="text2" w:themeShade="BF"/>
          <w:sz w:val="20"/>
          <w:szCs w:val="36"/>
        </w:rPr>
        <w:t>Lucero, International Consultant: bebot_lucero@yahoo.com</w:t>
      </w:r>
    </w:p>
    <w:p w14:paraId="4C39A2FE" w14:textId="77777777" w:rsidR="00A14D28" w:rsidRPr="00FA1442" w:rsidRDefault="00A14D28" w:rsidP="00A14D28">
      <w:pPr>
        <w:jc w:val="center"/>
        <w:rPr>
          <w:sz w:val="36"/>
          <w:szCs w:val="36"/>
          <w:lang w:val="en-US"/>
        </w:rPr>
      </w:pPr>
    </w:p>
    <w:p w14:paraId="5A2ED293" w14:textId="77777777" w:rsidR="006E6D54" w:rsidRPr="00FA1442" w:rsidRDefault="006E6D54" w:rsidP="00A14D28">
      <w:pPr>
        <w:jc w:val="center"/>
        <w:rPr>
          <w:sz w:val="36"/>
          <w:szCs w:val="36"/>
          <w:lang w:val="en-US"/>
        </w:rPr>
        <w:sectPr w:rsidR="006E6D54" w:rsidRPr="00FA1442" w:rsidSect="006B4CCA">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pgNumType w:fmt="lowerRoman"/>
          <w:cols w:space="708"/>
          <w:titlePg/>
          <w:docGrid w:linePitch="360"/>
        </w:sectPr>
      </w:pPr>
    </w:p>
    <w:p w14:paraId="5151253F" w14:textId="0043E757" w:rsidR="00A14D28" w:rsidRPr="00FA1442" w:rsidRDefault="00971941" w:rsidP="00971941">
      <w:pPr>
        <w:rPr>
          <w:b/>
          <w:lang w:val="en-US"/>
        </w:rPr>
      </w:pPr>
      <w:r w:rsidRPr="00FA1442">
        <w:rPr>
          <w:b/>
          <w:lang w:val="en-US"/>
        </w:rPr>
        <w:lastRenderedPageBreak/>
        <w:t xml:space="preserve">I. </w:t>
      </w:r>
      <w:r w:rsidRPr="00FA1442">
        <w:rPr>
          <w:b/>
          <w:lang w:val="en-US"/>
        </w:rPr>
        <w:tab/>
        <w:t>Basic Report Information</w:t>
      </w:r>
    </w:p>
    <w:p w14:paraId="480EA6A8" w14:textId="77777777" w:rsidR="00971941" w:rsidRPr="00FA1442" w:rsidRDefault="00971941" w:rsidP="00971941">
      <w:pPr>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3"/>
        <w:gridCol w:w="3154"/>
        <w:gridCol w:w="1822"/>
        <w:gridCol w:w="1787"/>
      </w:tblGrid>
      <w:tr w:rsidR="00DE7A92" w:rsidRPr="00FA1442" w14:paraId="47D70B21" w14:textId="77777777" w:rsidTr="001B4142">
        <w:trPr>
          <w:trHeight w:val="702"/>
        </w:trPr>
        <w:tc>
          <w:tcPr>
            <w:tcW w:w="8856" w:type="dxa"/>
            <w:gridSpan w:val="4"/>
            <w:shd w:val="clear" w:color="auto" w:fill="E6E6E6"/>
          </w:tcPr>
          <w:p w14:paraId="79763B8A" w14:textId="2A14F278" w:rsidR="00DE7A92" w:rsidRPr="00FA1442" w:rsidRDefault="00DE7A92"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b/>
                <w:sz w:val="20"/>
                <w:szCs w:val="20"/>
                <w:lang w:val="en-US"/>
              </w:rPr>
              <w:t xml:space="preserve">Project Title: </w:t>
            </w:r>
            <w:r w:rsidRPr="00FA1442">
              <w:rPr>
                <w:rFonts w:cs="Times New Roman"/>
                <w:b/>
                <w:sz w:val="20"/>
                <w:szCs w:val="20"/>
                <w:lang w:val="en-US"/>
              </w:rPr>
              <w:t>Ridge to Reef - Testing the Integration of Water, Land, Forest &amp; Coastal Management to Preserve Ecosystem Services, Store Carbon, Improve Climate Resilience and Sustain Livelihoods in Pacific Island Countries</w:t>
            </w:r>
          </w:p>
        </w:tc>
      </w:tr>
      <w:tr w:rsidR="00A16C46" w:rsidRPr="00FA1442" w14:paraId="6672A33A" w14:textId="77777777" w:rsidTr="001B4142">
        <w:tc>
          <w:tcPr>
            <w:tcW w:w="2093" w:type="dxa"/>
          </w:tcPr>
          <w:p w14:paraId="1FD2BD58" w14:textId="00A6A1B1" w:rsidR="00A16C46" w:rsidRPr="00FA1442" w:rsidRDefault="00A16C46" w:rsidP="00971941">
            <w:pPr>
              <w:rPr>
                <w:sz w:val="20"/>
                <w:szCs w:val="20"/>
                <w:lang w:val="en-US"/>
              </w:rPr>
            </w:pPr>
            <w:r w:rsidRPr="00FA1442">
              <w:rPr>
                <w:sz w:val="20"/>
                <w:szCs w:val="20"/>
                <w:lang w:val="en-US"/>
              </w:rPr>
              <w:t>Atlas Award ID:</w:t>
            </w:r>
          </w:p>
        </w:tc>
        <w:tc>
          <w:tcPr>
            <w:tcW w:w="3154" w:type="dxa"/>
            <w:tcBorders>
              <w:right w:val="triple" w:sz="4" w:space="0" w:color="auto"/>
            </w:tcBorders>
          </w:tcPr>
          <w:p w14:paraId="72B68FF7" w14:textId="208BFD61" w:rsidR="00A16C46" w:rsidRPr="00FA1442" w:rsidRDefault="00A16C46" w:rsidP="00971941">
            <w:pPr>
              <w:rPr>
                <w:sz w:val="20"/>
                <w:szCs w:val="20"/>
                <w:lang w:val="en-US"/>
              </w:rPr>
            </w:pPr>
            <w:r w:rsidRPr="00FA1442">
              <w:rPr>
                <w:rFonts w:cs="Times New Roman"/>
                <w:sz w:val="20"/>
                <w:szCs w:val="20"/>
                <w:lang w:val="en-US"/>
              </w:rPr>
              <w:t>00084701</w:t>
            </w:r>
          </w:p>
        </w:tc>
        <w:tc>
          <w:tcPr>
            <w:tcW w:w="3609" w:type="dxa"/>
            <w:gridSpan w:val="2"/>
            <w:tcBorders>
              <w:top w:val="triple" w:sz="4" w:space="0" w:color="auto"/>
              <w:left w:val="triple" w:sz="4" w:space="0" w:color="auto"/>
              <w:right w:val="triple" w:sz="4" w:space="0" w:color="auto"/>
            </w:tcBorders>
          </w:tcPr>
          <w:p w14:paraId="6ED46D51" w14:textId="6FA3D4A4" w:rsidR="00A16C46" w:rsidRPr="00FA1442" w:rsidRDefault="00A16C46" w:rsidP="00A16C46">
            <w:pPr>
              <w:jc w:val="center"/>
              <w:rPr>
                <w:sz w:val="20"/>
                <w:szCs w:val="20"/>
                <w:lang w:val="en-US"/>
              </w:rPr>
            </w:pPr>
            <w:r w:rsidRPr="00FA1442">
              <w:rPr>
                <w:sz w:val="20"/>
                <w:szCs w:val="20"/>
                <w:lang w:val="en-US"/>
              </w:rPr>
              <w:t>MTR TIME FRAME:</w:t>
            </w:r>
          </w:p>
        </w:tc>
      </w:tr>
      <w:tr w:rsidR="00DE7A92" w:rsidRPr="00FA1442" w14:paraId="44BF4220" w14:textId="77777777" w:rsidTr="001B4142">
        <w:tc>
          <w:tcPr>
            <w:tcW w:w="2093" w:type="dxa"/>
          </w:tcPr>
          <w:p w14:paraId="2F1E38C6" w14:textId="1395AA57" w:rsidR="00DE7A92" w:rsidRPr="00FA1442" w:rsidRDefault="00DE7A92" w:rsidP="00971941">
            <w:pPr>
              <w:rPr>
                <w:sz w:val="20"/>
                <w:szCs w:val="20"/>
                <w:lang w:val="en-US"/>
              </w:rPr>
            </w:pPr>
            <w:r w:rsidRPr="00FA1442">
              <w:rPr>
                <w:sz w:val="20"/>
                <w:szCs w:val="20"/>
                <w:lang w:val="en-US"/>
              </w:rPr>
              <w:t>Project ID:</w:t>
            </w:r>
          </w:p>
        </w:tc>
        <w:tc>
          <w:tcPr>
            <w:tcW w:w="3154" w:type="dxa"/>
            <w:tcBorders>
              <w:right w:val="triple" w:sz="4" w:space="0" w:color="auto"/>
            </w:tcBorders>
          </w:tcPr>
          <w:p w14:paraId="3574CF9C" w14:textId="29881094" w:rsidR="00DE7A92" w:rsidRPr="00FA1442" w:rsidRDefault="00DE7A92" w:rsidP="00971941">
            <w:pPr>
              <w:rPr>
                <w:sz w:val="20"/>
                <w:szCs w:val="20"/>
                <w:lang w:val="en-US"/>
              </w:rPr>
            </w:pPr>
            <w:r w:rsidRPr="00FA1442">
              <w:rPr>
                <w:rFonts w:cs="Times New Roman"/>
                <w:sz w:val="20"/>
                <w:szCs w:val="20"/>
                <w:lang w:val="en-US"/>
              </w:rPr>
              <w:t>00092601</w:t>
            </w:r>
          </w:p>
        </w:tc>
        <w:tc>
          <w:tcPr>
            <w:tcW w:w="1822" w:type="dxa"/>
            <w:tcBorders>
              <w:left w:val="triple" w:sz="4" w:space="0" w:color="auto"/>
            </w:tcBorders>
          </w:tcPr>
          <w:p w14:paraId="5D4D58AE" w14:textId="18082B12" w:rsidR="00DE7A92" w:rsidRPr="00FA1442" w:rsidRDefault="00A16C46" w:rsidP="0068356A">
            <w:pPr>
              <w:rPr>
                <w:sz w:val="20"/>
                <w:szCs w:val="20"/>
                <w:lang w:val="en-US"/>
              </w:rPr>
            </w:pPr>
            <w:r w:rsidRPr="00FA1442">
              <w:rPr>
                <w:sz w:val="20"/>
                <w:szCs w:val="20"/>
                <w:lang w:val="en-US"/>
              </w:rPr>
              <w:t>20 February 2019</w:t>
            </w:r>
          </w:p>
        </w:tc>
        <w:tc>
          <w:tcPr>
            <w:tcW w:w="1787" w:type="dxa"/>
            <w:tcBorders>
              <w:right w:val="triple" w:sz="4" w:space="0" w:color="auto"/>
            </w:tcBorders>
          </w:tcPr>
          <w:p w14:paraId="7B4FF036" w14:textId="4E9E354F" w:rsidR="00DE7A92" w:rsidRPr="00FA1442" w:rsidRDefault="00A16C46" w:rsidP="00971941">
            <w:pPr>
              <w:rPr>
                <w:sz w:val="20"/>
                <w:szCs w:val="20"/>
                <w:lang w:val="en-US"/>
              </w:rPr>
            </w:pPr>
            <w:r w:rsidRPr="00FA1442">
              <w:rPr>
                <w:sz w:val="20"/>
                <w:szCs w:val="20"/>
                <w:lang w:val="en-US"/>
              </w:rPr>
              <w:t>Start MTR</w:t>
            </w:r>
          </w:p>
        </w:tc>
      </w:tr>
      <w:tr w:rsidR="00DE7A92" w:rsidRPr="00FA1442" w14:paraId="3CCD8365" w14:textId="77777777" w:rsidTr="001B4142">
        <w:tc>
          <w:tcPr>
            <w:tcW w:w="2093" w:type="dxa"/>
          </w:tcPr>
          <w:p w14:paraId="02C0588E" w14:textId="6FB4976E" w:rsidR="00DE7A92" w:rsidRPr="00FA1442" w:rsidRDefault="00DE7A92"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PIMS ID:</w:t>
            </w:r>
          </w:p>
        </w:tc>
        <w:tc>
          <w:tcPr>
            <w:tcW w:w="3154" w:type="dxa"/>
            <w:tcBorders>
              <w:right w:val="triple" w:sz="4" w:space="0" w:color="auto"/>
            </w:tcBorders>
          </w:tcPr>
          <w:p w14:paraId="2811ED38" w14:textId="24C67DF2" w:rsidR="00DE7A92" w:rsidRPr="00FA1442" w:rsidRDefault="00DE7A92" w:rsidP="001B4142">
            <w:pPr>
              <w:jc w:val="both"/>
              <w:rPr>
                <w:rFonts w:asciiTheme="majorHAnsi" w:eastAsiaTheme="majorEastAsia" w:hAnsiTheme="majorHAnsi" w:cstheme="majorBidi"/>
                <w:b/>
                <w:bCs/>
                <w:color w:val="404040" w:themeColor="text1" w:themeTint="BF"/>
                <w:sz w:val="20"/>
                <w:szCs w:val="20"/>
                <w:lang w:val="en-US"/>
              </w:rPr>
            </w:pPr>
            <w:r w:rsidRPr="00FA1442">
              <w:rPr>
                <w:rFonts w:cs="Times New Roman"/>
                <w:sz w:val="20"/>
                <w:szCs w:val="20"/>
                <w:lang w:val="en-US"/>
              </w:rPr>
              <w:t>5221</w:t>
            </w:r>
          </w:p>
        </w:tc>
        <w:tc>
          <w:tcPr>
            <w:tcW w:w="1822" w:type="dxa"/>
            <w:tcBorders>
              <w:left w:val="triple" w:sz="4" w:space="0" w:color="auto"/>
            </w:tcBorders>
          </w:tcPr>
          <w:p w14:paraId="52C64893" w14:textId="6DC08B01" w:rsidR="00DE7A92" w:rsidRPr="00FA1442" w:rsidRDefault="00A16C46"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08 March 2019</w:t>
            </w:r>
          </w:p>
        </w:tc>
        <w:tc>
          <w:tcPr>
            <w:tcW w:w="1787" w:type="dxa"/>
            <w:tcBorders>
              <w:right w:val="triple" w:sz="4" w:space="0" w:color="auto"/>
            </w:tcBorders>
          </w:tcPr>
          <w:p w14:paraId="1BDB07F8" w14:textId="7A07C188" w:rsidR="00DE7A92"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Inception Report S</w:t>
            </w:r>
            <w:r w:rsidR="00A16C46" w:rsidRPr="00FA1442">
              <w:rPr>
                <w:sz w:val="20"/>
                <w:szCs w:val="20"/>
                <w:lang w:val="en-US"/>
              </w:rPr>
              <w:t>ubmitted</w:t>
            </w:r>
          </w:p>
        </w:tc>
      </w:tr>
      <w:tr w:rsidR="00DE7A92" w:rsidRPr="00FA1442" w14:paraId="67A70629" w14:textId="77777777" w:rsidTr="001B4142">
        <w:tc>
          <w:tcPr>
            <w:tcW w:w="2093" w:type="dxa"/>
          </w:tcPr>
          <w:p w14:paraId="648E8CAC" w14:textId="7E225BC5" w:rsidR="00DE7A92" w:rsidRPr="00FA1442" w:rsidRDefault="00DE7A92"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Project Period:</w:t>
            </w:r>
          </w:p>
        </w:tc>
        <w:tc>
          <w:tcPr>
            <w:tcW w:w="3154" w:type="dxa"/>
            <w:tcBorders>
              <w:right w:val="triple" w:sz="4" w:space="0" w:color="auto"/>
            </w:tcBorders>
          </w:tcPr>
          <w:p w14:paraId="3DE34E80" w14:textId="77777777" w:rsidR="00DE7A92" w:rsidRPr="00FA1442" w:rsidRDefault="00DE7A92" w:rsidP="001B4142">
            <w:pPr>
              <w:jc w:val="both"/>
              <w:rPr>
                <w:rFonts w:asciiTheme="majorHAnsi" w:eastAsiaTheme="majorEastAsia" w:hAnsiTheme="majorHAnsi" w:cstheme="majorBidi"/>
                <w:i/>
                <w:iCs/>
                <w:color w:val="404040" w:themeColor="text1" w:themeTint="BF"/>
                <w:sz w:val="20"/>
                <w:szCs w:val="20"/>
                <w:lang w:val="en-US"/>
              </w:rPr>
            </w:pPr>
            <w:r w:rsidRPr="00FA1442">
              <w:rPr>
                <w:sz w:val="20"/>
                <w:szCs w:val="20"/>
                <w:lang w:val="en-US"/>
              </w:rPr>
              <w:t>August 2015 to</w:t>
            </w:r>
          </w:p>
          <w:p w14:paraId="4BB795CC" w14:textId="50098C24" w:rsidR="00DE7A92" w:rsidRPr="00FA1442" w:rsidRDefault="00DE7A92"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August 2020</w:t>
            </w:r>
          </w:p>
        </w:tc>
        <w:tc>
          <w:tcPr>
            <w:tcW w:w="1822" w:type="dxa"/>
            <w:tcBorders>
              <w:left w:val="triple" w:sz="4" w:space="0" w:color="auto"/>
            </w:tcBorders>
          </w:tcPr>
          <w:p w14:paraId="5CFAA1DA" w14:textId="0322EBE6" w:rsidR="00DE7A92" w:rsidRPr="00FA1442" w:rsidRDefault="00A16C46"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13 March - 08 April 2019</w:t>
            </w:r>
          </w:p>
        </w:tc>
        <w:tc>
          <w:tcPr>
            <w:tcW w:w="1787" w:type="dxa"/>
            <w:tcBorders>
              <w:right w:val="triple" w:sz="4" w:space="0" w:color="auto"/>
            </w:tcBorders>
          </w:tcPr>
          <w:p w14:paraId="162013DF" w14:textId="4821B9F8" w:rsidR="00DE7A92" w:rsidRPr="00FA1442" w:rsidRDefault="00A16C46"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 xml:space="preserve">Field </w:t>
            </w:r>
            <w:r w:rsidR="0021692F" w:rsidRPr="00FA1442">
              <w:rPr>
                <w:sz w:val="20"/>
                <w:szCs w:val="20"/>
                <w:lang w:val="en-US"/>
              </w:rPr>
              <w:t>M</w:t>
            </w:r>
            <w:r w:rsidRPr="00FA1442">
              <w:rPr>
                <w:sz w:val="20"/>
                <w:szCs w:val="20"/>
                <w:lang w:val="en-US"/>
              </w:rPr>
              <w:t>ission</w:t>
            </w:r>
          </w:p>
        </w:tc>
      </w:tr>
      <w:tr w:rsidR="00DE7A92" w:rsidRPr="00FA1442" w14:paraId="1E7417CA" w14:textId="77777777" w:rsidTr="001B4142">
        <w:tc>
          <w:tcPr>
            <w:tcW w:w="2093" w:type="dxa"/>
          </w:tcPr>
          <w:p w14:paraId="7E950FC1" w14:textId="5447580B" w:rsidR="00DE7A92" w:rsidRPr="00FA1442" w:rsidRDefault="00DE7A92"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Management Arrangements:</w:t>
            </w:r>
          </w:p>
        </w:tc>
        <w:tc>
          <w:tcPr>
            <w:tcW w:w="3154" w:type="dxa"/>
            <w:tcBorders>
              <w:right w:val="triple" w:sz="4" w:space="0" w:color="auto"/>
            </w:tcBorders>
          </w:tcPr>
          <w:p w14:paraId="378A4CBC" w14:textId="300B8807" w:rsidR="00DE7A92" w:rsidRPr="00FA1442" w:rsidRDefault="00DE7A92" w:rsidP="001B4142">
            <w:pPr>
              <w:widowControl w:val="0"/>
              <w:autoSpaceDE w:val="0"/>
              <w:autoSpaceDN w:val="0"/>
              <w:adjustRightInd w:val="0"/>
              <w:jc w:val="both"/>
              <w:rPr>
                <w:sz w:val="20"/>
                <w:szCs w:val="20"/>
                <w:lang w:val="en-US"/>
              </w:rPr>
            </w:pPr>
            <w:r w:rsidRPr="00FA1442">
              <w:rPr>
                <w:rFonts w:cs="Times New Roman"/>
                <w:sz w:val="20"/>
                <w:szCs w:val="20"/>
                <w:lang w:val="en-US"/>
              </w:rPr>
              <w:t xml:space="preserve">Executing Partner - </w:t>
            </w:r>
            <w:r w:rsidR="00895B1E">
              <w:rPr>
                <w:rFonts w:cs="Times New Roman"/>
                <w:sz w:val="20"/>
                <w:szCs w:val="20"/>
                <w:lang w:val="en-US"/>
              </w:rPr>
              <w:t>T</w:t>
            </w:r>
            <w:r w:rsidRPr="00FA1442">
              <w:rPr>
                <w:rFonts w:cs="Times New Roman"/>
                <w:sz w:val="20"/>
                <w:szCs w:val="20"/>
                <w:lang w:val="en-US"/>
              </w:rPr>
              <w:t>he Pacific Community</w:t>
            </w:r>
          </w:p>
        </w:tc>
        <w:tc>
          <w:tcPr>
            <w:tcW w:w="1822" w:type="dxa"/>
            <w:tcBorders>
              <w:left w:val="triple" w:sz="4" w:space="0" w:color="auto"/>
            </w:tcBorders>
          </w:tcPr>
          <w:p w14:paraId="4FAE983F" w14:textId="0D5981A2" w:rsidR="00DE7A92"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23 - 27 April 2019</w:t>
            </w:r>
          </w:p>
        </w:tc>
        <w:tc>
          <w:tcPr>
            <w:tcW w:w="1787" w:type="dxa"/>
            <w:tcBorders>
              <w:right w:val="triple" w:sz="4" w:space="0" w:color="auto"/>
            </w:tcBorders>
          </w:tcPr>
          <w:p w14:paraId="78137B74" w14:textId="6CA6CC22" w:rsidR="00DE7A92"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Field Mission (Palau)</w:t>
            </w:r>
          </w:p>
        </w:tc>
      </w:tr>
      <w:tr w:rsidR="0021692F" w:rsidRPr="00FA1442" w14:paraId="7412A353" w14:textId="77777777" w:rsidTr="001B4142">
        <w:tc>
          <w:tcPr>
            <w:tcW w:w="2093" w:type="dxa"/>
            <w:vMerge w:val="restart"/>
          </w:tcPr>
          <w:p w14:paraId="4657F4CC" w14:textId="1169BF03" w:rsidR="0021692F"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 xml:space="preserve">Pacific Region, Countries: </w:t>
            </w:r>
          </w:p>
        </w:tc>
        <w:tc>
          <w:tcPr>
            <w:tcW w:w="3154" w:type="dxa"/>
            <w:vMerge w:val="restart"/>
            <w:tcBorders>
              <w:right w:val="triple" w:sz="4" w:space="0" w:color="auto"/>
            </w:tcBorders>
          </w:tcPr>
          <w:p w14:paraId="37570A08" w14:textId="10B8AE6C" w:rsidR="0021692F" w:rsidRPr="00FA1442" w:rsidRDefault="0021692F"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Cook Islands, Federated States of Micronesia, Fiji Islands, Kiribati, Nauru, Niue, Palau, Papua New</w:t>
            </w:r>
            <w:r w:rsidR="0068356A" w:rsidRPr="00FA1442">
              <w:rPr>
                <w:rFonts w:cs="Times New Roman"/>
                <w:sz w:val="20"/>
                <w:szCs w:val="20"/>
                <w:lang w:val="en-US"/>
              </w:rPr>
              <w:t xml:space="preserve"> </w:t>
            </w:r>
            <w:r w:rsidRPr="00FA1442">
              <w:rPr>
                <w:rFonts w:cs="Times New Roman"/>
                <w:sz w:val="20"/>
                <w:szCs w:val="20"/>
                <w:lang w:val="en-US"/>
              </w:rPr>
              <w:t>Guinea, Marshall Islands, Samoa, Solomon Islands, Tonga, Tuvalu, and Vanuatu</w:t>
            </w:r>
          </w:p>
        </w:tc>
        <w:tc>
          <w:tcPr>
            <w:tcW w:w="1822" w:type="dxa"/>
            <w:tcBorders>
              <w:left w:val="triple" w:sz="4" w:space="0" w:color="auto"/>
            </w:tcBorders>
          </w:tcPr>
          <w:p w14:paraId="2128992B" w14:textId="422A8E91" w:rsidR="0021692F"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10 May 2019</w:t>
            </w:r>
          </w:p>
        </w:tc>
        <w:tc>
          <w:tcPr>
            <w:tcW w:w="1787" w:type="dxa"/>
            <w:tcBorders>
              <w:right w:val="triple" w:sz="4" w:space="0" w:color="auto"/>
            </w:tcBorders>
          </w:tcPr>
          <w:p w14:paraId="2D88CC4E" w14:textId="437F21CD" w:rsidR="0021692F" w:rsidRPr="00FA1442" w:rsidRDefault="0021692F" w:rsidP="001B4142">
            <w:pPr>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Draft MTR Submitted</w:t>
            </w:r>
          </w:p>
        </w:tc>
      </w:tr>
      <w:tr w:rsidR="0021692F" w:rsidRPr="00FA1442" w14:paraId="65F2D695" w14:textId="77777777" w:rsidTr="001B4142">
        <w:tc>
          <w:tcPr>
            <w:tcW w:w="2093" w:type="dxa"/>
            <w:vMerge/>
          </w:tcPr>
          <w:p w14:paraId="2510EA39" w14:textId="77777777" w:rsidR="0021692F" w:rsidRPr="00FA1442" w:rsidRDefault="0021692F" w:rsidP="001B4142">
            <w:pPr>
              <w:jc w:val="both"/>
              <w:rPr>
                <w:sz w:val="20"/>
                <w:szCs w:val="20"/>
                <w:lang w:val="en-US"/>
              </w:rPr>
            </w:pPr>
          </w:p>
        </w:tc>
        <w:tc>
          <w:tcPr>
            <w:tcW w:w="3154" w:type="dxa"/>
            <w:vMerge/>
            <w:tcBorders>
              <w:right w:val="triple" w:sz="4" w:space="0" w:color="auto"/>
            </w:tcBorders>
          </w:tcPr>
          <w:p w14:paraId="14F64CC6" w14:textId="77777777" w:rsidR="0021692F" w:rsidRPr="00FA1442" w:rsidRDefault="0021692F" w:rsidP="001B4142">
            <w:pPr>
              <w:jc w:val="both"/>
              <w:rPr>
                <w:sz w:val="20"/>
                <w:szCs w:val="20"/>
                <w:lang w:val="en-US"/>
              </w:rPr>
            </w:pPr>
          </w:p>
        </w:tc>
        <w:tc>
          <w:tcPr>
            <w:tcW w:w="1822" w:type="dxa"/>
            <w:tcBorders>
              <w:left w:val="triple" w:sz="4" w:space="0" w:color="auto"/>
              <w:bottom w:val="triple" w:sz="4" w:space="0" w:color="auto"/>
            </w:tcBorders>
          </w:tcPr>
          <w:p w14:paraId="47EC0705" w14:textId="1605CD95" w:rsidR="0021692F" w:rsidRPr="00FA1442" w:rsidRDefault="001B4142" w:rsidP="001B4142">
            <w:pPr>
              <w:jc w:val="both"/>
              <w:rPr>
                <w:rFonts w:asciiTheme="majorHAnsi" w:eastAsiaTheme="majorEastAsia" w:hAnsiTheme="majorHAnsi" w:cstheme="majorBidi"/>
                <w:b/>
                <w:bCs/>
                <w:color w:val="404040" w:themeColor="text1" w:themeTint="BF"/>
                <w:sz w:val="20"/>
                <w:szCs w:val="20"/>
                <w:lang w:val="en-US"/>
              </w:rPr>
            </w:pPr>
            <w:r>
              <w:rPr>
                <w:sz w:val="20"/>
                <w:szCs w:val="20"/>
                <w:lang w:val="en-US"/>
              </w:rPr>
              <w:t xml:space="preserve">09 June </w:t>
            </w:r>
            <w:r w:rsidR="0021692F" w:rsidRPr="00FA1442">
              <w:rPr>
                <w:sz w:val="20"/>
                <w:szCs w:val="20"/>
                <w:lang w:val="en-US"/>
              </w:rPr>
              <w:t>2019</w:t>
            </w:r>
          </w:p>
        </w:tc>
        <w:tc>
          <w:tcPr>
            <w:tcW w:w="1787" w:type="dxa"/>
            <w:tcBorders>
              <w:bottom w:val="triple" w:sz="4" w:space="0" w:color="auto"/>
              <w:right w:val="triple" w:sz="4" w:space="0" w:color="auto"/>
            </w:tcBorders>
          </w:tcPr>
          <w:p w14:paraId="44D62268" w14:textId="7C0ADDCD" w:rsidR="0021692F" w:rsidRPr="00FA1442" w:rsidRDefault="0021692F" w:rsidP="001B4142">
            <w:pPr>
              <w:jc w:val="both"/>
              <w:rPr>
                <w:rFonts w:asciiTheme="majorHAnsi" w:eastAsiaTheme="majorEastAsia" w:hAnsiTheme="majorHAnsi" w:cstheme="majorBidi"/>
                <w:i/>
                <w:iCs/>
                <w:color w:val="404040" w:themeColor="text1" w:themeTint="BF"/>
                <w:sz w:val="20"/>
                <w:szCs w:val="20"/>
                <w:lang w:val="en-US"/>
              </w:rPr>
            </w:pPr>
            <w:r w:rsidRPr="00FA1442">
              <w:rPr>
                <w:sz w:val="20"/>
                <w:szCs w:val="20"/>
                <w:lang w:val="en-US"/>
              </w:rPr>
              <w:t xml:space="preserve">Final Report Submission </w:t>
            </w:r>
          </w:p>
        </w:tc>
      </w:tr>
      <w:tr w:rsidR="00257760" w:rsidRPr="00FA1442" w14:paraId="244BADC3" w14:textId="77777777" w:rsidTr="001B4142">
        <w:tc>
          <w:tcPr>
            <w:tcW w:w="2093" w:type="dxa"/>
            <w:shd w:val="clear" w:color="auto" w:fill="E6E6E6"/>
          </w:tcPr>
          <w:p w14:paraId="615E9804" w14:textId="70DA03A2" w:rsidR="00257760" w:rsidRPr="00FA1442" w:rsidRDefault="00257760" w:rsidP="001B4142">
            <w:pPr>
              <w:jc w:val="both"/>
              <w:rPr>
                <w:rFonts w:asciiTheme="majorHAnsi" w:eastAsiaTheme="majorEastAsia" w:hAnsiTheme="majorHAnsi" w:cstheme="majorBidi"/>
                <w:b/>
                <w:bCs/>
                <w:color w:val="404040" w:themeColor="text1" w:themeTint="BF"/>
                <w:sz w:val="20"/>
                <w:szCs w:val="20"/>
                <w:lang w:val="en-US"/>
              </w:rPr>
            </w:pPr>
            <w:r w:rsidRPr="00FA1442">
              <w:rPr>
                <w:rFonts w:cs="Times New Roman"/>
                <w:sz w:val="20"/>
                <w:szCs w:val="20"/>
                <w:lang w:val="en-US"/>
              </w:rPr>
              <w:t>UNDP Strategic Plan Environment and Sustainable Development Primary Outcome:</w:t>
            </w:r>
          </w:p>
        </w:tc>
        <w:tc>
          <w:tcPr>
            <w:tcW w:w="6763" w:type="dxa"/>
            <w:gridSpan w:val="3"/>
            <w:shd w:val="clear" w:color="auto" w:fill="E6E6E6"/>
          </w:tcPr>
          <w:p w14:paraId="242E6E56" w14:textId="0C69101C" w:rsidR="00257760" w:rsidRPr="00FA1442" w:rsidRDefault="0025776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Outcome 2; Output 2.5 </w:t>
            </w:r>
            <w:r w:rsidRPr="00FA1442">
              <w:rPr>
                <w:rFonts w:cs="XvPˇ"/>
                <w:sz w:val="20"/>
                <w:szCs w:val="20"/>
                <w:lang w:val="en-US"/>
              </w:rPr>
              <w:t xml:space="preserve">– </w:t>
            </w:r>
            <w:r w:rsidRPr="00FA1442">
              <w:rPr>
                <w:rFonts w:cs="Times New Roman"/>
                <w:sz w:val="20"/>
                <w:szCs w:val="20"/>
                <w:lang w:val="en-US"/>
              </w:rPr>
              <w:t>Legal and regulatory frameworks, policies and institutions enabled to ensure the conservation, sustainable use and access and benefit sharing of natural resources, biodiversity and ecosystems in line with international conventions and national legislation; Output 2.5.2</w:t>
            </w:r>
          </w:p>
        </w:tc>
      </w:tr>
      <w:tr w:rsidR="00257760" w:rsidRPr="00FA1442" w14:paraId="161A882E" w14:textId="77777777" w:rsidTr="001B4142">
        <w:tc>
          <w:tcPr>
            <w:tcW w:w="2093" w:type="dxa"/>
          </w:tcPr>
          <w:p w14:paraId="07DD9D18" w14:textId="286BF5DB" w:rsidR="00257760" w:rsidRPr="00FA1442" w:rsidRDefault="00257760" w:rsidP="001B4142">
            <w:pPr>
              <w:jc w:val="both"/>
              <w:rPr>
                <w:rFonts w:asciiTheme="majorHAnsi" w:eastAsiaTheme="majorEastAsia" w:hAnsiTheme="majorHAnsi" w:cstheme="majorBidi"/>
                <w:color w:val="404040" w:themeColor="text1" w:themeTint="BF"/>
                <w:sz w:val="20"/>
                <w:szCs w:val="20"/>
                <w:lang w:val="en-US"/>
              </w:rPr>
            </w:pPr>
            <w:r w:rsidRPr="00FA1442">
              <w:rPr>
                <w:rFonts w:cs="Times New Roman"/>
                <w:sz w:val="20"/>
                <w:szCs w:val="20"/>
                <w:lang w:val="en-US"/>
              </w:rPr>
              <w:t>UNDP Strategic Plan Secondary Outcome:</w:t>
            </w:r>
          </w:p>
        </w:tc>
        <w:tc>
          <w:tcPr>
            <w:tcW w:w="6763" w:type="dxa"/>
            <w:gridSpan w:val="3"/>
          </w:tcPr>
          <w:p w14:paraId="2C4960FD" w14:textId="3D41AE11" w:rsidR="00257760" w:rsidRPr="00FA1442" w:rsidRDefault="0025776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Outcome 1: Output 1.4 </w:t>
            </w:r>
            <w:r w:rsidRPr="00FA1442">
              <w:rPr>
                <w:rFonts w:cs="XvPˇ"/>
                <w:sz w:val="20"/>
                <w:szCs w:val="20"/>
                <w:lang w:val="en-US"/>
              </w:rPr>
              <w:t xml:space="preserve">– </w:t>
            </w:r>
            <w:r w:rsidRPr="00FA1442">
              <w:rPr>
                <w:rFonts w:cs="Times New Roman"/>
                <w:sz w:val="20"/>
                <w:szCs w:val="20"/>
                <w:lang w:val="en-US"/>
              </w:rPr>
              <w:t>Scaled up action on climate change adaptation and mitigation across sectors which is funded and implemented: Output 1.4.2.</w:t>
            </w:r>
          </w:p>
        </w:tc>
      </w:tr>
      <w:tr w:rsidR="00534980" w:rsidRPr="00FA1442" w14:paraId="6C5FEE9A" w14:textId="77777777" w:rsidTr="001B4142">
        <w:tc>
          <w:tcPr>
            <w:tcW w:w="2093" w:type="dxa"/>
            <w:shd w:val="clear" w:color="auto" w:fill="E6E6E6"/>
          </w:tcPr>
          <w:p w14:paraId="4085500E" w14:textId="2545F6E8" w:rsidR="00534980" w:rsidRPr="00FA1442" w:rsidRDefault="0053498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Applicable GEF Strategic Objective and Program: </w:t>
            </w:r>
          </w:p>
        </w:tc>
        <w:tc>
          <w:tcPr>
            <w:tcW w:w="6763" w:type="dxa"/>
            <w:gridSpan w:val="3"/>
            <w:shd w:val="clear" w:color="auto" w:fill="E6E6E6"/>
          </w:tcPr>
          <w:p w14:paraId="555D0399" w14:textId="697E1704" w:rsidR="00534980" w:rsidRPr="00FA1442" w:rsidRDefault="0053498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International Waters Strategic Objective 1; and Strategic Objective 3</w:t>
            </w:r>
          </w:p>
        </w:tc>
      </w:tr>
      <w:tr w:rsidR="00534980" w:rsidRPr="00FA1442" w14:paraId="6AB3C511" w14:textId="77777777" w:rsidTr="001B4142">
        <w:tc>
          <w:tcPr>
            <w:tcW w:w="2093" w:type="dxa"/>
          </w:tcPr>
          <w:p w14:paraId="23B9E113" w14:textId="5107EE03" w:rsidR="00534980" w:rsidRPr="00FA1442" w:rsidRDefault="0053498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Project Objective:</w:t>
            </w:r>
          </w:p>
        </w:tc>
        <w:tc>
          <w:tcPr>
            <w:tcW w:w="6763" w:type="dxa"/>
            <w:gridSpan w:val="3"/>
          </w:tcPr>
          <w:p w14:paraId="2CFC6B79" w14:textId="76453EB9" w:rsidR="00534980" w:rsidRPr="00FA1442" w:rsidRDefault="0053498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XvPˇ"/>
                <w:sz w:val="20"/>
                <w:szCs w:val="20"/>
                <w:lang w:val="en-US"/>
              </w:rPr>
              <w:t>To test the mainstreaming of ‘ridge</w:t>
            </w:r>
            <w:r w:rsidRPr="00FA1442">
              <w:rPr>
                <w:rFonts w:cs="Times New Roman"/>
                <w:sz w:val="20"/>
                <w:szCs w:val="20"/>
                <w:lang w:val="en-US"/>
              </w:rPr>
              <w:t>-to-</w:t>
            </w:r>
            <w:r w:rsidRPr="00FA1442">
              <w:rPr>
                <w:rFonts w:cs="XvPˇ"/>
                <w:sz w:val="20"/>
                <w:szCs w:val="20"/>
                <w:lang w:val="en-US"/>
              </w:rPr>
              <w:t>reef’ (R2R), climate resilient approaches to integrated land, water, forest and coastal management in the P</w:t>
            </w:r>
            <w:r w:rsidRPr="00FA1442">
              <w:rPr>
                <w:rFonts w:cs="Times New Roman"/>
                <w:sz w:val="20"/>
                <w:szCs w:val="20"/>
                <w:lang w:val="en-US"/>
              </w:rPr>
              <w:t>ICs through strategic planning, capacity building and piloted local actions to sustain livelihoods and preserve ecosystem services</w:t>
            </w:r>
          </w:p>
        </w:tc>
      </w:tr>
      <w:tr w:rsidR="00534980" w:rsidRPr="00FA1442" w14:paraId="62A3EDD9" w14:textId="77777777" w:rsidTr="001B4142">
        <w:tc>
          <w:tcPr>
            <w:tcW w:w="2093" w:type="dxa"/>
            <w:shd w:val="clear" w:color="auto" w:fill="E6E6E6"/>
          </w:tcPr>
          <w:p w14:paraId="3FC13A88" w14:textId="6A9CD875" w:rsidR="00534980" w:rsidRPr="00FA1442" w:rsidRDefault="00B92BBF"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Objective Indicator:</w:t>
            </w:r>
          </w:p>
        </w:tc>
        <w:tc>
          <w:tcPr>
            <w:tcW w:w="6763" w:type="dxa"/>
            <w:gridSpan w:val="3"/>
            <w:shd w:val="clear" w:color="auto" w:fill="E6E6E6"/>
          </w:tcPr>
          <w:p w14:paraId="72EF552F" w14:textId="255AB972" w:rsidR="00534980" w:rsidRPr="00FA1442" w:rsidRDefault="00B92BBF"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XvPˇ"/>
                <w:sz w:val="20"/>
                <w:szCs w:val="20"/>
                <w:lang w:val="en-US"/>
              </w:rPr>
              <w:t>Extent of harmonization of sectoral governance frameworks for integrated ‘ridge to reef’ approaches ach</w:t>
            </w:r>
            <w:r w:rsidRPr="00FA1442">
              <w:rPr>
                <w:rFonts w:cs="Times New Roman"/>
                <w:sz w:val="20"/>
                <w:szCs w:val="20"/>
                <w:lang w:val="en-US"/>
              </w:rPr>
              <w:t>ieved through national sustainable development planning</w:t>
            </w:r>
          </w:p>
        </w:tc>
      </w:tr>
      <w:tr w:rsidR="00257760" w:rsidRPr="00FA1442" w14:paraId="57A45A79" w14:textId="77777777" w:rsidTr="001B4142">
        <w:tc>
          <w:tcPr>
            <w:tcW w:w="2093" w:type="dxa"/>
          </w:tcPr>
          <w:p w14:paraId="148BBBDD" w14:textId="77777777" w:rsidR="00257760" w:rsidRPr="00FA1442" w:rsidRDefault="0025776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Executing Entity/</w:t>
            </w:r>
          </w:p>
          <w:p w14:paraId="66CCB32D" w14:textId="4FB2BB11" w:rsidR="00257760" w:rsidRPr="00FA1442" w:rsidRDefault="0025776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Implementing Partner: </w:t>
            </w:r>
          </w:p>
          <w:p w14:paraId="5DC6602F" w14:textId="4609B629" w:rsidR="00257760" w:rsidRPr="00FA1442" w:rsidRDefault="00257760" w:rsidP="001B4142">
            <w:pPr>
              <w:jc w:val="both"/>
              <w:rPr>
                <w:sz w:val="20"/>
                <w:szCs w:val="20"/>
                <w:lang w:val="en-US"/>
              </w:rPr>
            </w:pPr>
          </w:p>
        </w:tc>
        <w:tc>
          <w:tcPr>
            <w:tcW w:w="6763" w:type="dxa"/>
            <w:gridSpan w:val="3"/>
          </w:tcPr>
          <w:p w14:paraId="772B6A92" w14:textId="6BBA3FE6" w:rsidR="00257760" w:rsidRPr="00FA1442" w:rsidRDefault="00895B1E" w:rsidP="001B4142">
            <w:pPr>
              <w:widowControl w:val="0"/>
              <w:autoSpaceDE w:val="0"/>
              <w:autoSpaceDN w:val="0"/>
              <w:adjustRightInd w:val="0"/>
              <w:jc w:val="both"/>
              <w:rPr>
                <w:sz w:val="20"/>
                <w:szCs w:val="20"/>
                <w:lang w:val="en-US"/>
              </w:rPr>
            </w:pPr>
            <w:r>
              <w:rPr>
                <w:rFonts w:cs="Times New Roman"/>
                <w:sz w:val="20"/>
                <w:szCs w:val="20"/>
                <w:lang w:val="en-US"/>
              </w:rPr>
              <w:t>The Pacific Community</w:t>
            </w:r>
          </w:p>
        </w:tc>
      </w:tr>
      <w:tr w:rsidR="00257760" w:rsidRPr="00FA1442" w14:paraId="1469D415" w14:textId="77777777" w:rsidTr="001B4142">
        <w:tc>
          <w:tcPr>
            <w:tcW w:w="2093" w:type="dxa"/>
            <w:shd w:val="clear" w:color="auto" w:fill="E6E6E6"/>
          </w:tcPr>
          <w:p w14:paraId="60AFDCF9" w14:textId="6992FE59" w:rsidR="00257760" w:rsidRPr="00FA1442" w:rsidRDefault="00257760"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Implementing  Entity/Responsible Partner: </w:t>
            </w:r>
          </w:p>
          <w:p w14:paraId="6E757FCE" w14:textId="2A432ECA" w:rsidR="00257760" w:rsidRPr="00FA1442" w:rsidRDefault="00257760" w:rsidP="001B4142">
            <w:pPr>
              <w:widowControl w:val="0"/>
              <w:autoSpaceDE w:val="0"/>
              <w:autoSpaceDN w:val="0"/>
              <w:adjustRightInd w:val="0"/>
              <w:jc w:val="both"/>
              <w:rPr>
                <w:rFonts w:cs="Times New Roman"/>
                <w:sz w:val="20"/>
                <w:szCs w:val="20"/>
                <w:lang w:val="en-US"/>
              </w:rPr>
            </w:pPr>
          </w:p>
        </w:tc>
        <w:tc>
          <w:tcPr>
            <w:tcW w:w="6763" w:type="dxa"/>
            <w:gridSpan w:val="3"/>
            <w:shd w:val="clear" w:color="auto" w:fill="E6E6E6"/>
          </w:tcPr>
          <w:p w14:paraId="3111D6CA" w14:textId="1B49D366" w:rsidR="00257760" w:rsidRPr="00FA1442" w:rsidRDefault="00895B1E" w:rsidP="001B4142">
            <w:pPr>
              <w:widowControl w:val="0"/>
              <w:autoSpaceDE w:val="0"/>
              <w:autoSpaceDN w:val="0"/>
              <w:adjustRightInd w:val="0"/>
              <w:jc w:val="both"/>
              <w:rPr>
                <w:sz w:val="20"/>
                <w:szCs w:val="20"/>
                <w:lang w:val="en-US"/>
              </w:rPr>
            </w:pPr>
            <w:r>
              <w:rPr>
                <w:rFonts w:cs="XvPˇ"/>
                <w:sz w:val="20"/>
                <w:szCs w:val="20"/>
                <w:lang w:val="en-US"/>
              </w:rPr>
              <w:t xml:space="preserve">The Pacific Community </w:t>
            </w:r>
          </w:p>
        </w:tc>
      </w:tr>
      <w:tr w:rsidR="0068356A" w:rsidRPr="00FA1442" w14:paraId="4A979BE2" w14:textId="77777777" w:rsidTr="001B4142">
        <w:tc>
          <w:tcPr>
            <w:tcW w:w="2093" w:type="dxa"/>
            <w:tcBorders>
              <w:bottom w:val="single" w:sz="6" w:space="0" w:color="auto"/>
            </w:tcBorders>
          </w:tcPr>
          <w:p w14:paraId="319E5DFE" w14:textId="354417BA" w:rsidR="0068356A" w:rsidRPr="00FA1442" w:rsidRDefault="0068356A"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Responsible Parties: </w:t>
            </w:r>
          </w:p>
        </w:tc>
        <w:tc>
          <w:tcPr>
            <w:tcW w:w="6763" w:type="dxa"/>
            <w:gridSpan w:val="3"/>
            <w:tcBorders>
              <w:bottom w:val="single" w:sz="6" w:space="0" w:color="auto"/>
            </w:tcBorders>
          </w:tcPr>
          <w:p w14:paraId="23889A63" w14:textId="6D56D3B9" w:rsidR="0068356A" w:rsidRPr="00FA1442" w:rsidRDefault="0068356A" w:rsidP="001B4142">
            <w:pPr>
              <w:widowControl w:val="0"/>
              <w:autoSpaceDE w:val="0"/>
              <w:autoSpaceDN w:val="0"/>
              <w:adjustRightInd w:val="0"/>
              <w:jc w:val="both"/>
              <w:rPr>
                <w:rFonts w:eastAsia="MS Gothic" w:cs="XvPˇ"/>
                <w:b/>
                <w:bCs/>
                <w:i/>
                <w:color w:val="17365D" w:themeColor="text2" w:themeShade="BF"/>
                <w:sz w:val="20"/>
                <w:szCs w:val="20"/>
                <w:lang w:val="en-US"/>
              </w:rPr>
            </w:pPr>
            <w:r w:rsidRPr="00FA1442">
              <w:rPr>
                <w:rFonts w:cs="XvPˇ"/>
                <w:sz w:val="20"/>
                <w:szCs w:val="20"/>
                <w:lang w:val="en-US"/>
              </w:rPr>
              <w:t>National Government Line-agencies in 14 Pacific Island Countries</w:t>
            </w:r>
          </w:p>
        </w:tc>
      </w:tr>
      <w:tr w:rsidR="0084256B" w:rsidRPr="00FA1442" w14:paraId="44FC3FC5" w14:textId="77777777" w:rsidTr="001B4142">
        <w:tc>
          <w:tcPr>
            <w:tcW w:w="2093" w:type="dxa"/>
            <w:shd w:val="clear" w:color="auto" w:fill="E6E6E6"/>
          </w:tcPr>
          <w:p w14:paraId="0D29D3C0" w14:textId="1C272FE7" w:rsidR="0084256B" w:rsidRPr="00FA1442" w:rsidRDefault="0084256B"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 xml:space="preserve">Acknowledgements: </w:t>
            </w:r>
          </w:p>
        </w:tc>
        <w:tc>
          <w:tcPr>
            <w:tcW w:w="6763" w:type="dxa"/>
            <w:gridSpan w:val="3"/>
            <w:shd w:val="clear" w:color="auto" w:fill="E6E6E6"/>
          </w:tcPr>
          <w:p w14:paraId="18AD21F4" w14:textId="6F74F3F7" w:rsidR="0084256B" w:rsidRPr="00FA1442" w:rsidRDefault="0084256B" w:rsidP="001B4142">
            <w:pPr>
              <w:widowControl w:val="0"/>
              <w:autoSpaceDE w:val="0"/>
              <w:autoSpaceDN w:val="0"/>
              <w:adjustRightInd w:val="0"/>
              <w:jc w:val="both"/>
              <w:rPr>
                <w:rFonts w:eastAsia="MS Gothic" w:cs="XvPˇ"/>
                <w:b/>
                <w:bCs/>
                <w:i/>
                <w:color w:val="17365D" w:themeColor="text2" w:themeShade="BF"/>
                <w:sz w:val="20"/>
                <w:szCs w:val="20"/>
                <w:lang w:val="en-US"/>
              </w:rPr>
            </w:pPr>
            <w:r w:rsidRPr="00FA1442">
              <w:rPr>
                <w:rFonts w:cs="XvPˇ"/>
                <w:sz w:val="20"/>
                <w:szCs w:val="20"/>
                <w:lang w:val="en-US"/>
              </w:rPr>
              <w:t>68 persons representing the Implementing and Executing Agencies and National Stakeh</w:t>
            </w:r>
            <w:r w:rsidR="000E46F6" w:rsidRPr="00FA1442">
              <w:rPr>
                <w:rFonts w:cs="XvPˇ"/>
                <w:sz w:val="20"/>
                <w:szCs w:val="20"/>
                <w:lang w:val="en-US"/>
              </w:rPr>
              <w:t xml:space="preserve">olders, as listed in Annex </w:t>
            </w:r>
            <w:r w:rsidR="00B62179">
              <w:rPr>
                <w:rFonts w:cs="XvPˇ"/>
                <w:sz w:val="20"/>
                <w:szCs w:val="20"/>
                <w:lang w:val="en-US"/>
              </w:rPr>
              <w:t>1</w:t>
            </w:r>
            <w:r w:rsidRPr="00FA1442">
              <w:rPr>
                <w:rFonts w:cs="XvPˇ"/>
                <w:sz w:val="20"/>
                <w:szCs w:val="20"/>
                <w:lang w:val="en-US"/>
              </w:rPr>
              <w:t xml:space="preserve">, provided valuable insights and information to guide the MTR.  </w:t>
            </w:r>
          </w:p>
        </w:tc>
      </w:tr>
      <w:tr w:rsidR="000464B7" w:rsidRPr="00FA1442" w14:paraId="31D374DC" w14:textId="77777777" w:rsidTr="001B4142">
        <w:tc>
          <w:tcPr>
            <w:tcW w:w="2093" w:type="dxa"/>
          </w:tcPr>
          <w:p w14:paraId="410CDCFB" w14:textId="1836DE9C" w:rsidR="000464B7" w:rsidRPr="00FA1442" w:rsidRDefault="000464B7" w:rsidP="001B4142">
            <w:pPr>
              <w:widowControl w:val="0"/>
              <w:autoSpaceDE w:val="0"/>
              <w:autoSpaceDN w:val="0"/>
              <w:adjustRightInd w:val="0"/>
              <w:jc w:val="both"/>
              <w:rPr>
                <w:rFonts w:eastAsia="MS Gothic" w:cs="Times New Roman"/>
                <w:b/>
                <w:bCs/>
                <w:i/>
                <w:color w:val="17365D" w:themeColor="text2" w:themeShade="BF"/>
                <w:sz w:val="20"/>
                <w:szCs w:val="20"/>
                <w:lang w:val="en-US"/>
              </w:rPr>
            </w:pPr>
            <w:r w:rsidRPr="00FA1442">
              <w:rPr>
                <w:rFonts w:cs="Times New Roman"/>
                <w:sz w:val="20"/>
                <w:szCs w:val="20"/>
                <w:lang w:val="en-US"/>
              </w:rPr>
              <w:t>MTR Team</w:t>
            </w:r>
          </w:p>
        </w:tc>
        <w:tc>
          <w:tcPr>
            <w:tcW w:w="6763" w:type="dxa"/>
            <w:gridSpan w:val="3"/>
          </w:tcPr>
          <w:p w14:paraId="25867216" w14:textId="199DDE11" w:rsidR="000464B7" w:rsidRPr="00FA1442" w:rsidRDefault="000464B7" w:rsidP="001B4142">
            <w:pPr>
              <w:widowControl w:val="0"/>
              <w:autoSpaceDE w:val="0"/>
              <w:autoSpaceDN w:val="0"/>
              <w:adjustRightInd w:val="0"/>
              <w:jc w:val="both"/>
              <w:rPr>
                <w:rFonts w:eastAsia="MS Gothic" w:cs="XvPˇ"/>
                <w:b/>
                <w:bCs/>
                <w:i/>
                <w:color w:val="17365D" w:themeColor="text2" w:themeShade="BF"/>
                <w:sz w:val="20"/>
                <w:szCs w:val="20"/>
                <w:lang w:val="en-US"/>
              </w:rPr>
            </w:pPr>
            <w:r w:rsidRPr="00FA1442">
              <w:rPr>
                <w:rFonts w:cs="XvPˇ"/>
                <w:sz w:val="20"/>
                <w:szCs w:val="20"/>
                <w:lang w:val="en-US"/>
              </w:rPr>
              <w:t xml:space="preserve">David Coates and </w:t>
            </w:r>
            <w:r w:rsidR="006723FF" w:rsidRPr="00FA1442">
              <w:rPr>
                <w:rFonts w:cs="XvPˇ"/>
                <w:sz w:val="20"/>
                <w:szCs w:val="20"/>
                <w:lang w:val="en-US"/>
              </w:rPr>
              <w:t xml:space="preserve">Ma. </w:t>
            </w:r>
            <w:r w:rsidRPr="00FA1442">
              <w:rPr>
                <w:rFonts w:cs="XvPˇ"/>
                <w:sz w:val="20"/>
                <w:szCs w:val="20"/>
                <w:lang w:val="en-US"/>
              </w:rPr>
              <w:t xml:space="preserve">Susan (Bebot) </w:t>
            </w:r>
            <w:r w:rsidR="006723FF" w:rsidRPr="00FA1442">
              <w:rPr>
                <w:rFonts w:cs="XvPˇ"/>
                <w:sz w:val="20"/>
                <w:szCs w:val="20"/>
                <w:lang w:val="en-US"/>
              </w:rPr>
              <w:t xml:space="preserve">J. </w:t>
            </w:r>
            <w:r w:rsidRPr="00FA1442">
              <w:rPr>
                <w:rFonts w:cs="XvPˇ"/>
                <w:sz w:val="20"/>
                <w:szCs w:val="20"/>
                <w:lang w:val="en-US"/>
              </w:rPr>
              <w:t>Lucero</w:t>
            </w:r>
          </w:p>
        </w:tc>
      </w:tr>
    </w:tbl>
    <w:p w14:paraId="751C61C2" w14:textId="77777777" w:rsidR="00971941" w:rsidRPr="00FA1442" w:rsidRDefault="00971941" w:rsidP="00971941">
      <w:pPr>
        <w:rPr>
          <w:lang w:val="en-US"/>
        </w:rPr>
      </w:pPr>
    </w:p>
    <w:p w14:paraId="2FAEA8D5" w14:textId="2BB21BF5" w:rsidR="00EC1BB5" w:rsidRDefault="00EC1BB5">
      <w:pPr>
        <w:rPr>
          <w:lang w:val="en-US"/>
        </w:rPr>
      </w:pPr>
      <w:r>
        <w:rPr>
          <w:lang w:val="en-US"/>
        </w:rPr>
        <w:br w:type="page"/>
      </w:r>
    </w:p>
    <w:p w14:paraId="791BEA8E" w14:textId="35B56118" w:rsidR="00693CA3" w:rsidRPr="00FA1442" w:rsidRDefault="00693CA3" w:rsidP="00A14D28">
      <w:pPr>
        <w:rPr>
          <w:b/>
          <w:lang w:val="en-US"/>
        </w:rPr>
      </w:pPr>
      <w:r w:rsidRPr="00FA1442">
        <w:rPr>
          <w:b/>
          <w:lang w:val="en-US"/>
        </w:rPr>
        <w:lastRenderedPageBreak/>
        <w:t>II.</w:t>
      </w:r>
      <w:r w:rsidRPr="00FA1442">
        <w:rPr>
          <w:b/>
          <w:lang w:val="en-US"/>
        </w:rPr>
        <w:tab/>
        <w:t xml:space="preserve">Acronyms and Abbreviations </w:t>
      </w:r>
    </w:p>
    <w:p w14:paraId="1D6D3AC6" w14:textId="77777777" w:rsidR="00693CA3" w:rsidRPr="00FA1442" w:rsidRDefault="00693CA3" w:rsidP="00A14D28">
      <w:pPr>
        <w:rPr>
          <w:b/>
          <w:lang w:val="en-US"/>
        </w:rPr>
      </w:pPr>
    </w:p>
    <w:tbl>
      <w:tblPr>
        <w:tblW w:w="0" w:type="auto"/>
        <w:tblLook w:val="04A0" w:firstRow="1" w:lastRow="0" w:firstColumn="1" w:lastColumn="0" w:noHBand="0" w:noVBand="1"/>
      </w:tblPr>
      <w:tblGrid>
        <w:gridCol w:w="1526"/>
        <w:gridCol w:w="7330"/>
      </w:tblGrid>
      <w:tr w:rsidR="00DD4E08" w:rsidRPr="00FA1442" w14:paraId="7F385403" w14:textId="77777777" w:rsidTr="005F0D44">
        <w:tc>
          <w:tcPr>
            <w:tcW w:w="1526" w:type="dxa"/>
          </w:tcPr>
          <w:p w14:paraId="3D81EE6A" w14:textId="77777777" w:rsidR="00DD4E08" w:rsidRPr="00FA1442" w:rsidRDefault="00DD4E08" w:rsidP="00FA1442">
            <w:pPr>
              <w:rPr>
                <w:sz w:val="22"/>
                <w:szCs w:val="22"/>
              </w:rPr>
            </w:pPr>
            <w:r w:rsidRPr="00FA1442">
              <w:rPr>
                <w:sz w:val="22"/>
                <w:szCs w:val="22"/>
              </w:rPr>
              <w:t>ADB</w:t>
            </w:r>
          </w:p>
        </w:tc>
        <w:tc>
          <w:tcPr>
            <w:tcW w:w="7330" w:type="dxa"/>
          </w:tcPr>
          <w:p w14:paraId="3CA41EA4" w14:textId="77777777" w:rsidR="00DD4E08" w:rsidRPr="00FA1442" w:rsidRDefault="00DD4E08" w:rsidP="00FA1442">
            <w:pPr>
              <w:rPr>
                <w:sz w:val="22"/>
                <w:szCs w:val="22"/>
              </w:rPr>
            </w:pPr>
            <w:r w:rsidRPr="00FA1442">
              <w:rPr>
                <w:sz w:val="22"/>
                <w:szCs w:val="22"/>
              </w:rPr>
              <w:t>Asian Development Bank</w:t>
            </w:r>
          </w:p>
        </w:tc>
      </w:tr>
      <w:tr w:rsidR="00DD4E08" w:rsidRPr="00FA1442" w14:paraId="330BB60E" w14:textId="77777777" w:rsidTr="005F0D44">
        <w:tc>
          <w:tcPr>
            <w:tcW w:w="1526" w:type="dxa"/>
          </w:tcPr>
          <w:p w14:paraId="2EFC0082" w14:textId="77777777" w:rsidR="00DD4E08" w:rsidRPr="00FA1442" w:rsidRDefault="00DD4E08" w:rsidP="00FA1442">
            <w:pPr>
              <w:rPr>
                <w:sz w:val="22"/>
                <w:szCs w:val="22"/>
              </w:rPr>
            </w:pPr>
            <w:r w:rsidRPr="00FA1442">
              <w:rPr>
                <w:sz w:val="22"/>
                <w:szCs w:val="22"/>
              </w:rPr>
              <w:t>CBOs</w:t>
            </w:r>
          </w:p>
        </w:tc>
        <w:tc>
          <w:tcPr>
            <w:tcW w:w="7330" w:type="dxa"/>
          </w:tcPr>
          <w:p w14:paraId="14AC5A2A" w14:textId="77777777" w:rsidR="00DD4E08" w:rsidRPr="00FA1442" w:rsidRDefault="00DD4E08" w:rsidP="00FA1442">
            <w:pPr>
              <w:rPr>
                <w:sz w:val="22"/>
                <w:szCs w:val="22"/>
              </w:rPr>
            </w:pPr>
            <w:r w:rsidRPr="00FA1442">
              <w:rPr>
                <w:sz w:val="22"/>
                <w:szCs w:val="22"/>
              </w:rPr>
              <w:t>Community Based Organisation(s)</w:t>
            </w:r>
          </w:p>
        </w:tc>
      </w:tr>
      <w:tr w:rsidR="00D82723" w:rsidRPr="00FA1442" w14:paraId="4F234B1D" w14:textId="77777777" w:rsidTr="005F0D44">
        <w:tc>
          <w:tcPr>
            <w:tcW w:w="1526" w:type="dxa"/>
          </w:tcPr>
          <w:p w14:paraId="03655E95" w14:textId="180584B5" w:rsidR="00D82723" w:rsidRPr="00FA1442" w:rsidRDefault="00D82723" w:rsidP="00FA1442">
            <w:pPr>
              <w:rPr>
                <w:sz w:val="22"/>
                <w:szCs w:val="22"/>
              </w:rPr>
            </w:pPr>
            <w:r>
              <w:rPr>
                <w:sz w:val="22"/>
                <w:szCs w:val="22"/>
              </w:rPr>
              <w:t>CC</w:t>
            </w:r>
          </w:p>
        </w:tc>
        <w:tc>
          <w:tcPr>
            <w:tcW w:w="7330" w:type="dxa"/>
          </w:tcPr>
          <w:p w14:paraId="62EA3C97" w14:textId="26C0E02F" w:rsidR="00D82723" w:rsidRPr="00FA1442" w:rsidRDefault="00D82723" w:rsidP="00FA1442">
            <w:pPr>
              <w:rPr>
                <w:sz w:val="22"/>
                <w:szCs w:val="22"/>
              </w:rPr>
            </w:pPr>
            <w:r>
              <w:rPr>
                <w:sz w:val="22"/>
                <w:szCs w:val="22"/>
              </w:rPr>
              <w:t>Climate Change</w:t>
            </w:r>
          </w:p>
        </w:tc>
      </w:tr>
      <w:tr w:rsidR="00DD4E08" w:rsidRPr="00FA1442" w14:paraId="5C98CDAB" w14:textId="77777777" w:rsidTr="005F0D44">
        <w:tc>
          <w:tcPr>
            <w:tcW w:w="1526" w:type="dxa"/>
          </w:tcPr>
          <w:p w14:paraId="635404C9" w14:textId="77777777" w:rsidR="00DD4E08" w:rsidRPr="00FA1442" w:rsidRDefault="00DD4E08" w:rsidP="00FA1442">
            <w:pPr>
              <w:rPr>
                <w:sz w:val="22"/>
                <w:szCs w:val="22"/>
              </w:rPr>
            </w:pPr>
            <w:r w:rsidRPr="00FA1442">
              <w:rPr>
                <w:sz w:val="22"/>
                <w:szCs w:val="22"/>
              </w:rPr>
              <w:t>CCA</w:t>
            </w:r>
          </w:p>
        </w:tc>
        <w:tc>
          <w:tcPr>
            <w:tcW w:w="7330" w:type="dxa"/>
          </w:tcPr>
          <w:p w14:paraId="29487AB9" w14:textId="77777777" w:rsidR="00DD4E08" w:rsidRPr="00FA1442" w:rsidRDefault="00DD4E08" w:rsidP="00FA1442">
            <w:pPr>
              <w:rPr>
                <w:sz w:val="22"/>
                <w:szCs w:val="22"/>
              </w:rPr>
            </w:pPr>
            <w:r w:rsidRPr="00FA1442">
              <w:rPr>
                <w:sz w:val="22"/>
                <w:szCs w:val="22"/>
              </w:rPr>
              <w:t>Climate Change Adaptation</w:t>
            </w:r>
          </w:p>
        </w:tc>
      </w:tr>
      <w:tr w:rsidR="00DD4E08" w:rsidRPr="00FA1442" w14:paraId="6BFD55A5" w14:textId="77777777" w:rsidTr="005F0D44">
        <w:tc>
          <w:tcPr>
            <w:tcW w:w="1526" w:type="dxa"/>
          </w:tcPr>
          <w:p w14:paraId="6D16F761" w14:textId="77777777" w:rsidR="00DD4E08" w:rsidRPr="00FA1442" w:rsidRDefault="00DD4E08" w:rsidP="00FA1442">
            <w:pPr>
              <w:rPr>
                <w:sz w:val="22"/>
                <w:szCs w:val="22"/>
              </w:rPr>
            </w:pPr>
            <w:r w:rsidRPr="00FA1442">
              <w:rPr>
                <w:sz w:val="22"/>
                <w:szCs w:val="22"/>
              </w:rPr>
              <w:t>CCCPIR</w:t>
            </w:r>
          </w:p>
        </w:tc>
        <w:tc>
          <w:tcPr>
            <w:tcW w:w="7330" w:type="dxa"/>
          </w:tcPr>
          <w:p w14:paraId="251D3169" w14:textId="77777777" w:rsidR="00DD4E08" w:rsidRPr="00FA1442" w:rsidRDefault="00DD4E08" w:rsidP="00FA1442">
            <w:pPr>
              <w:rPr>
                <w:sz w:val="22"/>
                <w:szCs w:val="22"/>
              </w:rPr>
            </w:pPr>
            <w:r w:rsidRPr="00FA1442">
              <w:rPr>
                <w:sz w:val="22"/>
                <w:szCs w:val="22"/>
              </w:rPr>
              <w:t xml:space="preserve">Coping with Climate Change in the Pacific Island Region   </w:t>
            </w:r>
          </w:p>
        </w:tc>
      </w:tr>
      <w:tr w:rsidR="00DD4E08" w:rsidRPr="00FA1442" w14:paraId="02194682" w14:textId="77777777" w:rsidTr="005F0D44">
        <w:tc>
          <w:tcPr>
            <w:tcW w:w="1526" w:type="dxa"/>
          </w:tcPr>
          <w:p w14:paraId="70CB863C" w14:textId="77777777" w:rsidR="00DD4E08" w:rsidRPr="00FA1442" w:rsidRDefault="00DD4E08" w:rsidP="00FA1442">
            <w:pPr>
              <w:rPr>
                <w:sz w:val="22"/>
                <w:szCs w:val="22"/>
              </w:rPr>
            </w:pPr>
            <w:r w:rsidRPr="00FA1442">
              <w:rPr>
                <w:sz w:val="22"/>
                <w:szCs w:val="22"/>
              </w:rPr>
              <w:t>CRGA</w:t>
            </w:r>
          </w:p>
        </w:tc>
        <w:tc>
          <w:tcPr>
            <w:tcW w:w="7330" w:type="dxa"/>
          </w:tcPr>
          <w:p w14:paraId="4AE9B032" w14:textId="77777777" w:rsidR="00DD4E08" w:rsidRPr="00FA1442" w:rsidRDefault="00DD4E08" w:rsidP="00FA1442">
            <w:pPr>
              <w:rPr>
                <w:sz w:val="22"/>
                <w:szCs w:val="22"/>
              </w:rPr>
            </w:pPr>
            <w:r w:rsidRPr="00FA1442">
              <w:rPr>
                <w:sz w:val="22"/>
                <w:szCs w:val="22"/>
              </w:rPr>
              <w:t xml:space="preserve">Committee of Representatives of Governments and Administrations   </w:t>
            </w:r>
          </w:p>
        </w:tc>
      </w:tr>
      <w:tr w:rsidR="00DD4E08" w:rsidRPr="00FA1442" w14:paraId="43C93E91" w14:textId="77777777" w:rsidTr="005F0D44">
        <w:tc>
          <w:tcPr>
            <w:tcW w:w="1526" w:type="dxa"/>
          </w:tcPr>
          <w:p w14:paraId="1EB2A2A0" w14:textId="77777777" w:rsidR="00DD4E08" w:rsidRPr="00FA1442" w:rsidRDefault="00DD4E08" w:rsidP="00FA1442">
            <w:pPr>
              <w:rPr>
                <w:sz w:val="22"/>
                <w:szCs w:val="22"/>
              </w:rPr>
            </w:pPr>
            <w:r w:rsidRPr="00FA1442">
              <w:rPr>
                <w:sz w:val="22"/>
                <w:szCs w:val="22"/>
              </w:rPr>
              <w:t>CTI</w:t>
            </w:r>
          </w:p>
        </w:tc>
        <w:tc>
          <w:tcPr>
            <w:tcW w:w="7330" w:type="dxa"/>
          </w:tcPr>
          <w:p w14:paraId="46158CD9" w14:textId="77777777" w:rsidR="00DD4E08" w:rsidRPr="00FA1442" w:rsidRDefault="00DD4E08" w:rsidP="00FA1442">
            <w:pPr>
              <w:rPr>
                <w:sz w:val="22"/>
                <w:szCs w:val="22"/>
              </w:rPr>
            </w:pPr>
            <w:r w:rsidRPr="00FA1442">
              <w:rPr>
                <w:sz w:val="22"/>
                <w:szCs w:val="22"/>
              </w:rPr>
              <w:t xml:space="preserve">Coral Triangle Initiative   </w:t>
            </w:r>
          </w:p>
        </w:tc>
      </w:tr>
      <w:tr w:rsidR="00DD4E08" w:rsidRPr="00FA1442" w14:paraId="76360B80" w14:textId="77777777" w:rsidTr="005F0D44">
        <w:tc>
          <w:tcPr>
            <w:tcW w:w="1526" w:type="dxa"/>
          </w:tcPr>
          <w:p w14:paraId="1A72236F" w14:textId="77777777" w:rsidR="00DD4E08" w:rsidRPr="00FA1442" w:rsidRDefault="00DD4E08" w:rsidP="00FA1442">
            <w:pPr>
              <w:rPr>
                <w:sz w:val="22"/>
                <w:szCs w:val="22"/>
              </w:rPr>
            </w:pPr>
            <w:r w:rsidRPr="00FA1442">
              <w:rPr>
                <w:sz w:val="22"/>
                <w:szCs w:val="22"/>
              </w:rPr>
              <w:t>DRM</w:t>
            </w:r>
          </w:p>
        </w:tc>
        <w:tc>
          <w:tcPr>
            <w:tcW w:w="7330" w:type="dxa"/>
          </w:tcPr>
          <w:p w14:paraId="27C61C3D" w14:textId="77777777" w:rsidR="00DD4E08" w:rsidRPr="00FA1442" w:rsidRDefault="00DD4E08" w:rsidP="00FA1442">
            <w:pPr>
              <w:rPr>
                <w:sz w:val="22"/>
                <w:szCs w:val="22"/>
              </w:rPr>
            </w:pPr>
            <w:r w:rsidRPr="00FA1442">
              <w:rPr>
                <w:sz w:val="22"/>
                <w:szCs w:val="22"/>
              </w:rPr>
              <w:t xml:space="preserve">Disaster Risk Management   </w:t>
            </w:r>
          </w:p>
        </w:tc>
      </w:tr>
      <w:tr w:rsidR="00DD4E08" w:rsidRPr="00FA1442" w14:paraId="55BB6AF2" w14:textId="77777777" w:rsidTr="005F0D44">
        <w:tc>
          <w:tcPr>
            <w:tcW w:w="1526" w:type="dxa"/>
          </w:tcPr>
          <w:p w14:paraId="12642850" w14:textId="77777777" w:rsidR="00DD4E08" w:rsidRPr="00FA1442" w:rsidRDefault="00DD4E08" w:rsidP="00FA1442">
            <w:pPr>
              <w:rPr>
                <w:sz w:val="22"/>
                <w:szCs w:val="22"/>
              </w:rPr>
            </w:pPr>
            <w:r w:rsidRPr="00FA1442">
              <w:rPr>
                <w:sz w:val="22"/>
                <w:szCs w:val="22"/>
              </w:rPr>
              <w:t>EC</w:t>
            </w:r>
          </w:p>
        </w:tc>
        <w:tc>
          <w:tcPr>
            <w:tcW w:w="7330" w:type="dxa"/>
          </w:tcPr>
          <w:p w14:paraId="276B2D73" w14:textId="77777777" w:rsidR="00DD4E08" w:rsidRPr="00FA1442" w:rsidRDefault="00DD4E08" w:rsidP="00FA1442">
            <w:pPr>
              <w:rPr>
                <w:sz w:val="22"/>
                <w:szCs w:val="22"/>
              </w:rPr>
            </w:pPr>
            <w:r w:rsidRPr="00FA1442">
              <w:rPr>
                <w:sz w:val="22"/>
                <w:szCs w:val="22"/>
              </w:rPr>
              <w:t xml:space="preserve">European Commission  </w:t>
            </w:r>
          </w:p>
        </w:tc>
      </w:tr>
      <w:tr w:rsidR="00DD4E08" w:rsidRPr="00FA1442" w14:paraId="63E07AC0" w14:textId="77777777" w:rsidTr="005F0D44">
        <w:tc>
          <w:tcPr>
            <w:tcW w:w="1526" w:type="dxa"/>
          </w:tcPr>
          <w:p w14:paraId="12029B69" w14:textId="77777777" w:rsidR="00DD4E08" w:rsidRPr="00FA1442" w:rsidRDefault="00DD4E08" w:rsidP="00FA1442">
            <w:pPr>
              <w:rPr>
                <w:sz w:val="22"/>
                <w:szCs w:val="22"/>
              </w:rPr>
            </w:pPr>
            <w:r w:rsidRPr="00FA1442">
              <w:rPr>
                <w:sz w:val="22"/>
                <w:szCs w:val="22"/>
              </w:rPr>
              <w:t>EGS</w:t>
            </w:r>
          </w:p>
        </w:tc>
        <w:tc>
          <w:tcPr>
            <w:tcW w:w="7330" w:type="dxa"/>
          </w:tcPr>
          <w:p w14:paraId="0910C84A" w14:textId="77777777" w:rsidR="00DD4E08" w:rsidRPr="00FA1442" w:rsidRDefault="00DD4E08" w:rsidP="00FA1442">
            <w:pPr>
              <w:rPr>
                <w:sz w:val="22"/>
                <w:szCs w:val="22"/>
              </w:rPr>
            </w:pPr>
            <w:r w:rsidRPr="00FA1442">
              <w:rPr>
                <w:sz w:val="22"/>
                <w:szCs w:val="22"/>
              </w:rPr>
              <w:t>Ecosystem Goods and Services</w:t>
            </w:r>
          </w:p>
        </w:tc>
      </w:tr>
      <w:tr w:rsidR="00DD4E08" w:rsidRPr="00FA1442" w14:paraId="261E6E1C" w14:textId="77777777" w:rsidTr="005F0D44">
        <w:tc>
          <w:tcPr>
            <w:tcW w:w="1526" w:type="dxa"/>
          </w:tcPr>
          <w:p w14:paraId="35D1F69C" w14:textId="77777777" w:rsidR="00DD4E08" w:rsidRPr="00FA1442" w:rsidRDefault="00DD4E08" w:rsidP="00FA1442">
            <w:pPr>
              <w:rPr>
                <w:sz w:val="22"/>
                <w:szCs w:val="22"/>
              </w:rPr>
            </w:pPr>
            <w:r w:rsidRPr="00FA1442">
              <w:rPr>
                <w:sz w:val="22"/>
                <w:szCs w:val="22"/>
              </w:rPr>
              <w:t>EMIS</w:t>
            </w:r>
          </w:p>
        </w:tc>
        <w:tc>
          <w:tcPr>
            <w:tcW w:w="7330" w:type="dxa"/>
          </w:tcPr>
          <w:p w14:paraId="52EE96DD" w14:textId="7A3FB788" w:rsidR="00DD4E08" w:rsidRPr="00FA1442" w:rsidRDefault="00DD4E08" w:rsidP="00BC2AC8">
            <w:pPr>
              <w:rPr>
                <w:sz w:val="22"/>
                <w:szCs w:val="22"/>
              </w:rPr>
            </w:pPr>
            <w:r w:rsidRPr="00FA1442">
              <w:rPr>
                <w:sz w:val="22"/>
                <w:szCs w:val="22"/>
              </w:rPr>
              <w:t>Environment</w:t>
            </w:r>
            <w:r w:rsidR="00BC2AC8">
              <w:rPr>
                <w:sz w:val="22"/>
                <w:szCs w:val="22"/>
              </w:rPr>
              <w:t>al</w:t>
            </w:r>
            <w:r w:rsidRPr="00FA1442">
              <w:rPr>
                <w:sz w:val="22"/>
                <w:szCs w:val="22"/>
              </w:rPr>
              <w:t xml:space="preserve"> </w:t>
            </w:r>
            <w:r w:rsidR="00BC2AC8">
              <w:rPr>
                <w:sz w:val="22"/>
                <w:szCs w:val="22"/>
              </w:rPr>
              <w:t xml:space="preserve">Management Information </w:t>
            </w:r>
            <w:r w:rsidRPr="00FA1442">
              <w:rPr>
                <w:sz w:val="22"/>
                <w:szCs w:val="22"/>
              </w:rPr>
              <w:t>System</w:t>
            </w:r>
          </w:p>
        </w:tc>
      </w:tr>
      <w:tr w:rsidR="00DD4E08" w:rsidRPr="00FA1442" w14:paraId="5C8904AD" w14:textId="77777777" w:rsidTr="005F0D44">
        <w:tc>
          <w:tcPr>
            <w:tcW w:w="1526" w:type="dxa"/>
          </w:tcPr>
          <w:p w14:paraId="7872E922" w14:textId="77777777" w:rsidR="00DD4E08" w:rsidRPr="00FA1442" w:rsidRDefault="00DD4E08" w:rsidP="00FA1442">
            <w:pPr>
              <w:rPr>
                <w:sz w:val="22"/>
                <w:szCs w:val="22"/>
              </w:rPr>
            </w:pPr>
            <w:r w:rsidRPr="00FA1442">
              <w:rPr>
                <w:sz w:val="22"/>
                <w:szCs w:val="22"/>
              </w:rPr>
              <w:t>ENSO</w:t>
            </w:r>
          </w:p>
        </w:tc>
        <w:tc>
          <w:tcPr>
            <w:tcW w:w="7330" w:type="dxa"/>
          </w:tcPr>
          <w:p w14:paraId="6B66A9B2" w14:textId="77777777" w:rsidR="00DD4E08" w:rsidRPr="00FA1442" w:rsidRDefault="00DD4E08" w:rsidP="00FA1442">
            <w:pPr>
              <w:rPr>
                <w:sz w:val="22"/>
                <w:szCs w:val="22"/>
              </w:rPr>
            </w:pPr>
            <w:r w:rsidRPr="00FA1442">
              <w:rPr>
                <w:sz w:val="22"/>
                <w:szCs w:val="22"/>
              </w:rPr>
              <w:t xml:space="preserve">El Niño Southern Oscillation   </w:t>
            </w:r>
          </w:p>
        </w:tc>
      </w:tr>
      <w:tr w:rsidR="00DD4E08" w:rsidRPr="00FA1442" w14:paraId="06994B25" w14:textId="77777777" w:rsidTr="005F0D44">
        <w:tc>
          <w:tcPr>
            <w:tcW w:w="1526" w:type="dxa"/>
          </w:tcPr>
          <w:p w14:paraId="0F855A29" w14:textId="77777777" w:rsidR="00DD4E08" w:rsidRPr="00FA1442" w:rsidRDefault="00DD4E08" w:rsidP="00FA1442">
            <w:pPr>
              <w:rPr>
                <w:sz w:val="22"/>
                <w:szCs w:val="22"/>
              </w:rPr>
            </w:pPr>
            <w:r w:rsidRPr="00FA1442">
              <w:rPr>
                <w:sz w:val="22"/>
                <w:szCs w:val="22"/>
              </w:rPr>
              <w:t xml:space="preserve">ERC </w:t>
            </w:r>
          </w:p>
        </w:tc>
        <w:tc>
          <w:tcPr>
            <w:tcW w:w="7330" w:type="dxa"/>
          </w:tcPr>
          <w:p w14:paraId="09E08D4C" w14:textId="77777777" w:rsidR="00DD4E08" w:rsidRPr="00FA1442" w:rsidRDefault="00DD4E08" w:rsidP="00FA1442">
            <w:pPr>
              <w:rPr>
                <w:sz w:val="22"/>
                <w:szCs w:val="22"/>
              </w:rPr>
            </w:pPr>
            <w:r w:rsidRPr="00FA1442">
              <w:rPr>
                <w:sz w:val="22"/>
                <w:szCs w:val="22"/>
              </w:rPr>
              <w:t>UNDP Evaluation Office Evaluation Resource Centre</w:t>
            </w:r>
          </w:p>
        </w:tc>
      </w:tr>
      <w:tr w:rsidR="003F5C1C" w:rsidRPr="00FA1442" w14:paraId="27BB630D" w14:textId="77777777" w:rsidTr="005F0D44">
        <w:tc>
          <w:tcPr>
            <w:tcW w:w="1526" w:type="dxa"/>
          </w:tcPr>
          <w:p w14:paraId="4A3B9075" w14:textId="5AD3ADC2" w:rsidR="003F5C1C" w:rsidRPr="00FA1442" w:rsidRDefault="003F5C1C" w:rsidP="00FA1442">
            <w:pPr>
              <w:rPr>
                <w:sz w:val="22"/>
                <w:szCs w:val="22"/>
              </w:rPr>
            </w:pPr>
            <w:r>
              <w:rPr>
                <w:sz w:val="22"/>
                <w:szCs w:val="22"/>
              </w:rPr>
              <w:t>EU</w:t>
            </w:r>
          </w:p>
        </w:tc>
        <w:tc>
          <w:tcPr>
            <w:tcW w:w="7330" w:type="dxa"/>
          </w:tcPr>
          <w:p w14:paraId="6A21A4C7" w14:textId="05BDC29F" w:rsidR="003F5C1C" w:rsidRPr="00FA1442" w:rsidRDefault="003F5C1C" w:rsidP="00FA1442">
            <w:pPr>
              <w:rPr>
                <w:sz w:val="22"/>
                <w:szCs w:val="22"/>
              </w:rPr>
            </w:pPr>
            <w:r>
              <w:rPr>
                <w:sz w:val="22"/>
                <w:szCs w:val="22"/>
              </w:rPr>
              <w:t>European Union</w:t>
            </w:r>
          </w:p>
        </w:tc>
      </w:tr>
      <w:tr w:rsidR="00DD4E08" w:rsidRPr="00FA1442" w14:paraId="6E324EA5" w14:textId="77777777" w:rsidTr="005F0D44">
        <w:tc>
          <w:tcPr>
            <w:tcW w:w="1526" w:type="dxa"/>
          </w:tcPr>
          <w:p w14:paraId="41E47633" w14:textId="77777777" w:rsidR="00DD4E08" w:rsidRPr="00FA1442" w:rsidRDefault="00DD4E08" w:rsidP="00FA1442">
            <w:pPr>
              <w:rPr>
                <w:sz w:val="22"/>
                <w:szCs w:val="22"/>
              </w:rPr>
            </w:pPr>
            <w:r w:rsidRPr="00FA1442">
              <w:rPr>
                <w:sz w:val="22"/>
                <w:szCs w:val="22"/>
              </w:rPr>
              <w:t>FAO</w:t>
            </w:r>
          </w:p>
        </w:tc>
        <w:tc>
          <w:tcPr>
            <w:tcW w:w="7330" w:type="dxa"/>
          </w:tcPr>
          <w:p w14:paraId="74975F5C" w14:textId="77777777" w:rsidR="00DD4E08" w:rsidRPr="00FA1442" w:rsidRDefault="00DD4E08" w:rsidP="00FA1442">
            <w:pPr>
              <w:rPr>
                <w:sz w:val="22"/>
                <w:szCs w:val="22"/>
              </w:rPr>
            </w:pPr>
            <w:r w:rsidRPr="00FA1442">
              <w:rPr>
                <w:sz w:val="22"/>
                <w:szCs w:val="22"/>
              </w:rPr>
              <w:t xml:space="preserve">Food and Agriculture Organisation   </w:t>
            </w:r>
          </w:p>
        </w:tc>
      </w:tr>
      <w:tr w:rsidR="008E48F9" w:rsidRPr="00FA1442" w14:paraId="4B18FE22" w14:textId="77777777" w:rsidTr="005F0D44">
        <w:tc>
          <w:tcPr>
            <w:tcW w:w="1526" w:type="dxa"/>
          </w:tcPr>
          <w:p w14:paraId="74BE105A" w14:textId="18DA3053" w:rsidR="008E48F9" w:rsidRPr="00FA1442" w:rsidRDefault="008E48F9" w:rsidP="00FA1442">
            <w:pPr>
              <w:rPr>
                <w:sz w:val="22"/>
                <w:szCs w:val="22"/>
              </w:rPr>
            </w:pPr>
            <w:r>
              <w:rPr>
                <w:sz w:val="22"/>
                <w:szCs w:val="22"/>
              </w:rPr>
              <w:t>FSM</w:t>
            </w:r>
          </w:p>
        </w:tc>
        <w:tc>
          <w:tcPr>
            <w:tcW w:w="7330" w:type="dxa"/>
          </w:tcPr>
          <w:p w14:paraId="3A863E83" w14:textId="057CAF0E" w:rsidR="008E48F9" w:rsidRPr="00FA1442" w:rsidRDefault="008E48F9" w:rsidP="00FA1442">
            <w:pPr>
              <w:rPr>
                <w:sz w:val="22"/>
                <w:szCs w:val="22"/>
              </w:rPr>
            </w:pPr>
            <w:r>
              <w:rPr>
                <w:sz w:val="22"/>
                <w:szCs w:val="22"/>
              </w:rPr>
              <w:t>Federate States of Micronesia</w:t>
            </w:r>
          </w:p>
        </w:tc>
      </w:tr>
      <w:tr w:rsidR="00DD4E08" w:rsidRPr="00FA1442" w14:paraId="2681E3DB" w14:textId="77777777" w:rsidTr="005F0D44">
        <w:tc>
          <w:tcPr>
            <w:tcW w:w="1526" w:type="dxa"/>
          </w:tcPr>
          <w:p w14:paraId="1B000475" w14:textId="77777777" w:rsidR="00DD4E08" w:rsidRPr="00FA1442" w:rsidRDefault="00DD4E08" w:rsidP="00FA1442">
            <w:pPr>
              <w:rPr>
                <w:sz w:val="22"/>
                <w:szCs w:val="22"/>
              </w:rPr>
            </w:pPr>
            <w:r w:rsidRPr="00FA1442">
              <w:rPr>
                <w:sz w:val="22"/>
                <w:szCs w:val="22"/>
              </w:rPr>
              <w:t>GDP</w:t>
            </w:r>
          </w:p>
        </w:tc>
        <w:tc>
          <w:tcPr>
            <w:tcW w:w="7330" w:type="dxa"/>
          </w:tcPr>
          <w:p w14:paraId="6AB7C15C" w14:textId="77777777" w:rsidR="00DD4E08" w:rsidRPr="00FA1442" w:rsidRDefault="00DD4E08" w:rsidP="00FA1442">
            <w:pPr>
              <w:rPr>
                <w:sz w:val="22"/>
                <w:szCs w:val="22"/>
              </w:rPr>
            </w:pPr>
            <w:r w:rsidRPr="00FA1442">
              <w:rPr>
                <w:sz w:val="22"/>
                <w:szCs w:val="22"/>
              </w:rPr>
              <w:t xml:space="preserve">Gross Domestic Product   </w:t>
            </w:r>
          </w:p>
        </w:tc>
      </w:tr>
      <w:tr w:rsidR="00DD4E08" w:rsidRPr="00FA1442" w14:paraId="2EBC2539" w14:textId="77777777" w:rsidTr="005F0D44">
        <w:tc>
          <w:tcPr>
            <w:tcW w:w="1526" w:type="dxa"/>
          </w:tcPr>
          <w:p w14:paraId="600EFE95" w14:textId="77777777" w:rsidR="00DD4E08" w:rsidRPr="00FA1442" w:rsidRDefault="00DD4E08" w:rsidP="00FA1442">
            <w:pPr>
              <w:rPr>
                <w:sz w:val="22"/>
                <w:szCs w:val="22"/>
              </w:rPr>
            </w:pPr>
            <w:r w:rsidRPr="00FA1442">
              <w:rPr>
                <w:sz w:val="22"/>
                <w:szCs w:val="22"/>
              </w:rPr>
              <w:t>GEF</w:t>
            </w:r>
          </w:p>
        </w:tc>
        <w:tc>
          <w:tcPr>
            <w:tcW w:w="7330" w:type="dxa"/>
          </w:tcPr>
          <w:p w14:paraId="3A49728C" w14:textId="77777777" w:rsidR="00DD4E08" w:rsidRPr="00FA1442" w:rsidRDefault="00DD4E08" w:rsidP="00FA1442">
            <w:pPr>
              <w:rPr>
                <w:sz w:val="22"/>
                <w:szCs w:val="22"/>
              </w:rPr>
            </w:pPr>
            <w:r w:rsidRPr="00FA1442">
              <w:rPr>
                <w:sz w:val="22"/>
                <w:szCs w:val="22"/>
              </w:rPr>
              <w:t xml:space="preserve">Global Environment Facility   </w:t>
            </w:r>
          </w:p>
        </w:tc>
      </w:tr>
      <w:tr w:rsidR="00EC1BB5" w:rsidRPr="00FA1442" w14:paraId="7E42E098" w14:textId="77777777" w:rsidTr="005F0D44">
        <w:tc>
          <w:tcPr>
            <w:tcW w:w="1526" w:type="dxa"/>
          </w:tcPr>
          <w:p w14:paraId="7E9E984D" w14:textId="66AF2219" w:rsidR="00EC1BB5" w:rsidRDefault="00EC1BB5" w:rsidP="00FA1442">
            <w:pPr>
              <w:rPr>
                <w:sz w:val="22"/>
                <w:szCs w:val="22"/>
              </w:rPr>
            </w:pPr>
            <w:r>
              <w:rPr>
                <w:sz w:val="22"/>
                <w:szCs w:val="22"/>
              </w:rPr>
              <w:t>GEM</w:t>
            </w:r>
          </w:p>
        </w:tc>
        <w:tc>
          <w:tcPr>
            <w:tcW w:w="7330" w:type="dxa"/>
          </w:tcPr>
          <w:p w14:paraId="2545B524" w14:textId="3581DE6F" w:rsidR="00EC1BB5" w:rsidRPr="00EC1BB5" w:rsidRDefault="00EC1BB5">
            <w:pPr>
              <w:rPr>
                <w:sz w:val="22"/>
                <w:szCs w:val="22"/>
              </w:rPr>
            </w:pPr>
            <w:r w:rsidRPr="00B30BEF">
              <w:rPr>
                <w:rFonts w:cs="XvPˇ"/>
                <w:lang w:val="en-US"/>
              </w:rPr>
              <w:t>GeoScience Energy and Maritime Division</w:t>
            </w:r>
            <w:r>
              <w:rPr>
                <w:rFonts w:cs="XvPˇ"/>
                <w:lang w:val="en-US"/>
              </w:rPr>
              <w:t xml:space="preserve"> (of SPC)</w:t>
            </w:r>
          </w:p>
        </w:tc>
      </w:tr>
      <w:tr w:rsidR="003F5C1C" w:rsidRPr="00FA1442" w14:paraId="0A9FB45D" w14:textId="77777777" w:rsidTr="005F0D44">
        <w:tc>
          <w:tcPr>
            <w:tcW w:w="1526" w:type="dxa"/>
          </w:tcPr>
          <w:p w14:paraId="2C1116E2" w14:textId="2BD71799" w:rsidR="003F5C1C" w:rsidRPr="00FA1442" w:rsidRDefault="003F5C1C" w:rsidP="00FA1442">
            <w:pPr>
              <w:rPr>
                <w:sz w:val="22"/>
                <w:szCs w:val="22"/>
              </w:rPr>
            </w:pPr>
            <w:r>
              <w:rPr>
                <w:sz w:val="22"/>
                <w:szCs w:val="22"/>
              </w:rPr>
              <w:t>GIZ</w:t>
            </w:r>
          </w:p>
        </w:tc>
        <w:tc>
          <w:tcPr>
            <w:tcW w:w="7330" w:type="dxa"/>
          </w:tcPr>
          <w:p w14:paraId="26A7B38B" w14:textId="0CDEB55B" w:rsidR="003F5C1C" w:rsidRPr="00FA1442" w:rsidRDefault="003F5C1C">
            <w:pPr>
              <w:rPr>
                <w:sz w:val="22"/>
                <w:szCs w:val="22"/>
              </w:rPr>
            </w:pPr>
            <w:r w:rsidRPr="001B4142">
              <w:rPr>
                <w:sz w:val="22"/>
                <w:szCs w:val="22"/>
              </w:rPr>
              <w:t>Deutsche Gesellschaft für Internationale Zusammenarbeit </w:t>
            </w:r>
          </w:p>
        </w:tc>
      </w:tr>
      <w:tr w:rsidR="00DD4E08" w:rsidRPr="00FA1442" w14:paraId="0104C82A" w14:textId="77777777" w:rsidTr="005F0D44">
        <w:tc>
          <w:tcPr>
            <w:tcW w:w="1526" w:type="dxa"/>
          </w:tcPr>
          <w:p w14:paraId="02ECD6AD" w14:textId="77777777" w:rsidR="00DD4E08" w:rsidRPr="00FA1442" w:rsidRDefault="00DD4E08" w:rsidP="00FA1442">
            <w:pPr>
              <w:rPr>
                <w:sz w:val="22"/>
                <w:szCs w:val="22"/>
              </w:rPr>
            </w:pPr>
            <w:r w:rsidRPr="00FA1442">
              <w:rPr>
                <w:sz w:val="22"/>
                <w:szCs w:val="22"/>
              </w:rPr>
              <w:t>ICM</w:t>
            </w:r>
          </w:p>
        </w:tc>
        <w:tc>
          <w:tcPr>
            <w:tcW w:w="7330" w:type="dxa"/>
          </w:tcPr>
          <w:p w14:paraId="52F44B97" w14:textId="77777777" w:rsidR="00DD4E08" w:rsidRPr="00FA1442" w:rsidRDefault="00DD4E08" w:rsidP="00FA1442">
            <w:pPr>
              <w:rPr>
                <w:sz w:val="22"/>
                <w:szCs w:val="22"/>
              </w:rPr>
            </w:pPr>
            <w:r w:rsidRPr="00FA1442">
              <w:rPr>
                <w:sz w:val="22"/>
                <w:szCs w:val="22"/>
              </w:rPr>
              <w:t xml:space="preserve">Integrated Coastal Management   </w:t>
            </w:r>
          </w:p>
        </w:tc>
      </w:tr>
      <w:tr w:rsidR="00DD4E08" w:rsidRPr="00FA1442" w14:paraId="2D076B26" w14:textId="77777777" w:rsidTr="005F0D44">
        <w:tc>
          <w:tcPr>
            <w:tcW w:w="1526" w:type="dxa"/>
          </w:tcPr>
          <w:p w14:paraId="2F7F9161" w14:textId="77777777" w:rsidR="00DD4E08" w:rsidRPr="00FA1442" w:rsidRDefault="00DD4E08" w:rsidP="00FA1442">
            <w:pPr>
              <w:rPr>
                <w:sz w:val="22"/>
                <w:szCs w:val="22"/>
              </w:rPr>
            </w:pPr>
            <w:r w:rsidRPr="00FA1442">
              <w:rPr>
                <w:sz w:val="22"/>
                <w:szCs w:val="22"/>
              </w:rPr>
              <w:t>IDA</w:t>
            </w:r>
          </w:p>
        </w:tc>
        <w:tc>
          <w:tcPr>
            <w:tcW w:w="7330" w:type="dxa"/>
          </w:tcPr>
          <w:p w14:paraId="4BF910D4" w14:textId="77777777" w:rsidR="00DD4E08" w:rsidRPr="00FA1442" w:rsidRDefault="00DD4E08" w:rsidP="00FA1442">
            <w:pPr>
              <w:rPr>
                <w:sz w:val="22"/>
                <w:szCs w:val="22"/>
              </w:rPr>
            </w:pPr>
            <w:r w:rsidRPr="00FA1442">
              <w:rPr>
                <w:sz w:val="22"/>
                <w:szCs w:val="22"/>
              </w:rPr>
              <w:t>Island Diagnostic Assessment</w:t>
            </w:r>
          </w:p>
        </w:tc>
      </w:tr>
      <w:tr w:rsidR="003F5C1C" w:rsidRPr="00FA1442" w14:paraId="16B0A3DB" w14:textId="77777777" w:rsidTr="005F0D44">
        <w:tc>
          <w:tcPr>
            <w:tcW w:w="1526" w:type="dxa"/>
          </w:tcPr>
          <w:p w14:paraId="2A97B992" w14:textId="118AD8E3" w:rsidR="003F5C1C" w:rsidRPr="00FA1442" w:rsidRDefault="003F5C1C" w:rsidP="00FA1442">
            <w:pPr>
              <w:rPr>
                <w:sz w:val="22"/>
                <w:szCs w:val="22"/>
              </w:rPr>
            </w:pPr>
            <w:r>
              <w:rPr>
                <w:sz w:val="22"/>
                <w:szCs w:val="22"/>
              </w:rPr>
              <w:t>IMC</w:t>
            </w:r>
          </w:p>
        </w:tc>
        <w:tc>
          <w:tcPr>
            <w:tcW w:w="7330" w:type="dxa"/>
          </w:tcPr>
          <w:p w14:paraId="19B6D907" w14:textId="02BFC3EC" w:rsidR="003F5C1C" w:rsidRPr="00FA1442" w:rsidRDefault="003F5C1C" w:rsidP="00FA1442">
            <w:pPr>
              <w:rPr>
                <w:sz w:val="22"/>
                <w:szCs w:val="22"/>
              </w:rPr>
            </w:pPr>
            <w:r>
              <w:rPr>
                <w:sz w:val="22"/>
                <w:szCs w:val="22"/>
              </w:rPr>
              <w:t>Inter-</w:t>
            </w:r>
            <w:r w:rsidR="0081434F">
              <w:rPr>
                <w:sz w:val="22"/>
                <w:szCs w:val="22"/>
              </w:rPr>
              <w:t>Ministry</w:t>
            </w:r>
            <w:r>
              <w:rPr>
                <w:sz w:val="22"/>
                <w:szCs w:val="22"/>
              </w:rPr>
              <w:t xml:space="preserve"> Committee</w:t>
            </w:r>
          </w:p>
        </w:tc>
      </w:tr>
      <w:tr w:rsidR="00DD4E08" w:rsidRPr="00FA1442" w14:paraId="0E09C6E6" w14:textId="77777777" w:rsidTr="005F0D44">
        <w:tc>
          <w:tcPr>
            <w:tcW w:w="1526" w:type="dxa"/>
          </w:tcPr>
          <w:p w14:paraId="10A64F99" w14:textId="77777777" w:rsidR="00DD4E08" w:rsidRPr="00FA1442" w:rsidRDefault="00DD4E08" w:rsidP="00FA1442">
            <w:pPr>
              <w:rPr>
                <w:sz w:val="22"/>
                <w:szCs w:val="22"/>
              </w:rPr>
            </w:pPr>
            <w:r w:rsidRPr="00FA1442">
              <w:rPr>
                <w:sz w:val="22"/>
                <w:szCs w:val="22"/>
              </w:rPr>
              <w:t>IUCN</w:t>
            </w:r>
          </w:p>
        </w:tc>
        <w:tc>
          <w:tcPr>
            <w:tcW w:w="7330" w:type="dxa"/>
          </w:tcPr>
          <w:p w14:paraId="57485C4C" w14:textId="77777777" w:rsidR="00DD4E08" w:rsidRPr="00FA1442" w:rsidRDefault="00DD4E08" w:rsidP="00FA1442">
            <w:pPr>
              <w:rPr>
                <w:sz w:val="22"/>
                <w:szCs w:val="22"/>
              </w:rPr>
            </w:pPr>
            <w:r w:rsidRPr="00FA1442">
              <w:rPr>
                <w:sz w:val="22"/>
                <w:szCs w:val="22"/>
              </w:rPr>
              <w:t xml:space="preserve">International Union for the Conservation of Nature   </w:t>
            </w:r>
          </w:p>
        </w:tc>
      </w:tr>
      <w:tr w:rsidR="00DD4E08" w:rsidRPr="00FA1442" w14:paraId="72526B11" w14:textId="77777777" w:rsidTr="005F0D44">
        <w:tc>
          <w:tcPr>
            <w:tcW w:w="1526" w:type="dxa"/>
          </w:tcPr>
          <w:p w14:paraId="562F8AAC" w14:textId="77777777" w:rsidR="00DD4E08" w:rsidRPr="00FA1442" w:rsidRDefault="00DD4E08" w:rsidP="00FA1442">
            <w:pPr>
              <w:rPr>
                <w:sz w:val="22"/>
                <w:szCs w:val="22"/>
              </w:rPr>
            </w:pPr>
            <w:r w:rsidRPr="00FA1442">
              <w:rPr>
                <w:sz w:val="22"/>
                <w:szCs w:val="22"/>
              </w:rPr>
              <w:t>IWCAM</w:t>
            </w:r>
          </w:p>
        </w:tc>
        <w:tc>
          <w:tcPr>
            <w:tcW w:w="7330" w:type="dxa"/>
          </w:tcPr>
          <w:p w14:paraId="78E7DE91" w14:textId="77777777" w:rsidR="00DD4E08" w:rsidRPr="00FA1442" w:rsidRDefault="00DD4E08" w:rsidP="00FA1442">
            <w:pPr>
              <w:rPr>
                <w:sz w:val="22"/>
                <w:szCs w:val="22"/>
              </w:rPr>
            </w:pPr>
            <w:r w:rsidRPr="00FA1442">
              <w:rPr>
                <w:sz w:val="22"/>
                <w:szCs w:val="22"/>
              </w:rPr>
              <w:t xml:space="preserve">Integrating Watershed and Coastal Area Management   </w:t>
            </w:r>
          </w:p>
        </w:tc>
      </w:tr>
      <w:tr w:rsidR="00D82723" w:rsidRPr="00FA1442" w14:paraId="7DBE1D4C" w14:textId="77777777" w:rsidTr="005F0D44">
        <w:tc>
          <w:tcPr>
            <w:tcW w:w="1526" w:type="dxa"/>
          </w:tcPr>
          <w:p w14:paraId="3B45A173" w14:textId="0176F50F" w:rsidR="00D82723" w:rsidRDefault="00D82723" w:rsidP="00FA1442">
            <w:pPr>
              <w:rPr>
                <w:sz w:val="22"/>
                <w:szCs w:val="22"/>
              </w:rPr>
            </w:pPr>
            <w:r>
              <w:rPr>
                <w:sz w:val="22"/>
                <w:szCs w:val="22"/>
              </w:rPr>
              <w:t>IW</w:t>
            </w:r>
          </w:p>
        </w:tc>
        <w:tc>
          <w:tcPr>
            <w:tcW w:w="7330" w:type="dxa"/>
          </w:tcPr>
          <w:p w14:paraId="794F996F" w14:textId="4BA3EB15" w:rsidR="00D82723" w:rsidRPr="001B4142" w:rsidRDefault="00D82723">
            <w:pPr>
              <w:keepNext/>
              <w:keepLines/>
              <w:widowControl w:val="0"/>
              <w:numPr>
                <w:ilvl w:val="1"/>
                <w:numId w:val="1"/>
              </w:numPr>
              <w:spacing w:before="200" w:after="120"/>
              <w:ind w:left="1429" w:hanging="578"/>
              <w:outlineLvl w:val="1"/>
              <w:rPr>
                <w:sz w:val="22"/>
                <w:szCs w:val="22"/>
              </w:rPr>
            </w:pPr>
            <w:r>
              <w:rPr>
                <w:sz w:val="22"/>
                <w:szCs w:val="22"/>
              </w:rPr>
              <w:t>International Waters</w:t>
            </w:r>
          </w:p>
        </w:tc>
      </w:tr>
      <w:tr w:rsidR="00ED2E7E" w:rsidRPr="00FA1442" w14:paraId="757647BD" w14:textId="77777777" w:rsidTr="005F0D44">
        <w:tc>
          <w:tcPr>
            <w:tcW w:w="1526" w:type="dxa"/>
          </w:tcPr>
          <w:p w14:paraId="44CF7EDA" w14:textId="55AB2415" w:rsidR="00ED2E7E" w:rsidRPr="00FA1442" w:rsidRDefault="00ED2E7E" w:rsidP="00FA1442">
            <w:pPr>
              <w:rPr>
                <w:sz w:val="22"/>
                <w:szCs w:val="22"/>
              </w:rPr>
            </w:pPr>
            <w:r>
              <w:rPr>
                <w:sz w:val="22"/>
                <w:szCs w:val="22"/>
              </w:rPr>
              <w:t>IWECO</w:t>
            </w:r>
          </w:p>
        </w:tc>
        <w:tc>
          <w:tcPr>
            <w:tcW w:w="7330" w:type="dxa"/>
          </w:tcPr>
          <w:p w14:paraId="67424C4E" w14:textId="27619D50" w:rsidR="00ED2E7E" w:rsidRPr="00FA1442" w:rsidRDefault="00ED2E7E">
            <w:pPr>
              <w:rPr>
                <w:sz w:val="22"/>
                <w:szCs w:val="22"/>
              </w:rPr>
            </w:pPr>
            <w:r w:rsidRPr="001B4142">
              <w:rPr>
                <w:sz w:val="22"/>
                <w:szCs w:val="22"/>
              </w:rPr>
              <w:t>Integrating Water, Land and Ecosystems Management</w:t>
            </w:r>
          </w:p>
        </w:tc>
      </w:tr>
      <w:tr w:rsidR="00ED2E7E" w:rsidRPr="00FA1442" w14:paraId="36BB1FFE" w14:textId="77777777" w:rsidTr="00ED2E7E">
        <w:tc>
          <w:tcPr>
            <w:tcW w:w="1526" w:type="dxa"/>
          </w:tcPr>
          <w:p w14:paraId="0FA65633" w14:textId="77777777" w:rsidR="00ED2E7E" w:rsidRPr="00FA1442" w:rsidRDefault="00ED2E7E" w:rsidP="00ED2E7E">
            <w:pPr>
              <w:rPr>
                <w:sz w:val="22"/>
                <w:szCs w:val="22"/>
              </w:rPr>
            </w:pPr>
            <w:r w:rsidRPr="00FA1442">
              <w:rPr>
                <w:sz w:val="22"/>
                <w:szCs w:val="22"/>
              </w:rPr>
              <w:t>IW:LEARN</w:t>
            </w:r>
          </w:p>
        </w:tc>
        <w:tc>
          <w:tcPr>
            <w:tcW w:w="7330" w:type="dxa"/>
          </w:tcPr>
          <w:p w14:paraId="7B45903B" w14:textId="77777777" w:rsidR="00ED2E7E" w:rsidRPr="00FA1442" w:rsidRDefault="00ED2E7E" w:rsidP="00ED2E7E">
            <w:pPr>
              <w:rPr>
                <w:sz w:val="22"/>
                <w:szCs w:val="22"/>
              </w:rPr>
            </w:pPr>
            <w:r w:rsidRPr="00FA1442">
              <w:rPr>
                <w:sz w:val="22"/>
                <w:szCs w:val="22"/>
              </w:rPr>
              <w:t xml:space="preserve">International Waters Learning Exchange and Resource Network   </w:t>
            </w:r>
          </w:p>
        </w:tc>
      </w:tr>
      <w:tr w:rsidR="00803A51" w:rsidRPr="00FA1442" w14:paraId="05F6AE39" w14:textId="77777777" w:rsidTr="005F0D44">
        <w:tc>
          <w:tcPr>
            <w:tcW w:w="1526" w:type="dxa"/>
          </w:tcPr>
          <w:p w14:paraId="6A6AF553" w14:textId="638671EF" w:rsidR="00803A51" w:rsidRPr="00FA1442" w:rsidRDefault="00803A51" w:rsidP="00FA1442">
            <w:pPr>
              <w:rPr>
                <w:sz w:val="22"/>
                <w:szCs w:val="22"/>
              </w:rPr>
            </w:pPr>
            <w:r>
              <w:rPr>
                <w:sz w:val="22"/>
                <w:szCs w:val="22"/>
              </w:rPr>
              <w:t>IW R2R</w:t>
            </w:r>
          </w:p>
        </w:tc>
        <w:tc>
          <w:tcPr>
            <w:tcW w:w="7330" w:type="dxa"/>
          </w:tcPr>
          <w:p w14:paraId="24525795" w14:textId="53CD7CF3" w:rsidR="00803A51" w:rsidRPr="00FA1442" w:rsidRDefault="00803A51" w:rsidP="001B4142">
            <w:pPr>
              <w:widowControl w:val="0"/>
              <w:autoSpaceDE w:val="0"/>
              <w:autoSpaceDN w:val="0"/>
              <w:adjustRightInd w:val="0"/>
              <w:rPr>
                <w:rFonts w:asciiTheme="majorHAnsi" w:eastAsiaTheme="majorEastAsia" w:hAnsiTheme="majorHAnsi" w:cstheme="majorBidi"/>
                <w:b/>
                <w:bCs/>
                <w:i/>
                <w:iCs/>
                <w:color w:val="404040" w:themeColor="text1" w:themeTint="BF"/>
                <w:sz w:val="22"/>
                <w:szCs w:val="22"/>
              </w:rPr>
            </w:pPr>
            <w:r>
              <w:rPr>
                <w:sz w:val="22"/>
                <w:szCs w:val="22"/>
              </w:rPr>
              <w:t>The GEF International Waters Ridge to Reef Project (</w:t>
            </w:r>
            <w:r w:rsidRPr="001B4142">
              <w:rPr>
                <w:sz w:val="22"/>
                <w:szCs w:val="22"/>
              </w:rPr>
              <w:t>Ridge to Reef - Testing the Integration of Water, Land, Forest &amp; Coastal Management to Preserve Ecosystem Services, Store Carbon, Improve Climate Resilience and Sustain Livelihoods in Pacific Island Countries</w:t>
            </w:r>
            <w:r>
              <w:rPr>
                <w:sz w:val="22"/>
                <w:szCs w:val="22"/>
              </w:rPr>
              <w:t>)</w:t>
            </w:r>
          </w:p>
        </w:tc>
      </w:tr>
      <w:tr w:rsidR="00DD4E08" w:rsidRPr="00FA1442" w14:paraId="01BFCD56" w14:textId="77777777" w:rsidTr="005F0D44">
        <w:tc>
          <w:tcPr>
            <w:tcW w:w="1526" w:type="dxa"/>
          </w:tcPr>
          <w:p w14:paraId="5EE257E5" w14:textId="77777777" w:rsidR="00DD4E08" w:rsidRPr="00FA1442" w:rsidRDefault="00DD4E08" w:rsidP="00FA1442">
            <w:pPr>
              <w:rPr>
                <w:sz w:val="22"/>
                <w:szCs w:val="22"/>
              </w:rPr>
            </w:pPr>
            <w:r w:rsidRPr="00FA1442">
              <w:rPr>
                <w:sz w:val="22"/>
                <w:szCs w:val="22"/>
              </w:rPr>
              <w:t>JCSP</w:t>
            </w:r>
          </w:p>
        </w:tc>
        <w:tc>
          <w:tcPr>
            <w:tcW w:w="7330" w:type="dxa"/>
          </w:tcPr>
          <w:p w14:paraId="2C52DB9C" w14:textId="77777777" w:rsidR="00DD4E08" w:rsidRPr="00FA1442" w:rsidRDefault="00DD4E08" w:rsidP="00FA1442">
            <w:pPr>
              <w:rPr>
                <w:sz w:val="22"/>
                <w:szCs w:val="22"/>
              </w:rPr>
            </w:pPr>
            <w:r w:rsidRPr="00FA1442">
              <w:rPr>
                <w:sz w:val="22"/>
                <w:szCs w:val="22"/>
              </w:rPr>
              <w:t xml:space="preserve">Joint Country Strategy Programmes   </w:t>
            </w:r>
          </w:p>
        </w:tc>
      </w:tr>
      <w:tr w:rsidR="00847686" w:rsidRPr="00FA1442" w14:paraId="69B38E6D" w14:textId="77777777" w:rsidTr="005F0D44">
        <w:tc>
          <w:tcPr>
            <w:tcW w:w="1526" w:type="dxa"/>
          </w:tcPr>
          <w:p w14:paraId="1DD06C79" w14:textId="286BEB47" w:rsidR="00847686" w:rsidRPr="00FA1442" w:rsidRDefault="00847686" w:rsidP="00FA1442">
            <w:pPr>
              <w:rPr>
                <w:sz w:val="22"/>
                <w:szCs w:val="22"/>
              </w:rPr>
            </w:pPr>
            <w:r>
              <w:rPr>
                <w:sz w:val="22"/>
                <w:szCs w:val="22"/>
              </w:rPr>
              <w:t>JCU</w:t>
            </w:r>
          </w:p>
        </w:tc>
        <w:tc>
          <w:tcPr>
            <w:tcW w:w="7330" w:type="dxa"/>
          </w:tcPr>
          <w:p w14:paraId="5FDE2EBA" w14:textId="4F2DCA0D" w:rsidR="00847686" w:rsidRPr="00FA1442" w:rsidRDefault="00847686" w:rsidP="00FA1442">
            <w:pPr>
              <w:rPr>
                <w:sz w:val="22"/>
                <w:szCs w:val="22"/>
              </w:rPr>
            </w:pPr>
            <w:r>
              <w:rPr>
                <w:sz w:val="22"/>
                <w:szCs w:val="22"/>
              </w:rPr>
              <w:t>James Cook University, Australia</w:t>
            </w:r>
          </w:p>
        </w:tc>
      </w:tr>
      <w:tr w:rsidR="00DD4E08" w:rsidRPr="00FA1442" w14:paraId="17879481" w14:textId="77777777" w:rsidTr="005F0D44">
        <w:tc>
          <w:tcPr>
            <w:tcW w:w="1526" w:type="dxa"/>
          </w:tcPr>
          <w:p w14:paraId="363511AB" w14:textId="77777777" w:rsidR="00DD4E08" w:rsidRPr="00FA1442" w:rsidRDefault="00DD4E08" w:rsidP="00FA1442">
            <w:pPr>
              <w:rPr>
                <w:sz w:val="22"/>
                <w:szCs w:val="22"/>
              </w:rPr>
            </w:pPr>
            <w:r w:rsidRPr="00FA1442">
              <w:rPr>
                <w:sz w:val="22"/>
                <w:szCs w:val="22"/>
              </w:rPr>
              <w:t>LDCF</w:t>
            </w:r>
          </w:p>
        </w:tc>
        <w:tc>
          <w:tcPr>
            <w:tcW w:w="7330" w:type="dxa"/>
          </w:tcPr>
          <w:p w14:paraId="2CF39428" w14:textId="77777777" w:rsidR="00DD4E08" w:rsidRPr="00FA1442" w:rsidRDefault="00DD4E08" w:rsidP="00FA1442">
            <w:pPr>
              <w:rPr>
                <w:sz w:val="22"/>
                <w:szCs w:val="22"/>
              </w:rPr>
            </w:pPr>
            <w:r w:rsidRPr="00FA1442">
              <w:rPr>
                <w:sz w:val="22"/>
                <w:szCs w:val="22"/>
              </w:rPr>
              <w:t xml:space="preserve">Least Developed Countries Fund   </w:t>
            </w:r>
          </w:p>
        </w:tc>
      </w:tr>
      <w:tr w:rsidR="00DD4E08" w:rsidRPr="00FA1442" w14:paraId="39FD9C2A" w14:textId="77777777" w:rsidTr="005F0D44">
        <w:tc>
          <w:tcPr>
            <w:tcW w:w="1526" w:type="dxa"/>
          </w:tcPr>
          <w:p w14:paraId="4758E7C3" w14:textId="77777777" w:rsidR="00DD4E08" w:rsidRPr="00FA1442" w:rsidRDefault="00DD4E08" w:rsidP="00FA1442">
            <w:pPr>
              <w:rPr>
                <w:sz w:val="22"/>
                <w:szCs w:val="22"/>
              </w:rPr>
            </w:pPr>
            <w:r w:rsidRPr="00FA1442">
              <w:rPr>
                <w:sz w:val="22"/>
                <w:szCs w:val="22"/>
              </w:rPr>
              <w:t>LDCs</w:t>
            </w:r>
          </w:p>
        </w:tc>
        <w:tc>
          <w:tcPr>
            <w:tcW w:w="7330" w:type="dxa"/>
          </w:tcPr>
          <w:p w14:paraId="38C007F2" w14:textId="77777777" w:rsidR="00DD4E08" w:rsidRPr="00FA1442" w:rsidRDefault="00DD4E08" w:rsidP="00FA1442">
            <w:pPr>
              <w:rPr>
                <w:sz w:val="22"/>
                <w:szCs w:val="22"/>
              </w:rPr>
            </w:pPr>
            <w:r w:rsidRPr="00FA1442">
              <w:rPr>
                <w:sz w:val="22"/>
                <w:szCs w:val="22"/>
              </w:rPr>
              <w:t xml:space="preserve">Least Developed Countries   </w:t>
            </w:r>
          </w:p>
        </w:tc>
      </w:tr>
      <w:tr w:rsidR="00803A51" w:rsidRPr="00FA1442" w14:paraId="0DC8D711" w14:textId="77777777" w:rsidTr="005F0D44">
        <w:tc>
          <w:tcPr>
            <w:tcW w:w="1526" w:type="dxa"/>
          </w:tcPr>
          <w:p w14:paraId="21569620" w14:textId="6CEF6CA2" w:rsidR="00803A51" w:rsidRDefault="00803A51" w:rsidP="00FA1442">
            <w:pPr>
              <w:rPr>
                <w:sz w:val="22"/>
                <w:szCs w:val="22"/>
              </w:rPr>
            </w:pPr>
            <w:r>
              <w:rPr>
                <w:sz w:val="22"/>
                <w:szCs w:val="22"/>
              </w:rPr>
              <w:t>MYCWP</w:t>
            </w:r>
          </w:p>
        </w:tc>
        <w:tc>
          <w:tcPr>
            <w:tcW w:w="7330" w:type="dxa"/>
          </w:tcPr>
          <w:p w14:paraId="11CA0259" w14:textId="38276B4D" w:rsidR="00803A51" w:rsidRDefault="00803A51" w:rsidP="00FA1442">
            <w:pPr>
              <w:rPr>
                <w:sz w:val="22"/>
                <w:szCs w:val="22"/>
              </w:rPr>
            </w:pPr>
            <w:r>
              <w:rPr>
                <w:sz w:val="22"/>
                <w:szCs w:val="22"/>
              </w:rPr>
              <w:t>Multi-Year Costed Work Plan</w:t>
            </w:r>
          </w:p>
        </w:tc>
      </w:tr>
      <w:tr w:rsidR="008E48F9" w:rsidRPr="00FA1442" w14:paraId="1922599A" w14:textId="77777777" w:rsidTr="005F0D44">
        <w:tc>
          <w:tcPr>
            <w:tcW w:w="1526" w:type="dxa"/>
          </w:tcPr>
          <w:p w14:paraId="3D2CED64" w14:textId="55D4288F" w:rsidR="008E48F9" w:rsidRPr="00FA1442" w:rsidRDefault="008E48F9" w:rsidP="00FA1442">
            <w:pPr>
              <w:rPr>
                <w:sz w:val="22"/>
                <w:szCs w:val="22"/>
              </w:rPr>
            </w:pPr>
            <w:r>
              <w:rPr>
                <w:sz w:val="22"/>
                <w:szCs w:val="22"/>
              </w:rPr>
              <w:t>MPA</w:t>
            </w:r>
          </w:p>
        </w:tc>
        <w:tc>
          <w:tcPr>
            <w:tcW w:w="7330" w:type="dxa"/>
          </w:tcPr>
          <w:p w14:paraId="7F9BDAB5" w14:textId="4724D7F5" w:rsidR="008E48F9" w:rsidRPr="00FA1442" w:rsidRDefault="008E48F9" w:rsidP="00FA1442">
            <w:pPr>
              <w:rPr>
                <w:sz w:val="22"/>
                <w:szCs w:val="22"/>
              </w:rPr>
            </w:pPr>
            <w:r>
              <w:rPr>
                <w:sz w:val="22"/>
                <w:szCs w:val="22"/>
              </w:rPr>
              <w:t>Marine Protected Area</w:t>
            </w:r>
          </w:p>
        </w:tc>
      </w:tr>
      <w:tr w:rsidR="00D82723" w:rsidRPr="00FA1442" w14:paraId="74A1D30F" w14:textId="77777777" w:rsidTr="005F0D44">
        <w:tc>
          <w:tcPr>
            <w:tcW w:w="1526" w:type="dxa"/>
          </w:tcPr>
          <w:p w14:paraId="40FE9E63" w14:textId="7F2ACAED" w:rsidR="00D82723" w:rsidRPr="00FA1442" w:rsidRDefault="00D82723" w:rsidP="00FA1442">
            <w:pPr>
              <w:rPr>
                <w:sz w:val="22"/>
                <w:szCs w:val="22"/>
              </w:rPr>
            </w:pPr>
            <w:r>
              <w:rPr>
                <w:sz w:val="22"/>
                <w:szCs w:val="22"/>
              </w:rPr>
              <w:t>NAPA</w:t>
            </w:r>
          </w:p>
        </w:tc>
        <w:tc>
          <w:tcPr>
            <w:tcW w:w="7330" w:type="dxa"/>
          </w:tcPr>
          <w:p w14:paraId="030F14E9" w14:textId="27B7ED32" w:rsidR="00D82723" w:rsidRPr="00FA1442" w:rsidRDefault="00D82723" w:rsidP="00FA1442">
            <w:pPr>
              <w:rPr>
                <w:sz w:val="22"/>
                <w:szCs w:val="22"/>
              </w:rPr>
            </w:pPr>
            <w:r>
              <w:rPr>
                <w:sz w:val="22"/>
                <w:szCs w:val="22"/>
              </w:rPr>
              <w:t>National Adaptation Programme of Action</w:t>
            </w:r>
          </w:p>
        </w:tc>
      </w:tr>
      <w:tr w:rsidR="00D82723" w:rsidRPr="00FA1442" w14:paraId="5073990D" w14:textId="77777777" w:rsidTr="005F0D44">
        <w:tc>
          <w:tcPr>
            <w:tcW w:w="1526" w:type="dxa"/>
          </w:tcPr>
          <w:p w14:paraId="53DB1FA6" w14:textId="7DC366E1" w:rsidR="00D82723" w:rsidRPr="00FA1442" w:rsidRDefault="00D82723" w:rsidP="00FA1442">
            <w:pPr>
              <w:rPr>
                <w:sz w:val="22"/>
                <w:szCs w:val="22"/>
              </w:rPr>
            </w:pPr>
            <w:r>
              <w:rPr>
                <w:sz w:val="22"/>
                <w:szCs w:val="22"/>
              </w:rPr>
              <w:t>NBSAP</w:t>
            </w:r>
          </w:p>
        </w:tc>
        <w:tc>
          <w:tcPr>
            <w:tcW w:w="7330" w:type="dxa"/>
          </w:tcPr>
          <w:p w14:paraId="185A04B7" w14:textId="4C4EB9CD" w:rsidR="00D82723" w:rsidRPr="00FA1442" w:rsidRDefault="00D82723" w:rsidP="00FA1442">
            <w:pPr>
              <w:rPr>
                <w:sz w:val="22"/>
                <w:szCs w:val="22"/>
              </w:rPr>
            </w:pPr>
            <w:r>
              <w:rPr>
                <w:sz w:val="22"/>
                <w:szCs w:val="22"/>
              </w:rPr>
              <w:t>National Biodiversity Strategy and Action Plan</w:t>
            </w:r>
          </w:p>
        </w:tc>
      </w:tr>
      <w:tr w:rsidR="00DD4E08" w:rsidRPr="00FA1442" w14:paraId="1CF6AD4F" w14:textId="77777777" w:rsidTr="005F0D44">
        <w:tc>
          <w:tcPr>
            <w:tcW w:w="1526" w:type="dxa"/>
          </w:tcPr>
          <w:p w14:paraId="515CDB83" w14:textId="77777777" w:rsidR="00DD4E08" w:rsidRPr="00FA1442" w:rsidRDefault="00DD4E08" w:rsidP="00FA1442">
            <w:pPr>
              <w:rPr>
                <w:sz w:val="22"/>
                <w:szCs w:val="22"/>
              </w:rPr>
            </w:pPr>
            <w:r w:rsidRPr="00FA1442">
              <w:rPr>
                <w:sz w:val="22"/>
                <w:szCs w:val="22"/>
              </w:rPr>
              <w:t>NGO</w:t>
            </w:r>
          </w:p>
        </w:tc>
        <w:tc>
          <w:tcPr>
            <w:tcW w:w="7330" w:type="dxa"/>
          </w:tcPr>
          <w:p w14:paraId="725E0BC6" w14:textId="77777777" w:rsidR="00DD4E08" w:rsidRPr="00FA1442" w:rsidRDefault="00DD4E08" w:rsidP="00FA1442">
            <w:pPr>
              <w:rPr>
                <w:sz w:val="22"/>
                <w:szCs w:val="22"/>
              </w:rPr>
            </w:pPr>
            <w:r w:rsidRPr="00FA1442">
              <w:rPr>
                <w:sz w:val="22"/>
                <w:szCs w:val="22"/>
              </w:rPr>
              <w:t xml:space="preserve">Non-Governmental Organisation   </w:t>
            </w:r>
          </w:p>
        </w:tc>
      </w:tr>
      <w:tr w:rsidR="00DD4E08" w:rsidRPr="00FA1442" w14:paraId="215C3926" w14:textId="77777777" w:rsidTr="005F0D44">
        <w:tc>
          <w:tcPr>
            <w:tcW w:w="1526" w:type="dxa"/>
          </w:tcPr>
          <w:p w14:paraId="3E636546" w14:textId="77777777" w:rsidR="00DD4E08" w:rsidRPr="00FA1442" w:rsidRDefault="00DD4E08" w:rsidP="00FA1442">
            <w:pPr>
              <w:rPr>
                <w:sz w:val="22"/>
                <w:szCs w:val="22"/>
              </w:rPr>
            </w:pPr>
            <w:r w:rsidRPr="00FA1442">
              <w:rPr>
                <w:sz w:val="22"/>
                <w:szCs w:val="22"/>
              </w:rPr>
              <w:t>ODA</w:t>
            </w:r>
          </w:p>
        </w:tc>
        <w:tc>
          <w:tcPr>
            <w:tcW w:w="7330" w:type="dxa"/>
          </w:tcPr>
          <w:p w14:paraId="06310367" w14:textId="77777777" w:rsidR="00DD4E08" w:rsidRPr="00FA1442" w:rsidRDefault="00DD4E08" w:rsidP="00FA1442">
            <w:pPr>
              <w:rPr>
                <w:sz w:val="22"/>
                <w:szCs w:val="22"/>
              </w:rPr>
            </w:pPr>
            <w:r w:rsidRPr="00FA1442">
              <w:rPr>
                <w:sz w:val="22"/>
                <w:szCs w:val="22"/>
              </w:rPr>
              <w:t xml:space="preserve">Official Development Assistance   </w:t>
            </w:r>
          </w:p>
        </w:tc>
      </w:tr>
      <w:tr w:rsidR="00DD4E08" w:rsidRPr="00FA1442" w14:paraId="5CF9230B" w14:textId="77777777" w:rsidTr="005F0D44">
        <w:tc>
          <w:tcPr>
            <w:tcW w:w="1526" w:type="dxa"/>
          </w:tcPr>
          <w:p w14:paraId="6A091927" w14:textId="77777777" w:rsidR="00DD4E08" w:rsidRPr="00FA1442" w:rsidRDefault="00DD4E08" w:rsidP="00FA1442">
            <w:pPr>
              <w:rPr>
                <w:sz w:val="22"/>
                <w:szCs w:val="22"/>
              </w:rPr>
            </w:pPr>
            <w:r w:rsidRPr="00FA1442">
              <w:rPr>
                <w:sz w:val="22"/>
                <w:szCs w:val="22"/>
              </w:rPr>
              <w:t>PACC</w:t>
            </w:r>
          </w:p>
        </w:tc>
        <w:tc>
          <w:tcPr>
            <w:tcW w:w="7330" w:type="dxa"/>
          </w:tcPr>
          <w:p w14:paraId="7A16EFC4" w14:textId="77777777" w:rsidR="00DD4E08" w:rsidRPr="00FA1442" w:rsidRDefault="00DD4E08" w:rsidP="00FA1442">
            <w:pPr>
              <w:rPr>
                <w:sz w:val="22"/>
                <w:szCs w:val="22"/>
              </w:rPr>
            </w:pPr>
            <w:r w:rsidRPr="00FA1442">
              <w:rPr>
                <w:sz w:val="22"/>
                <w:szCs w:val="22"/>
              </w:rPr>
              <w:t>Pacific Adaptation to Climate Change</w:t>
            </w:r>
          </w:p>
        </w:tc>
      </w:tr>
      <w:tr w:rsidR="00DD4E08" w:rsidRPr="00FA1442" w14:paraId="7A9511D8" w14:textId="77777777" w:rsidTr="005F0D44">
        <w:tc>
          <w:tcPr>
            <w:tcW w:w="1526" w:type="dxa"/>
          </w:tcPr>
          <w:p w14:paraId="5CC24C1D" w14:textId="77777777" w:rsidR="00DD4E08" w:rsidRPr="00FA1442" w:rsidRDefault="00DD4E08" w:rsidP="00FA1442">
            <w:pPr>
              <w:rPr>
                <w:sz w:val="22"/>
                <w:szCs w:val="22"/>
              </w:rPr>
            </w:pPr>
            <w:r w:rsidRPr="00FA1442">
              <w:rPr>
                <w:sz w:val="22"/>
                <w:szCs w:val="22"/>
              </w:rPr>
              <w:t>Pacific RAP</w:t>
            </w:r>
          </w:p>
        </w:tc>
        <w:tc>
          <w:tcPr>
            <w:tcW w:w="7330" w:type="dxa"/>
          </w:tcPr>
          <w:p w14:paraId="24EEDCB0" w14:textId="77777777" w:rsidR="00DD4E08" w:rsidRPr="00FA1442" w:rsidRDefault="00DD4E08" w:rsidP="00FA1442">
            <w:pPr>
              <w:rPr>
                <w:sz w:val="22"/>
                <w:szCs w:val="22"/>
              </w:rPr>
            </w:pPr>
            <w:r w:rsidRPr="00FA1442">
              <w:rPr>
                <w:sz w:val="22"/>
                <w:szCs w:val="22"/>
              </w:rPr>
              <w:t xml:space="preserve">Pacific Regional Action Plan of Sustainable Water Management   </w:t>
            </w:r>
          </w:p>
        </w:tc>
      </w:tr>
      <w:tr w:rsidR="00DD4E08" w:rsidRPr="00FA1442" w14:paraId="4A541A8D" w14:textId="77777777" w:rsidTr="005F0D44">
        <w:tc>
          <w:tcPr>
            <w:tcW w:w="1526" w:type="dxa"/>
          </w:tcPr>
          <w:p w14:paraId="43DA775E" w14:textId="77777777" w:rsidR="00DD4E08" w:rsidRPr="00FA1442" w:rsidRDefault="00DD4E08" w:rsidP="00FA1442">
            <w:pPr>
              <w:rPr>
                <w:sz w:val="22"/>
                <w:szCs w:val="22"/>
              </w:rPr>
            </w:pPr>
            <w:r w:rsidRPr="00FA1442">
              <w:rPr>
                <w:sz w:val="22"/>
                <w:szCs w:val="22"/>
              </w:rPr>
              <w:t>PacIWRM</w:t>
            </w:r>
          </w:p>
        </w:tc>
        <w:tc>
          <w:tcPr>
            <w:tcW w:w="7330" w:type="dxa"/>
          </w:tcPr>
          <w:p w14:paraId="2F221A34" w14:textId="77777777" w:rsidR="00DD4E08" w:rsidRPr="00FA1442" w:rsidRDefault="00DD4E08" w:rsidP="00FA1442">
            <w:pPr>
              <w:rPr>
                <w:sz w:val="22"/>
                <w:szCs w:val="22"/>
              </w:rPr>
            </w:pPr>
            <w:r w:rsidRPr="00FA1442">
              <w:rPr>
                <w:sz w:val="22"/>
                <w:szCs w:val="22"/>
              </w:rPr>
              <w:t xml:space="preserve">Pacific Integrated Water Resource Management   </w:t>
            </w:r>
          </w:p>
        </w:tc>
      </w:tr>
      <w:tr w:rsidR="00DD4E08" w:rsidRPr="00FA1442" w14:paraId="23E8BF98" w14:textId="77777777" w:rsidTr="005F0D44">
        <w:tc>
          <w:tcPr>
            <w:tcW w:w="1526" w:type="dxa"/>
          </w:tcPr>
          <w:p w14:paraId="178B6F03" w14:textId="77777777" w:rsidR="00DD4E08" w:rsidRPr="00FA1442" w:rsidRDefault="00DD4E08" w:rsidP="00FA1442">
            <w:pPr>
              <w:rPr>
                <w:sz w:val="22"/>
                <w:szCs w:val="22"/>
              </w:rPr>
            </w:pPr>
            <w:r w:rsidRPr="00FA1442">
              <w:rPr>
                <w:sz w:val="22"/>
                <w:szCs w:val="22"/>
              </w:rPr>
              <w:t>PICs</w:t>
            </w:r>
          </w:p>
        </w:tc>
        <w:tc>
          <w:tcPr>
            <w:tcW w:w="7330" w:type="dxa"/>
          </w:tcPr>
          <w:p w14:paraId="5B2E8D1F" w14:textId="77777777" w:rsidR="00DD4E08" w:rsidRPr="00FA1442" w:rsidRDefault="00DD4E08" w:rsidP="00FA1442">
            <w:pPr>
              <w:rPr>
                <w:sz w:val="22"/>
                <w:szCs w:val="22"/>
              </w:rPr>
            </w:pPr>
            <w:r w:rsidRPr="00FA1442">
              <w:rPr>
                <w:sz w:val="22"/>
                <w:szCs w:val="22"/>
              </w:rPr>
              <w:t xml:space="preserve">Pacific Small Island Developing States Participating in the R2R Programme   </w:t>
            </w:r>
          </w:p>
        </w:tc>
      </w:tr>
      <w:tr w:rsidR="00DD4E08" w:rsidRPr="00FA1442" w14:paraId="18CA7863" w14:textId="77777777" w:rsidTr="005F0D44">
        <w:tc>
          <w:tcPr>
            <w:tcW w:w="1526" w:type="dxa"/>
          </w:tcPr>
          <w:p w14:paraId="330B0230" w14:textId="77777777" w:rsidR="00DD4E08" w:rsidRPr="00FA1442" w:rsidRDefault="00DD4E08" w:rsidP="00FA1442">
            <w:pPr>
              <w:rPr>
                <w:sz w:val="22"/>
                <w:szCs w:val="22"/>
              </w:rPr>
            </w:pPr>
            <w:r w:rsidRPr="00FA1442">
              <w:rPr>
                <w:sz w:val="22"/>
                <w:szCs w:val="22"/>
              </w:rPr>
              <w:lastRenderedPageBreak/>
              <w:t>PIMS</w:t>
            </w:r>
          </w:p>
        </w:tc>
        <w:tc>
          <w:tcPr>
            <w:tcW w:w="7330" w:type="dxa"/>
          </w:tcPr>
          <w:p w14:paraId="485FA85B" w14:textId="77777777" w:rsidR="00DD4E08" w:rsidRPr="00FA1442" w:rsidRDefault="00DD4E08" w:rsidP="00FA1442">
            <w:pPr>
              <w:rPr>
                <w:sz w:val="22"/>
                <w:szCs w:val="22"/>
              </w:rPr>
            </w:pPr>
            <w:r w:rsidRPr="00FA1442">
              <w:rPr>
                <w:sz w:val="22"/>
                <w:szCs w:val="22"/>
              </w:rPr>
              <w:t xml:space="preserve">Project Information Management System   </w:t>
            </w:r>
          </w:p>
        </w:tc>
      </w:tr>
      <w:tr w:rsidR="00DD4E08" w:rsidRPr="00FA1442" w14:paraId="34BF323B" w14:textId="77777777" w:rsidTr="005F0D44">
        <w:tc>
          <w:tcPr>
            <w:tcW w:w="1526" w:type="dxa"/>
          </w:tcPr>
          <w:p w14:paraId="2A7932D3" w14:textId="77777777" w:rsidR="00DD4E08" w:rsidRPr="00FA1442" w:rsidRDefault="00DD4E08" w:rsidP="00FA1442">
            <w:pPr>
              <w:rPr>
                <w:sz w:val="22"/>
                <w:szCs w:val="22"/>
              </w:rPr>
            </w:pPr>
            <w:r w:rsidRPr="00FA1442">
              <w:rPr>
                <w:sz w:val="22"/>
                <w:szCs w:val="22"/>
              </w:rPr>
              <w:t>PIR</w:t>
            </w:r>
          </w:p>
        </w:tc>
        <w:tc>
          <w:tcPr>
            <w:tcW w:w="7330" w:type="dxa"/>
          </w:tcPr>
          <w:p w14:paraId="069F9FB9" w14:textId="77777777" w:rsidR="00DD4E08" w:rsidRPr="00FA1442" w:rsidRDefault="00DD4E08" w:rsidP="00FA1442">
            <w:pPr>
              <w:rPr>
                <w:sz w:val="22"/>
                <w:szCs w:val="22"/>
              </w:rPr>
            </w:pPr>
            <w:r w:rsidRPr="00FA1442">
              <w:rPr>
                <w:sz w:val="22"/>
                <w:szCs w:val="22"/>
              </w:rPr>
              <w:t xml:space="preserve">Annual Project Implementation Report   </w:t>
            </w:r>
          </w:p>
        </w:tc>
      </w:tr>
      <w:tr w:rsidR="007A0466" w:rsidRPr="00FA1442" w14:paraId="434E05A4" w14:textId="77777777" w:rsidTr="005F0D44">
        <w:tc>
          <w:tcPr>
            <w:tcW w:w="1526" w:type="dxa"/>
          </w:tcPr>
          <w:p w14:paraId="7AEE14FE" w14:textId="233B3FFE" w:rsidR="007A0466" w:rsidRPr="00FA1442" w:rsidRDefault="007A0466" w:rsidP="00FA1442">
            <w:pPr>
              <w:rPr>
                <w:sz w:val="22"/>
                <w:szCs w:val="22"/>
              </w:rPr>
            </w:pPr>
            <w:r>
              <w:rPr>
                <w:sz w:val="22"/>
                <w:szCs w:val="22"/>
              </w:rPr>
              <w:t>PNG</w:t>
            </w:r>
          </w:p>
        </w:tc>
        <w:tc>
          <w:tcPr>
            <w:tcW w:w="7330" w:type="dxa"/>
          </w:tcPr>
          <w:p w14:paraId="1AA83D8D" w14:textId="3312BDD4" w:rsidR="007A0466" w:rsidRPr="00FA1442" w:rsidRDefault="007A0466" w:rsidP="00FA1442">
            <w:pPr>
              <w:rPr>
                <w:sz w:val="22"/>
                <w:szCs w:val="22"/>
              </w:rPr>
            </w:pPr>
            <w:r>
              <w:rPr>
                <w:sz w:val="22"/>
                <w:szCs w:val="22"/>
              </w:rPr>
              <w:t>Papua New Guinea</w:t>
            </w:r>
          </w:p>
        </w:tc>
      </w:tr>
      <w:tr w:rsidR="00DD4E08" w:rsidRPr="00FA1442" w14:paraId="2C8988EA" w14:textId="77777777" w:rsidTr="005F0D44">
        <w:tc>
          <w:tcPr>
            <w:tcW w:w="1526" w:type="dxa"/>
          </w:tcPr>
          <w:p w14:paraId="25F6D9DA" w14:textId="77777777" w:rsidR="00DD4E08" w:rsidRPr="00FA1442" w:rsidRDefault="00DD4E08" w:rsidP="00FA1442">
            <w:pPr>
              <w:rPr>
                <w:sz w:val="22"/>
                <w:szCs w:val="22"/>
              </w:rPr>
            </w:pPr>
            <w:r w:rsidRPr="00FA1442">
              <w:rPr>
                <w:sz w:val="22"/>
                <w:szCs w:val="22"/>
              </w:rPr>
              <w:t>PPR</w:t>
            </w:r>
          </w:p>
        </w:tc>
        <w:tc>
          <w:tcPr>
            <w:tcW w:w="7330" w:type="dxa"/>
          </w:tcPr>
          <w:p w14:paraId="0A104090" w14:textId="77777777" w:rsidR="00DD4E08" w:rsidRPr="00FA1442" w:rsidRDefault="00DD4E08" w:rsidP="00FA1442">
            <w:pPr>
              <w:rPr>
                <w:sz w:val="22"/>
                <w:szCs w:val="22"/>
              </w:rPr>
            </w:pPr>
            <w:r w:rsidRPr="00FA1442">
              <w:rPr>
                <w:sz w:val="22"/>
                <w:szCs w:val="22"/>
              </w:rPr>
              <w:t>Project Progress Reports</w:t>
            </w:r>
          </w:p>
        </w:tc>
      </w:tr>
      <w:tr w:rsidR="00E03C8C" w:rsidRPr="00FA1442" w14:paraId="56D89681" w14:textId="77777777" w:rsidTr="005F0D44">
        <w:tc>
          <w:tcPr>
            <w:tcW w:w="1526" w:type="dxa"/>
          </w:tcPr>
          <w:p w14:paraId="0E222BCD" w14:textId="4E12B552" w:rsidR="00E03C8C" w:rsidRPr="00FA1442" w:rsidRDefault="00E03C8C" w:rsidP="00FA1442">
            <w:pPr>
              <w:rPr>
                <w:sz w:val="22"/>
                <w:szCs w:val="22"/>
              </w:rPr>
            </w:pPr>
            <w:r>
              <w:rPr>
                <w:sz w:val="22"/>
                <w:szCs w:val="22"/>
              </w:rPr>
              <w:t>PSC</w:t>
            </w:r>
          </w:p>
        </w:tc>
        <w:tc>
          <w:tcPr>
            <w:tcW w:w="7330" w:type="dxa"/>
          </w:tcPr>
          <w:p w14:paraId="4FF721CD" w14:textId="3EC2D831" w:rsidR="00E03C8C" w:rsidRPr="00FA1442" w:rsidRDefault="00E03C8C" w:rsidP="00FA1442">
            <w:pPr>
              <w:rPr>
                <w:sz w:val="22"/>
                <w:szCs w:val="22"/>
              </w:rPr>
            </w:pPr>
            <w:r>
              <w:rPr>
                <w:sz w:val="22"/>
                <w:szCs w:val="22"/>
              </w:rPr>
              <w:t>Project Steering Committee</w:t>
            </w:r>
          </w:p>
        </w:tc>
      </w:tr>
      <w:tr w:rsidR="00DD4E08" w:rsidRPr="00FA1442" w14:paraId="3BE96596" w14:textId="77777777" w:rsidTr="005F0D44">
        <w:tc>
          <w:tcPr>
            <w:tcW w:w="1526" w:type="dxa"/>
          </w:tcPr>
          <w:p w14:paraId="3356401E" w14:textId="77777777" w:rsidR="00DD4E08" w:rsidRPr="00FA1442" w:rsidRDefault="00DD4E08" w:rsidP="00FA1442">
            <w:pPr>
              <w:rPr>
                <w:sz w:val="22"/>
                <w:szCs w:val="22"/>
              </w:rPr>
            </w:pPr>
            <w:r w:rsidRPr="00FA1442">
              <w:rPr>
                <w:sz w:val="22"/>
                <w:szCs w:val="22"/>
              </w:rPr>
              <w:t>R2R</w:t>
            </w:r>
          </w:p>
        </w:tc>
        <w:tc>
          <w:tcPr>
            <w:tcW w:w="7330" w:type="dxa"/>
          </w:tcPr>
          <w:p w14:paraId="0EE680D7" w14:textId="77777777" w:rsidR="00DD4E08" w:rsidRPr="00FA1442" w:rsidRDefault="00DD4E08" w:rsidP="00FA1442">
            <w:pPr>
              <w:rPr>
                <w:sz w:val="22"/>
                <w:szCs w:val="22"/>
              </w:rPr>
            </w:pPr>
            <w:r w:rsidRPr="00FA1442">
              <w:rPr>
                <w:sz w:val="22"/>
                <w:szCs w:val="22"/>
              </w:rPr>
              <w:t xml:space="preserve">Ridge to Reef   </w:t>
            </w:r>
          </w:p>
        </w:tc>
      </w:tr>
      <w:tr w:rsidR="00DD4E08" w:rsidRPr="00FA1442" w14:paraId="7DBEAD49" w14:textId="77777777" w:rsidTr="005F0D44">
        <w:tc>
          <w:tcPr>
            <w:tcW w:w="1526" w:type="dxa"/>
          </w:tcPr>
          <w:p w14:paraId="03EB0F27" w14:textId="77777777" w:rsidR="00DD4E08" w:rsidRPr="00FA1442" w:rsidRDefault="00DD4E08" w:rsidP="00FA1442">
            <w:pPr>
              <w:rPr>
                <w:sz w:val="22"/>
                <w:szCs w:val="22"/>
              </w:rPr>
            </w:pPr>
            <w:r w:rsidRPr="00FA1442">
              <w:rPr>
                <w:sz w:val="22"/>
                <w:szCs w:val="22"/>
              </w:rPr>
              <w:t>RapCA</w:t>
            </w:r>
          </w:p>
        </w:tc>
        <w:tc>
          <w:tcPr>
            <w:tcW w:w="7330" w:type="dxa"/>
          </w:tcPr>
          <w:p w14:paraId="6BB0EE9B" w14:textId="77777777" w:rsidR="00DD4E08" w:rsidRPr="00FA1442" w:rsidRDefault="00DD4E08" w:rsidP="00FA1442">
            <w:pPr>
              <w:rPr>
                <w:sz w:val="22"/>
                <w:szCs w:val="22"/>
              </w:rPr>
            </w:pPr>
            <w:r w:rsidRPr="00FA1442">
              <w:rPr>
                <w:sz w:val="22"/>
                <w:szCs w:val="22"/>
              </w:rPr>
              <w:t>Rapid Coastal Assessment</w:t>
            </w:r>
          </w:p>
        </w:tc>
      </w:tr>
      <w:tr w:rsidR="007A0466" w:rsidRPr="00FA1442" w14:paraId="01BE24C9" w14:textId="77777777" w:rsidTr="005F0D44">
        <w:tc>
          <w:tcPr>
            <w:tcW w:w="1526" w:type="dxa"/>
          </w:tcPr>
          <w:p w14:paraId="050223CB" w14:textId="7695E85E" w:rsidR="007A0466" w:rsidRPr="00FA1442" w:rsidRDefault="007A0466" w:rsidP="00FA1442">
            <w:pPr>
              <w:rPr>
                <w:sz w:val="22"/>
                <w:szCs w:val="22"/>
              </w:rPr>
            </w:pPr>
            <w:r>
              <w:rPr>
                <w:sz w:val="22"/>
                <w:szCs w:val="22"/>
              </w:rPr>
              <w:t>RBM</w:t>
            </w:r>
          </w:p>
        </w:tc>
        <w:tc>
          <w:tcPr>
            <w:tcW w:w="7330" w:type="dxa"/>
          </w:tcPr>
          <w:p w14:paraId="3E23E2BC" w14:textId="70004493" w:rsidR="007A0466" w:rsidRPr="00FA1442" w:rsidRDefault="007A0466" w:rsidP="00FA1442">
            <w:pPr>
              <w:rPr>
                <w:sz w:val="22"/>
                <w:szCs w:val="22"/>
              </w:rPr>
            </w:pPr>
            <w:r>
              <w:rPr>
                <w:sz w:val="22"/>
                <w:szCs w:val="22"/>
              </w:rPr>
              <w:t>Results Based Management</w:t>
            </w:r>
          </w:p>
        </w:tc>
      </w:tr>
      <w:tr w:rsidR="00D82723" w:rsidRPr="00FA1442" w14:paraId="1F5DE282" w14:textId="77777777" w:rsidTr="005F0D44">
        <w:tc>
          <w:tcPr>
            <w:tcW w:w="1526" w:type="dxa"/>
          </w:tcPr>
          <w:p w14:paraId="3E6BFCE0" w14:textId="6FC7512B" w:rsidR="00D82723" w:rsidRDefault="00D82723" w:rsidP="00FA1442">
            <w:pPr>
              <w:rPr>
                <w:sz w:val="22"/>
                <w:szCs w:val="22"/>
              </w:rPr>
            </w:pPr>
            <w:r>
              <w:rPr>
                <w:sz w:val="22"/>
                <w:szCs w:val="22"/>
              </w:rPr>
              <w:t>REDD+</w:t>
            </w:r>
          </w:p>
        </w:tc>
        <w:tc>
          <w:tcPr>
            <w:tcW w:w="7330" w:type="dxa"/>
          </w:tcPr>
          <w:p w14:paraId="4FD0FBEF" w14:textId="6F68A335" w:rsidR="00D82723" w:rsidRDefault="00D82723">
            <w:pPr>
              <w:rPr>
                <w:sz w:val="22"/>
                <w:szCs w:val="22"/>
              </w:rPr>
            </w:pPr>
            <w:r w:rsidRPr="001B4142">
              <w:rPr>
                <w:sz w:val="22"/>
                <w:szCs w:val="22"/>
              </w:rPr>
              <w:t>Reducing emissions from deforestation and forest degradation and the role of conservation, sustainable management of forests and enhancement of forest carbon stocks in developing countries</w:t>
            </w:r>
          </w:p>
        </w:tc>
      </w:tr>
      <w:tr w:rsidR="008E48F9" w:rsidRPr="00FA1442" w14:paraId="6DA2DA55" w14:textId="77777777" w:rsidTr="005F0D44">
        <w:tc>
          <w:tcPr>
            <w:tcW w:w="1526" w:type="dxa"/>
          </w:tcPr>
          <w:p w14:paraId="25D95ED4" w14:textId="1B9EDE73" w:rsidR="008E48F9" w:rsidRPr="00FA1442" w:rsidRDefault="008E48F9" w:rsidP="00FA1442">
            <w:pPr>
              <w:rPr>
                <w:sz w:val="22"/>
                <w:szCs w:val="22"/>
              </w:rPr>
            </w:pPr>
            <w:r>
              <w:rPr>
                <w:sz w:val="22"/>
                <w:szCs w:val="22"/>
              </w:rPr>
              <w:t>RMI</w:t>
            </w:r>
          </w:p>
        </w:tc>
        <w:tc>
          <w:tcPr>
            <w:tcW w:w="7330" w:type="dxa"/>
          </w:tcPr>
          <w:p w14:paraId="1F17C30F" w14:textId="38C8A716" w:rsidR="008E48F9" w:rsidRPr="00FA1442" w:rsidRDefault="008E48F9" w:rsidP="00FA1442">
            <w:pPr>
              <w:rPr>
                <w:sz w:val="22"/>
                <w:szCs w:val="22"/>
              </w:rPr>
            </w:pPr>
            <w:r>
              <w:rPr>
                <w:sz w:val="22"/>
                <w:szCs w:val="22"/>
              </w:rPr>
              <w:t>Republic of the Marshall Islands</w:t>
            </w:r>
          </w:p>
        </w:tc>
      </w:tr>
      <w:tr w:rsidR="00847686" w:rsidRPr="00FA1442" w14:paraId="4DE35E42" w14:textId="77777777" w:rsidTr="005F0D44">
        <w:tc>
          <w:tcPr>
            <w:tcW w:w="1526" w:type="dxa"/>
          </w:tcPr>
          <w:p w14:paraId="7609687A" w14:textId="26A3EDA2" w:rsidR="00847686" w:rsidRPr="00FA1442" w:rsidRDefault="00847686" w:rsidP="00FA1442">
            <w:pPr>
              <w:rPr>
                <w:sz w:val="22"/>
                <w:szCs w:val="22"/>
              </w:rPr>
            </w:pPr>
            <w:r>
              <w:rPr>
                <w:sz w:val="22"/>
                <w:szCs w:val="22"/>
              </w:rPr>
              <w:t>RPC</w:t>
            </w:r>
          </w:p>
        </w:tc>
        <w:tc>
          <w:tcPr>
            <w:tcW w:w="7330" w:type="dxa"/>
          </w:tcPr>
          <w:p w14:paraId="61F9F971" w14:textId="79E029A7" w:rsidR="00847686" w:rsidRPr="00FA1442" w:rsidRDefault="00847686" w:rsidP="00FA1442">
            <w:pPr>
              <w:rPr>
                <w:sz w:val="22"/>
                <w:szCs w:val="22"/>
              </w:rPr>
            </w:pPr>
            <w:r>
              <w:rPr>
                <w:sz w:val="22"/>
                <w:szCs w:val="22"/>
              </w:rPr>
              <w:t>Regional Programme Coordinator</w:t>
            </w:r>
          </w:p>
        </w:tc>
      </w:tr>
      <w:tr w:rsidR="00DD4E08" w:rsidRPr="00FA1442" w14:paraId="56F76D4F" w14:textId="77777777" w:rsidTr="005F0D44">
        <w:tc>
          <w:tcPr>
            <w:tcW w:w="1526" w:type="dxa"/>
          </w:tcPr>
          <w:p w14:paraId="170AC8D3" w14:textId="77777777" w:rsidR="00DD4E08" w:rsidRPr="00FA1442" w:rsidRDefault="00DD4E08" w:rsidP="00FA1442">
            <w:pPr>
              <w:rPr>
                <w:sz w:val="22"/>
                <w:szCs w:val="22"/>
              </w:rPr>
            </w:pPr>
            <w:r w:rsidRPr="00FA1442">
              <w:rPr>
                <w:sz w:val="22"/>
                <w:szCs w:val="22"/>
              </w:rPr>
              <w:t>RPCU</w:t>
            </w:r>
          </w:p>
        </w:tc>
        <w:tc>
          <w:tcPr>
            <w:tcW w:w="7330" w:type="dxa"/>
          </w:tcPr>
          <w:p w14:paraId="13C71182" w14:textId="7970E78B" w:rsidR="00DD4E08" w:rsidRPr="00FA1442" w:rsidRDefault="00DD4E08">
            <w:pPr>
              <w:rPr>
                <w:sz w:val="22"/>
                <w:szCs w:val="22"/>
              </w:rPr>
            </w:pPr>
            <w:r w:rsidRPr="00FA1442">
              <w:rPr>
                <w:sz w:val="22"/>
                <w:szCs w:val="22"/>
              </w:rPr>
              <w:t>Regional Pro</w:t>
            </w:r>
            <w:r w:rsidR="00281FCA">
              <w:rPr>
                <w:sz w:val="22"/>
                <w:szCs w:val="22"/>
              </w:rPr>
              <w:t>gramme</w:t>
            </w:r>
            <w:r w:rsidRPr="00FA1442">
              <w:rPr>
                <w:sz w:val="22"/>
                <w:szCs w:val="22"/>
              </w:rPr>
              <w:t xml:space="preserve"> Coordination Unit   </w:t>
            </w:r>
          </w:p>
        </w:tc>
      </w:tr>
      <w:tr w:rsidR="00C64C9B" w:rsidRPr="00FA1442" w14:paraId="17DB94C7" w14:textId="77777777" w:rsidTr="005F0D44">
        <w:tc>
          <w:tcPr>
            <w:tcW w:w="1526" w:type="dxa"/>
          </w:tcPr>
          <w:p w14:paraId="7B6789D1" w14:textId="5DE7577B" w:rsidR="00C64C9B" w:rsidRPr="00FA1442" w:rsidRDefault="00C64C9B" w:rsidP="00FA1442">
            <w:pPr>
              <w:rPr>
                <w:sz w:val="22"/>
                <w:szCs w:val="22"/>
              </w:rPr>
            </w:pPr>
            <w:r>
              <w:rPr>
                <w:sz w:val="22"/>
                <w:szCs w:val="22"/>
              </w:rPr>
              <w:t>RPCG</w:t>
            </w:r>
          </w:p>
        </w:tc>
        <w:tc>
          <w:tcPr>
            <w:tcW w:w="7330" w:type="dxa"/>
          </w:tcPr>
          <w:p w14:paraId="4E1F0A51" w14:textId="5B9089CA" w:rsidR="00C64C9B" w:rsidRPr="00FA1442" w:rsidRDefault="00C64C9B" w:rsidP="00FA1442">
            <w:pPr>
              <w:rPr>
                <w:sz w:val="22"/>
                <w:szCs w:val="22"/>
              </w:rPr>
            </w:pPr>
            <w:r>
              <w:rPr>
                <w:sz w:val="22"/>
                <w:szCs w:val="22"/>
              </w:rPr>
              <w:t>Regional Program</w:t>
            </w:r>
            <w:r w:rsidR="00281FCA">
              <w:rPr>
                <w:sz w:val="22"/>
                <w:szCs w:val="22"/>
              </w:rPr>
              <w:t>me</w:t>
            </w:r>
            <w:r>
              <w:rPr>
                <w:sz w:val="22"/>
                <w:szCs w:val="22"/>
              </w:rPr>
              <w:t xml:space="preserve"> Coordinating Group</w:t>
            </w:r>
          </w:p>
        </w:tc>
      </w:tr>
      <w:tr w:rsidR="00E03C8C" w:rsidRPr="00FA1442" w14:paraId="6BCE7795" w14:textId="77777777" w:rsidTr="005F0D44">
        <w:tc>
          <w:tcPr>
            <w:tcW w:w="1526" w:type="dxa"/>
          </w:tcPr>
          <w:p w14:paraId="2BD07916" w14:textId="31CCAC75" w:rsidR="00E03C8C" w:rsidRPr="00FA1442" w:rsidRDefault="00E03C8C" w:rsidP="00FA1442">
            <w:pPr>
              <w:rPr>
                <w:sz w:val="22"/>
                <w:szCs w:val="22"/>
              </w:rPr>
            </w:pPr>
            <w:r>
              <w:rPr>
                <w:sz w:val="22"/>
                <w:szCs w:val="22"/>
              </w:rPr>
              <w:t>RSC</w:t>
            </w:r>
          </w:p>
        </w:tc>
        <w:tc>
          <w:tcPr>
            <w:tcW w:w="7330" w:type="dxa"/>
          </w:tcPr>
          <w:p w14:paraId="77C215E2" w14:textId="6D03D2BB" w:rsidR="00E03C8C" w:rsidRPr="00FA1442" w:rsidRDefault="00E03C8C" w:rsidP="001B4142">
            <w:pPr>
              <w:rPr>
                <w:rFonts w:asciiTheme="majorHAnsi" w:eastAsiaTheme="majorEastAsia" w:hAnsiTheme="majorHAnsi" w:cstheme="majorBidi"/>
                <w:b/>
                <w:bCs/>
                <w:i/>
                <w:iCs/>
                <w:color w:val="404040" w:themeColor="text1" w:themeTint="BF"/>
                <w:sz w:val="22"/>
                <w:szCs w:val="22"/>
              </w:rPr>
            </w:pPr>
            <w:r>
              <w:rPr>
                <w:sz w:val="22"/>
                <w:szCs w:val="22"/>
              </w:rPr>
              <w:t>Regional Steering Committee</w:t>
            </w:r>
          </w:p>
        </w:tc>
      </w:tr>
      <w:tr w:rsidR="00DD4E08" w:rsidRPr="00FA1442" w14:paraId="551045C4" w14:textId="77777777" w:rsidTr="005F0D44">
        <w:tc>
          <w:tcPr>
            <w:tcW w:w="1526" w:type="dxa"/>
          </w:tcPr>
          <w:p w14:paraId="6D295BAB" w14:textId="77777777" w:rsidR="00DD4E08" w:rsidRPr="00FA1442" w:rsidRDefault="00DD4E08" w:rsidP="00FA1442">
            <w:pPr>
              <w:rPr>
                <w:sz w:val="22"/>
                <w:szCs w:val="22"/>
              </w:rPr>
            </w:pPr>
            <w:r w:rsidRPr="00FA1442">
              <w:rPr>
                <w:sz w:val="22"/>
                <w:szCs w:val="22"/>
              </w:rPr>
              <w:t>RSTC</w:t>
            </w:r>
          </w:p>
        </w:tc>
        <w:tc>
          <w:tcPr>
            <w:tcW w:w="7330" w:type="dxa"/>
          </w:tcPr>
          <w:p w14:paraId="66AEA581" w14:textId="77777777" w:rsidR="00DD4E08" w:rsidRPr="00FA1442" w:rsidRDefault="00DD4E08" w:rsidP="00FA1442">
            <w:pPr>
              <w:rPr>
                <w:sz w:val="22"/>
                <w:szCs w:val="22"/>
              </w:rPr>
            </w:pPr>
            <w:r w:rsidRPr="00FA1442">
              <w:rPr>
                <w:sz w:val="22"/>
                <w:szCs w:val="22"/>
              </w:rPr>
              <w:t>Regional Scientific and Technical Committee</w:t>
            </w:r>
          </w:p>
        </w:tc>
      </w:tr>
      <w:tr w:rsidR="00DD4E08" w:rsidRPr="00FA1442" w14:paraId="350DA132" w14:textId="77777777" w:rsidTr="005F0D44">
        <w:tc>
          <w:tcPr>
            <w:tcW w:w="1526" w:type="dxa"/>
          </w:tcPr>
          <w:p w14:paraId="6C514C5D" w14:textId="77777777" w:rsidR="00DD4E08" w:rsidRPr="00FA1442" w:rsidRDefault="00DD4E08" w:rsidP="00FA1442">
            <w:pPr>
              <w:rPr>
                <w:sz w:val="22"/>
                <w:szCs w:val="22"/>
              </w:rPr>
            </w:pPr>
            <w:r w:rsidRPr="00FA1442">
              <w:rPr>
                <w:sz w:val="22"/>
                <w:szCs w:val="22"/>
              </w:rPr>
              <w:t>SAP</w:t>
            </w:r>
          </w:p>
        </w:tc>
        <w:tc>
          <w:tcPr>
            <w:tcW w:w="7330" w:type="dxa"/>
          </w:tcPr>
          <w:p w14:paraId="05EB75AA" w14:textId="77777777" w:rsidR="00DD4E08" w:rsidRPr="00FA1442" w:rsidRDefault="00DD4E08" w:rsidP="00FA1442">
            <w:pPr>
              <w:rPr>
                <w:sz w:val="22"/>
                <w:szCs w:val="22"/>
              </w:rPr>
            </w:pPr>
            <w:r w:rsidRPr="00FA1442">
              <w:rPr>
                <w:sz w:val="22"/>
                <w:szCs w:val="22"/>
              </w:rPr>
              <w:t>Strategic Action Programme</w:t>
            </w:r>
          </w:p>
        </w:tc>
      </w:tr>
      <w:tr w:rsidR="00DD4E08" w:rsidRPr="00FA1442" w14:paraId="3D25FF7E" w14:textId="77777777" w:rsidTr="005F0D44">
        <w:tc>
          <w:tcPr>
            <w:tcW w:w="1526" w:type="dxa"/>
          </w:tcPr>
          <w:p w14:paraId="66EDDBF8" w14:textId="77777777" w:rsidR="00DD4E08" w:rsidRPr="00FA1442" w:rsidRDefault="00DD4E08" w:rsidP="00FA1442">
            <w:pPr>
              <w:rPr>
                <w:sz w:val="22"/>
                <w:szCs w:val="22"/>
              </w:rPr>
            </w:pPr>
            <w:r w:rsidRPr="00FA1442">
              <w:rPr>
                <w:sz w:val="22"/>
                <w:szCs w:val="22"/>
              </w:rPr>
              <w:t>SCCF</w:t>
            </w:r>
          </w:p>
        </w:tc>
        <w:tc>
          <w:tcPr>
            <w:tcW w:w="7330" w:type="dxa"/>
          </w:tcPr>
          <w:p w14:paraId="4E1CAD02" w14:textId="77777777" w:rsidR="00DD4E08" w:rsidRPr="00FA1442" w:rsidRDefault="00DD4E08" w:rsidP="00FA1442">
            <w:pPr>
              <w:rPr>
                <w:sz w:val="22"/>
                <w:szCs w:val="22"/>
              </w:rPr>
            </w:pPr>
            <w:r w:rsidRPr="00FA1442">
              <w:rPr>
                <w:sz w:val="22"/>
                <w:szCs w:val="22"/>
              </w:rPr>
              <w:t xml:space="preserve">Special Climate Change Fund   </w:t>
            </w:r>
          </w:p>
        </w:tc>
      </w:tr>
      <w:tr w:rsidR="00FE408E" w:rsidRPr="00FE408E" w14:paraId="5BEB9116" w14:textId="77777777" w:rsidTr="00FE408E">
        <w:tc>
          <w:tcPr>
            <w:tcW w:w="1526" w:type="dxa"/>
          </w:tcPr>
          <w:p w14:paraId="50F71AE4" w14:textId="7729D53A" w:rsidR="00FE408E" w:rsidRDefault="00FE408E" w:rsidP="00FE408E">
            <w:pPr>
              <w:rPr>
                <w:sz w:val="22"/>
                <w:szCs w:val="22"/>
              </w:rPr>
            </w:pPr>
            <w:r>
              <w:rPr>
                <w:sz w:val="22"/>
                <w:szCs w:val="22"/>
              </w:rPr>
              <w:t>SDS-SEA</w:t>
            </w:r>
          </w:p>
        </w:tc>
        <w:tc>
          <w:tcPr>
            <w:tcW w:w="7330" w:type="dxa"/>
          </w:tcPr>
          <w:p w14:paraId="32CF75EB" w14:textId="5B0F8D9C" w:rsidR="00FE408E" w:rsidRDefault="00FE408E">
            <w:pPr>
              <w:rPr>
                <w:sz w:val="22"/>
                <w:szCs w:val="22"/>
              </w:rPr>
            </w:pPr>
            <w:r w:rsidRPr="001B4142">
              <w:rPr>
                <w:sz w:val="22"/>
                <w:szCs w:val="22"/>
              </w:rPr>
              <w:t>Sustainable Development Strategy for the Seas of East Asia </w:t>
            </w:r>
          </w:p>
        </w:tc>
      </w:tr>
      <w:tr w:rsidR="00FE408E" w:rsidRPr="00FA1442" w14:paraId="652EAB6B" w14:textId="77777777" w:rsidTr="00FE408E">
        <w:tc>
          <w:tcPr>
            <w:tcW w:w="1526" w:type="dxa"/>
          </w:tcPr>
          <w:p w14:paraId="04C17615" w14:textId="77777777" w:rsidR="00FE408E" w:rsidRPr="00FA1442" w:rsidRDefault="00FE408E" w:rsidP="00FE408E">
            <w:pPr>
              <w:rPr>
                <w:sz w:val="22"/>
                <w:szCs w:val="22"/>
              </w:rPr>
            </w:pPr>
            <w:r>
              <w:rPr>
                <w:sz w:val="22"/>
                <w:szCs w:val="22"/>
              </w:rPr>
              <w:t>SIDS</w:t>
            </w:r>
          </w:p>
        </w:tc>
        <w:tc>
          <w:tcPr>
            <w:tcW w:w="7330" w:type="dxa"/>
          </w:tcPr>
          <w:p w14:paraId="0CDBBEAD" w14:textId="77777777" w:rsidR="00FE408E" w:rsidRPr="00FA1442" w:rsidRDefault="00FE408E" w:rsidP="00FE408E">
            <w:pPr>
              <w:rPr>
                <w:sz w:val="22"/>
                <w:szCs w:val="22"/>
              </w:rPr>
            </w:pPr>
            <w:r>
              <w:rPr>
                <w:sz w:val="22"/>
                <w:szCs w:val="22"/>
              </w:rPr>
              <w:t>Small Island Developing State</w:t>
            </w:r>
          </w:p>
        </w:tc>
      </w:tr>
      <w:tr w:rsidR="00FE408E" w:rsidRPr="00FA1442" w14:paraId="2644A97C" w14:textId="77777777" w:rsidTr="005F0D44">
        <w:tc>
          <w:tcPr>
            <w:tcW w:w="1526" w:type="dxa"/>
          </w:tcPr>
          <w:p w14:paraId="1CB5A103" w14:textId="3326C101" w:rsidR="00FE408E" w:rsidRPr="00FA1442" w:rsidRDefault="00FE408E" w:rsidP="00FA1442">
            <w:pPr>
              <w:rPr>
                <w:sz w:val="22"/>
                <w:szCs w:val="22"/>
              </w:rPr>
            </w:pPr>
            <w:r>
              <w:rPr>
                <w:sz w:val="22"/>
                <w:szCs w:val="22"/>
              </w:rPr>
              <w:t>SFM</w:t>
            </w:r>
          </w:p>
        </w:tc>
        <w:tc>
          <w:tcPr>
            <w:tcW w:w="7330" w:type="dxa"/>
          </w:tcPr>
          <w:p w14:paraId="7EEEB28C" w14:textId="75A571CE" w:rsidR="00FE408E" w:rsidRPr="00FA1442" w:rsidRDefault="00FE408E" w:rsidP="00FA1442">
            <w:pPr>
              <w:rPr>
                <w:sz w:val="22"/>
                <w:szCs w:val="22"/>
              </w:rPr>
            </w:pPr>
            <w:r>
              <w:rPr>
                <w:sz w:val="22"/>
                <w:szCs w:val="22"/>
              </w:rPr>
              <w:t>Sustainable Forest Management</w:t>
            </w:r>
          </w:p>
        </w:tc>
      </w:tr>
      <w:tr w:rsidR="00DD4E08" w:rsidRPr="00FA1442" w14:paraId="24CB313B" w14:textId="77777777" w:rsidTr="005F0D44">
        <w:tc>
          <w:tcPr>
            <w:tcW w:w="1526" w:type="dxa"/>
          </w:tcPr>
          <w:p w14:paraId="75C74F79" w14:textId="77777777" w:rsidR="00DD4E08" w:rsidRPr="00FA1442" w:rsidRDefault="00DD4E08" w:rsidP="00FA1442">
            <w:pPr>
              <w:rPr>
                <w:sz w:val="22"/>
                <w:szCs w:val="22"/>
              </w:rPr>
            </w:pPr>
            <w:r w:rsidRPr="00FA1442">
              <w:rPr>
                <w:sz w:val="22"/>
                <w:szCs w:val="22"/>
              </w:rPr>
              <w:t>SLM</w:t>
            </w:r>
          </w:p>
        </w:tc>
        <w:tc>
          <w:tcPr>
            <w:tcW w:w="7330" w:type="dxa"/>
          </w:tcPr>
          <w:p w14:paraId="7A40D8D4" w14:textId="77777777" w:rsidR="00DD4E08" w:rsidRPr="00FA1442" w:rsidRDefault="00DD4E08" w:rsidP="00FA1442">
            <w:pPr>
              <w:rPr>
                <w:sz w:val="22"/>
                <w:szCs w:val="22"/>
              </w:rPr>
            </w:pPr>
            <w:r w:rsidRPr="00FA1442">
              <w:rPr>
                <w:sz w:val="22"/>
                <w:szCs w:val="22"/>
              </w:rPr>
              <w:t xml:space="preserve">Sustainable Land Management   </w:t>
            </w:r>
          </w:p>
        </w:tc>
      </w:tr>
      <w:tr w:rsidR="00DD4E08" w:rsidRPr="00FA1442" w14:paraId="49B57724" w14:textId="77777777" w:rsidTr="005F0D44">
        <w:tc>
          <w:tcPr>
            <w:tcW w:w="1526" w:type="dxa"/>
          </w:tcPr>
          <w:p w14:paraId="222C73C9" w14:textId="77777777" w:rsidR="00DD4E08" w:rsidRPr="00FA1442" w:rsidRDefault="00DD4E08" w:rsidP="00FA1442">
            <w:pPr>
              <w:rPr>
                <w:sz w:val="22"/>
                <w:szCs w:val="22"/>
              </w:rPr>
            </w:pPr>
            <w:r w:rsidRPr="00FA1442">
              <w:rPr>
                <w:sz w:val="22"/>
                <w:szCs w:val="22"/>
              </w:rPr>
              <w:t>SoC</w:t>
            </w:r>
          </w:p>
        </w:tc>
        <w:tc>
          <w:tcPr>
            <w:tcW w:w="7330" w:type="dxa"/>
          </w:tcPr>
          <w:p w14:paraId="1E62A736" w14:textId="7B6FCB89" w:rsidR="00DD4E08" w:rsidRPr="00FA1442" w:rsidRDefault="00DD4E08" w:rsidP="00FA1442">
            <w:pPr>
              <w:rPr>
                <w:sz w:val="22"/>
                <w:szCs w:val="22"/>
              </w:rPr>
            </w:pPr>
            <w:r w:rsidRPr="00FA1442">
              <w:rPr>
                <w:sz w:val="22"/>
                <w:szCs w:val="22"/>
              </w:rPr>
              <w:t xml:space="preserve">State of the Coast   </w:t>
            </w:r>
          </w:p>
        </w:tc>
      </w:tr>
      <w:tr w:rsidR="00DD4E08" w:rsidRPr="00FA1442" w14:paraId="2EEFACE9" w14:textId="77777777" w:rsidTr="005F0D44">
        <w:tc>
          <w:tcPr>
            <w:tcW w:w="1526" w:type="dxa"/>
          </w:tcPr>
          <w:p w14:paraId="51A88694" w14:textId="77777777" w:rsidR="00DD4E08" w:rsidRPr="00FA1442" w:rsidRDefault="00DD4E08" w:rsidP="00FA1442">
            <w:pPr>
              <w:rPr>
                <w:sz w:val="22"/>
                <w:szCs w:val="22"/>
              </w:rPr>
            </w:pPr>
            <w:r w:rsidRPr="00FA1442">
              <w:rPr>
                <w:sz w:val="22"/>
                <w:szCs w:val="22"/>
              </w:rPr>
              <w:t>SoE</w:t>
            </w:r>
          </w:p>
        </w:tc>
        <w:tc>
          <w:tcPr>
            <w:tcW w:w="7330" w:type="dxa"/>
          </w:tcPr>
          <w:p w14:paraId="493FC830" w14:textId="77777777" w:rsidR="00DD4E08" w:rsidRPr="00FA1442" w:rsidRDefault="00DD4E08" w:rsidP="00FA1442">
            <w:pPr>
              <w:rPr>
                <w:sz w:val="22"/>
                <w:szCs w:val="22"/>
              </w:rPr>
            </w:pPr>
            <w:r w:rsidRPr="00FA1442">
              <w:rPr>
                <w:sz w:val="22"/>
                <w:szCs w:val="22"/>
              </w:rPr>
              <w:t>State of the Environment</w:t>
            </w:r>
          </w:p>
        </w:tc>
      </w:tr>
      <w:tr w:rsidR="00DD4E08" w:rsidRPr="00FA1442" w14:paraId="041992C1" w14:textId="77777777" w:rsidTr="005F0D44">
        <w:tc>
          <w:tcPr>
            <w:tcW w:w="1526" w:type="dxa"/>
          </w:tcPr>
          <w:p w14:paraId="3BC92775" w14:textId="77777777" w:rsidR="00DD4E08" w:rsidRPr="00FA1442" w:rsidRDefault="00DD4E08" w:rsidP="00FA1442">
            <w:pPr>
              <w:rPr>
                <w:sz w:val="22"/>
                <w:szCs w:val="22"/>
              </w:rPr>
            </w:pPr>
            <w:r w:rsidRPr="00FA1442">
              <w:rPr>
                <w:sz w:val="22"/>
                <w:szCs w:val="22"/>
              </w:rPr>
              <w:t>SOPAC</w:t>
            </w:r>
          </w:p>
        </w:tc>
        <w:tc>
          <w:tcPr>
            <w:tcW w:w="7330" w:type="dxa"/>
          </w:tcPr>
          <w:p w14:paraId="2EFB91EA" w14:textId="77777777" w:rsidR="00DD4E08" w:rsidRPr="00FA1442" w:rsidRDefault="00DD4E08" w:rsidP="00FA1442">
            <w:pPr>
              <w:rPr>
                <w:sz w:val="22"/>
                <w:szCs w:val="22"/>
              </w:rPr>
            </w:pPr>
            <w:r w:rsidRPr="00FA1442">
              <w:rPr>
                <w:sz w:val="22"/>
                <w:szCs w:val="22"/>
              </w:rPr>
              <w:t>Applied Geoscience and Technology Division</w:t>
            </w:r>
          </w:p>
        </w:tc>
      </w:tr>
      <w:tr w:rsidR="00DD4E08" w:rsidRPr="00FA1442" w14:paraId="5CE46D0D" w14:textId="77777777" w:rsidTr="005F0D44">
        <w:tc>
          <w:tcPr>
            <w:tcW w:w="1526" w:type="dxa"/>
          </w:tcPr>
          <w:p w14:paraId="641FBA4C" w14:textId="77777777" w:rsidR="00DD4E08" w:rsidRPr="00FA1442" w:rsidRDefault="00DD4E08" w:rsidP="00FA1442">
            <w:pPr>
              <w:rPr>
                <w:sz w:val="22"/>
                <w:szCs w:val="22"/>
              </w:rPr>
            </w:pPr>
            <w:r w:rsidRPr="00FA1442">
              <w:rPr>
                <w:sz w:val="22"/>
                <w:szCs w:val="22"/>
              </w:rPr>
              <w:t>SPC</w:t>
            </w:r>
          </w:p>
        </w:tc>
        <w:tc>
          <w:tcPr>
            <w:tcW w:w="7330" w:type="dxa"/>
          </w:tcPr>
          <w:p w14:paraId="303ADAB0" w14:textId="0AE03358" w:rsidR="00DD4E08" w:rsidRPr="00FA1442" w:rsidRDefault="004B282B" w:rsidP="004B282B">
            <w:pPr>
              <w:rPr>
                <w:sz w:val="22"/>
                <w:szCs w:val="22"/>
              </w:rPr>
            </w:pPr>
            <w:r>
              <w:rPr>
                <w:sz w:val="22"/>
                <w:szCs w:val="22"/>
              </w:rPr>
              <w:t>T</w:t>
            </w:r>
            <w:r w:rsidR="00DD4E08" w:rsidRPr="00FA1442">
              <w:rPr>
                <w:sz w:val="22"/>
                <w:szCs w:val="22"/>
              </w:rPr>
              <w:t xml:space="preserve">he Pacific Community   </w:t>
            </w:r>
          </w:p>
        </w:tc>
      </w:tr>
      <w:tr w:rsidR="00DD4E08" w:rsidRPr="00FA1442" w14:paraId="7BED21EE" w14:textId="77777777" w:rsidTr="005F0D44">
        <w:tc>
          <w:tcPr>
            <w:tcW w:w="1526" w:type="dxa"/>
          </w:tcPr>
          <w:p w14:paraId="423860C4" w14:textId="77777777" w:rsidR="00DD4E08" w:rsidRPr="00FA1442" w:rsidRDefault="00DD4E08" w:rsidP="00FA1442">
            <w:pPr>
              <w:rPr>
                <w:sz w:val="22"/>
                <w:szCs w:val="22"/>
              </w:rPr>
            </w:pPr>
            <w:r w:rsidRPr="00FA1442">
              <w:rPr>
                <w:sz w:val="22"/>
                <w:szCs w:val="22"/>
              </w:rPr>
              <w:t>SPREP</w:t>
            </w:r>
          </w:p>
        </w:tc>
        <w:tc>
          <w:tcPr>
            <w:tcW w:w="7330" w:type="dxa"/>
          </w:tcPr>
          <w:p w14:paraId="07E51F44" w14:textId="77777777" w:rsidR="00DD4E08" w:rsidRPr="00FA1442" w:rsidRDefault="00DD4E08" w:rsidP="00FA1442">
            <w:pPr>
              <w:rPr>
                <w:sz w:val="22"/>
                <w:szCs w:val="22"/>
              </w:rPr>
            </w:pPr>
            <w:r w:rsidRPr="00FA1442">
              <w:rPr>
                <w:sz w:val="22"/>
                <w:szCs w:val="22"/>
              </w:rPr>
              <w:t xml:space="preserve">Secretariat of the Pacific Regional Environment Programme   </w:t>
            </w:r>
          </w:p>
        </w:tc>
      </w:tr>
      <w:tr w:rsidR="00DD4E08" w:rsidRPr="00FA1442" w14:paraId="1477014F" w14:textId="77777777" w:rsidTr="005F0D44">
        <w:tc>
          <w:tcPr>
            <w:tcW w:w="1526" w:type="dxa"/>
          </w:tcPr>
          <w:p w14:paraId="533BAA6F" w14:textId="77777777" w:rsidR="00DD4E08" w:rsidRPr="00FA1442" w:rsidRDefault="00DD4E08" w:rsidP="00FA1442">
            <w:pPr>
              <w:rPr>
                <w:sz w:val="22"/>
                <w:szCs w:val="22"/>
              </w:rPr>
            </w:pPr>
            <w:r w:rsidRPr="00FA1442">
              <w:rPr>
                <w:sz w:val="22"/>
                <w:szCs w:val="22"/>
              </w:rPr>
              <w:t>STAR</w:t>
            </w:r>
          </w:p>
        </w:tc>
        <w:tc>
          <w:tcPr>
            <w:tcW w:w="7330" w:type="dxa"/>
          </w:tcPr>
          <w:p w14:paraId="330651A5" w14:textId="77777777" w:rsidR="00DD4E08" w:rsidRPr="00FA1442" w:rsidRDefault="00DD4E08" w:rsidP="00FA1442">
            <w:pPr>
              <w:rPr>
                <w:sz w:val="22"/>
                <w:szCs w:val="22"/>
              </w:rPr>
            </w:pPr>
            <w:r w:rsidRPr="00FA1442">
              <w:rPr>
                <w:sz w:val="22"/>
                <w:szCs w:val="22"/>
              </w:rPr>
              <w:t>System for Transparent Allocation of Resources</w:t>
            </w:r>
          </w:p>
        </w:tc>
      </w:tr>
      <w:tr w:rsidR="00D82723" w:rsidRPr="00FA1442" w14:paraId="6242C278" w14:textId="77777777" w:rsidTr="005F0D44">
        <w:tc>
          <w:tcPr>
            <w:tcW w:w="1526" w:type="dxa"/>
          </w:tcPr>
          <w:p w14:paraId="777C8B45" w14:textId="362B6084" w:rsidR="00D82723" w:rsidRPr="00FA1442" w:rsidRDefault="00D82723" w:rsidP="00FA1442">
            <w:pPr>
              <w:rPr>
                <w:sz w:val="22"/>
                <w:szCs w:val="22"/>
              </w:rPr>
            </w:pPr>
            <w:r>
              <w:rPr>
                <w:sz w:val="22"/>
                <w:szCs w:val="22"/>
              </w:rPr>
              <w:t>ToR</w:t>
            </w:r>
          </w:p>
        </w:tc>
        <w:tc>
          <w:tcPr>
            <w:tcW w:w="7330" w:type="dxa"/>
          </w:tcPr>
          <w:p w14:paraId="7FF7D8BD" w14:textId="39228983" w:rsidR="00D82723" w:rsidRPr="00FA1442" w:rsidRDefault="00D82723" w:rsidP="00FA1442">
            <w:pPr>
              <w:rPr>
                <w:sz w:val="22"/>
                <w:szCs w:val="22"/>
              </w:rPr>
            </w:pPr>
            <w:r>
              <w:rPr>
                <w:sz w:val="22"/>
                <w:szCs w:val="22"/>
              </w:rPr>
              <w:t>Terms of Reference</w:t>
            </w:r>
          </w:p>
        </w:tc>
      </w:tr>
      <w:tr w:rsidR="00DD4E08" w:rsidRPr="00FA1442" w14:paraId="510AB0ED" w14:textId="77777777" w:rsidTr="005F0D44">
        <w:tc>
          <w:tcPr>
            <w:tcW w:w="1526" w:type="dxa"/>
          </w:tcPr>
          <w:p w14:paraId="3479E96D" w14:textId="77777777" w:rsidR="00DD4E08" w:rsidRPr="00FA1442" w:rsidRDefault="00DD4E08" w:rsidP="00FA1442">
            <w:pPr>
              <w:rPr>
                <w:sz w:val="22"/>
                <w:szCs w:val="22"/>
              </w:rPr>
            </w:pPr>
            <w:r w:rsidRPr="00FA1442">
              <w:rPr>
                <w:sz w:val="22"/>
                <w:szCs w:val="22"/>
              </w:rPr>
              <w:t>UNDP</w:t>
            </w:r>
          </w:p>
        </w:tc>
        <w:tc>
          <w:tcPr>
            <w:tcW w:w="7330" w:type="dxa"/>
          </w:tcPr>
          <w:p w14:paraId="43FCB724" w14:textId="77777777" w:rsidR="00DD4E08" w:rsidRPr="00FA1442" w:rsidRDefault="00DD4E08" w:rsidP="00FA1442">
            <w:pPr>
              <w:rPr>
                <w:sz w:val="22"/>
                <w:szCs w:val="22"/>
              </w:rPr>
            </w:pPr>
            <w:r w:rsidRPr="00FA1442">
              <w:rPr>
                <w:sz w:val="22"/>
                <w:szCs w:val="22"/>
              </w:rPr>
              <w:t xml:space="preserve">United Nations Development Programme   </w:t>
            </w:r>
          </w:p>
        </w:tc>
      </w:tr>
      <w:tr w:rsidR="00DD4E08" w:rsidRPr="00FA1442" w14:paraId="018DDCDD" w14:textId="77777777" w:rsidTr="005F0D44">
        <w:tc>
          <w:tcPr>
            <w:tcW w:w="1526" w:type="dxa"/>
          </w:tcPr>
          <w:p w14:paraId="22324D90" w14:textId="77777777" w:rsidR="00DD4E08" w:rsidRPr="00FA1442" w:rsidRDefault="00DD4E08" w:rsidP="00FA1442">
            <w:pPr>
              <w:rPr>
                <w:sz w:val="22"/>
                <w:szCs w:val="22"/>
              </w:rPr>
            </w:pPr>
            <w:r w:rsidRPr="00FA1442">
              <w:rPr>
                <w:sz w:val="22"/>
                <w:szCs w:val="22"/>
              </w:rPr>
              <w:t>UNDP RCU</w:t>
            </w:r>
          </w:p>
        </w:tc>
        <w:tc>
          <w:tcPr>
            <w:tcW w:w="7330" w:type="dxa"/>
          </w:tcPr>
          <w:p w14:paraId="7ED66281" w14:textId="268F5490" w:rsidR="005A5283" w:rsidRPr="00FA1442" w:rsidRDefault="00DD4E08" w:rsidP="005A5283">
            <w:pPr>
              <w:rPr>
                <w:sz w:val="22"/>
                <w:szCs w:val="22"/>
              </w:rPr>
            </w:pPr>
            <w:r w:rsidRPr="00FA1442">
              <w:rPr>
                <w:sz w:val="22"/>
                <w:szCs w:val="22"/>
              </w:rPr>
              <w:t>UNDP R</w:t>
            </w:r>
            <w:r w:rsidR="005A5283">
              <w:rPr>
                <w:sz w:val="22"/>
                <w:szCs w:val="22"/>
              </w:rPr>
              <w:t>e</w:t>
            </w:r>
            <w:r w:rsidRPr="00FA1442">
              <w:rPr>
                <w:sz w:val="22"/>
                <w:szCs w:val="22"/>
              </w:rPr>
              <w:t xml:space="preserve">gional Co-ordinating Unit </w:t>
            </w:r>
          </w:p>
        </w:tc>
      </w:tr>
      <w:tr w:rsidR="00DD4E08" w:rsidRPr="00FA1442" w14:paraId="764B191F" w14:textId="77777777" w:rsidTr="005F0D44">
        <w:tc>
          <w:tcPr>
            <w:tcW w:w="1526" w:type="dxa"/>
          </w:tcPr>
          <w:p w14:paraId="3A5EB046" w14:textId="63ABEDE1" w:rsidR="00DD4E08" w:rsidRPr="00FA1442" w:rsidRDefault="005A5283" w:rsidP="00FA1442">
            <w:pPr>
              <w:rPr>
                <w:sz w:val="22"/>
                <w:szCs w:val="22"/>
              </w:rPr>
            </w:pPr>
            <w:r>
              <w:br w:type="page"/>
            </w:r>
            <w:r>
              <w:br w:type="page"/>
            </w:r>
            <w:r w:rsidR="00DD4E08" w:rsidRPr="00FA1442">
              <w:rPr>
                <w:sz w:val="22"/>
                <w:szCs w:val="22"/>
              </w:rPr>
              <w:t>UNEP</w:t>
            </w:r>
          </w:p>
        </w:tc>
        <w:tc>
          <w:tcPr>
            <w:tcW w:w="7330" w:type="dxa"/>
          </w:tcPr>
          <w:p w14:paraId="5D9D4ACA" w14:textId="460DD681" w:rsidR="005A5283" w:rsidRPr="00FA1442" w:rsidRDefault="00DD4E08" w:rsidP="005A5283">
            <w:pPr>
              <w:rPr>
                <w:sz w:val="22"/>
                <w:szCs w:val="22"/>
              </w:rPr>
            </w:pPr>
            <w:r w:rsidRPr="00FA1442">
              <w:rPr>
                <w:sz w:val="22"/>
                <w:szCs w:val="22"/>
              </w:rPr>
              <w:t xml:space="preserve">United Nations Environment Programme  </w:t>
            </w:r>
          </w:p>
        </w:tc>
      </w:tr>
      <w:tr w:rsidR="00D82723" w:rsidRPr="00FA1442" w14:paraId="5CD5EB7A" w14:textId="77777777" w:rsidTr="005F0D44">
        <w:tc>
          <w:tcPr>
            <w:tcW w:w="1526" w:type="dxa"/>
          </w:tcPr>
          <w:p w14:paraId="0BD3FB85" w14:textId="15B78FA0" w:rsidR="00D82723" w:rsidRDefault="00D82723" w:rsidP="00FA1442">
            <w:r>
              <w:t>UNFCCC</w:t>
            </w:r>
          </w:p>
        </w:tc>
        <w:tc>
          <w:tcPr>
            <w:tcW w:w="7330" w:type="dxa"/>
          </w:tcPr>
          <w:p w14:paraId="5E64D1EA" w14:textId="3E0D9A9B" w:rsidR="00D82723" w:rsidRPr="00FA1442" w:rsidRDefault="00D82723" w:rsidP="005A5283">
            <w:pPr>
              <w:rPr>
                <w:sz w:val="22"/>
                <w:szCs w:val="22"/>
              </w:rPr>
            </w:pPr>
            <w:r>
              <w:rPr>
                <w:sz w:val="22"/>
                <w:szCs w:val="22"/>
              </w:rPr>
              <w:t>United Nations Framework Convention on Climate Change</w:t>
            </w:r>
          </w:p>
        </w:tc>
      </w:tr>
    </w:tbl>
    <w:p w14:paraId="55D404AC" w14:textId="5F7BD5DD" w:rsidR="00281FCA" w:rsidRDefault="00281FCA" w:rsidP="00307B60">
      <w:pPr>
        <w:spacing w:after="120"/>
        <w:rPr>
          <w:b/>
          <w:lang w:val="en-US"/>
        </w:rPr>
      </w:pPr>
    </w:p>
    <w:p w14:paraId="2CC87526" w14:textId="77777777" w:rsidR="00281FCA" w:rsidRDefault="00281FCA">
      <w:pPr>
        <w:rPr>
          <w:b/>
          <w:lang w:val="en-US"/>
        </w:rPr>
      </w:pPr>
      <w:r>
        <w:rPr>
          <w:b/>
          <w:lang w:val="en-US"/>
        </w:rPr>
        <w:br w:type="page"/>
      </w:r>
    </w:p>
    <w:p w14:paraId="1BEAEFC7" w14:textId="2055A256" w:rsidR="005A5283" w:rsidRDefault="005A5283" w:rsidP="00307B60">
      <w:pPr>
        <w:spacing w:after="120"/>
        <w:rPr>
          <w:b/>
          <w:lang w:val="en-US"/>
        </w:rPr>
      </w:pPr>
      <w:r w:rsidRPr="00606A34">
        <w:rPr>
          <w:b/>
          <w:lang w:val="en-US"/>
        </w:rPr>
        <w:lastRenderedPageBreak/>
        <w:t>II.</w:t>
      </w:r>
      <w:r w:rsidRPr="00606A34">
        <w:rPr>
          <w:b/>
          <w:lang w:val="en-US"/>
        </w:rPr>
        <w:tab/>
        <w:t>Table of Contents</w:t>
      </w:r>
    </w:p>
    <w:p w14:paraId="12F5273E" w14:textId="77777777" w:rsidR="00606A34" w:rsidRDefault="00606A34" w:rsidP="00E375F6">
      <w:pPr>
        <w:spacing w:after="120"/>
        <w:rPr>
          <w:b/>
          <w:lang w:val="en-US"/>
        </w:rPr>
      </w:pPr>
    </w:p>
    <w:p w14:paraId="4B4E83C4" w14:textId="77777777" w:rsidR="00334455" w:rsidRDefault="00606A34" w:rsidP="001B4142">
      <w:pPr>
        <w:pStyle w:val="TOC1"/>
        <w:tabs>
          <w:tab w:val="left" w:pos="382"/>
          <w:tab w:val="right" w:leader="dot" w:pos="8630"/>
        </w:tabs>
        <w:spacing w:before="100" w:beforeAutospacing="1" w:after="120"/>
        <w:rPr>
          <w:b w:val="0"/>
          <w:noProof/>
          <w:lang w:val="en-CA" w:eastAsia="ja-JP"/>
        </w:rPr>
      </w:pPr>
      <w:r>
        <w:rPr>
          <w:lang w:val="en-US"/>
        </w:rPr>
        <w:fldChar w:fldCharType="begin"/>
      </w:r>
      <w:r>
        <w:rPr>
          <w:lang w:val="en-US"/>
        </w:rPr>
        <w:instrText xml:space="preserve"> TOC \o "1-5" </w:instrText>
      </w:r>
      <w:r>
        <w:rPr>
          <w:lang w:val="en-US"/>
        </w:rPr>
        <w:fldChar w:fldCharType="separate"/>
      </w:r>
      <w:r w:rsidR="00334455" w:rsidRPr="008B42DE">
        <w:rPr>
          <w:noProof/>
          <w:lang w:val="en-US"/>
        </w:rPr>
        <w:t>1</w:t>
      </w:r>
      <w:r w:rsidR="00334455">
        <w:rPr>
          <w:b w:val="0"/>
          <w:noProof/>
          <w:lang w:val="en-CA" w:eastAsia="ja-JP"/>
        </w:rPr>
        <w:tab/>
      </w:r>
      <w:r w:rsidR="00334455" w:rsidRPr="008B42DE">
        <w:rPr>
          <w:noProof/>
          <w:lang w:val="en-US"/>
        </w:rPr>
        <w:t>Executive Summary</w:t>
      </w:r>
      <w:r w:rsidR="00334455">
        <w:rPr>
          <w:noProof/>
        </w:rPr>
        <w:tab/>
      </w:r>
      <w:r w:rsidR="00334455">
        <w:rPr>
          <w:noProof/>
        </w:rPr>
        <w:fldChar w:fldCharType="begin"/>
      </w:r>
      <w:r w:rsidR="00334455">
        <w:rPr>
          <w:noProof/>
        </w:rPr>
        <w:instrText xml:space="preserve"> PAGEREF _Toc421712532 \h </w:instrText>
      </w:r>
      <w:r w:rsidR="00334455">
        <w:rPr>
          <w:noProof/>
        </w:rPr>
      </w:r>
      <w:r w:rsidR="00334455">
        <w:rPr>
          <w:noProof/>
        </w:rPr>
        <w:fldChar w:fldCharType="separate"/>
      </w:r>
      <w:r w:rsidR="006B4CCA">
        <w:rPr>
          <w:noProof/>
        </w:rPr>
        <w:t>1</w:t>
      </w:r>
      <w:r w:rsidR="00334455">
        <w:rPr>
          <w:noProof/>
        </w:rPr>
        <w:fldChar w:fldCharType="end"/>
      </w:r>
    </w:p>
    <w:p w14:paraId="1E21C2DB"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Pr>
          <w:noProof/>
        </w:rPr>
        <w:t>1</w:t>
      </w:r>
      <w:r w:rsidRPr="001B4142">
        <w:rPr>
          <w:b w:val="0"/>
          <w:noProof/>
        </w:rPr>
        <w:t>.1</w:t>
      </w:r>
      <w:r w:rsidRPr="00334455">
        <w:rPr>
          <w:b w:val="0"/>
          <w:noProof/>
          <w:sz w:val="24"/>
          <w:szCs w:val="24"/>
          <w:lang w:val="en-CA" w:eastAsia="ja-JP"/>
        </w:rPr>
        <w:tab/>
      </w:r>
      <w:r w:rsidRPr="001B4142">
        <w:rPr>
          <w:b w:val="0"/>
          <w:noProof/>
        </w:rPr>
        <w:t>Project information</w:t>
      </w:r>
      <w:r w:rsidRPr="001B4142">
        <w:rPr>
          <w:b w:val="0"/>
          <w:noProof/>
        </w:rPr>
        <w:tab/>
      </w:r>
      <w:r w:rsidRPr="001B4142">
        <w:rPr>
          <w:b w:val="0"/>
          <w:noProof/>
        </w:rPr>
        <w:fldChar w:fldCharType="begin"/>
      </w:r>
      <w:r w:rsidRPr="001B4142">
        <w:rPr>
          <w:b w:val="0"/>
          <w:noProof/>
        </w:rPr>
        <w:instrText xml:space="preserve"> PAGEREF _Toc421712533 \h </w:instrText>
      </w:r>
      <w:r w:rsidRPr="001B4142">
        <w:rPr>
          <w:b w:val="0"/>
          <w:noProof/>
        </w:rPr>
      </w:r>
      <w:r w:rsidRPr="001B4142">
        <w:rPr>
          <w:b w:val="0"/>
          <w:noProof/>
        </w:rPr>
        <w:fldChar w:fldCharType="separate"/>
      </w:r>
      <w:r w:rsidR="006B4CCA">
        <w:rPr>
          <w:b w:val="0"/>
          <w:noProof/>
        </w:rPr>
        <w:t>1</w:t>
      </w:r>
      <w:r w:rsidRPr="001B4142">
        <w:rPr>
          <w:b w:val="0"/>
          <w:noProof/>
        </w:rPr>
        <w:fldChar w:fldCharType="end"/>
      </w:r>
    </w:p>
    <w:p w14:paraId="103D1E6F"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1.2</w:t>
      </w:r>
      <w:r w:rsidRPr="00334455">
        <w:rPr>
          <w:b w:val="0"/>
          <w:noProof/>
          <w:sz w:val="24"/>
          <w:szCs w:val="24"/>
          <w:lang w:val="en-CA" w:eastAsia="ja-JP"/>
        </w:rPr>
        <w:tab/>
      </w:r>
      <w:r w:rsidRPr="001B4142">
        <w:rPr>
          <w:b w:val="0"/>
          <w:noProof/>
        </w:rPr>
        <w:t>Project description</w:t>
      </w:r>
      <w:r w:rsidRPr="001B4142">
        <w:rPr>
          <w:b w:val="0"/>
          <w:noProof/>
        </w:rPr>
        <w:tab/>
      </w:r>
      <w:r w:rsidRPr="001B4142">
        <w:rPr>
          <w:b w:val="0"/>
          <w:noProof/>
        </w:rPr>
        <w:fldChar w:fldCharType="begin"/>
      </w:r>
      <w:r w:rsidRPr="001B4142">
        <w:rPr>
          <w:b w:val="0"/>
          <w:noProof/>
        </w:rPr>
        <w:instrText xml:space="preserve"> PAGEREF _Toc421712534 \h </w:instrText>
      </w:r>
      <w:r w:rsidRPr="001B4142">
        <w:rPr>
          <w:b w:val="0"/>
          <w:noProof/>
        </w:rPr>
      </w:r>
      <w:r w:rsidRPr="001B4142">
        <w:rPr>
          <w:b w:val="0"/>
          <w:noProof/>
        </w:rPr>
        <w:fldChar w:fldCharType="separate"/>
      </w:r>
      <w:r w:rsidR="006B4CCA">
        <w:rPr>
          <w:b w:val="0"/>
          <w:noProof/>
        </w:rPr>
        <w:t>2</w:t>
      </w:r>
      <w:r w:rsidRPr="001B4142">
        <w:rPr>
          <w:b w:val="0"/>
          <w:noProof/>
        </w:rPr>
        <w:fldChar w:fldCharType="end"/>
      </w:r>
    </w:p>
    <w:p w14:paraId="13C537C2"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1.3</w:t>
      </w:r>
      <w:r w:rsidRPr="00334455">
        <w:rPr>
          <w:b w:val="0"/>
          <w:noProof/>
          <w:sz w:val="24"/>
          <w:szCs w:val="24"/>
          <w:lang w:val="en-CA" w:eastAsia="ja-JP"/>
        </w:rPr>
        <w:tab/>
      </w:r>
      <w:r w:rsidRPr="001B4142">
        <w:rPr>
          <w:b w:val="0"/>
          <w:noProof/>
        </w:rPr>
        <w:t>Project Progress Summary</w:t>
      </w:r>
      <w:r w:rsidRPr="001B4142">
        <w:rPr>
          <w:b w:val="0"/>
          <w:noProof/>
        </w:rPr>
        <w:tab/>
      </w:r>
      <w:r w:rsidRPr="001B4142">
        <w:rPr>
          <w:b w:val="0"/>
          <w:noProof/>
        </w:rPr>
        <w:fldChar w:fldCharType="begin"/>
      </w:r>
      <w:r w:rsidRPr="001B4142">
        <w:rPr>
          <w:b w:val="0"/>
          <w:noProof/>
        </w:rPr>
        <w:instrText xml:space="preserve"> PAGEREF _Toc421712535 \h </w:instrText>
      </w:r>
      <w:r w:rsidRPr="001B4142">
        <w:rPr>
          <w:b w:val="0"/>
          <w:noProof/>
        </w:rPr>
      </w:r>
      <w:r w:rsidRPr="001B4142">
        <w:rPr>
          <w:b w:val="0"/>
          <w:noProof/>
        </w:rPr>
        <w:fldChar w:fldCharType="separate"/>
      </w:r>
      <w:r w:rsidR="006B4CCA">
        <w:rPr>
          <w:b w:val="0"/>
          <w:noProof/>
        </w:rPr>
        <w:t>3</w:t>
      </w:r>
      <w:r w:rsidRPr="001B4142">
        <w:rPr>
          <w:b w:val="0"/>
          <w:noProof/>
        </w:rPr>
        <w:fldChar w:fldCharType="end"/>
      </w:r>
    </w:p>
    <w:p w14:paraId="0FF8C022"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1.4</w:t>
      </w:r>
      <w:r w:rsidRPr="00334455">
        <w:rPr>
          <w:b w:val="0"/>
          <w:noProof/>
          <w:sz w:val="24"/>
          <w:szCs w:val="24"/>
          <w:lang w:val="en-CA" w:eastAsia="ja-JP"/>
        </w:rPr>
        <w:tab/>
      </w:r>
      <w:r w:rsidRPr="001B4142">
        <w:rPr>
          <w:b w:val="0"/>
          <w:noProof/>
        </w:rPr>
        <w:t>Concise Summary of Conclusions</w:t>
      </w:r>
      <w:r w:rsidRPr="001B4142">
        <w:rPr>
          <w:b w:val="0"/>
          <w:noProof/>
        </w:rPr>
        <w:tab/>
      </w:r>
      <w:r w:rsidRPr="001B4142">
        <w:rPr>
          <w:b w:val="0"/>
          <w:noProof/>
        </w:rPr>
        <w:fldChar w:fldCharType="begin"/>
      </w:r>
      <w:r w:rsidRPr="001B4142">
        <w:rPr>
          <w:b w:val="0"/>
          <w:noProof/>
        </w:rPr>
        <w:instrText xml:space="preserve"> PAGEREF _Toc421712536 \h </w:instrText>
      </w:r>
      <w:r w:rsidRPr="001B4142">
        <w:rPr>
          <w:b w:val="0"/>
          <w:noProof/>
        </w:rPr>
      </w:r>
      <w:r w:rsidRPr="001B4142">
        <w:rPr>
          <w:b w:val="0"/>
          <w:noProof/>
        </w:rPr>
        <w:fldChar w:fldCharType="separate"/>
      </w:r>
      <w:r w:rsidR="006B4CCA">
        <w:rPr>
          <w:b w:val="0"/>
          <w:noProof/>
        </w:rPr>
        <w:t>8</w:t>
      </w:r>
      <w:r w:rsidRPr="001B4142">
        <w:rPr>
          <w:b w:val="0"/>
          <w:noProof/>
        </w:rPr>
        <w:fldChar w:fldCharType="end"/>
      </w:r>
    </w:p>
    <w:p w14:paraId="54EF83BC" w14:textId="77777777" w:rsid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1.5</w:t>
      </w:r>
      <w:r w:rsidRPr="00334455">
        <w:rPr>
          <w:b w:val="0"/>
          <w:noProof/>
          <w:sz w:val="24"/>
          <w:szCs w:val="24"/>
          <w:lang w:val="en-CA" w:eastAsia="ja-JP"/>
        </w:rPr>
        <w:tab/>
      </w:r>
      <w:r w:rsidRPr="001B4142">
        <w:rPr>
          <w:b w:val="0"/>
          <w:noProof/>
        </w:rPr>
        <w:t>Recommendations Summary Table</w:t>
      </w:r>
      <w:r w:rsidRPr="001B4142">
        <w:rPr>
          <w:b w:val="0"/>
          <w:noProof/>
        </w:rPr>
        <w:tab/>
      </w:r>
      <w:r>
        <w:rPr>
          <w:noProof/>
        </w:rPr>
        <w:fldChar w:fldCharType="begin"/>
      </w:r>
      <w:r>
        <w:rPr>
          <w:noProof/>
        </w:rPr>
        <w:instrText xml:space="preserve"> PAGEREF _Toc421712537 \h </w:instrText>
      </w:r>
      <w:r>
        <w:rPr>
          <w:noProof/>
        </w:rPr>
      </w:r>
      <w:r>
        <w:rPr>
          <w:noProof/>
        </w:rPr>
        <w:fldChar w:fldCharType="separate"/>
      </w:r>
      <w:r w:rsidR="006B4CCA">
        <w:rPr>
          <w:noProof/>
        </w:rPr>
        <w:t>8</w:t>
      </w:r>
      <w:r>
        <w:rPr>
          <w:noProof/>
        </w:rPr>
        <w:fldChar w:fldCharType="end"/>
      </w:r>
    </w:p>
    <w:p w14:paraId="039DA3A9" w14:textId="77777777" w:rsidR="00334455" w:rsidRDefault="00334455" w:rsidP="001B4142">
      <w:pPr>
        <w:pStyle w:val="TOC1"/>
        <w:tabs>
          <w:tab w:val="left" w:pos="382"/>
          <w:tab w:val="right" w:leader="dot" w:pos="8630"/>
        </w:tabs>
        <w:spacing w:before="100" w:beforeAutospacing="1" w:after="120"/>
        <w:rPr>
          <w:b w:val="0"/>
          <w:noProof/>
          <w:lang w:val="en-CA" w:eastAsia="ja-JP"/>
        </w:rPr>
      </w:pPr>
      <w:r>
        <w:rPr>
          <w:noProof/>
        </w:rPr>
        <w:t>2</w:t>
      </w:r>
      <w:r>
        <w:rPr>
          <w:b w:val="0"/>
          <w:noProof/>
          <w:lang w:val="en-CA" w:eastAsia="ja-JP"/>
        </w:rPr>
        <w:tab/>
      </w:r>
      <w:r>
        <w:rPr>
          <w:noProof/>
        </w:rPr>
        <w:t>Introduction</w:t>
      </w:r>
      <w:r>
        <w:rPr>
          <w:noProof/>
        </w:rPr>
        <w:tab/>
      </w:r>
      <w:r>
        <w:rPr>
          <w:noProof/>
        </w:rPr>
        <w:fldChar w:fldCharType="begin"/>
      </w:r>
      <w:r>
        <w:rPr>
          <w:noProof/>
        </w:rPr>
        <w:instrText xml:space="preserve"> PAGEREF _Toc421712538 \h </w:instrText>
      </w:r>
      <w:r>
        <w:rPr>
          <w:noProof/>
        </w:rPr>
      </w:r>
      <w:r>
        <w:rPr>
          <w:noProof/>
        </w:rPr>
        <w:fldChar w:fldCharType="separate"/>
      </w:r>
      <w:r w:rsidR="006B4CCA">
        <w:rPr>
          <w:noProof/>
        </w:rPr>
        <w:t>12</w:t>
      </w:r>
      <w:r>
        <w:rPr>
          <w:noProof/>
        </w:rPr>
        <w:fldChar w:fldCharType="end"/>
      </w:r>
    </w:p>
    <w:p w14:paraId="519C2E22"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2.1</w:t>
      </w:r>
      <w:r w:rsidRPr="00334455">
        <w:rPr>
          <w:b w:val="0"/>
          <w:noProof/>
          <w:sz w:val="24"/>
          <w:szCs w:val="24"/>
          <w:lang w:val="en-CA" w:eastAsia="ja-JP"/>
        </w:rPr>
        <w:tab/>
      </w:r>
      <w:r w:rsidRPr="001B4142">
        <w:rPr>
          <w:b w:val="0"/>
          <w:noProof/>
        </w:rPr>
        <w:t xml:space="preserve">Purpose of the MTR and objectives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_Toc421712539 \h </w:instrText>
      </w:r>
      <w:r w:rsidRPr="001B4142">
        <w:rPr>
          <w:b w:val="0"/>
          <w:noProof/>
        </w:rPr>
      </w:r>
      <w:r w:rsidRPr="001B4142">
        <w:rPr>
          <w:b w:val="0"/>
          <w:noProof/>
        </w:rPr>
        <w:fldChar w:fldCharType="separate"/>
      </w:r>
      <w:r w:rsidR="006B4CCA">
        <w:rPr>
          <w:b w:val="0"/>
          <w:noProof/>
        </w:rPr>
        <w:t>12</w:t>
      </w:r>
      <w:r w:rsidRPr="001B4142">
        <w:rPr>
          <w:b w:val="0"/>
          <w:noProof/>
        </w:rPr>
        <w:fldChar w:fldCharType="end"/>
      </w:r>
    </w:p>
    <w:p w14:paraId="6FA2C0D7"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2.2</w:t>
      </w:r>
      <w:r w:rsidRPr="00334455">
        <w:rPr>
          <w:b w:val="0"/>
          <w:noProof/>
          <w:sz w:val="24"/>
          <w:szCs w:val="24"/>
          <w:lang w:val="en-CA" w:eastAsia="ja-JP"/>
        </w:rPr>
        <w:tab/>
      </w:r>
      <w:r w:rsidRPr="001B4142">
        <w:rPr>
          <w:b w:val="0"/>
          <w:noProof/>
        </w:rPr>
        <w:t xml:space="preserve">Scope and Methodology: Principles of design and execution of the MTR, the MTR approach, data collection methods and limitations to the MTR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_Toc421712540 \h </w:instrText>
      </w:r>
      <w:r w:rsidRPr="001B4142">
        <w:rPr>
          <w:b w:val="0"/>
          <w:noProof/>
        </w:rPr>
      </w:r>
      <w:r w:rsidRPr="001B4142">
        <w:rPr>
          <w:b w:val="0"/>
          <w:noProof/>
        </w:rPr>
        <w:fldChar w:fldCharType="separate"/>
      </w:r>
      <w:r w:rsidR="006B4CCA">
        <w:rPr>
          <w:b w:val="0"/>
          <w:noProof/>
        </w:rPr>
        <w:t>13</w:t>
      </w:r>
      <w:r w:rsidRPr="001B4142">
        <w:rPr>
          <w:b w:val="0"/>
          <w:noProof/>
        </w:rPr>
        <w:fldChar w:fldCharType="end"/>
      </w:r>
    </w:p>
    <w:p w14:paraId="51CCE6EC"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2.3</w:t>
      </w:r>
      <w:r w:rsidRPr="00334455">
        <w:rPr>
          <w:b w:val="0"/>
          <w:noProof/>
          <w:sz w:val="24"/>
          <w:szCs w:val="24"/>
          <w:lang w:val="en-CA" w:eastAsia="ja-JP"/>
        </w:rPr>
        <w:tab/>
      </w:r>
      <w:r w:rsidRPr="001B4142">
        <w:rPr>
          <w:b w:val="0"/>
          <w:noProof/>
        </w:rPr>
        <w:t>Limitations of the Mid-Term Review</w:t>
      </w:r>
      <w:r w:rsidRPr="001B4142">
        <w:rPr>
          <w:b w:val="0"/>
          <w:noProof/>
        </w:rPr>
        <w:tab/>
      </w:r>
      <w:r w:rsidRPr="001B4142">
        <w:rPr>
          <w:b w:val="0"/>
          <w:noProof/>
        </w:rPr>
        <w:fldChar w:fldCharType="begin"/>
      </w:r>
      <w:r w:rsidRPr="001B4142">
        <w:rPr>
          <w:b w:val="0"/>
          <w:noProof/>
        </w:rPr>
        <w:instrText xml:space="preserve"> PAGEREF _Toc421712541 \h </w:instrText>
      </w:r>
      <w:r w:rsidRPr="001B4142">
        <w:rPr>
          <w:b w:val="0"/>
          <w:noProof/>
        </w:rPr>
      </w:r>
      <w:r w:rsidRPr="001B4142">
        <w:rPr>
          <w:b w:val="0"/>
          <w:noProof/>
        </w:rPr>
        <w:fldChar w:fldCharType="separate"/>
      </w:r>
      <w:r w:rsidR="006B4CCA">
        <w:rPr>
          <w:b w:val="0"/>
          <w:noProof/>
        </w:rPr>
        <w:t>13</w:t>
      </w:r>
      <w:r w:rsidRPr="001B4142">
        <w:rPr>
          <w:b w:val="0"/>
          <w:noProof/>
        </w:rPr>
        <w:fldChar w:fldCharType="end"/>
      </w:r>
    </w:p>
    <w:p w14:paraId="3CC3DE73"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2.4</w:t>
      </w:r>
      <w:r w:rsidRPr="00334455">
        <w:rPr>
          <w:b w:val="0"/>
          <w:noProof/>
          <w:sz w:val="24"/>
          <w:szCs w:val="24"/>
          <w:lang w:val="en-CA" w:eastAsia="ja-JP"/>
        </w:rPr>
        <w:tab/>
      </w:r>
      <w:r w:rsidRPr="001B4142">
        <w:rPr>
          <w:b w:val="0"/>
          <w:noProof/>
        </w:rPr>
        <w:t xml:space="preserve">Structure of the MTR report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_Toc421712542 \h </w:instrText>
      </w:r>
      <w:r w:rsidRPr="001B4142">
        <w:rPr>
          <w:b w:val="0"/>
          <w:noProof/>
        </w:rPr>
      </w:r>
      <w:r w:rsidRPr="001B4142">
        <w:rPr>
          <w:b w:val="0"/>
          <w:noProof/>
        </w:rPr>
        <w:fldChar w:fldCharType="separate"/>
      </w:r>
      <w:r w:rsidR="006B4CCA">
        <w:rPr>
          <w:b w:val="0"/>
          <w:noProof/>
        </w:rPr>
        <w:t>13</w:t>
      </w:r>
      <w:r w:rsidRPr="001B4142">
        <w:rPr>
          <w:b w:val="0"/>
          <w:noProof/>
        </w:rPr>
        <w:fldChar w:fldCharType="end"/>
      </w:r>
    </w:p>
    <w:p w14:paraId="4139BF23" w14:textId="77777777" w:rsidR="00334455" w:rsidRDefault="00334455" w:rsidP="001B4142">
      <w:pPr>
        <w:pStyle w:val="TOC1"/>
        <w:tabs>
          <w:tab w:val="left" w:pos="382"/>
          <w:tab w:val="right" w:leader="dot" w:pos="8630"/>
        </w:tabs>
        <w:spacing w:before="100" w:beforeAutospacing="1" w:after="120"/>
        <w:rPr>
          <w:b w:val="0"/>
          <w:noProof/>
          <w:lang w:val="en-CA" w:eastAsia="ja-JP"/>
        </w:rPr>
      </w:pPr>
      <w:r>
        <w:rPr>
          <w:noProof/>
        </w:rPr>
        <w:t>3</w:t>
      </w:r>
      <w:r>
        <w:rPr>
          <w:b w:val="0"/>
          <w:noProof/>
          <w:lang w:val="en-CA" w:eastAsia="ja-JP"/>
        </w:rPr>
        <w:tab/>
      </w:r>
      <w:r>
        <w:rPr>
          <w:noProof/>
        </w:rPr>
        <w:t>Project Description and Background Context</w:t>
      </w:r>
      <w:r>
        <w:rPr>
          <w:noProof/>
        </w:rPr>
        <w:tab/>
      </w:r>
      <w:r>
        <w:rPr>
          <w:noProof/>
        </w:rPr>
        <w:fldChar w:fldCharType="begin"/>
      </w:r>
      <w:r>
        <w:rPr>
          <w:noProof/>
        </w:rPr>
        <w:instrText xml:space="preserve"> PAGEREF _Toc421712543 \h </w:instrText>
      </w:r>
      <w:r>
        <w:rPr>
          <w:noProof/>
        </w:rPr>
      </w:r>
      <w:r>
        <w:rPr>
          <w:noProof/>
        </w:rPr>
        <w:fldChar w:fldCharType="separate"/>
      </w:r>
      <w:r w:rsidR="006B4CCA">
        <w:rPr>
          <w:noProof/>
        </w:rPr>
        <w:t>14</w:t>
      </w:r>
      <w:r>
        <w:rPr>
          <w:noProof/>
        </w:rPr>
        <w:fldChar w:fldCharType="end"/>
      </w:r>
    </w:p>
    <w:p w14:paraId="5F6687FE"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3.1</w:t>
      </w:r>
      <w:r w:rsidRPr="00334455">
        <w:rPr>
          <w:b w:val="0"/>
          <w:noProof/>
          <w:sz w:val="24"/>
          <w:szCs w:val="24"/>
          <w:lang w:val="en-CA" w:eastAsia="ja-JP"/>
        </w:rPr>
        <w:tab/>
      </w:r>
      <w:r w:rsidRPr="001B4142">
        <w:rPr>
          <w:b w:val="0"/>
          <w:noProof/>
        </w:rPr>
        <w:t xml:space="preserve">Development context: environmental, socio-economic, institutional, and policy factors relevant to the project objective and scope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_Toc421712544 \h </w:instrText>
      </w:r>
      <w:r w:rsidRPr="001B4142">
        <w:rPr>
          <w:b w:val="0"/>
          <w:noProof/>
        </w:rPr>
      </w:r>
      <w:r w:rsidRPr="001B4142">
        <w:rPr>
          <w:b w:val="0"/>
          <w:noProof/>
        </w:rPr>
        <w:fldChar w:fldCharType="separate"/>
      </w:r>
      <w:r w:rsidR="006B4CCA">
        <w:rPr>
          <w:b w:val="0"/>
          <w:noProof/>
        </w:rPr>
        <w:t>14</w:t>
      </w:r>
      <w:r w:rsidRPr="001B4142">
        <w:rPr>
          <w:b w:val="0"/>
          <w:noProof/>
        </w:rPr>
        <w:fldChar w:fldCharType="end"/>
      </w:r>
    </w:p>
    <w:p w14:paraId="7B7BF2C9"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3.2</w:t>
      </w:r>
      <w:r w:rsidRPr="00334455">
        <w:rPr>
          <w:b w:val="0"/>
          <w:noProof/>
          <w:sz w:val="24"/>
          <w:szCs w:val="24"/>
          <w:lang w:val="en-CA" w:eastAsia="ja-JP"/>
        </w:rPr>
        <w:tab/>
      </w:r>
      <w:r w:rsidRPr="001B4142">
        <w:rPr>
          <w:b w:val="0"/>
          <w:noProof/>
        </w:rPr>
        <w:t xml:space="preserve">Problems that the project seeks to address: threats and barriers targeted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_Toc421712545 \h </w:instrText>
      </w:r>
      <w:r w:rsidRPr="001B4142">
        <w:rPr>
          <w:b w:val="0"/>
          <w:noProof/>
        </w:rPr>
      </w:r>
      <w:r w:rsidRPr="001B4142">
        <w:rPr>
          <w:b w:val="0"/>
          <w:noProof/>
        </w:rPr>
        <w:fldChar w:fldCharType="separate"/>
      </w:r>
      <w:r w:rsidR="006B4CCA">
        <w:rPr>
          <w:b w:val="0"/>
          <w:noProof/>
        </w:rPr>
        <w:t>15</w:t>
      </w:r>
      <w:r w:rsidRPr="001B4142">
        <w:rPr>
          <w:b w:val="0"/>
          <w:noProof/>
        </w:rPr>
        <w:fldChar w:fldCharType="end"/>
      </w:r>
    </w:p>
    <w:p w14:paraId="5D1E0F37"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3.3</w:t>
      </w:r>
      <w:r w:rsidRPr="00334455">
        <w:rPr>
          <w:b w:val="0"/>
          <w:noProof/>
          <w:sz w:val="24"/>
          <w:szCs w:val="24"/>
          <w:lang w:val="en-CA" w:eastAsia="ja-JP"/>
        </w:rPr>
        <w:tab/>
      </w:r>
      <w:r w:rsidRPr="001B4142">
        <w:rPr>
          <w:b w:val="0"/>
          <w:noProof/>
        </w:rPr>
        <w:t xml:space="preserve">Project Description and Strategy: objective, outcomes and expected results, description of field sites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_Toc421712546 \h </w:instrText>
      </w:r>
      <w:r w:rsidRPr="001B4142">
        <w:rPr>
          <w:b w:val="0"/>
          <w:noProof/>
        </w:rPr>
      </w:r>
      <w:r w:rsidRPr="001B4142">
        <w:rPr>
          <w:b w:val="0"/>
          <w:noProof/>
        </w:rPr>
        <w:fldChar w:fldCharType="separate"/>
      </w:r>
      <w:r w:rsidR="006B4CCA">
        <w:rPr>
          <w:b w:val="0"/>
          <w:noProof/>
        </w:rPr>
        <w:t>16</w:t>
      </w:r>
      <w:r w:rsidRPr="001B4142">
        <w:rPr>
          <w:b w:val="0"/>
          <w:noProof/>
        </w:rPr>
        <w:fldChar w:fldCharType="end"/>
      </w:r>
    </w:p>
    <w:p w14:paraId="653A971B"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3.4</w:t>
      </w:r>
      <w:r w:rsidRPr="00334455">
        <w:rPr>
          <w:b w:val="0"/>
          <w:noProof/>
          <w:sz w:val="24"/>
          <w:szCs w:val="24"/>
          <w:lang w:val="en-CA" w:eastAsia="ja-JP"/>
        </w:rPr>
        <w:tab/>
      </w:r>
      <w:r w:rsidRPr="001B4142">
        <w:rPr>
          <w:b w:val="0"/>
          <w:noProof/>
        </w:rPr>
        <w:t xml:space="preserve">Project Implementation Arrangements: short description of the Project Board, key implementing partner arrangements and institutional levels of engagement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_Toc421712547 \h </w:instrText>
      </w:r>
      <w:r w:rsidRPr="001B4142">
        <w:rPr>
          <w:b w:val="0"/>
          <w:noProof/>
        </w:rPr>
      </w:r>
      <w:r w:rsidRPr="001B4142">
        <w:rPr>
          <w:b w:val="0"/>
          <w:noProof/>
        </w:rPr>
        <w:fldChar w:fldCharType="separate"/>
      </w:r>
      <w:r w:rsidR="006B4CCA">
        <w:rPr>
          <w:b w:val="0"/>
          <w:noProof/>
        </w:rPr>
        <w:t>19</w:t>
      </w:r>
      <w:r w:rsidRPr="001B4142">
        <w:rPr>
          <w:b w:val="0"/>
          <w:noProof/>
        </w:rPr>
        <w:fldChar w:fldCharType="end"/>
      </w:r>
    </w:p>
    <w:p w14:paraId="13C3D6C1"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rFonts w:cs="Times"/>
          <w:b w:val="0"/>
          <w:noProof/>
        </w:rPr>
        <w:t>3.5</w:t>
      </w:r>
      <w:r w:rsidRPr="00334455">
        <w:rPr>
          <w:b w:val="0"/>
          <w:noProof/>
          <w:sz w:val="24"/>
          <w:szCs w:val="24"/>
          <w:lang w:val="en-CA" w:eastAsia="ja-JP"/>
        </w:rPr>
        <w:tab/>
      </w:r>
      <w:r w:rsidRPr="001B4142">
        <w:rPr>
          <w:b w:val="0"/>
          <w:noProof/>
        </w:rPr>
        <w:t xml:space="preserve">Project timing and milestones </w:t>
      </w:r>
      <w:r w:rsidRPr="001B4142">
        <w:rPr>
          <w:rFonts w:cs="Times"/>
          <w:b w:val="0"/>
          <w:noProof/>
        </w:rPr>
        <w:t> </w:t>
      </w:r>
      <w:r w:rsidRPr="001B4142">
        <w:rPr>
          <w:b w:val="0"/>
          <w:noProof/>
        </w:rPr>
        <w:tab/>
      </w:r>
      <w:r w:rsidRPr="001B4142">
        <w:rPr>
          <w:b w:val="0"/>
          <w:noProof/>
        </w:rPr>
        <w:fldChar w:fldCharType="begin"/>
      </w:r>
      <w:r w:rsidRPr="001B4142">
        <w:rPr>
          <w:b w:val="0"/>
          <w:noProof/>
        </w:rPr>
        <w:instrText xml:space="preserve"> PAGEREF _Toc421712548 \h </w:instrText>
      </w:r>
      <w:r w:rsidRPr="001B4142">
        <w:rPr>
          <w:b w:val="0"/>
          <w:noProof/>
        </w:rPr>
      </w:r>
      <w:r w:rsidRPr="001B4142">
        <w:rPr>
          <w:b w:val="0"/>
          <w:noProof/>
        </w:rPr>
        <w:fldChar w:fldCharType="separate"/>
      </w:r>
      <w:r w:rsidR="006B4CCA">
        <w:rPr>
          <w:b w:val="0"/>
          <w:noProof/>
        </w:rPr>
        <w:t>21</w:t>
      </w:r>
      <w:r w:rsidRPr="001B4142">
        <w:rPr>
          <w:b w:val="0"/>
          <w:noProof/>
        </w:rPr>
        <w:fldChar w:fldCharType="end"/>
      </w:r>
    </w:p>
    <w:p w14:paraId="5B126BD3"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3.6</w:t>
      </w:r>
      <w:r w:rsidRPr="00334455">
        <w:rPr>
          <w:b w:val="0"/>
          <w:noProof/>
          <w:sz w:val="24"/>
          <w:szCs w:val="24"/>
          <w:lang w:val="en-CA" w:eastAsia="ja-JP"/>
        </w:rPr>
        <w:tab/>
      </w:r>
      <w:r w:rsidRPr="001B4142">
        <w:rPr>
          <w:b w:val="0"/>
          <w:noProof/>
        </w:rPr>
        <w:t>Main stakeholders</w:t>
      </w:r>
      <w:r w:rsidRPr="001B4142">
        <w:rPr>
          <w:b w:val="0"/>
          <w:noProof/>
        </w:rPr>
        <w:tab/>
      </w:r>
      <w:r w:rsidRPr="001B4142">
        <w:rPr>
          <w:b w:val="0"/>
          <w:noProof/>
        </w:rPr>
        <w:fldChar w:fldCharType="begin"/>
      </w:r>
      <w:r w:rsidRPr="001B4142">
        <w:rPr>
          <w:b w:val="0"/>
          <w:noProof/>
        </w:rPr>
        <w:instrText xml:space="preserve"> PAGEREF _Toc421712549 \h </w:instrText>
      </w:r>
      <w:r w:rsidRPr="001B4142">
        <w:rPr>
          <w:b w:val="0"/>
          <w:noProof/>
        </w:rPr>
      </w:r>
      <w:r w:rsidRPr="001B4142">
        <w:rPr>
          <w:b w:val="0"/>
          <w:noProof/>
        </w:rPr>
        <w:fldChar w:fldCharType="separate"/>
      </w:r>
      <w:r w:rsidR="006B4CCA">
        <w:rPr>
          <w:b w:val="0"/>
          <w:noProof/>
        </w:rPr>
        <w:t>21</w:t>
      </w:r>
      <w:r w:rsidRPr="001B4142">
        <w:rPr>
          <w:b w:val="0"/>
          <w:noProof/>
        </w:rPr>
        <w:fldChar w:fldCharType="end"/>
      </w:r>
    </w:p>
    <w:p w14:paraId="6CBF62F4" w14:textId="77777777" w:rsidR="00334455" w:rsidRPr="00334455" w:rsidRDefault="00334455" w:rsidP="001B4142">
      <w:pPr>
        <w:pStyle w:val="TOC2"/>
        <w:tabs>
          <w:tab w:val="left" w:pos="792"/>
          <w:tab w:val="right" w:leader="dot" w:pos="8630"/>
        </w:tabs>
        <w:spacing w:before="100" w:beforeAutospacing="1" w:after="120"/>
        <w:rPr>
          <w:b w:val="0"/>
          <w:noProof/>
          <w:sz w:val="24"/>
          <w:szCs w:val="24"/>
          <w:lang w:val="en-CA" w:eastAsia="ja-JP"/>
        </w:rPr>
      </w:pPr>
      <w:r w:rsidRPr="001B4142">
        <w:rPr>
          <w:b w:val="0"/>
          <w:noProof/>
        </w:rPr>
        <w:t>3.7</w:t>
      </w:r>
      <w:r w:rsidRPr="00334455">
        <w:rPr>
          <w:b w:val="0"/>
          <w:noProof/>
          <w:sz w:val="24"/>
          <w:szCs w:val="24"/>
          <w:lang w:val="en-CA" w:eastAsia="ja-JP"/>
        </w:rPr>
        <w:tab/>
      </w:r>
      <w:r w:rsidRPr="001B4142">
        <w:rPr>
          <w:b w:val="0"/>
          <w:noProof/>
        </w:rPr>
        <w:t>The Project as "testing" R2R</w:t>
      </w:r>
      <w:r w:rsidRPr="001B4142">
        <w:rPr>
          <w:b w:val="0"/>
          <w:noProof/>
        </w:rPr>
        <w:tab/>
      </w:r>
      <w:r w:rsidRPr="001B4142">
        <w:rPr>
          <w:b w:val="0"/>
          <w:noProof/>
        </w:rPr>
        <w:fldChar w:fldCharType="begin"/>
      </w:r>
      <w:r w:rsidRPr="001B4142">
        <w:rPr>
          <w:b w:val="0"/>
          <w:noProof/>
        </w:rPr>
        <w:instrText xml:space="preserve"> PAGEREF _Toc421712550 \h </w:instrText>
      </w:r>
      <w:r w:rsidRPr="001B4142">
        <w:rPr>
          <w:b w:val="0"/>
          <w:noProof/>
        </w:rPr>
      </w:r>
      <w:r w:rsidRPr="001B4142">
        <w:rPr>
          <w:b w:val="0"/>
          <w:noProof/>
        </w:rPr>
        <w:fldChar w:fldCharType="separate"/>
      </w:r>
      <w:r w:rsidR="006B4CCA">
        <w:rPr>
          <w:b w:val="0"/>
          <w:noProof/>
        </w:rPr>
        <w:t>21</w:t>
      </w:r>
      <w:r w:rsidRPr="001B4142">
        <w:rPr>
          <w:b w:val="0"/>
          <w:noProof/>
        </w:rPr>
        <w:fldChar w:fldCharType="end"/>
      </w:r>
    </w:p>
    <w:p w14:paraId="05441AAA" w14:textId="77777777" w:rsidR="00334455" w:rsidRDefault="00334455" w:rsidP="001B4142">
      <w:pPr>
        <w:pStyle w:val="TOC1"/>
        <w:tabs>
          <w:tab w:val="left" w:pos="382"/>
          <w:tab w:val="right" w:leader="dot" w:pos="8630"/>
        </w:tabs>
        <w:spacing w:before="100" w:beforeAutospacing="1" w:after="120"/>
        <w:rPr>
          <w:b w:val="0"/>
          <w:noProof/>
          <w:lang w:val="en-CA" w:eastAsia="ja-JP"/>
        </w:rPr>
      </w:pPr>
      <w:r>
        <w:rPr>
          <w:noProof/>
        </w:rPr>
        <w:t>4</w:t>
      </w:r>
      <w:r>
        <w:rPr>
          <w:b w:val="0"/>
          <w:noProof/>
          <w:lang w:val="en-CA" w:eastAsia="ja-JP"/>
        </w:rPr>
        <w:tab/>
      </w:r>
      <w:r>
        <w:rPr>
          <w:noProof/>
        </w:rPr>
        <w:t>Findings</w:t>
      </w:r>
      <w:r>
        <w:rPr>
          <w:noProof/>
        </w:rPr>
        <w:tab/>
      </w:r>
      <w:r>
        <w:rPr>
          <w:noProof/>
        </w:rPr>
        <w:fldChar w:fldCharType="begin"/>
      </w:r>
      <w:r>
        <w:rPr>
          <w:noProof/>
        </w:rPr>
        <w:instrText xml:space="preserve"> PAGEREF _Toc421712551 \h </w:instrText>
      </w:r>
      <w:r>
        <w:rPr>
          <w:noProof/>
        </w:rPr>
      </w:r>
      <w:r>
        <w:rPr>
          <w:noProof/>
        </w:rPr>
        <w:fldChar w:fldCharType="separate"/>
      </w:r>
      <w:r w:rsidR="006B4CCA">
        <w:rPr>
          <w:noProof/>
        </w:rPr>
        <w:t>22</w:t>
      </w:r>
      <w:r>
        <w:rPr>
          <w:noProof/>
        </w:rPr>
        <w:fldChar w:fldCharType="end"/>
      </w:r>
    </w:p>
    <w:p w14:paraId="20BF8E27" w14:textId="77777777" w:rsidR="00334455" w:rsidRDefault="00334455" w:rsidP="001B4142">
      <w:pPr>
        <w:pStyle w:val="TOC2"/>
        <w:tabs>
          <w:tab w:val="left" w:pos="792"/>
          <w:tab w:val="right" w:leader="dot" w:pos="8630"/>
        </w:tabs>
        <w:spacing w:before="100" w:beforeAutospacing="1" w:after="120"/>
        <w:rPr>
          <w:b w:val="0"/>
          <w:noProof/>
          <w:sz w:val="24"/>
          <w:szCs w:val="24"/>
          <w:lang w:val="en-CA" w:eastAsia="ja-JP"/>
        </w:rPr>
      </w:pPr>
      <w:r>
        <w:rPr>
          <w:noProof/>
        </w:rPr>
        <w:lastRenderedPageBreak/>
        <w:t>4.1</w:t>
      </w:r>
      <w:r>
        <w:rPr>
          <w:b w:val="0"/>
          <w:noProof/>
          <w:sz w:val="24"/>
          <w:szCs w:val="24"/>
          <w:lang w:val="en-CA" w:eastAsia="ja-JP"/>
        </w:rPr>
        <w:tab/>
      </w:r>
      <w:r>
        <w:rPr>
          <w:noProof/>
        </w:rPr>
        <w:t>Project Strategy</w:t>
      </w:r>
      <w:r>
        <w:rPr>
          <w:noProof/>
        </w:rPr>
        <w:tab/>
      </w:r>
      <w:r>
        <w:rPr>
          <w:noProof/>
        </w:rPr>
        <w:fldChar w:fldCharType="begin"/>
      </w:r>
      <w:r>
        <w:rPr>
          <w:noProof/>
        </w:rPr>
        <w:instrText xml:space="preserve"> PAGEREF _Toc421712552 \h </w:instrText>
      </w:r>
      <w:r>
        <w:rPr>
          <w:noProof/>
        </w:rPr>
      </w:r>
      <w:r>
        <w:rPr>
          <w:noProof/>
        </w:rPr>
        <w:fldChar w:fldCharType="separate"/>
      </w:r>
      <w:r w:rsidR="006B4CCA">
        <w:rPr>
          <w:noProof/>
        </w:rPr>
        <w:t>22</w:t>
      </w:r>
      <w:r>
        <w:rPr>
          <w:noProof/>
        </w:rPr>
        <w:fldChar w:fldCharType="end"/>
      </w:r>
    </w:p>
    <w:p w14:paraId="6FBD2FF4"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Pr>
          <w:noProof/>
        </w:rPr>
        <w:t>4.1.1</w:t>
      </w:r>
      <w:r>
        <w:rPr>
          <w:noProof/>
          <w:sz w:val="24"/>
          <w:szCs w:val="24"/>
          <w:lang w:val="en-CA" w:eastAsia="ja-JP"/>
        </w:rPr>
        <w:tab/>
      </w:r>
      <w:r>
        <w:rPr>
          <w:noProof/>
        </w:rPr>
        <w:t>Project Design</w:t>
      </w:r>
      <w:r>
        <w:rPr>
          <w:noProof/>
        </w:rPr>
        <w:tab/>
      </w:r>
      <w:r>
        <w:rPr>
          <w:noProof/>
        </w:rPr>
        <w:fldChar w:fldCharType="begin"/>
      </w:r>
      <w:r>
        <w:rPr>
          <w:noProof/>
        </w:rPr>
        <w:instrText xml:space="preserve"> PAGEREF _Toc421712553 \h </w:instrText>
      </w:r>
      <w:r>
        <w:rPr>
          <w:noProof/>
        </w:rPr>
      </w:r>
      <w:r>
        <w:rPr>
          <w:noProof/>
        </w:rPr>
        <w:fldChar w:fldCharType="separate"/>
      </w:r>
      <w:r w:rsidR="006B4CCA">
        <w:rPr>
          <w:noProof/>
        </w:rPr>
        <w:t>22</w:t>
      </w:r>
      <w:r>
        <w:rPr>
          <w:noProof/>
        </w:rPr>
        <w:fldChar w:fldCharType="end"/>
      </w:r>
    </w:p>
    <w:p w14:paraId="47E58FE9"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Pr>
          <w:noProof/>
        </w:rPr>
        <w:t>4.1.2</w:t>
      </w:r>
      <w:r>
        <w:rPr>
          <w:noProof/>
          <w:sz w:val="24"/>
          <w:szCs w:val="24"/>
          <w:lang w:val="en-CA" w:eastAsia="ja-JP"/>
        </w:rPr>
        <w:tab/>
      </w:r>
      <w:r>
        <w:rPr>
          <w:noProof/>
        </w:rPr>
        <w:t>Results Framework/LogFrame</w:t>
      </w:r>
      <w:r>
        <w:rPr>
          <w:noProof/>
        </w:rPr>
        <w:tab/>
      </w:r>
      <w:r>
        <w:rPr>
          <w:noProof/>
        </w:rPr>
        <w:fldChar w:fldCharType="begin"/>
      </w:r>
      <w:r>
        <w:rPr>
          <w:noProof/>
        </w:rPr>
        <w:instrText xml:space="preserve"> PAGEREF _Toc421712554 \h </w:instrText>
      </w:r>
      <w:r>
        <w:rPr>
          <w:noProof/>
        </w:rPr>
      </w:r>
      <w:r>
        <w:rPr>
          <w:noProof/>
        </w:rPr>
        <w:fldChar w:fldCharType="separate"/>
      </w:r>
      <w:r w:rsidR="006B4CCA">
        <w:rPr>
          <w:noProof/>
        </w:rPr>
        <w:t>24</w:t>
      </w:r>
      <w:r>
        <w:rPr>
          <w:noProof/>
        </w:rPr>
        <w:fldChar w:fldCharType="end"/>
      </w:r>
    </w:p>
    <w:p w14:paraId="4CCEC99E"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4.1.3</w:t>
      </w:r>
      <w:r>
        <w:rPr>
          <w:noProof/>
          <w:sz w:val="24"/>
          <w:szCs w:val="24"/>
          <w:lang w:val="en-CA" w:eastAsia="ja-JP"/>
        </w:rPr>
        <w:tab/>
      </w:r>
      <w:r w:rsidRPr="008B42DE">
        <w:rPr>
          <w:noProof/>
          <w:lang w:val="en-US"/>
        </w:rPr>
        <w:t>Adequacy of the Project Budget</w:t>
      </w:r>
      <w:r>
        <w:rPr>
          <w:noProof/>
        </w:rPr>
        <w:tab/>
      </w:r>
      <w:r>
        <w:rPr>
          <w:noProof/>
        </w:rPr>
        <w:fldChar w:fldCharType="begin"/>
      </w:r>
      <w:r>
        <w:rPr>
          <w:noProof/>
        </w:rPr>
        <w:instrText xml:space="preserve"> PAGEREF _Toc421712555 \h </w:instrText>
      </w:r>
      <w:r>
        <w:rPr>
          <w:noProof/>
        </w:rPr>
      </w:r>
      <w:r>
        <w:rPr>
          <w:noProof/>
        </w:rPr>
        <w:fldChar w:fldCharType="separate"/>
      </w:r>
      <w:r w:rsidR="006B4CCA">
        <w:rPr>
          <w:noProof/>
        </w:rPr>
        <w:t>27</w:t>
      </w:r>
      <w:r>
        <w:rPr>
          <w:noProof/>
        </w:rPr>
        <w:fldChar w:fldCharType="end"/>
      </w:r>
    </w:p>
    <w:p w14:paraId="3419826C" w14:textId="77777777" w:rsidR="00334455" w:rsidRDefault="00334455" w:rsidP="001B4142">
      <w:pPr>
        <w:pStyle w:val="TOC2"/>
        <w:tabs>
          <w:tab w:val="left" w:pos="792"/>
          <w:tab w:val="right" w:leader="dot" w:pos="8630"/>
        </w:tabs>
        <w:spacing w:before="100" w:beforeAutospacing="1" w:after="120"/>
        <w:rPr>
          <w:b w:val="0"/>
          <w:noProof/>
          <w:sz w:val="24"/>
          <w:szCs w:val="24"/>
          <w:lang w:val="en-CA" w:eastAsia="ja-JP"/>
        </w:rPr>
      </w:pPr>
      <w:r>
        <w:rPr>
          <w:noProof/>
        </w:rPr>
        <w:t>4.2</w:t>
      </w:r>
      <w:r>
        <w:rPr>
          <w:b w:val="0"/>
          <w:noProof/>
          <w:sz w:val="24"/>
          <w:szCs w:val="24"/>
          <w:lang w:val="en-CA" w:eastAsia="ja-JP"/>
        </w:rPr>
        <w:tab/>
      </w:r>
      <w:r>
        <w:rPr>
          <w:noProof/>
        </w:rPr>
        <w:t>Progress towards results</w:t>
      </w:r>
      <w:r>
        <w:rPr>
          <w:noProof/>
        </w:rPr>
        <w:tab/>
      </w:r>
      <w:r>
        <w:rPr>
          <w:noProof/>
        </w:rPr>
        <w:fldChar w:fldCharType="begin"/>
      </w:r>
      <w:r>
        <w:rPr>
          <w:noProof/>
        </w:rPr>
        <w:instrText xml:space="preserve"> PAGEREF _Toc421712556 \h </w:instrText>
      </w:r>
      <w:r>
        <w:rPr>
          <w:noProof/>
        </w:rPr>
      </w:r>
      <w:r>
        <w:rPr>
          <w:noProof/>
        </w:rPr>
        <w:fldChar w:fldCharType="separate"/>
      </w:r>
      <w:r w:rsidR="006B4CCA">
        <w:rPr>
          <w:noProof/>
        </w:rPr>
        <w:t>27</w:t>
      </w:r>
      <w:r>
        <w:rPr>
          <w:noProof/>
        </w:rPr>
        <w:fldChar w:fldCharType="end"/>
      </w:r>
    </w:p>
    <w:p w14:paraId="51AD42C6"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Pr>
          <w:noProof/>
        </w:rPr>
        <w:t>4.2.1</w:t>
      </w:r>
      <w:r>
        <w:rPr>
          <w:noProof/>
          <w:sz w:val="24"/>
          <w:szCs w:val="24"/>
          <w:lang w:val="en-CA" w:eastAsia="ja-JP"/>
        </w:rPr>
        <w:tab/>
      </w:r>
      <w:r w:rsidRPr="008B42DE">
        <w:rPr>
          <w:noProof/>
          <w:lang w:val="en-US"/>
        </w:rPr>
        <w:t>Progress towards outcomes analysis</w:t>
      </w:r>
      <w:r>
        <w:rPr>
          <w:noProof/>
        </w:rPr>
        <w:tab/>
      </w:r>
      <w:r>
        <w:rPr>
          <w:noProof/>
        </w:rPr>
        <w:fldChar w:fldCharType="begin"/>
      </w:r>
      <w:r>
        <w:rPr>
          <w:noProof/>
        </w:rPr>
        <w:instrText xml:space="preserve"> PAGEREF _Toc421712557 \h </w:instrText>
      </w:r>
      <w:r>
        <w:rPr>
          <w:noProof/>
        </w:rPr>
      </w:r>
      <w:r>
        <w:rPr>
          <w:noProof/>
        </w:rPr>
        <w:fldChar w:fldCharType="separate"/>
      </w:r>
      <w:r w:rsidR="006B4CCA">
        <w:rPr>
          <w:noProof/>
        </w:rPr>
        <w:t>27</w:t>
      </w:r>
      <w:r>
        <w:rPr>
          <w:noProof/>
        </w:rPr>
        <w:fldChar w:fldCharType="end"/>
      </w:r>
    </w:p>
    <w:p w14:paraId="7EE78217"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Component 1: National Demonstrations to Support R2R ICM/IWRM Approaches for Island Resilience and Sustainability</w:t>
      </w:r>
      <w:r>
        <w:rPr>
          <w:noProof/>
        </w:rPr>
        <w:tab/>
      </w:r>
      <w:r>
        <w:rPr>
          <w:noProof/>
        </w:rPr>
        <w:fldChar w:fldCharType="begin"/>
      </w:r>
      <w:r>
        <w:rPr>
          <w:noProof/>
        </w:rPr>
        <w:instrText xml:space="preserve"> PAGEREF _Toc421712558 \h </w:instrText>
      </w:r>
      <w:r>
        <w:rPr>
          <w:noProof/>
        </w:rPr>
      </w:r>
      <w:r>
        <w:rPr>
          <w:noProof/>
        </w:rPr>
        <w:fldChar w:fldCharType="separate"/>
      </w:r>
      <w:r w:rsidR="006B4CCA">
        <w:rPr>
          <w:noProof/>
        </w:rPr>
        <w:t>0</w:t>
      </w:r>
      <w:r>
        <w:rPr>
          <w:noProof/>
        </w:rPr>
        <w:fldChar w:fldCharType="end"/>
      </w:r>
    </w:p>
    <w:p w14:paraId="1276963B"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Component 2 Island-based Investments in Human Capital and Knowledge to Strengthen National and Local Capacities for Ridge to Reef ICM/IWRM approaches, incorporating CC adaptation</w:t>
      </w:r>
      <w:r>
        <w:rPr>
          <w:noProof/>
        </w:rPr>
        <w:tab/>
      </w:r>
      <w:r>
        <w:rPr>
          <w:noProof/>
        </w:rPr>
        <w:fldChar w:fldCharType="begin"/>
      </w:r>
      <w:r>
        <w:rPr>
          <w:noProof/>
        </w:rPr>
        <w:instrText xml:space="preserve"> PAGEREF _Toc421712559 \h </w:instrText>
      </w:r>
      <w:r>
        <w:rPr>
          <w:noProof/>
        </w:rPr>
      </w:r>
      <w:r>
        <w:rPr>
          <w:noProof/>
        </w:rPr>
        <w:fldChar w:fldCharType="separate"/>
      </w:r>
      <w:r w:rsidR="006B4CCA">
        <w:rPr>
          <w:noProof/>
        </w:rPr>
        <w:t>4</w:t>
      </w:r>
      <w:r>
        <w:rPr>
          <w:noProof/>
        </w:rPr>
        <w:fldChar w:fldCharType="end"/>
      </w:r>
    </w:p>
    <w:p w14:paraId="6A6E223C"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Component 3 Mainstreaming of Ridge to Reef ICM/IWRM Approaches into National Development Frameworks</w:t>
      </w:r>
      <w:r>
        <w:rPr>
          <w:noProof/>
        </w:rPr>
        <w:tab/>
      </w:r>
      <w:r>
        <w:rPr>
          <w:noProof/>
        </w:rPr>
        <w:fldChar w:fldCharType="begin"/>
      </w:r>
      <w:r>
        <w:rPr>
          <w:noProof/>
        </w:rPr>
        <w:instrText xml:space="preserve"> PAGEREF _Toc421712560 \h </w:instrText>
      </w:r>
      <w:r>
        <w:rPr>
          <w:noProof/>
        </w:rPr>
      </w:r>
      <w:r>
        <w:rPr>
          <w:noProof/>
        </w:rPr>
        <w:fldChar w:fldCharType="separate"/>
      </w:r>
      <w:r w:rsidR="006B4CCA">
        <w:rPr>
          <w:noProof/>
        </w:rPr>
        <w:t>5</w:t>
      </w:r>
      <w:r>
        <w:rPr>
          <w:noProof/>
        </w:rPr>
        <w:fldChar w:fldCharType="end"/>
      </w:r>
    </w:p>
    <w:p w14:paraId="1E24389B"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The project's scientific and technical approach</w:t>
      </w:r>
      <w:r>
        <w:rPr>
          <w:noProof/>
        </w:rPr>
        <w:tab/>
      </w:r>
      <w:r>
        <w:rPr>
          <w:noProof/>
        </w:rPr>
        <w:fldChar w:fldCharType="begin"/>
      </w:r>
      <w:r>
        <w:rPr>
          <w:noProof/>
        </w:rPr>
        <w:instrText xml:space="preserve"> PAGEREF _Toc421712561 \h </w:instrText>
      </w:r>
      <w:r>
        <w:rPr>
          <w:noProof/>
        </w:rPr>
      </w:r>
      <w:r>
        <w:rPr>
          <w:noProof/>
        </w:rPr>
        <w:fldChar w:fldCharType="separate"/>
      </w:r>
      <w:r w:rsidR="006B4CCA">
        <w:rPr>
          <w:noProof/>
        </w:rPr>
        <w:t>7</w:t>
      </w:r>
      <w:r>
        <w:rPr>
          <w:noProof/>
        </w:rPr>
        <w:fldChar w:fldCharType="end"/>
      </w:r>
    </w:p>
    <w:p w14:paraId="6E9C5FDB"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The IDA and SoC process</w:t>
      </w:r>
      <w:r>
        <w:rPr>
          <w:noProof/>
        </w:rPr>
        <w:tab/>
      </w:r>
      <w:r>
        <w:rPr>
          <w:noProof/>
        </w:rPr>
        <w:fldChar w:fldCharType="begin"/>
      </w:r>
      <w:r>
        <w:rPr>
          <w:noProof/>
        </w:rPr>
        <w:instrText xml:space="preserve"> PAGEREF _Toc421712562 \h </w:instrText>
      </w:r>
      <w:r>
        <w:rPr>
          <w:noProof/>
        </w:rPr>
      </w:r>
      <w:r>
        <w:rPr>
          <w:noProof/>
        </w:rPr>
        <w:fldChar w:fldCharType="separate"/>
      </w:r>
      <w:r w:rsidR="006B4CCA">
        <w:rPr>
          <w:noProof/>
        </w:rPr>
        <w:t>10</w:t>
      </w:r>
      <w:r>
        <w:rPr>
          <w:noProof/>
        </w:rPr>
        <w:fldChar w:fldCharType="end"/>
      </w:r>
    </w:p>
    <w:p w14:paraId="001654B1"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noProof/>
          <w:lang w:val="en-US"/>
        </w:rPr>
        <w:t>The Sustainable Development Goals - R2R as an implementation tool and linking project outcomes to the development agenda</w:t>
      </w:r>
      <w:r>
        <w:rPr>
          <w:noProof/>
        </w:rPr>
        <w:tab/>
      </w:r>
      <w:r>
        <w:rPr>
          <w:noProof/>
        </w:rPr>
        <w:fldChar w:fldCharType="begin"/>
      </w:r>
      <w:r>
        <w:rPr>
          <w:noProof/>
        </w:rPr>
        <w:instrText xml:space="preserve"> PAGEREF _Toc421712563 \h </w:instrText>
      </w:r>
      <w:r>
        <w:rPr>
          <w:noProof/>
        </w:rPr>
      </w:r>
      <w:r>
        <w:rPr>
          <w:noProof/>
        </w:rPr>
        <w:fldChar w:fldCharType="separate"/>
      </w:r>
      <w:r w:rsidR="006B4CCA">
        <w:rPr>
          <w:noProof/>
        </w:rPr>
        <w:t>13</w:t>
      </w:r>
      <w:r>
        <w:rPr>
          <w:noProof/>
        </w:rPr>
        <w:fldChar w:fldCharType="end"/>
      </w:r>
    </w:p>
    <w:p w14:paraId="73BBAECA"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rFonts w:cs="Times New Roman"/>
          <w:noProof/>
          <w:lang w:val="en-US"/>
        </w:rPr>
        <w:t xml:space="preserve">Component 4 </w:t>
      </w:r>
      <w:r w:rsidRPr="008B42DE">
        <w:rPr>
          <w:noProof/>
          <w:lang w:val="en-US"/>
        </w:rPr>
        <w:t>Regional and National ‘Ridge to Reef’ Indicators for Reporting, Monitoring, Adaptive Management and Knowledge Mana</w:t>
      </w:r>
      <w:r w:rsidRPr="008B42DE">
        <w:rPr>
          <w:rFonts w:cs="Times New Roman"/>
          <w:noProof/>
          <w:lang w:val="en-US"/>
        </w:rPr>
        <w:t>gement</w:t>
      </w:r>
      <w:r>
        <w:rPr>
          <w:noProof/>
        </w:rPr>
        <w:tab/>
      </w:r>
      <w:r>
        <w:rPr>
          <w:noProof/>
        </w:rPr>
        <w:fldChar w:fldCharType="begin"/>
      </w:r>
      <w:r>
        <w:rPr>
          <w:noProof/>
        </w:rPr>
        <w:instrText xml:space="preserve"> PAGEREF _Toc421712564 \h </w:instrText>
      </w:r>
      <w:r>
        <w:rPr>
          <w:noProof/>
        </w:rPr>
      </w:r>
      <w:r>
        <w:rPr>
          <w:noProof/>
        </w:rPr>
        <w:fldChar w:fldCharType="separate"/>
      </w:r>
      <w:r w:rsidR="006B4CCA">
        <w:rPr>
          <w:noProof/>
        </w:rPr>
        <w:t>14</w:t>
      </w:r>
      <w:r>
        <w:rPr>
          <w:noProof/>
        </w:rPr>
        <w:fldChar w:fldCharType="end"/>
      </w:r>
    </w:p>
    <w:p w14:paraId="022D66D6"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noProof/>
          <w:lang w:val="en-US"/>
        </w:rPr>
        <w:t>Component 5 Ridge-to-Reef Regional and National Coordination</w:t>
      </w:r>
      <w:r>
        <w:rPr>
          <w:noProof/>
        </w:rPr>
        <w:tab/>
      </w:r>
      <w:r>
        <w:rPr>
          <w:noProof/>
        </w:rPr>
        <w:fldChar w:fldCharType="begin"/>
      </w:r>
      <w:r>
        <w:rPr>
          <w:noProof/>
        </w:rPr>
        <w:instrText xml:space="preserve"> PAGEREF _Toc421712565 \h </w:instrText>
      </w:r>
      <w:r>
        <w:rPr>
          <w:noProof/>
        </w:rPr>
      </w:r>
      <w:r>
        <w:rPr>
          <w:noProof/>
        </w:rPr>
        <w:fldChar w:fldCharType="separate"/>
      </w:r>
      <w:r w:rsidR="006B4CCA">
        <w:rPr>
          <w:noProof/>
        </w:rPr>
        <w:t>17</w:t>
      </w:r>
      <w:r>
        <w:rPr>
          <w:noProof/>
        </w:rPr>
        <w:fldChar w:fldCharType="end"/>
      </w:r>
    </w:p>
    <w:p w14:paraId="22CECCC7"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4.2.2</w:t>
      </w:r>
      <w:r>
        <w:rPr>
          <w:noProof/>
          <w:sz w:val="24"/>
          <w:szCs w:val="24"/>
          <w:lang w:val="en-CA" w:eastAsia="ja-JP"/>
        </w:rPr>
        <w:tab/>
      </w:r>
      <w:r w:rsidRPr="008B42DE">
        <w:rPr>
          <w:noProof/>
          <w:lang w:val="en-US"/>
        </w:rPr>
        <w:t>Remaining barriers to achieving the project objective</w:t>
      </w:r>
      <w:r>
        <w:rPr>
          <w:noProof/>
        </w:rPr>
        <w:tab/>
      </w:r>
      <w:r>
        <w:rPr>
          <w:noProof/>
        </w:rPr>
        <w:fldChar w:fldCharType="begin"/>
      </w:r>
      <w:r>
        <w:rPr>
          <w:noProof/>
        </w:rPr>
        <w:instrText xml:space="preserve"> PAGEREF _Toc421712566 \h </w:instrText>
      </w:r>
      <w:r>
        <w:rPr>
          <w:noProof/>
        </w:rPr>
      </w:r>
      <w:r>
        <w:rPr>
          <w:noProof/>
        </w:rPr>
        <w:fldChar w:fldCharType="separate"/>
      </w:r>
      <w:r w:rsidR="006B4CCA">
        <w:rPr>
          <w:noProof/>
        </w:rPr>
        <w:t>19</w:t>
      </w:r>
      <w:r>
        <w:rPr>
          <w:noProof/>
        </w:rPr>
        <w:fldChar w:fldCharType="end"/>
      </w:r>
    </w:p>
    <w:p w14:paraId="7292A823" w14:textId="77777777" w:rsidR="00334455" w:rsidRDefault="00334455" w:rsidP="001B4142">
      <w:pPr>
        <w:pStyle w:val="TOC2"/>
        <w:tabs>
          <w:tab w:val="left" w:pos="792"/>
          <w:tab w:val="right" w:leader="dot" w:pos="8630"/>
        </w:tabs>
        <w:spacing w:before="100" w:beforeAutospacing="1" w:after="120"/>
        <w:rPr>
          <w:b w:val="0"/>
          <w:noProof/>
          <w:sz w:val="24"/>
          <w:szCs w:val="24"/>
          <w:lang w:val="en-CA" w:eastAsia="ja-JP"/>
        </w:rPr>
      </w:pPr>
      <w:r>
        <w:rPr>
          <w:noProof/>
        </w:rPr>
        <w:t>4.3</w:t>
      </w:r>
      <w:r>
        <w:rPr>
          <w:b w:val="0"/>
          <w:noProof/>
          <w:sz w:val="24"/>
          <w:szCs w:val="24"/>
          <w:lang w:val="en-CA" w:eastAsia="ja-JP"/>
        </w:rPr>
        <w:tab/>
      </w:r>
      <w:r>
        <w:rPr>
          <w:noProof/>
        </w:rPr>
        <w:t>Project Implementation and Adaptive Management</w:t>
      </w:r>
      <w:r>
        <w:rPr>
          <w:noProof/>
        </w:rPr>
        <w:tab/>
      </w:r>
      <w:r>
        <w:rPr>
          <w:noProof/>
        </w:rPr>
        <w:fldChar w:fldCharType="begin"/>
      </w:r>
      <w:r>
        <w:rPr>
          <w:noProof/>
        </w:rPr>
        <w:instrText xml:space="preserve"> PAGEREF _Toc421712567 \h </w:instrText>
      </w:r>
      <w:r>
        <w:rPr>
          <w:noProof/>
        </w:rPr>
      </w:r>
      <w:r>
        <w:rPr>
          <w:noProof/>
        </w:rPr>
        <w:fldChar w:fldCharType="separate"/>
      </w:r>
      <w:r w:rsidR="006B4CCA">
        <w:rPr>
          <w:noProof/>
        </w:rPr>
        <w:t>20</w:t>
      </w:r>
      <w:r>
        <w:rPr>
          <w:noProof/>
        </w:rPr>
        <w:fldChar w:fldCharType="end"/>
      </w:r>
    </w:p>
    <w:p w14:paraId="7F49403F"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4.3.1</w:t>
      </w:r>
      <w:r>
        <w:rPr>
          <w:noProof/>
          <w:sz w:val="24"/>
          <w:szCs w:val="24"/>
          <w:lang w:val="en-CA" w:eastAsia="ja-JP"/>
        </w:rPr>
        <w:tab/>
      </w:r>
      <w:r w:rsidRPr="008B42DE">
        <w:rPr>
          <w:noProof/>
          <w:lang w:val="en-US"/>
        </w:rPr>
        <w:t>Management Arrangements  </w:t>
      </w:r>
      <w:r>
        <w:rPr>
          <w:noProof/>
        </w:rPr>
        <w:tab/>
      </w:r>
      <w:r>
        <w:rPr>
          <w:noProof/>
        </w:rPr>
        <w:fldChar w:fldCharType="begin"/>
      </w:r>
      <w:r>
        <w:rPr>
          <w:noProof/>
        </w:rPr>
        <w:instrText xml:space="preserve"> PAGEREF _Toc421712568 \h </w:instrText>
      </w:r>
      <w:r>
        <w:rPr>
          <w:noProof/>
        </w:rPr>
      </w:r>
      <w:r>
        <w:rPr>
          <w:noProof/>
        </w:rPr>
        <w:fldChar w:fldCharType="separate"/>
      </w:r>
      <w:r w:rsidR="006B4CCA">
        <w:rPr>
          <w:noProof/>
        </w:rPr>
        <w:t>20</w:t>
      </w:r>
      <w:r>
        <w:rPr>
          <w:noProof/>
        </w:rPr>
        <w:fldChar w:fldCharType="end"/>
      </w:r>
    </w:p>
    <w:p w14:paraId="3832A2B4"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noProof/>
          <w:lang w:val="en-US"/>
        </w:rPr>
        <w:t>Self-assessment by the RPCU</w:t>
      </w:r>
      <w:r>
        <w:rPr>
          <w:noProof/>
        </w:rPr>
        <w:tab/>
      </w:r>
      <w:r>
        <w:rPr>
          <w:noProof/>
        </w:rPr>
        <w:fldChar w:fldCharType="begin"/>
      </w:r>
      <w:r>
        <w:rPr>
          <w:noProof/>
        </w:rPr>
        <w:instrText xml:space="preserve"> PAGEREF _Toc421712569 \h </w:instrText>
      </w:r>
      <w:r>
        <w:rPr>
          <w:noProof/>
        </w:rPr>
      </w:r>
      <w:r>
        <w:rPr>
          <w:noProof/>
        </w:rPr>
        <w:fldChar w:fldCharType="separate"/>
      </w:r>
      <w:r w:rsidR="006B4CCA">
        <w:rPr>
          <w:noProof/>
        </w:rPr>
        <w:t>20</w:t>
      </w:r>
      <w:r>
        <w:rPr>
          <w:noProof/>
        </w:rPr>
        <w:fldChar w:fldCharType="end"/>
      </w:r>
    </w:p>
    <w:p w14:paraId="0998A9F0"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Delays in national level implementation</w:t>
      </w:r>
      <w:r>
        <w:rPr>
          <w:noProof/>
        </w:rPr>
        <w:tab/>
      </w:r>
      <w:r>
        <w:rPr>
          <w:noProof/>
        </w:rPr>
        <w:fldChar w:fldCharType="begin"/>
      </w:r>
      <w:r>
        <w:rPr>
          <w:noProof/>
        </w:rPr>
        <w:instrText xml:space="preserve"> PAGEREF _Toc421712570 \h </w:instrText>
      </w:r>
      <w:r>
        <w:rPr>
          <w:noProof/>
        </w:rPr>
      </w:r>
      <w:r>
        <w:rPr>
          <w:noProof/>
        </w:rPr>
        <w:fldChar w:fldCharType="separate"/>
      </w:r>
      <w:r w:rsidR="006B4CCA">
        <w:rPr>
          <w:noProof/>
        </w:rPr>
        <w:t>21</w:t>
      </w:r>
      <w:r>
        <w:rPr>
          <w:noProof/>
        </w:rPr>
        <w:fldChar w:fldCharType="end"/>
      </w:r>
    </w:p>
    <w:p w14:paraId="40BC07CC"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noProof/>
          <w:lang w:val="en-US"/>
        </w:rPr>
        <w:t>Project and Program Coordination:</w:t>
      </w:r>
      <w:r>
        <w:rPr>
          <w:noProof/>
        </w:rPr>
        <w:tab/>
      </w:r>
      <w:r>
        <w:rPr>
          <w:noProof/>
        </w:rPr>
        <w:fldChar w:fldCharType="begin"/>
      </w:r>
      <w:r>
        <w:rPr>
          <w:noProof/>
        </w:rPr>
        <w:instrText xml:space="preserve"> PAGEREF _Toc421712571 \h </w:instrText>
      </w:r>
      <w:r>
        <w:rPr>
          <w:noProof/>
        </w:rPr>
      </w:r>
      <w:r>
        <w:rPr>
          <w:noProof/>
        </w:rPr>
        <w:fldChar w:fldCharType="separate"/>
      </w:r>
      <w:r w:rsidR="006B4CCA">
        <w:rPr>
          <w:noProof/>
        </w:rPr>
        <w:t>23</w:t>
      </w:r>
      <w:r>
        <w:rPr>
          <w:noProof/>
        </w:rPr>
        <w:fldChar w:fldCharType="end"/>
      </w:r>
    </w:p>
    <w:p w14:paraId="0883EC03"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Inter-ministerial committees (IMCs)</w:t>
      </w:r>
      <w:r>
        <w:rPr>
          <w:noProof/>
        </w:rPr>
        <w:tab/>
      </w:r>
      <w:r>
        <w:rPr>
          <w:noProof/>
        </w:rPr>
        <w:fldChar w:fldCharType="begin"/>
      </w:r>
      <w:r>
        <w:rPr>
          <w:noProof/>
        </w:rPr>
        <w:instrText xml:space="preserve"> PAGEREF _Toc421712572 \h </w:instrText>
      </w:r>
      <w:r>
        <w:rPr>
          <w:noProof/>
        </w:rPr>
      </w:r>
      <w:r>
        <w:rPr>
          <w:noProof/>
        </w:rPr>
        <w:fldChar w:fldCharType="separate"/>
      </w:r>
      <w:r w:rsidR="006B4CCA">
        <w:rPr>
          <w:noProof/>
        </w:rPr>
        <w:t>26</w:t>
      </w:r>
      <w:r>
        <w:rPr>
          <w:noProof/>
        </w:rPr>
        <w:fldChar w:fldCharType="end"/>
      </w:r>
    </w:p>
    <w:p w14:paraId="4801ECD5"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t>Community to cabinet approaches</w:t>
      </w:r>
      <w:r>
        <w:rPr>
          <w:noProof/>
        </w:rPr>
        <w:tab/>
      </w:r>
      <w:r>
        <w:rPr>
          <w:noProof/>
        </w:rPr>
        <w:fldChar w:fldCharType="begin"/>
      </w:r>
      <w:r>
        <w:rPr>
          <w:noProof/>
        </w:rPr>
        <w:instrText xml:space="preserve"> PAGEREF _Toc421712573 \h </w:instrText>
      </w:r>
      <w:r>
        <w:rPr>
          <w:noProof/>
        </w:rPr>
      </w:r>
      <w:r>
        <w:rPr>
          <w:noProof/>
        </w:rPr>
        <w:fldChar w:fldCharType="separate"/>
      </w:r>
      <w:r w:rsidR="006B4CCA">
        <w:rPr>
          <w:noProof/>
        </w:rPr>
        <w:t>29</w:t>
      </w:r>
      <w:r>
        <w:rPr>
          <w:noProof/>
        </w:rPr>
        <w:fldChar w:fldCharType="end"/>
      </w:r>
    </w:p>
    <w:p w14:paraId="0CE774A2" w14:textId="77777777" w:rsidR="00334455" w:rsidRDefault="00334455" w:rsidP="001B4142">
      <w:pPr>
        <w:pStyle w:val="TOC4"/>
        <w:tabs>
          <w:tab w:val="right" w:leader="dot" w:pos="8630"/>
        </w:tabs>
        <w:spacing w:before="100" w:beforeAutospacing="1" w:after="120"/>
        <w:rPr>
          <w:noProof/>
          <w:sz w:val="24"/>
          <w:szCs w:val="24"/>
          <w:lang w:val="en-CA" w:eastAsia="ja-JP"/>
        </w:rPr>
      </w:pPr>
      <w:r>
        <w:rPr>
          <w:noProof/>
        </w:rPr>
        <w:lastRenderedPageBreak/>
        <w:t>Other performance of the Executing Agency (SPC-SOPAC, RPCU)</w:t>
      </w:r>
      <w:r>
        <w:rPr>
          <w:noProof/>
        </w:rPr>
        <w:tab/>
      </w:r>
      <w:r>
        <w:rPr>
          <w:noProof/>
        </w:rPr>
        <w:fldChar w:fldCharType="begin"/>
      </w:r>
      <w:r>
        <w:rPr>
          <w:noProof/>
        </w:rPr>
        <w:instrText xml:space="preserve"> PAGEREF _Toc421712574 \h </w:instrText>
      </w:r>
      <w:r>
        <w:rPr>
          <w:noProof/>
        </w:rPr>
      </w:r>
      <w:r>
        <w:rPr>
          <w:noProof/>
        </w:rPr>
        <w:fldChar w:fldCharType="separate"/>
      </w:r>
      <w:r w:rsidR="006B4CCA">
        <w:rPr>
          <w:noProof/>
        </w:rPr>
        <w:t>29</w:t>
      </w:r>
      <w:r>
        <w:rPr>
          <w:noProof/>
        </w:rPr>
        <w:fldChar w:fldCharType="end"/>
      </w:r>
    </w:p>
    <w:p w14:paraId="267228BF"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Technical expertise of the RPCU</w:t>
      </w:r>
      <w:r>
        <w:rPr>
          <w:noProof/>
        </w:rPr>
        <w:tab/>
      </w:r>
      <w:r>
        <w:rPr>
          <w:noProof/>
        </w:rPr>
        <w:fldChar w:fldCharType="begin"/>
      </w:r>
      <w:r>
        <w:rPr>
          <w:noProof/>
        </w:rPr>
        <w:instrText xml:space="preserve"> PAGEREF _Toc421712575 \h </w:instrText>
      </w:r>
      <w:r>
        <w:rPr>
          <w:noProof/>
        </w:rPr>
      </w:r>
      <w:r>
        <w:rPr>
          <w:noProof/>
        </w:rPr>
        <w:fldChar w:fldCharType="separate"/>
      </w:r>
      <w:r w:rsidR="006B4CCA">
        <w:rPr>
          <w:noProof/>
        </w:rPr>
        <w:t>29</w:t>
      </w:r>
      <w:r>
        <w:rPr>
          <w:noProof/>
        </w:rPr>
        <w:fldChar w:fldCharType="end"/>
      </w:r>
    </w:p>
    <w:p w14:paraId="0491DC37"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Adaptive management</w:t>
      </w:r>
      <w:r>
        <w:rPr>
          <w:noProof/>
        </w:rPr>
        <w:tab/>
      </w:r>
      <w:r>
        <w:rPr>
          <w:noProof/>
        </w:rPr>
        <w:fldChar w:fldCharType="begin"/>
      </w:r>
      <w:r>
        <w:rPr>
          <w:noProof/>
        </w:rPr>
        <w:instrText xml:space="preserve"> PAGEREF _Toc421712576 \h </w:instrText>
      </w:r>
      <w:r>
        <w:rPr>
          <w:noProof/>
        </w:rPr>
      </w:r>
      <w:r>
        <w:rPr>
          <w:noProof/>
        </w:rPr>
        <w:fldChar w:fldCharType="separate"/>
      </w:r>
      <w:r w:rsidR="006B4CCA">
        <w:rPr>
          <w:noProof/>
        </w:rPr>
        <w:t>30</w:t>
      </w:r>
      <w:r>
        <w:rPr>
          <w:noProof/>
        </w:rPr>
        <w:fldChar w:fldCharType="end"/>
      </w:r>
    </w:p>
    <w:p w14:paraId="6AB9DFA0"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 centralised and "top-down" project management approach</w:t>
      </w:r>
      <w:r>
        <w:rPr>
          <w:noProof/>
        </w:rPr>
        <w:tab/>
      </w:r>
      <w:r>
        <w:rPr>
          <w:noProof/>
        </w:rPr>
        <w:fldChar w:fldCharType="begin"/>
      </w:r>
      <w:r>
        <w:rPr>
          <w:noProof/>
        </w:rPr>
        <w:instrText xml:space="preserve"> PAGEREF _Toc421712577 \h </w:instrText>
      </w:r>
      <w:r>
        <w:rPr>
          <w:noProof/>
        </w:rPr>
      </w:r>
      <w:r>
        <w:rPr>
          <w:noProof/>
        </w:rPr>
        <w:fldChar w:fldCharType="separate"/>
      </w:r>
      <w:r w:rsidR="006B4CCA">
        <w:rPr>
          <w:noProof/>
        </w:rPr>
        <w:t>30</w:t>
      </w:r>
      <w:r>
        <w:rPr>
          <w:noProof/>
        </w:rPr>
        <w:fldChar w:fldCharType="end"/>
      </w:r>
    </w:p>
    <w:p w14:paraId="77C4FF6C" w14:textId="77777777" w:rsidR="00334455" w:rsidRDefault="00334455" w:rsidP="001B4142">
      <w:pPr>
        <w:pStyle w:val="TOC5"/>
        <w:tabs>
          <w:tab w:val="right" w:leader="dot" w:pos="8630"/>
        </w:tabs>
        <w:spacing w:before="100" w:beforeAutospacing="1" w:after="120"/>
        <w:rPr>
          <w:noProof/>
          <w:sz w:val="24"/>
          <w:szCs w:val="24"/>
          <w:lang w:val="en-CA" w:eastAsia="ja-JP"/>
        </w:rPr>
      </w:pPr>
      <w:r w:rsidRPr="008B42DE">
        <w:rPr>
          <w:noProof/>
          <w:lang w:val="en-US"/>
        </w:rPr>
        <w:t>Support provided by the Implementing Agency and UNDP-GEF Regional Office and national agencies in PICs</w:t>
      </w:r>
      <w:r>
        <w:rPr>
          <w:noProof/>
        </w:rPr>
        <w:tab/>
      </w:r>
      <w:r>
        <w:rPr>
          <w:noProof/>
        </w:rPr>
        <w:fldChar w:fldCharType="begin"/>
      </w:r>
      <w:r>
        <w:rPr>
          <w:noProof/>
        </w:rPr>
        <w:instrText xml:space="preserve"> PAGEREF _Toc421712578 \h </w:instrText>
      </w:r>
      <w:r>
        <w:rPr>
          <w:noProof/>
        </w:rPr>
      </w:r>
      <w:r>
        <w:rPr>
          <w:noProof/>
        </w:rPr>
        <w:fldChar w:fldCharType="separate"/>
      </w:r>
      <w:r w:rsidR="006B4CCA">
        <w:rPr>
          <w:noProof/>
        </w:rPr>
        <w:t>31</w:t>
      </w:r>
      <w:r>
        <w:rPr>
          <w:noProof/>
        </w:rPr>
        <w:fldChar w:fldCharType="end"/>
      </w:r>
    </w:p>
    <w:p w14:paraId="5B87CD91" w14:textId="77777777" w:rsidR="00334455" w:rsidRDefault="00334455" w:rsidP="001B4142">
      <w:pPr>
        <w:pStyle w:val="TOC5"/>
        <w:tabs>
          <w:tab w:val="right" w:leader="dot" w:pos="8630"/>
        </w:tabs>
        <w:spacing w:before="100" w:beforeAutospacing="1" w:after="120"/>
        <w:rPr>
          <w:noProof/>
          <w:sz w:val="24"/>
          <w:szCs w:val="24"/>
          <w:lang w:val="en-CA" w:eastAsia="ja-JP"/>
        </w:rPr>
      </w:pPr>
      <w:r w:rsidRPr="008B42DE">
        <w:rPr>
          <w:noProof/>
          <w:lang w:val="en-US"/>
        </w:rPr>
        <w:t>The Regional Scientific and Technical Committee</w:t>
      </w:r>
      <w:r>
        <w:rPr>
          <w:noProof/>
        </w:rPr>
        <w:tab/>
      </w:r>
      <w:r>
        <w:rPr>
          <w:noProof/>
        </w:rPr>
        <w:fldChar w:fldCharType="begin"/>
      </w:r>
      <w:r>
        <w:rPr>
          <w:noProof/>
        </w:rPr>
        <w:instrText xml:space="preserve"> PAGEREF _Toc421712579 \h </w:instrText>
      </w:r>
      <w:r>
        <w:rPr>
          <w:noProof/>
        </w:rPr>
      </w:r>
      <w:r>
        <w:rPr>
          <w:noProof/>
        </w:rPr>
        <w:fldChar w:fldCharType="separate"/>
      </w:r>
      <w:r w:rsidR="006B4CCA">
        <w:rPr>
          <w:noProof/>
        </w:rPr>
        <w:t>31</w:t>
      </w:r>
      <w:r>
        <w:rPr>
          <w:noProof/>
        </w:rPr>
        <w:fldChar w:fldCharType="end"/>
      </w:r>
    </w:p>
    <w:p w14:paraId="03E60CEB"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Pr>
          <w:noProof/>
        </w:rPr>
        <w:t>4.3.2</w:t>
      </w:r>
      <w:r>
        <w:rPr>
          <w:noProof/>
          <w:sz w:val="24"/>
          <w:szCs w:val="24"/>
          <w:lang w:val="en-CA" w:eastAsia="ja-JP"/>
        </w:rPr>
        <w:tab/>
      </w:r>
      <w:r>
        <w:rPr>
          <w:noProof/>
        </w:rPr>
        <w:t>Work planning</w:t>
      </w:r>
      <w:r>
        <w:rPr>
          <w:noProof/>
        </w:rPr>
        <w:tab/>
      </w:r>
      <w:r>
        <w:rPr>
          <w:noProof/>
        </w:rPr>
        <w:fldChar w:fldCharType="begin"/>
      </w:r>
      <w:r>
        <w:rPr>
          <w:noProof/>
        </w:rPr>
        <w:instrText xml:space="preserve"> PAGEREF _Toc421712580 \h </w:instrText>
      </w:r>
      <w:r>
        <w:rPr>
          <w:noProof/>
        </w:rPr>
      </w:r>
      <w:r>
        <w:rPr>
          <w:noProof/>
        </w:rPr>
        <w:fldChar w:fldCharType="separate"/>
      </w:r>
      <w:r w:rsidR="006B4CCA">
        <w:rPr>
          <w:noProof/>
        </w:rPr>
        <w:t>32</w:t>
      </w:r>
      <w:r>
        <w:rPr>
          <w:noProof/>
        </w:rPr>
        <w:fldChar w:fldCharType="end"/>
      </w:r>
    </w:p>
    <w:p w14:paraId="2B8A53A9"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4.3.3</w:t>
      </w:r>
      <w:r>
        <w:rPr>
          <w:noProof/>
          <w:sz w:val="24"/>
          <w:szCs w:val="24"/>
          <w:lang w:val="en-CA" w:eastAsia="ja-JP"/>
        </w:rPr>
        <w:tab/>
      </w:r>
      <w:r w:rsidRPr="008B42DE">
        <w:rPr>
          <w:noProof/>
          <w:lang w:val="en-US"/>
        </w:rPr>
        <w:t>Finance and co-finance</w:t>
      </w:r>
      <w:r>
        <w:rPr>
          <w:noProof/>
        </w:rPr>
        <w:tab/>
      </w:r>
      <w:r>
        <w:rPr>
          <w:noProof/>
        </w:rPr>
        <w:fldChar w:fldCharType="begin"/>
      </w:r>
      <w:r>
        <w:rPr>
          <w:noProof/>
        </w:rPr>
        <w:instrText xml:space="preserve"> PAGEREF _Toc421712581 \h </w:instrText>
      </w:r>
      <w:r>
        <w:rPr>
          <w:noProof/>
        </w:rPr>
      </w:r>
      <w:r>
        <w:rPr>
          <w:noProof/>
        </w:rPr>
        <w:fldChar w:fldCharType="separate"/>
      </w:r>
      <w:r w:rsidR="006B4CCA">
        <w:rPr>
          <w:noProof/>
        </w:rPr>
        <w:t>33</w:t>
      </w:r>
      <w:r>
        <w:rPr>
          <w:noProof/>
        </w:rPr>
        <w:fldChar w:fldCharType="end"/>
      </w:r>
    </w:p>
    <w:p w14:paraId="74B84E63"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4.3.4</w:t>
      </w:r>
      <w:r>
        <w:rPr>
          <w:noProof/>
          <w:sz w:val="24"/>
          <w:szCs w:val="24"/>
          <w:lang w:val="en-CA" w:eastAsia="ja-JP"/>
        </w:rPr>
        <w:tab/>
      </w:r>
      <w:r w:rsidRPr="008B42DE">
        <w:rPr>
          <w:noProof/>
          <w:lang w:val="en-US"/>
        </w:rPr>
        <w:t>Project-level monitoring and evaluation systems (M&amp;E)</w:t>
      </w:r>
      <w:r>
        <w:rPr>
          <w:noProof/>
        </w:rPr>
        <w:tab/>
      </w:r>
      <w:r>
        <w:rPr>
          <w:noProof/>
        </w:rPr>
        <w:fldChar w:fldCharType="begin"/>
      </w:r>
      <w:r>
        <w:rPr>
          <w:noProof/>
        </w:rPr>
        <w:instrText xml:space="preserve"> PAGEREF _Toc421712582 \h </w:instrText>
      </w:r>
      <w:r>
        <w:rPr>
          <w:noProof/>
        </w:rPr>
      </w:r>
      <w:r>
        <w:rPr>
          <w:noProof/>
        </w:rPr>
        <w:fldChar w:fldCharType="separate"/>
      </w:r>
      <w:r w:rsidR="006B4CCA">
        <w:rPr>
          <w:noProof/>
        </w:rPr>
        <w:t>35</w:t>
      </w:r>
      <w:r>
        <w:rPr>
          <w:noProof/>
        </w:rPr>
        <w:fldChar w:fldCharType="end"/>
      </w:r>
    </w:p>
    <w:p w14:paraId="5DA41D8E" w14:textId="77777777" w:rsidR="00334455" w:rsidRDefault="00334455" w:rsidP="001B4142">
      <w:pPr>
        <w:pStyle w:val="TOC4"/>
        <w:tabs>
          <w:tab w:val="right" w:leader="dot" w:pos="8630"/>
        </w:tabs>
        <w:spacing w:before="100" w:beforeAutospacing="1" w:after="120"/>
        <w:rPr>
          <w:noProof/>
          <w:sz w:val="24"/>
          <w:szCs w:val="24"/>
          <w:lang w:val="en-CA" w:eastAsia="ja-JP"/>
        </w:rPr>
      </w:pPr>
      <w:r w:rsidRPr="008B42DE">
        <w:rPr>
          <w:noProof/>
          <w:lang w:val="en-US"/>
        </w:rPr>
        <w:t>Reporting  </w:t>
      </w:r>
      <w:r>
        <w:rPr>
          <w:noProof/>
        </w:rPr>
        <w:tab/>
      </w:r>
      <w:r>
        <w:rPr>
          <w:noProof/>
        </w:rPr>
        <w:fldChar w:fldCharType="begin"/>
      </w:r>
      <w:r>
        <w:rPr>
          <w:noProof/>
        </w:rPr>
        <w:instrText xml:space="preserve"> PAGEREF _Toc421712583 \h </w:instrText>
      </w:r>
      <w:r>
        <w:rPr>
          <w:noProof/>
        </w:rPr>
      </w:r>
      <w:r>
        <w:rPr>
          <w:noProof/>
        </w:rPr>
        <w:fldChar w:fldCharType="separate"/>
      </w:r>
      <w:r w:rsidR="006B4CCA">
        <w:rPr>
          <w:noProof/>
        </w:rPr>
        <w:t>36</w:t>
      </w:r>
      <w:r>
        <w:rPr>
          <w:noProof/>
        </w:rPr>
        <w:fldChar w:fldCharType="end"/>
      </w:r>
    </w:p>
    <w:p w14:paraId="7C0EB882"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4.3.5</w:t>
      </w:r>
      <w:r>
        <w:rPr>
          <w:noProof/>
          <w:sz w:val="24"/>
          <w:szCs w:val="24"/>
          <w:lang w:val="en-CA" w:eastAsia="ja-JP"/>
        </w:rPr>
        <w:tab/>
      </w:r>
      <w:r w:rsidRPr="008B42DE">
        <w:rPr>
          <w:noProof/>
          <w:lang w:val="en-US"/>
        </w:rPr>
        <w:t>Stakeholder engagement</w:t>
      </w:r>
      <w:r>
        <w:rPr>
          <w:noProof/>
        </w:rPr>
        <w:tab/>
      </w:r>
      <w:r>
        <w:rPr>
          <w:noProof/>
        </w:rPr>
        <w:fldChar w:fldCharType="begin"/>
      </w:r>
      <w:r>
        <w:rPr>
          <w:noProof/>
        </w:rPr>
        <w:instrText xml:space="preserve"> PAGEREF _Toc421712584 \h </w:instrText>
      </w:r>
      <w:r>
        <w:rPr>
          <w:noProof/>
        </w:rPr>
      </w:r>
      <w:r>
        <w:rPr>
          <w:noProof/>
        </w:rPr>
        <w:fldChar w:fldCharType="separate"/>
      </w:r>
      <w:r w:rsidR="006B4CCA">
        <w:rPr>
          <w:noProof/>
        </w:rPr>
        <w:t>36</w:t>
      </w:r>
      <w:r>
        <w:rPr>
          <w:noProof/>
        </w:rPr>
        <w:fldChar w:fldCharType="end"/>
      </w:r>
    </w:p>
    <w:p w14:paraId="5BC950F4"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rFonts w:cs="Times"/>
          <w:noProof/>
          <w:lang w:val="en-US"/>
        </w:rPr>
        <w:t>4.3.6</w:t>
      </w:r>
      <w:r>
        <w:rPr>
          <w:noProof/>
          <w:sz w:val="24"/>
          <w:szCs w:val="24"/>
          <w:lang w:val="en-CA" w:eastAsia="ja-JP"/>
        </w:rPr>
        <w:tab/>
      </w:r>
      <w:r w:rsidRPr="008B42DE">
        <w:rPr>
          <w:noProof/>
          <w:lang w:val="en-US"/>
        </w:rPr>
        <w:t>Communications</w:t>
      </w:r>
      <w:r w:rsidRPr="008B42DE">
        <w:rPr>
          <w:rFonts w:cs="Times"/>
          <w:noProof/>
          <w:lang w:val="en-US"/>
        </w:rPr>
        <w:t> </w:t>
      </w:r>
      <w:r>
        <w:rPr>
          <w:noProof/>
        </w:rPr>
        <w:tab/>
      </w:r>
      <w:r>
        <w:rPr>
          <w:noProof/>
        </w:rPr>
        <w:fldChar w:fldCharType="begin"/>
      </w:r>
      <w:r>
        <w:rPr>
          <w:noProof/>
        </w:rPr>
        <w:instrText xml:space="preserve"> PAGEREF _Toc421712585 \h </w:instrText>
      </w:r>
      <w:r>
        <w:rPr>
          <w:noProof/>
        </w:rPr>
      </w:r>
      <w:r>
        <w:rPr>
          <w:noProof/>
        </w:rPr>
        <w:fldChar w:fldCharType="separate"/>
      </w:r>
      <w:r w:rsidR="006B4CCA">
        <w:rPr>
          <w:noProof/>
        </w:rPr>
        <w:t>37</w:t>
      </w:r>
      <w:r>
        <w:rPr>
          <w:noProof/>
        </w:rPr>
        <w:fldChar w:fldCharType="end"/>
      </w:r>
    </w:p>
    <w:p w14:paraId="5533990D"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PH"/>
        </w:rPr>
        <w:t>4.3.7</w:t>
      </w:r>
      <w:r>
        <w:rPr>
          <w:noProof/>
          <w:sz w:val="24"/>
          <w:szCs w:val="24"/>
          <w:lang w:val="en-CA" w:eastAsia="ja-JP"/>
        </w:rPr>
        <w:tab/>
      </w:r>
      <w:r>
        <w:rPr>
          <w:noProof/>
        </w:rPr>
        <w:t>Gender and Development (GAD) Mainstreaming Strategy</w:t>
      </w:r>
      <w:r>
        <w:rPr>
          <w:noProof/>
        </w:rPr>
        <w:tab/>
      </w:r>
      <w:r>
        <w:rPr>
          <w:noProof/>
        </w:rPr>
        <w:fldChar w:fldCharType="begin"/>
      </w:r>
      <w:r>
        <w:rPr>
          <w:noProof/>
        </w:rPr>
        <w:instrText xml:space="preserve"> PAGEREF _Toc421712586 \h </w:instrText>
      </w:r>
      <w:r>
        <w:rPr>
          <w:noProof/>
        </w:rPr>
      </w:r>
      <w:r>
        <w:rPr>
          <w:noProof/>
        </w:rPr>
        <w:fldChar w:fldCharType="separate"/>
      </w:r>
      <w:r w:rsidR="006B4CCA">
        <w:rPr>
          <w:noProof/>
        </w:rPr>
        <w:t>38</w:t>
      </w:r>
      <w:r>
        <w:rPr>
          <w:noProof/>
        </w:rPr>
        <w:fldChar w:fldCharType="end"/>
      </w:r>
    </w:p>
    <w:p w14:paraId="37835D97" w14:textId="77777777" w:rsidR="00334455" w:rsidRDefault="00334455" w:rsidP="001B4142">
      <w:pPr>
        <w:pStyle w:val="TOC5"/>
        <w:tabs>
          <w:tab w:val="right" w:leader="dot" w:pos="8630"/>
        </w:tabs>
        <w:spacing w:before="100" w:beforeAutospacing="1" w:after="120"/>
        <w:rPr>
          <w:noProof/>
          <w:sz w:val="24"/>
          <w:szCs w:val="24"/>
          <w:lang w:val="en-CA" w:eastAsia="ja-JP"/>
        </w:rPr>
      </w:pPr>
      <w:r w:rsidRPr="008B42DE">
        <w:rPr>
          <w:noProof/>
          <w:lang w:val="en-PH"/>
        </w:rPr>
        <w:t>Overall Rating: Project Implementation and Adaptive Management</w:t>
      </w:r>
      <w:r>
        <w:rPr>
          <w:noProof/>
        </w:rPr>
        <w:tab/>
      </w:r>
      <w:r>
        <w:rPr>
          <w:noProof/>
        </w:rPr>
        <w:fldChar w:fldCharType="begin"/>
      </w:r>
      <w:r>
        <w:rPr>
          <w:noProof/>
        </w:rPr>
        <w:instrText xml:space="preserve"> PAGEREF _Toc421712587 \h </w:instrText>
      </w:r>
      <w:r>
        <w:rPr>
          <w:noProof/>
        </w:rPr>
      </w:r>
      <w:r>
        <w:rPr>
          <w:noProof/>
        </w:rPr>
        <w:fldChar w:fldCharType="separate"/>
      </w:r>
      <w:r w:rsidR="006B4CCA">
        <w:rPr>
          <w:noProof/>
        </w:rPr>
        <w:t>42</w:t>
      </w:r>
      <w:r>
        <w:rPr>
          <w:noProof/>
        </w:rPr>
        <w:fldChar w:fldCharType="end"/>
      </w:r>
    </w:p>
    <w:p w14:paraId="45AA49D7" w14:textId="77777777" w:rsidR="00334455" w:rsidRDefault="00334455" w:rsidP="001B4142">
      <w:pPr>
        <w:pStyle w:val="TOC2"/>
        <w:tabs>
          <w:tab w:val="left" w:pos="792"/>
          <w:tab w:val="right" w:leader="dot" w:pos="8630"/>
        </w:tabs>
        <w:spacing w:before="100" w:beforeAutospacing="1" w:after="120"/>
        <w:rPr>
          <w:b w:val="0"/>
          <w:noProof/>
          <w:sz w:val="24"/>
          <w:szCs w:val="24"/>
          <w:lang w:val="en-CA" w:eastAsia="ja-JP"/>
        </w:rPr>
      </w:pPr>
      <w:r>
        <w:rPr>
          <w:noProof/>
        </w:rPr>
        <w:t>4.4</w:t>
      </w:r>
      <w:r>
        <w:rPr>
          <w:b w:val="0"/>
          <w:noProof/>
          <w:sz w:val="24"/>
          <w:szCs w:val="24"/>
          <w:lang w:val="en-CA" w:eastAsia="ja-JP"/>
        </w:rPr>
        <w:tab/>
      </w:r>
      <w:r>
        <w:rPr>
          <w:noProof/>
        </w:rPr>
        <w:t>Sustainability of project outcomes</w:t>
      </w:r>
      <w:r>
        <w:rPr>
          <w:noProof/>
        </w:rPr>
        <w:tab/>
      </w:r>
      <w:r>
        <w:rPr>
          <w:noProof/>
        </w:rPr>
        <w:fldChar w:fldCharType="begin"/>
      </w:r>
      <w:r>
        <w:rPr>
          <w:noProof/>
        </w:rPr>
        <w:instrText xml:space="preserve"> PAGEREF _Toc421712588 \h </w:instrText>
      </w:r>
      <w:r>
        <w:rPr>
          <w:noProof/>
        </w:rPr>
      </w:r>
      <w:r>
        <w:rPr>
          <w:noProof/>
        </w:rPr>
        <w:fldChar w:fldCharType="separate"/>
      </w:r>
      <w:r w:rsidR="006B4CCA">
        <w:rPr>
          <w:noProof/>
        </w:rPr>
        <w:t>42</w:t>
      </w:r>
      <w:r>
        <w:rPr>
          <w:noProof/>
        </w:rPr>
        <w:fldChar w:fldCharType="end"/>
      </w:r>
    </w:p>
    <w:p w14:paraId="30DF8ABC"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MTR Risk Ratings</w:t>
      </w:r>
      <w:r>
        <w:rPr>
          <w:noProof/>
        </w:rPr>
        <w:tab/>
      </w:r>
      <w:r>
        <w:rPr>
          <w:noProof/>
        </w:rPr>
        <w:fldChar w:fldCharType="begin"/>
      </w:r>
      <w:r>
        <w:rPr>
          <w:noProof/>
        </w:rPr>
        <w:instrText xml:space="preserve"> PAGEREF _Toc421712589 \h </w:instrText>
      </w:r>
      <w:r>
        <w:rPr>
          <w:noProof/>
        </w:rPr>
      </w:r>
      <w:r>
        <w:rPr>
          <w:noProof/>
        </w:rPr>
        <w:fldChar w:fldCharType="separate"/>
      </w:r>
      <w:r w:rsidR="006B4CCA">
        <w:rPr>
          <w:noProof/>
        </w:rPr>
        <w:t>43</w:t>
      </w:r>
      <w:r>
        <w:rPr>
          <w:noProof/>
        </w:rPr>
        <w:fldChar w:fldCharType="end"/>
      </w:r>
    </w:p>
    <w:p w14:paraId="0ADA08AB"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4.4.1</w:t>
      </w:r>
      <w:r>
        <w:rPr>
          <w:noProof/>
          <w:sz w:val="24"/>
          <w:szCs w:val="24"/>
          <w:lang w:val="en-CA" w:eastAsia="ja-JP"/>
        </w:rPr>
        <w:tab/>
      </w:r>
      <w:r w:rsidRPr="008B42DE">
        <w:rPr>
          <w:noProof/>
          <w:lang w:val="en-US"/>
        </w:rPr>
        <w:t>Financial risks to sustainability  </w:t>
      </w:r>
      <w:r>
        <w:rPr>
          <w:noProof/>
        </w:rPr>
        <w:tab/>
      </w:r>
      <w:r>
        <w:rPr>
          <w:noProof/>
        </w:rPr>
        <w:fldChar w:fldCharType="begin"/>
      </w:r>
      <w:r>
        <w:rPr>
          <w:noProof/>
        </w:rPr>
        <w:instrText xml:space="preserve"> PAGEREF _Toc421712590 \h </w:instrText>
      </w:r>
      <w:r>
        <w:rPr>
          <w:noProof/>
        </w:rPr>
      </w:r>
      <w:r>
        <w:rPr>
          <w:noProof/>
        </w:rPr>
        <w:fldChar w:fldCharType="separate"/>
      </w:r>
      <w:r w:rsidR="006B4CCA">
        <w:rPr>
          <w:noProof/>
        </w:rPr>
        <w:t>45</w:t>
      </w:r>
      <w:r>
        <w:rPr>
          <w:noProof/>
        </w:rPr>
        <w:fldChar w:fldCharType="end"/>
      </w:r>
    </w:p>
    <w:p w14:paraId="698B4EB4"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4.4.2</w:t>
      </w:r>
      <w:r>
        <w:rPr>
          <w:noProof/>
          <w:sz w:val="24"/>
          <w:szCs w:val="24"/>
          <w:lang w:val="en-CA" w:eastAsia="ja-JP"/>
        </w:rPr>
        <w:tab/>
      </w:r>
      <w:r w:rsidRPr="008B42DE">
        <w:rPr>
          <w:noProof/>
          <w:lang w:val="en-US"/>
        </w:rPr>
        <w:t>Socio-economic risks to sustainability  </w:t>
      </w:r>
      <w:r>
        <w:rPr>
          <w:noProof/>
        </w:rPr>
        <w:tab/>
      </w:r>
      <w:r>
        <w:rPr>
          <w:noProof/>
        </w:rPr>
        <w:fldChar w:fldCharType="begin"/>
      </w:r>
      <w:r>
        <w:rPr>
          <w:noProof/>
        </w:rPr>
        <w:instrText xml:space="preserve"> PAGEREF _Toc421712591 \h </w:instrText>
      </w:r>
      <w:r>
        <w:rPr>
          <w:noProof/>
        </w:rPr>
      </w:r>
      <w:r>
        <w:rPr>
          <w:noProof/>
        </w:rPr>
        <w:fldChar w:fldCharType="separate"/>
      </w:r>
      <w:r w:rsidR="006B4CCA">
        <w:rPr>
          <w:noProof/>
        </w:rPr>
        <w:t>45</w:t>
      </w:r>
      <w:r>
        <w:rPr>
          <w:noProof/>
        </w:rPr>
        <w:fldChar w:fldCharType="end"/>
      </w:r>
    </w:p>
    <w:p w14:paraId="20572D47"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noProof/>
          <w:lang w:val="en-US"/>
        </w:rPr>
        <w:t>4.4.3</w:t>
      </w:r>
      <w:r>
        <w:rPr>
          <w:noProof/>
          <w:sz w:val="24"/>
          <w:szCs w:val="24"/>
          <w:lang w:val="en-CA" w:eastAsia="ja-JP"/>
        </w:rPr>
        <w:tab/>
      </w:r>
      <w:r w:rsidRPr="008B42DE">
        <w:rPr>
          <w:noProof/>
          <w:lang w:val="en-US"/>
        </w:rPr>
        <w:t>Institutional framework and governance risks to sustainability</w:t>
      </w:r>
      <w:r>
        <w:rPr>
          <w:noProof/>
        </w:rPr>
        <w:tab/>
      </w:r>
      <w:r>
        <w:rPr>
          <w:noProof/>
        </w:rPr>
        <w:fldChar w:fldCharType="begin"/>
      </w:r>
      <w:r>
        <w:rPr>
          <w:noProof/>
        </w:rPr>
        <w:instrText xml:space="preserve"> PAGEREF _Toc421712592 \h </w:instrText>
      </w:r>
      <w:r>
        <w:rPr>
          <w:noProof/>
        </w:rPr>
      </w:r>
      <w:r>
        <w:rPr>
          <w:noProof/>
        </w:rPr>
        <w:fldChar w:fldCharType="separate"/>
      </w:r>
      <w:r w:rsidR="006B4CCA">
        <w:rPr>
          <w:noProof/>
        </w:rPr>
        <w:t>45</w:t>
      </w:r>
      <w:r>
        <w:rPr>
          <w:noProof/>
        </w:rPr>
        <w:fldChar w:fldCharType="end"/>
      </w:r>
    </w:p>
    <w:p w14:paraId="4B70C71F"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rFonts w:cs="Times"/>
          <w:noProof/>
          <w:lang w:val="en-US"/>
        </w:rPr>
        <w:t>4.4.4</w:t>
      </w:r>
      <w:r>
        <w:rPr>
          <w:noProof/>
          <w:sz w:val="24"/>
          <w:szCs w:val="24"/>
          <w:lang w:val="en-CA" w:eastAsia="ja-JP"/>
        </w:rPr>
        <w:tab/>
      </w:r>
      <w:r w:rsidRPr="008B42DE">
        <w:rPr>
          <w:noProof/>
          <w:lang w:val="en-US"/>
        </w:rPr>
        <w:t xml:space="preserve">Environmental risks to sustainability </w:t>
      </w:r>
      <w:r w:rsidRPr="008B42DE">
        <w:rPr>
          <w:rFonts w:cs="Times"/>
          <w:noProof/>
          <w:lang w:val="en-US"/>
        </w:rPr>
        <w:t> </w:t>
      </w:r>
      <w:r>
        <w:rPr>
          <w:noProof/>
        </w:rPr>
        <w:tab/>
      </w:r>
      <w:r>
        <w:rPr>
          <w:noProof/>
        </w:rPr>
        <w:fldChar w:fldCharType="begin"/>
      </w:r>
      <w:r>
        <w:rPr>
          <w:noProof/>
        </w:rPr>
        <w:instrText xml:space="preserve"> PAGEREF _Toc421712593 \h </w:instrText>
      </w:r>
      <w:r>
        <w:rPr>
          <w:noProof/>
        </w:rPr>
      </w:r>
      <w:r>
        <w:rPr>
          <w:noProof/>
        </w:rPr>
        <w:fldChar w:fldCharType="separate"/>
      </w:r>
      <w:r w:rsidR="006B4CCA">
        <w:rPr>
          <w:noProof/>
        </w:rPr>
        <w:t>46</w:t>
      </w:r>
      <w:r>
        <w:rPr>
          <w:noProof/>
        </w:rPr>
        <w:fldChar w:fldCharType="end"/>
      </w:r>
    </w:p>
    <w:p w14:paraId="4093D14B" w14:textId="77777777" w:rsidR="00334455" w:rsidRDefault="00334455" w:rsidP="001B4142">
      <w:pPr>
        <w:pStyle w:val="TOC3"/>
        <w:tabs>
          <w:tab w:val="left" w:pos="1176"/>
          <w:tab w:val="right" w:leader="dot" w:pos="8630"/>
        </w:tabs>
        <w:spacing w:before="100" w:beforeAutospacing="1" w:after="120"/>
        <w:rPr>
          <w:noProof/>
          <w:sz w:val="24"/>
          <w:szCs w:val="24"/>
          <w:lang w:val="en-CA" w:eastAsia="ja-JP"/>
        </w:rPr>
      </w:pPr>
      <w:r w:rsidRPr="008B42DE">
        <w:rPr>
          <w:rFonts w:cs="Times"/>
          <w:noProof/>
          <w:lang w:val="en-US"/>
        </w:rPr>
        <w:t>4.4.5</w:t>
      </w:r>
      <w:r>
        <w:rPr>
          <w:noProof/>
          <w:sz w:val="24"/>
          <w:szCs w:val="24"/>
          <w:lang w:val="en-CA" w:eastAsia="ja-JP"/>
        </w:rPr>
        <w:tab/>
      </w:r>
      <w:r w:rsidRPr="008B42DE">
        <w:rPr>
          <w:noProof/>
          <w:lang w:val="en-US"/>
        </w:rPr>
        <w:t>Ratings for Sustainability</w:t>
      </w:r>
      <w:r>
        <w:rPr>
          <w:noProof/>
        </w:rPr>
        <w:tab/>
      </w:r>
      <w:r>
        <w:rPr>
          <w:noProof/>
        </w:rPr>
        <w:fldChar w:fldCharType="begin"/>
      </w:r>
      <w:r>
        <w:rPr>
          <w:noProof/>
        </w:rPr>
        <w:instrText xml:space="preserve"> PAGEREF _Toc421712594 \h </w:instrText>
      </w:r>
      <w:r>
        <w:rPr>
          <w:noProof/>
        </w:rPr>
      </w:r>
      <w:r>
        <w:rPr>
          <w:noProof/>
        </w:rPr>
        <w:fldChar w:fldCharType="separate"/>
      </w:r>
      <w:r w:rsidR="006B4CCA">
        <w:rPr>
          <w:noProof/>
        </w:rPr>
        <w:t>46</w:t>
      </w:r>
      <w:r>
        <w:rPr>
          <w:noProof/>
        </w:rPr>
        <w:fldChar w:fldCharType="end"/>
      </w:r>
    </w:p>
    <w:p w14:paraId="01D10CB5"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Sustainability Rating</w:t>
      </w:r>
      <w:r>
        <w:rPr>
          <w:noProof/>
        </w:rPr>
        <w:tab/>
      </w:r>
      <w:r>
        <w:rPr>
          <w:noProof/>
        </w:rPr>
        <w:fldChar w:fldCharType="begin"/>
      </w:r>
      <w:r>
        <w:rPr>
          <w:noProof/>
        </w:rPr>
        <w:instrText xml:space="preserve"> PAGEREF _Toc421712595 \h </w:instrText>
      </w:r>
      <w:r>
        <w:rPr>
          <w:noProof/>
        </w:rPr>
      </w:r>
      <w:r>
        <w:rPr>
          <w:noProof/>
        </w:rPr>
        <w:fldChar w:fldCharType="separate"/>
      </w:r>
      <w:r w:rsidR="006B4CCA">
        <w:rPr>
          <w:noProof/>
        </w:rPr>
        <w:t>46</w:t>
      </w:r>
      <w:r>
        <w:rPr>
          <w:noProof/>
        </w:rPr>
        <w:fldChar w:fldCharType="end"/>
      </w:r>
    </w:p>
    <w:p w14:paraId="4BE122CB" w14:textId="77777777" w:rsidR="00334455" w:rsidRDefault="00334455" w:rsidP="001B4142">
      <w:pPr>
        <w:pStyle w:val="TOC1"/>
        <w:tabs>
          <w:tab w:val="left" w:pos="382"/>
          <w:tab w:val="right" w:leader="dot" w:pos="8630"/>
        </w:tabs>
        <w:spacing w:before="100" w:beforeAutospacing="1" w:after="120"/>
        <w:rPr>
          <w:b w:val="0"/>
          <w:noProof/>
          <w:lang w:val="en-CA" w:eastAsia="ja-JP"/>
        </w:rPr>
      </w:pPr>
      <w:r>
        <w:rPr>
          <w:noProof/>
        </w:rPr>
        <w:t>5</w:t>
      </w:r>
      <w:r>
        <w:rPr>
          <w:b w:val="0"/>
          <w:noProof/>
          <w:lang w:val="en-CA" w:eastAsia="ja-JP"/>
        </w:rPr>
        <w:tab/>
      </w:r>
      <w:r>
        <w:rPr>
          <w:noProof/>
        </w:rPr>
        <w:t>Conclusions and recommendations</w:t>
      </w:r>
      <w:r>
        <w:rPr>
          <w:noProof/>
        </w:rPr>
        <w:tab/>
      </w:r>
      <w:r>
        <w:rPr>
          <w:noProof/>
        </w:rPr>
        <w:fldChar w:fldCharType="begin"/>
      </w:r>
      <w:r>
        <w:rPr>
          <w:noProof/>
        </w:rPr>
        <w:instrText xml:space="preserve"> PAGEREF _Toc421712596 \h </w:instrText>
      </w:r>
      <w:r>
        <w:rPr>
          <w:noProof/>
        </w:rPr>
      </w:r>
      <w:r>
        <w:rPr>
          <w:noProof/>
        </w:rPr>
        <w:fldChar w:fldCharType="separate"/>
      </w:r>
      <w:r w:rsidR="006B4CCA">
        <w:rPr>
          <w:noProof/>
        </w:rPr>
        <w:t>47</w:t>
      </w:r>
      <w:r>
        <w:rPr>
          <w:noProof/>
        </w:rPr>
        <w:fldChar w:fldCharType="end"/>
      </w:r>
    </w:p>
    <w:p w14:paraId="17009194" w14:textId="77777777" w:rsidR="00334455" w:rsidRDefault="00334455" w:rsidP="001B4142">
      <w:pPr>
        <w:pStyle w:val="TOC1"/>
        <w:tabs>
          <w:tab w:val="left" w:pos="382"/>
          <w:tab w:val="right" w:leader="dot" w:pos="8630"/>
        </w:tabs>
        <w:spacing w:before="100" w:beforeAutospacing="1" w:after="120"/>
        <w:rPr>
          <w:b w:val="0"/>
          <w:noProof/>
          <w:lang w:val="en-CA" w:eastAsia="ja-JP"/>
        </w:rPr>
      </w:pPr>
      <w:r>
        <w:rPr>
          <w:noProof/>
        </w:rPr>
        <w:t>6</w:t>
      </w:r>
      <w:r>
        <w:rPr>
          <w:b w:val="0"/>
          <w:noProof/>
          <w:lang w:val="en-CA" w:eastAsia="ja-JP"/>
        </w:rPr>
        <w:tab/>
      </w:r>
      <w:r>
        <w:rPr>
          <w:noProof/>
        </w:rPr>
        <w:t>Annexes</w:t>
      </w:r>
      <w:r>
        <w:rPr>
          <w:noProof/>
        </w:rPr>
        <w:tab/>
      </w:r>
      <w:r>
        <w:rPr>
          <w:noProof/>
        </w:rPr>
        <w:fldChar w:fldCharType="begin"/>
      </w:r>
      <w:r>
        <w:rPr>
          <w:noProof/>
        </w:rPr>
        <w:instrText xml:space="preserve"> PAGEREF _Toc421712597 \h </w:instrText>
      </w:r>
      <w:r>
        <w:rPr>
          <w:noProof/>
        </w:rPr>
      </w:r>
      <w:r>
        <w:rPr>
          <w:noProof/>
        </w:rPr>
        <w:fldChar w:fldCharType="separate"/>
      </w:r>
      <w:r w:rsidR="006B4CCA">
        <w:rPr>
          <w:noProof/>
        </w:rPr>
        <w:t>47</w:t>
      </w:r>
      <w:r>
        <w:rPr>
          <w:noProof/>
        </w:rPr>
        <w:fldChar w:fldCharType="end"/>
      </w:r>
    </w:p>
    <w:p w14:paraId="0BDD9E5B"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lastRenderedPageBreak/>
        <w:t>Annex 1: List of Stakeholders Met and Interviewed</w:t>
      </w:r>
      <w:r>
        <w:rPr>
          <w:noProof/>
        </w:rPr>
        <w:tab/>
      </w:r>
      <w:r>
        <w:rPr>
          <w:noProof/>
        </w:rPr>
        <w:fldChar w:fldCharType="begin"/>
      </w:r>
      <w:r>
        <w:rPr>
          <w:noProof/>
        </w:rPr>
        <w:instrText xml:space="preserve"> PAGEREF _Toc421712598 \h </w:instrText>
      </w:r>
      <w:r>
        <w:rPr>
          <w:noProof/>
        </w:rPr>
      </w:r>
      <w:r>
        <w:rPr>
          <w:noProof/>
        </w:rPr>
        <w:fldChar w:fldCharType="separate"/>
      </w:r>
      <w:r w:rsidR="006B4CCA">
        <w:rPr>
          <w:noProof/>
        </w:rPr>
        <w:t>48</w:t>
      </w:r>
      <w:r>
        <w:rPr>
          <w:noProof/>
        </w:rPr>
        <w:fldChar w:fldCharType="end"/>
      </w:r>
    </w:p>
    <w:p w14:paraId="5010B664"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2:  Terms of Reference for the Mid-term Review</w:t>
      </w:r>
      <w:r>
        <w:rPr>
          <w:noProof/>
        </w:rPr>
        <w:tab/>
      </w:r>
      <w:r>
        <w:rPr>
          <w:noProof/>
        </w:rPr>
        <w:fldChar w:fldCharType="begin"/>
      </w:r>
      <w:r>
        <w:rPr>
          <w:noProof/>
        </w:rPr>
        <w:instrText xml:space="preserve"> PAGEREF _Toc421712599 \h </w:instrText>
      </w:r>
      <w:r>
        <w:rPr>
          <w:noProof/>
        </w:rPr>
      </w:r>
      <w:r>
        <w:rPr>
          <w:noProof/>
        </w:rPr>
        <w:fldChar w:fldCharType="separate"/>
      </w:r>
      <w:r w:rsidR="006B4CCA">
        <w:rPr>
          <w:noProof/>
        </w:rPr>
        <w:t>57</w:t>
      </w:r>
      <w:r>
        <w:rPr>
          <w:noProof/>
        </w:rPr>
        <w:fldChar w:fldCharType="end"/>
      </w:r>
    </w:p>
    <w:p w14:paraId="2C31F00C"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3: List of documents and databases consulted.</w:t>
      </w:r>
      <w:r>
        <w:rPr>
          <w:noProof/>
        </w:rPr>
        <w:tab/>
      </w:r>
      <w:r>
        <w:rPr>
          <w:noProof/>
        </w:rPr>
        <w:fldChar w:fldCharType="begin"/>
      </w:r>
      <w:r>
        <w:rPr>
          <w:noProof/>
        </w:rPr>
        <w:instrText xml:space="preserve"> PAGEREF _Toc421712600 \h </w:instrText>
      </w:r>
      <w:r>
        <w:rPr>
          <w:noProof/>
        </w:rPr>
      </w:r>
      <w:r>
        <w:rPr>
          <w:noProof/>
        </w:rPr>
        <w:fldChar w:fldCharType="separate"/>
      </w:r>
      <w:r w:rsidR="006B4CCA">
        <w:rPr>
          <w:noProof/>
        </w:rPr>
        <w:t>68</w:t>
      </w:r>
      <w:r>
        <w:rPr>
          <w:noProof/>
        </w:rPr>
        <w:fldChar w:fldCharType="end"/>
      </w:r>
    </w:p>
    <w:p w14:paraId="12D2CE69" w14:textId="77777777" w:rsidR="00334455" w:rsidRDefault="00334455" w:rsidP="001B4142">
      <w:pPr>
        <w:pStyle w:val="TOC5"/>
        <w:tabs>
          <w:tab w:val="right" w:leader="dot" w:pos="8630"/>
        </w:tabs>
        <w:spacing w:before="100" w:beforeAutospacing="1" w:after="120"/>
        <w:rPr>
          <w:noProof/>
          <w:sz w:val="24"/>
          <w:szCs w:val="24"/>
          <w:lang w:val="en-CA" w:eastAsia="ja-JP"/>
        </w:rPr>
      </w:pPr>
      <w:r w:rsidRPr="008B42DE">
        <w:rPr>
          <w:rFonts w:cs="Calibri"/>
          <w:iCs/>
          <w:noProof/>
        </w:rPr>
        <w:t xml:space="preserve">Annex 4: </w:t>
      </w:r>
      <w:r>
        <w:rPr>
          <w:noProof/>
        </w:rPr>
        <w:t>Mid-Term Review Interview Guide</w:t>
      </w:r>
      <w:r>
        <w:rPr>
          <w:noProof/>
        </w:rPr>
        <w:tab/>
      </w:r>
      <w:r>
        <w:rPr>
          <w:noProof/>
        </w:rPr>
        <w:fldChar w:fldCharType="begin"/>
      </w:r>
      <w:r>
        <w:rPr>
          <w:noProof/>
        </w:rPr>
        <w:instrText xml:space="preserve"> PAGEREF _Toc421712601 \h </w:instrText>
      </w:r>
      <w:r>
        <w:rPr>
          <w:noProof/>
        </w:rPr>
      </w:r>
      <w:r>
        <w:rPr>
          <w:noProof/>
        </w:rPr>
        <w:fldChar w:fldCharType="separate"/>
      </w:r>
      <w:r w:rsidR="006B4CCA">
        <w:rPr>
          <w:noProof/>
        </w:rPr>
        <w:t>72</w:t>
      </w:r>
      <w:r>
        <w:rPr>
          <w:noProof/>
        </w:rPr>
        <w:fldChar w:fldCharType="end"/>
      </w:r>
    </w:p>
    <w:p w14:paraId="3C4541A6"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5:  The standardised Evaluation Matrix</w:t>
      </w:r>
      <w:r>
        <w:rPr>
          <w:noProof/>
        </w:rPr>
        <w:tab/>
      </w:r>
      <w:r>
        <w:rPr>
          <w:noProof/>
        </w:rPr>
        <w:fldChar w:fldCharType="begin"/>
      </w:r>
      <w:r>
        <w:rPr>
          <w:noProof/>
        </w:rPr>
        <w:instrText xml:space="preserve"> PAGEREF _Toc421712602 \h </w:instrText>
      </w:r>
      <w:r>
        <w:rPr>
          <w:noProof/>
        </w:rPr>
      </w:r>
      <w:r>
        <w:rPr>
          <w:noProof/>
        </w:rPr>
        <w:fldChar w:fldCharType="separate"/>
      </w:r>
      <w:r w:rsidR="006B4CCA">
        <w:rPr>
          <w:noProof/>
        </w:rPr>
        <w:t>75</w:t>
      </w:r>
      <w:r>
        <w:rPr>
          <w:noProof/>
        </w:rPr>
        <w:fldChar w:fldCharType="end"/>
      </w:r>
    </w:p>
    <w:p w14:paraId="47F45D4A" w14:textId="47F32DD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6: Recommended adjustments to the targets and indicators in the Project LogFrame.</w:t>
      </w:r>
      <w:r w:rsidRPr="008B42DE">
        <w:rPr>
          <w:noProof/>
        </w:rPr>
        <w:t>.</w:t>
      </w:r>
      <w:r>
        <w:rPr>
          <w:noProof/>
        </w:rPr>
        <w:tab/>
      </w:r>
      <w:r>
        <w:rPr>
          <w:noProof/>
        </w:rPr>
        <w:fldChar w:fldCharType="begin"/>
      </w:r>
      <w:r>
        <w:rPr>
          <w:noProof/>
        </w:rPr>
        <w:instrText xml:space="preserve"> PAGEREF _Toc421712603 \h </w:instrText>
      </w:r>
      <w:r>
        <w:rPr>
          <w:noProof/>
        </w:rPr>
      </w:r>
      <w:r>
        <w:rPr>
          <w:noProof/>
        </w:rPr>
        <w:fldChar w:fldCharType="separate"/>
      </w:r>
      <w:r w:rsidR="006B4CCA">
        <w:rPr>
          <w:noProof/>
        </w:rPr>
        <w:t>89</w:t>
      </w:r>
      <w:r>
        <w:rPr>
          <w:noProof/>
        </w:rPr>
        <w:fldChar w:fldCharType="end"/>
      </w:r>
    </w:p>
    <w:p w14:paraId="04ABAD83"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7: Analysis of original project targets as S.M.A.R.T. and the appropriateness of original indicators</w:t>
      </w:r>
      <w:r>
        <w:rPr>
          <w:noProof/>
        </w:rPr>
        <w:tab/>
      </w:r>
      <w:r>
        <w:rPr>
          <w:noProof/>
        </w:rPr>
        <w:fldChar w:fldCharType="begin"/>
      </w:r>
      <w:r>
        <w:rPr>
          <w:noProof/>
        </w:rPr>
        <w:instrText xml:space="preserve"> PAGEREF _Toc421712604 \h </w:instrText>
      </w:r>
      <w:r>
        <w:rPr>
          <w:noProof/>
        </w:rPr>
      </w:r>
      <w:r>
        <w:rPr>
          <w:noProof/>
        </w:rPr>
        <w:fldChar w:fldCharType="separate"/>
      </w:r>
      <w:r w:rsidR="006B4CCA">
        <w:rPr>
          <w:noProof/>
        </w:rPr>
        <w:t>95</w:t>
      </w:r>
      <w:r>
        <w:rPr>
          <w:noProof/>
        </w:rPr>
        <w:fldChar w:fldCharType="end"/>
      </w:r>
    </w:p>
    <w:p w14:paraId="492C34F5"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8: Co-financing of the project as of the time of the MTR.</w:t>
      </w:r>
      <w:r>
        <w:rPr>
          <w:noProof/>
        </w:rPr>
        <w:tab/>
      </w:r>
      <w:r>
        <w:rPr>
          <w:noProof/>
        </w:rPr>
        <w:fldChar w:fldCharType="begin"/>
      </w:r>
      <w:r>
        <w:rPr>
          <w:noProof/>
        </w:rPr>
        <w:instrText xml:space="preserve"> PAGEREF _Toc421712605 \h </w:instrText>
      </w:r>
      <w:r>
        <w:rPr>
          <w:noProof/>
        </w:rPr>
      </w:r>
      <w:r>
        <w:rPr>
          <w:noProof/>
        </w:rPr>
        <w:fldChar w:fldCharType="separate"/>
      </w:r>
      <w:r w:rsidR="006B4CCA">
        <w:rPr>
          <w:noProof/>
        </w:rPr>
        <w:t>103</w:t>
      </w:r>
      <w:r>
        <w:rPr>
          <w:noProof/>
        </w:rPr>
        <w:fldChar w:fldCharType="end"/>
      </w:r>
    </w:p>
    <w:p w14:paraId="3FF887F3"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9:  Performance ratings and their descriptions</w:t>
      </w:r>
      <w:r>
        <w:rPr>
          <w:noProof/>
        </w:rPr>
        <w:tab/>
      </w:r>
      <w:r>
        <w:rPr>
          <w:noProof/>
        </w:rPr>
        <w:fldChar w:fldCharType="begin"/>
      </w:r>
      <w:r>
        <w:rPr>
          <w:noProof/>
        </w:rPr>
        <w:instrText xml:space="preserve"> PAGEREF _Toc421712606 \h </w:instrText>
      </w:r>
      <w:r>
        <w:rPr>
          <w:noProof/>
        </w:rPr>
      </w:r>
      <w:r>
        <w:rPr>
          <w:noProof/>
        </w:rPr>
        <w:fldChar w:fldCharType="separate"/>
      </w:r>
      <w:r w:rsidR="006B4CCA">
        <w:rPr>
          <w:noProof/>
        </w:rPr>
        <w:t>104</w:t>
      </w:r>
      <w:r>
        <w:rPr>
          <w:noProof/>
        </w:rPr>
        <w:fldChar w:fldCharType="end"/>
      </w:r>
    </w:p>
    <w:p w14:paraId="3C84532A"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10:  Main stakeholders and their role (from the Project Document)</w:t>
      </w:r>
      <w:r>
        <w:rPr>
          <w:noProof/>
        </w:rPr>
        <w:tab/>
      </w:r>
      <w:r>
        <w:rPr>
          <w:noProof/>
        </w:rPr>
        <w:fldChar w:fldCharType="begin"/>
      </w:r>
      <w:r>
        <w:rPr>
          <w:noProof/>
        </w:rPr>
        <w:instrText xml:space="preserve"> PAGEREF _Toc421712607 \h </w:instrText>
      </w:r>
      <w:r>
        <w:rPr>
          <w:noProof/>
        </w:rPr>
      </w:r>
      <w:r>
        <w:rPr>
          <w:noProof/>
        </w:rPr>
        <w:fldChar w:fldCharType="separate"/>
      </w:r>
      <w:r w:rsidR="006B4CCA">
        <w:rPr>
          <w:noProof/>
        </w:rPr>
        <w:t>105</w:t>
      </w:r>
      <w:r>
        <w:rPr>
          <w:noProof/>
        </w:rPr>
        <w:fldChar w:fldCharType="end"/>
      </w:r>
    </w:p>
    <w:p w14:paraId="3B773C96"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11: MTR assessment of the status of risks and assumptions in the project LogFrame.</w:t>
      </w:r>
      <w:r>
        <w:rPr>
          <w:noProof/>
        </w:rPr>
        <w:tab/>
      </w:r>
      <w:r>
        <w:rPr>
          <w:noProof/>
        </w:rPr>
        <w:fldChar w:fldCharType="begin"/>
      </w:r>
      <w:r>
        <w:rPr>
          <w:noProof/>
        </w:rPr>
        <w:instrText xml:space="preserve"> PAGEREF _Toc421712608 \h </w:instrText>
      </w:r>
      <w:r>
        <w:rPr>
          <w:noProof/>
        </w:rPr>
      </w:r>
      <w:r>
        <w:rPr>
          <w:noProof/>
        </w:rPr>
        <w:fldChar w:fldCharType="separate"/>
      </w:r>
      <w:r w:rsidR="006B4CCA">
        <w:rPr>
          <w:noProof/>
        </w:rPr>
        <w:t>108</w:t>
      </w:r>
      <w:r>
        <w:rPr>
          <w:noProof/>
        </w:rPr>
        <w:fldChar w:fldCharType="end"/>
      </w:r>
    </w:p>
    <w:p w14:paraId="685C2786"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12: Milestones for national level implementation of the project. The official start date of the project was August 2015.</w:t>
      </w:r>
      <w:r>
        <w:rPr>
          <w:noProof/>
        </w:rPr>
        <w:tab/>
      </w:r>
      <w:r>
        <w:rPr>
          <w:noProof/>
        </w:rPr>
        <w:fldChar w:fldCharType="begin"/>
      </w:r>
      <w:r>
        <w:rPr>
          <w:noProof/>
        </w:rPr>
        <w:instrText xml:space="preserve"> PAGEREF _Toc421712609 \h </w:instrText>
      </w:r>
      <w:r>
        <w:rPr>
          <w:noProof/>
        </w:rPr>
      </w:r>
      <w:r>
        <w:rPr>
          <w:noProof/>
        </w:rPr>
        <w:fldChar w:fldCharType="separate"/>
      </w:r>
      <w:r w:rsidR="006B4CCA">
        <w:rPr>
          <w:noProof/>
        </w:rPr>
        <w:t>113</w:t>
      </w:r>
      <w:r>
        <w:rPr>
          <w:noProof/>
        </w:rPr>
        <w:fldChar w:fldCharType="end"/>
      </w:r>
    </w:p>
    <w:p w14:paraId="32652223"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13: Tasks identified to be undertaken in preparation for, and issues to be considered by, the next Regional Steering Committee Meeting.</w:t>
      </w:r>
      <w:r>
        <w:rPr>
          <w:noProof/>
        </w:rPr>
        <w:tab/>
      </w:r>
      <w:r>
        <w:rPr>
          <w:noProof/>
        </w:rPr>
        <w:fldChar w:fldCharType="begin"/>
      </w:r>
      <w:r>
        <w:rPr>
          <w:noProof/>
        </w:rPr>
        <w:instrText xml:space="preserve"> PAGEREF _Toc421712610 \h </w:instrText>
      </w:r>
      <w:r>
        <w:rPr>
          <w:noProof/>
        </w:rPr>
      </w:r>
      <w:r>
        <w:rPr>
          <w:noProof/>
        </w:rPr>
        <w:fldChar w:fldCharType="separate"/>
      </w:r>
      <w:r w:rsidR="006B4CCA">
        <w:rPr>
          <w:noProof/>
        </w:rPr>
        <w:t>117</w:t>
      </w:r>
      <w:r>
        <w:rPr>
          <w:noProof/>
        </w:rPr>
        <w:fldChar w:fldCharType="end"/>
      </w:r>
    </w:p>
    <w:p w14:paraId="6CDB661D"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14:  The MTR Mission Schedule</w:t>
      </w:r>
      <w:r>
        <w:rPr>
          <w:noProof/>
        </w:rPr>
        <w:tab/>
      </w:r>
      <w:r>
        <w:rPr>
          <w:noProof/>
        </w:rPr>
        <w:fldChar w:fldCharType="begin"/>
      </w:r>
      <w:r>
        <w:rPr>
          <w:noProof/>
        </w:rPr>
        <w:instrText xml:space="preserve"> PAGEREF _Toc421712611 \h </w:instrText>
      </w:r>
      <w:r>
        <w:rPr>
          <w:noProof/>
        </w:rPr>
      </w:r>
      <w:r>
        <w:rPr>
          <w:noProof/>
        </w:rPr>
        <w:fldChar w:fldCharType="separate"/>
      </w:r>
      <w:r w:rsidR="006B4CCA">
        <w:rPr>
          <w:noProof/>
        </w:rPr>
        <w:t>119</w:t>
      </w:r>
      <w:r>
        <w:rPr>
          <w:noProof/>
        </w:rPr>
        <w:fldChar w:fldCharType="end"/>
      </w:r>
    </w:p>
    <w:p w14:paraId="37E958BA"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15: Brief BIOS of the MTR Team</w:t>
      </w:r>
      <w:r>
        <w:rPr>
          <w:noProof/>
        </w:rPr>
        <w:tab/>
      </w:r>
      <w:r>
        <w:rPr>
          <w:noProof/>
        </w:rPr>
        <w:fldChar w:fldCharType="begin"/>
      </w:r>
      <w:r>
        <w:rPr>
          <w:noProof/>
        </w:rPr>
        <w:instrText xml:space="preserve"> PAGEREF _Toc421712612 \h </w:instrText>
      </w:r>
      <w:r>
        <w:rPr>
          <w:noProof/>
        </w:rPr>
      </w:r>
      <w:r>
        <w:rPr>
          <w:noProof/>
        </w:rPr>
        <w:fldChar w:fldCharType="separate"/>
      </w:r>
      <w:r w:rsidR="006B4CCA">
        <w:rPr>
          <w:noProof/>
        </w:rPr>
        <w:t>120</w:t>
      </w:r>
      <w:r>
        <w:rPr>
          <w:noProof/>
        </w:rPr>
        <w:fldChar w:fldCharType="end"/>
      </w:r>
    </w:p>
    <w:p w14:paraId="0DFDAA85" w14:textId="77777777" w:rsidR="00334455" w:rsidRDefault="00334455" w:rsidP="001B4142">
      <w:pPr>
        <w:pStyle w:val="TOC5"/>
        <w:tabs>
          <w:tab w:val="right" w:leader="dot" w:pos="8630"/>
        </w:tabs>
        <w:spacing w:before="100" w:beforeAutospacing="1" w:after="120"/>
        <w:rPr>
          <w:noProof/>
          <w:sz w:val="24"/>
          <w:szCs w:val="24"/>
          <w:lang w:val="en-CA" w:eastAsia="ja-JP"/>
        </w:rPr>
      </w:pPr>
      <w:r>
        <w:rPr>
          <w:noProof/>
        </w:rPr>
        <w:t>Annex 16: MTR Consultant Agreement Forms</w:t>
      </w:r>
      <w:r>
        <w:rPr>
          <w:noProof/>
        </w:rPr>
        <w:tab/>
      </w:r>
      <w:r>
        <w:rPr>
          <w:noProof/>
        </w:rPr>
        <w:fldChar w:fldCharType="begin"/>
      </w:r>
      <w:r>
        <w:rPr>
          <w:noProof/>
        </w:rPr>
        <w:instrText xml:space="preserve"> PAGEREF _Toc421712613 \h </w:instrText>
      </w:r>
      <w:r>
        <w:rPr>
          <w:noProof/>
        </w:rPr>
      </w:r>
      <w:r>
        <w:rPr>
          <w:noProof/>
        </w:rPr>
        <w:fldChar w:fldCharType="separate"/>
      </w:r>
      <w:r w:rsidR="006B4CCA">
        <w:rPr>
          <w:noProof/>
        </w:rPr>
        <w:t>121</w:t>
      </w:r>
      <w:r>
        <w:rPr>
          <w:noProof/>
        </w:rPr>
        <w:fldChar w:fldCharType="end"/>
      </w:r>
    </w:p>
    <w:p w14:paraId="61EF301E" w14:textId="77777777" w:rsidR="00606A34" w:rsidRPr="00606A34" w:rsidRDefault="00606A34" w:rsidP="00E375F6">
      <w:pPr>
        <w:spacing w:after="120"/>
        <w:rPr>
          <w:lang w:val="en-US"/>
        </w:rPr>
      </w:pPr>
      <w:r>
        <w:rPr>
          <w:lang w:val="en-US"/>
        </w:rPr>
        <w:fldChar w:fldCharType="end"/>
      </w:r>
    </w:p>
    <w:p w14:paraId="1465A79F" w14:textId="77777777" w:rsidR="005A5283" w:rsidRDefault="005A5283" w:rsidP="00307B60">
      <w:pPr>
        <w:spacing w:after="120"/>
        <w:rPr>
          <w:lang w:val="en-US"/>
        </w:rPr>
        <w:sectPr w:rsidR="005A5283" w:rsidSect="006B4CCA">
          <w:pgSz w:w="12240" w:h="15840"/>
          <w:pgMar w:top="1440" w:right="1800" w:bottom="1440" w:left="1800" w:header="708" w:footer="708" w:gutter="0"/>
          <w:pgNumType w:fmt="lowerRoman"/>
          <w:cols w:space="708"/>
          <w:docGrid w:linePitch="360"/>
        </w:sectPr>
      </w:pPr>
    </w:p>
    <w:p w14:paraId="00C5E7EE" w14:textId="3BE376E9" w:rsidR="00693CA3" w:rsidRPr="00FA1442" w:rsidRDefault="00693CA3" w:rsidP="00307B60">
      <w:pPr>
        <w:pStyle w:val="Heading1"/>
        <w:rPr>
          <w:lang w:val="en-US"/>
        </w:rPr>
      </w:pPr>
      <w:bookmarkStart w:id="0" w:name="_Toc421712532"/>
      <w:r w:rsidRPr="00FA1442">
        <w:rPr>
          <w:lang w:val="en-US"/>
        </w:rPr>
        <w:lastRenderedPageBreak/>
        <w:t>Executive Summary</w:t>
      </w:r>
      <w:bookmarkEnd w:id="0"/>
    </w:p>
    <w:p w14:paraId="435F3E26" w14:textId="6243AF21" w:rsidR="00693CA3" w:rsidRPr="00FA1442" w:rsidRDefault="00A573FC" w:rsidP="00A573FC">
      <w:pPr>
        <w:pStyle w:val="Heading2"/>
      </w:pPr>
      <w:bookmarkStart w:id="1" w:name="_Toc421712533"/>
      <w:r>
        <w:t>Project information</w:t>
      </w:r>
      <w:bookmarkEnd w:id="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42"/>
        <w:gridCol w:w="1134"/>
        <w:gridCol w:w="1134"/>
        <w:gridCol w:w="1559"/>
        <w:gridCol w:w="1418"/>
      </w:tblGrid>
      <w:tr w:rsidR="00693CA3" w:rsidRPr="00FA1442" w14:paraId="3C8FF101" w14:textId="77777777" w:rsidTr="001B4142">
        <w:tc>
          <w:tcPr>
            <w:tcW w:w="8472" w:type="dxa"/>
            <w:gridSpan w:val="7"/>
            <w:shd w:val="clear" w:color="auto" w:fill="FFFF99"/>
          </w:tcPr>
          <w:p w14:paraId="0A88C8E7" w14:textId="2FC99B29" w:rsidR="00693CA3" w:rsidRPr="00FA1442" w:rsidRDefault="00693CA3" w:rsidP="00693CA3">
            <w:pPr>
              <w:jc w:val="center"/>
              <w:rPr>
                <w:b/>
                <w:sz w:val="18"/>
                <w:szCs w:val="18"/>
                <w:lang w:val="en-US"/>
              </w:rPr>
            </w:pPr>
            <w:r w:rsidRPr="00FA1442">
              <w:rPr>
                <w:b/>
                <w:sz w:val="18"/>
                <w:szCs w:val="18"/>
                <w:lang w:val="en-US"/>
              </w:rPr>
              <w:t>Project Information</w:t>
            </w:r>
          </w:p>
        </w:tc>
      </w:tr>
      <w:tr w:rsidR="00693CA3" w:rsidRPr="00FA1442" w14:paraId="58AFEBF0" w14:textId="77777777" w:rsidTr="001B4142">
        <w:tc>
          <w:tcPr>
            <w:tcW w:w="8472" w:type="dxa"/>
            <w:gridSpan w:val="7"/>
            <w:shd w:val="clear" w:color="auto" w:fill="FFFF99"/>
          </w:tcPr>
          <w:p w14:paraId="7A8B9A6B" w14:textId="7C8380A8" w:rsidR="00693CA3" w:rsidRPr="00FA1442" w:rsidRDefault="00693CA3" w:rsidP="00A14D28">
            <w:pPr>
              <w:rPr>
                <w:b/>
                <w:sz w:val="18"/>
                <w:szCs w:val="18"/>
                <w:lang w:val="en-US"/>
              </w:rPr>
            </w:pPr>
            <w:r w:rsidRPr="00FA1442">
              <w:rPr>
                <w:b/>
                <w:sz w:val="18"/>
                <w:szCs w:val="18"/>
                <w:lang w:val="en-US"/>
              </w:rPr>
              <w:t xml:space="preserve">Project Title: </w:t>
            </w:r>
            <w:r w:rsidRPr="00FA1442">
              <w:rPr>
                <w:rFonts w:cs="Times New Roman"/>
                <w:b/>
                <w:sz w:val="18"/>
                <w:szCs w:val="18"/>
                <w:lang w:val="en-US"/>
              </w:rPr>
              <w:t>Ridge to Reef - Testing the Integration of Water, Land, Forest &amp; Coastal Management to Preserve Ecosystem Services, Store Carbon, Improve Climate Resilience and Sustain Livelihoods in Pacific Island Countries</w:t>
            </w:r>
          </w:p>
        </w:tc>
      </w:tr>
      <w:tr w:rsidR="002017B0" w:rsidRPr="00FA1442" w14:paraId="1F41A3A3" w14:textId="77777777" w:rsidTr="001B4142">
        <w:tc>
          <w:tcPr>
            <w:tcW w:w="3227" w:type="dxa"/>
            <w:gridSpan w:val="3"/>
            <w:shd w:val="clear" w:color="auto" w:fill="E6E6E6"/>
          </w:tcPr>
          <w:p w14:paraId="11F5F8B5" w14:textId="77777777" w:rsidR="00693CA3" w:rsidRPr="00FA1442" w:rsidRDefault="00693CA3" w:rsidP="00F34101">
            <w:pPr>
              <w:rPr>
                <w:sz w:val="18"/>
                <w:szCs w:val="18"/>
                <w:lang w:val="en-US"/>
              </w:rPr>
            </w:pPr>
            <w:r w:rsidRPr="00FA1442">
              <w:rPr>
                <w:rFonts w:cs="Times New Roman"/>
                <w:sz w:val="18"/>
                <w:szCs w:val="18"/>
                <w:lang w:val="en-US"/>
              </w:rPr>
              <w:t>UNDP Strategic Plan Environment and Sustainable Development Primary Outcome:</w:t>
            </w:r>
          </w:p>
        </w:tc>
        <w:tc>
          <w:tcPr>
            <w:tcW w:w="5245" w:type="dxa"/>
            <w:gridSpan w:val="4"/>
            <w:shd w:val="clear" w:color="auto" w:fill="E6E6E6"/>
          </w:tcPr>
          <w:p w14:paraId="2453005D" w14:textId="50D58154" w:rsidR="00693CA3" w:rsidRPr="00FA1442" w:rsidRDefault="00693CA3" w:rsidP="001B4142">
            <w:pPr>
              <w:pStyle w:val="NormalWeb"/>
              <w:rPr>
                <w:rFonts w:asciiTheme="majorHAnsi" w:eastAsiaTheme="majorEastAsia" w:hAnsiTheme="majorHAnsi" w:cstheme="majorBidi"/>
                <w:b/>
                <w:bCs/>
                <w:i/>
                <w:iCs/>
                <w:color w:val="404040" w:themeColor="text1" w:themeTint="BF"/>
                <w:sz w:val="18"/>
                <w:szCs w:val="18"/>
                <w:lang w:val="en-US"/>
              </w:rPr>
            </w:pPr>
            <w:r w:rsidRPr="00FA1442">
              <w:rPr>
                <w:sz w:val="18"/>
                <w:szCs w:val="18"/>
                <w:lang w:val="en-US"/>
              </w:rPr>
              <w:t xml:space="preserve">Outcome 2; Output 2.5 </w:t>
            </w:r>
            <w:r w:rsidRPr="00FA1442">
              <w:rPr>
                <w:rFonts w:cs="XvPˇ"/>
                <w:sz w:val="18"/>
                <w:szCs w:val="18"/>
                <w:lang w:val="en-US"/>
              </w:rPr>
              <w:t xml:space="preserve">– </w:t>
            </w:r>
            <w:r w:rsidRPr="00FA1442">
              <w:rPr>
                <w:sz w:val="18"/>
                <w:szCs w:val="18"/>
                <w:lang w:val="en-US"/>
              </w:rPr>
              <w:t>Legal and regulatory frameworks, policies and institutions enabled to ensure the conservation, sustainable use and access and benefit sharing of natural resources, biodiversity and ecosystems in line with international conventions and national legislation; Output 2.5.2</w:t>
            </w:r>
            <w:r w:rsidR="0057037E">
              <w:rPr>
                <w:sz w:val="18"/>
                <w:szCs w:val="18"/>
                <w:lang w:val="en-US"/>
              </w:rPr>
              <w:t xml:space="preserve">: </w:t>
            </w:r>
            <w:r w:rsidR="0057037E" w:rsidRPr="001B4142">
              <w:rPr>
                <w:sz w:val="18"/>
                <w:szCs w:val="18"/>
                <w:lang w:val="en-US"/>
              </w:rPr>
              <w:t>Number of countries implementing national and local plans for Integrated Water Resources Management.</w:t>
            </w:r>
            <w:r w:rsidR="0057037E" w:rsidRPr="0057037E">
              <w:rPr>
                <w:rFonts w:eastAsiaTheme="minorEastAsia"/>
                <w:sz w:val="20"/>
                <w:szCs w:val="20"/>
                <w:lang w:val="en-CA" w:eastAsia="en-US"/>
              </w:rPr>
              <w:t xml:space="preserve"> </w:t>
            </w:r>
          </w:p>
        </w:tc>
      </w:tr>
      <w:tr w:rsidR="002017B0" w:rsidRPr="00FA1442" w14:paraId="7EB854EB" w14:textId="77777777" w:rsidTr="001B4142">
        <w:tc>
          <w:tcPr>
            <w:tcW w:w="3227" w:type="dxa"/>
            <w:gridSpan w:val="3"/>
          </w:tcPr>
          <w:p w14:paraId="342F725E" w14:textId="77777777" w:rsidR="00693CA3" w:rsidRPr="00FA1442" w:rsidRDefault="00693CA3" w:rsidP="00F34101">
            <w:pPr>
              <w:rPr>
                <w:sz w:val="18"/>
                <w:szCs w:val="18"/>
                <w:lang w:val="en-US"/>
              </w:rPr>
            </w:pPr>
            <w:r w:rsidRPr="00FA1442">
              <w:rPr>
                <w:rFonts w:cs="Times New Roman"/>
                <w:sz w:val="18"/>
                <w:szCs w:val="18"/>
                <w:lang w:val="en-US"/>
              </w:rPr>
              <w:t>UNDP Strategic Plan Secondary Outcome:</w:t>
            </w:r>
          </w:p>
        </w:tc>
        <w:tc>
          <w:tcPr>
            <w:tcW w:w="5245" w:type="dxa"/>
            <w:gridSpan w:val="4"/>
          </w:tcPr>
          <w:p w14:paraId="1B4344EF" w14:textId="0BD5373D" w:rsidR="00693CA3" w:rsidRPr="00FA1442" w:rsidRDefault="00693CA3" w:rsidP="001B4142">
            <w:pPr>
              <w:pStyle w:val="NormalWeb"/>
              <w:rPr>
                <w:rFonts w:asciiTheme="majorHAnsi" w:eastAsiaTheme="majorEastAsia" w:hAnsiTheme="majorHAnsi" w:cstheme="majorBidi"/>
                <w:b/>
                <w:bCs/>
                <w:i/>
                <w:iCs/>
                <w:color w:val="404040" w:themeColor="text1" w:themeTint="BF"/>
                <w:sz w:val="18"/>
                <w:szCs w:val="18"/>
                <w:lang w:val="en-US"/>
              </w:rPr>
            </w:pPr>
            <w:r w:rsidRPr="00FA1442">
              <w:rPr>
                <w:sz w:val="18"/>
                <w:szCs w:val="18"/>
                <w:lang w:val="en-US"/>
              </w:rPr>
              <w:t xml:space="preserve">Outcome 1: Output 1.4 </w:t>
            </w:r>
            <w:r w:rsidRPr="00FA1442">
              <w:rPr>
                <w:rFonts w:cs="XvPˇ"/>
                <w:sz w:val="18"/>
                <w:szCs w:val="18"/>
                <w:lang w:val="en-US"/>
              </w:rPr>
              <w:t xml:space="preserve">– </w:t>
            </w:r>
            <w:r w:rsidRPr="00FA1442">
              <w:rPr>
                <w:sz w:val="18"/>
                <w:szCs w:val="18"/>
                <w:lang w:val="en-US"/>
              </w:rPr>
              <w:t>Scaled up action on climate change adaptation and mitigation across sectors which is funded and implemented: Output 1.4.2</w:t>
            </w:r>
            <w:r w:rsidR="0057037E">
              <w:rPr>
                <w:sz w:val="18"/>
                <w:szCs w:val="18"/>
                <w:lang w:val="en-US"/>
              </w:rPr>
              <w:t xml:space="preserve">: </w:t>
            </w:r>
            <w:r w:rsidR="0057037E" w:rsidRPr="001B4142">
              <w:rPr>
                <w:sz w:val="18"/>
                <w:szCs w:val="18"/>
                <w:lang w:val="en-US"/>
              </w:rPr>
              <w:t>Number of countries with comprehensive measures - plans, strategies, policies, programmes and budgets - implemented to achieve low-emission and climate-resilient development objectives.</w:t>
            </w:r>
          </w:p>
        </w:tc>
      </w:tr>
      <w:tr w:rsidR="002017B0" w:rsidRPr="00FA1442" w14:paraId="2B192A90" w14:textId="77777777" w:rsidTr="001B4142">
        <w:tc>
          <w:tcPr>
            <w:tcW w:w="3227" w:type="dxa"/>
            <w:gridSpan w:val="3"/>
            <w:shd w:val="clear" w:color="auto" w:fill="E6E6E6"/>
          </w:tcPr>
          <w:p w14:paraId="009EC23F" w14:textId="77777777" w:rsidR="00693CA3" w:rsidRPr="00FA1442" w:rsidRDefault="00693CA3" w:rsidP="00F34101">
            <w:pPr>
              <w:widowControl w:val="0"/>
              <w:autoSpaceDE w:val="0"/>
              <w:autoSpaceDN w:val="0"/>
              <w:adjustRightInd w:val="0"/>
              <w:rPr>
                <w:rFonts w:cs="Times New Roman"/>
                <w:sz w:val="18"/>
                <w:szCs w:val="18"/>
                <w:lang w:val="en-US"/>
              </w:rPr>
            </w:pPr>
            <w:r w:rsidRPr="00FA1442">
              <w:rPr>
                <w:rFonts w:cs="Times New Roman"/>
                <w:sz w:val="18"/>
                <w:szCs w:val="18"/>
                <w:lang w:val="en-US"/>
              </w:rPr>
              <w:t xml:space="preserve">Applicable GEF Strategic Objective and Program: </w:t>
            </w:r>
          </w:p>
        </w:tc>
        <w:tc>
          <w:tcPr>
            <w:tcW w:w="5245" w:type="dxa"/>
            <w:gridSpan w:val="4"/>
            <w:shd w:val="clear" w:color="auto" w:fill="E6E6E6"/>
          </w:tcPr>
          <w:p w14:paraId="658E9C90" w14:textId="0DB4D663" w:rsidR="00693CA3" w:rsidRPr="00FA1442" w:rsidRDefault="00693CA3" w:rsidP="001B4142">
            <w:pPr>
              <w:pStyle w:val="NormalWeb"/>
              <w:rPr>
                <w:rFonts w:asciiTheme="majorHAnsi" w:eastAsiaTheme="majorEastAsia" w:hAnsiTheme="majorHAnsi" w:cstheme="majorBidi"/>
                <w:b/>
                <w:bCs/>
                <w:i/>
                <w:iCs/>
                <w:color w:val="404040" w:themeColor="text1" w:themeTint="BF"/>
                <w:sz w:val="18"/>
                <w:szCs w:val="18"/>
                <w:lang w:val="en-US"/>
              </w:rPr>
            </w:pPr>
            <w:r w:rsidRPr="00FA1442">
              <w:rPr>
                <w:sz w:val="18"/>
                <w:szCs w:val="18"/>
                <w:lang w:val="en-US"/>
              </w:rPr>
              <w:t>International Waters Strategic Objective 1</w:t>
            </w:r>
            <w:r w:rsidR="0057037E">
              <w:rPr>
                <w:sz w:val="18"/>
                <w:szCs w:val="18"/>
                <w:lang w:val="en-US"/>
              </w:rPr>
              <w:t xml:space="preserve">: </w:t>
            </w:r>
            <w:r w:rsidR="0057037E" w:rsidRPr="001B4142">
              <w:rPr>
                <w:sz w:val="18"/>
                <w:szCs w:val="18"/>
                <w:lang w:val="en-US"/>
              </w:rPr>
              <w:t xml:space="preserve">Catalyze multi-state cooperation to balance conflicting water uses in trans- boundary surface and groundwater basins while considering climatic variability and change; </w:t>
            </w:r>
            <w:r w:rsidRPr="00FA1442">
              <w:rPr>
                <w:sz w:val="18"/>
                <w:szCs w:val="18"/>
                <w:lang w:val="en-US"/>
              </w:rPr>
              <w:t xml:space="preserve"> and Strategic Objective 3</w:t>
            </w:r>
            <w:r w:rsidR="0057037E">
              <w:rPr>
                <w:sz w:val="18"/>
                <w:szCs w:val="18"/>
                <w:lang w:val="en-US"/>
              </w:rPr>
              <w:t xml:space="preserve">: </w:t>
            </w:r>
            <w:r w:rsidR="0057037E" w:rsidRPr="001B4142">
              <w:rPr>
                <w:sz w:val="18"/>
                <w:szCs w:val="18"/>
                <w:lang w:val="en-US"/>
              </w:rPr>
              <w:t xml:space="preserve">Support foundational capacity building, portfolio learning, and targeted research needs for joint, ecosystem- based management of trans-boundary water systems. </w:t>
            </w:r>
          </w:p>
        </w:tc>
      </w:tr>
      <w:tr w:rsidR="002017B0" w:rsidRPr="00FA1442" w14:paraId="669C1C1D" w14:textId="77777777" w:rsidTr="001B4142">
        <w:tc>
          <w:tcPr>
            <w:tcW w:w="3227" w:type="dxa"/>
            <w:gridSpan w:val="3"/>
          </w:tcPr>
          <w:p w14:paraId="7F82AAFA" w14:textId="77777777" w:rsidR="00693CA3" w:rsidRPr="00FA1442" w:rsidRDefault="00693CA3" w:rsidP="00F34101">
            <w:pPr>
              <w:widowControl w:val="0"/>
              <w:autoSpaceDE w:val="0"/>
              <w:autoSpaceDN w:val="0"/>
              <w:adjustRightInd w:val="0"/>
              <w:rPr>
                <w:rFonts w:cs="Times New Roman"/>
                <w:sz w:val="18"/>
                <w:szCs w:val="18"/>
                <w:lang w:val="en-US"/>
              </w:rPr>
            </w:pPr>
            <w:r w:rsidRPr="00FA1442">
              <w:rPr>
                <w:rFonts w:cs="Times New Roman"/>
                <w:sz w:val="18"/>
                <w:szCs w:val="18"/>
                <w:lang w:val="en-US"/>
              </w:rPr>
              <w:t>Project Objective:</w:t>
            </w:r>
          </w:p>
        </w:tc>
        <w:tc>
          <w:tcPr>
            <w:tcW w:w="5245" w:type="dxa"/>
            <w:gridSpan w:val="4"/>
          </w:tcPr>
          <w:p w14:paraId="52E642C3" w14:textId="77777777" w:rsidR="00693CA3" w:rsidRPr="00FA1442" w:rsidRDefault="00693CA3" w:rsidP="00F34101">
            <w:pPr>
              <w:widowControl w:val="0"/>
              <w:autoSpaceDE w:val="0"/>
              <w:autoSpaceDN w:val="0"/>
              <w:adjustRightInd w:val="0"/>
              <w:rPr>
                <w:rFonts w:cs="Times New Roman"/>
                <w:sz w:val="18"/>
                <w:szCs w:val="18"/>
                <w:lang w:val="en-US"/>
              </w:rPr>
            </w:pPr>
            <w:r w:rsidRPr="00FA1442">
              <w:rPr>
                <w:rFonts w:cs="XvPˇ"/>
                <w:sz w:val="18"/>
                <w:szCs w:val="18"/>
                <w:lang w:val="en-US"/>
              </w:rPr>
              <w:t>To test the mainstreaming of ‘ridge</w:t>
            </w:r>
            <w:r w:rsidRPr="00FA1442">
              <w:rPr>
                <w:rFonts w:cs="Times New Roman"/>
                <w:sz w:val="18"/>
                <w:szCs w:val="18"/>
                <w:lang w:val="en-US"/>
              </w:rPr>
              <w:t>-to-</w:t>
            </w:r>
            <w:r w:rsidRPr="00FA1442">
              <w:rPr>
                <w:rFonts w:cs="XvPˇ"/>
                <w:sz w:val="18"/>
                <w:szCs w:val="18"/>
                <w:lang w:val="en-US"/>
              </w:rPr>
              <w:t>reef’ (R2R), climate resilient approaches to integrated land, water, forest and coastal management in the P</w:t>
            </w:r>
            <w:r w:rsidRPr="00FA1442">
              <w:rPr>
                <w:rFonts w:cs="Times New Roman"/>
                <w:sz w:val="18"/>
                <w:szCs w:val="18"/>
                <w:lang w:val="en-US"/>
              </w:rPr>
              <w:t>ICs through strategic planning, capacity building and piloted local actions to sustain livelihoods and preserve ecosystem services</w:t>
            </w:r>
          </w:p>
        </w:tc>
      </w:tr>
      <w:tr w:rsidR="002017B0" w:rsidRPr="00FA1442" w14:paraId="148365DE" w14:textId="77777777" w:rsidTr="001B4142">
        <w:tc>
          <w:tcPr>
            <w:tcW w:w="3227" w:type="dxa"/>
            <w:gridSpan w:val="3"/>
          </w:tcPr>
          <w:p w14:paraId="367C1BE7" w14:textId="08440FD8" w:rsidR="00693CA3" w:rsidRPr="00FA1442" w:rsidRDefault="00F34101" w:rsidP="00A14D28">
            <w:pPr>
              <w:rPr>
                <w:sz w:val="18"/>
                <w:szCs w:val="18"/>
                <w:lang w:val="en-US"/>
              </w:rPr>
            </w:pPr>
            <w:r w:rsidRPr="00FA1442">
              <w:rPr>
                <w:sz w:val="18"/>
                <w:szCs w:val="18"/>
                <w:lang w:val="en-US"/>
              </w:rPr>
              <w:t>Project Outcomes:</w:t>
            </w:r>
          </w:p>
        </w:tc>
        <w:tc>
          <w:tcPr>
            <w:tcW w:w="5245" w:type="dxa"/>
            <w:gridSpan w:val="4"/>
          </w:tcPr>
          <w:p w14:paraId="2B0E53C3" w14:textId="77777777" w:rsidR="00F34101" w:rsidRPr="00FA1442" w:rsidRDefault="00F34101" w:rsidP="007772D0">
            <w:pPr>
              <w:spacing w:after="120"/>
              <w:rPr>
                <w:rFonts w:cs="Times New Roman"/>
                <w:sz w:val="18"/>
                <w:szCs w:val="18"/>
                <w:lang w:val="en-US"/>
              </w:rPr>
            </w:pPr>
            <w:r w:rsidRPr="00FA1442">
              <w:rPr>
                <w:rFonts w:cs="Times New Roman"/>
                <w:sz w:val="18"/>
                <w:szCs w:val="18"/>
                <w:lang w:val="en-US"/>
              </w:rPr>
              <w:t xml:space="preserve">Component 1. National Demonstrations to Support R2R ICM/IWRM Approaches for Island Resilience and Sustainability. Outcomes:  </w:t>
            </w:r>
          </w:p>
          <w:p w14:paraId="020CCEA7" w14:textId="47348143" w:rsidR="00F34101" w:rsidRPr="00FA1442" w:rsidRDefault="00F34101" w:rsidP="007772D0">
            <w:pPr>
              <w:spacing w:after="120"/>
              <w:rPr>
                <w:rFonts w:cs="Times New Roman"/>
                <w:sz w:val="18"/>
                <w:szCs w:val="18"/>
                <w:lang w:val="en-US"/>
              </w:rPr>
            </w:pPr>
            <w:r w:rsidRPr="00FA1442">
              <w:rPr>
                <w:rFonts w:cs="Times New Roman"/>
                <w:sz w:val="18"/>
                <w:szCs w:val="18"/>
                <w:lang w:val="en-US"/>
              </w:rPr>
              <w:t xml:space="preserve">1.1 Successful pilot projects testing innovative solutions involving linking ICM, IWRM and climate change adaptation [linked to national STAR projects via larger Pacific R2R network]  </w:t>
            </w:r>
          </w:p>
          <w:p w14:paraId="6098F98F"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1.2 National diagnostic analyses for ICM conducted for prioritizing and scaling-up key ICM/IWRM reforms and investments  </w:t>
            </w:r>
          </w:p>
          <w:p w14:paraId="08F23558" w14:textId="67AAC7BA" w:rsidR="00F34101" w:rsidRPr="00FA1442" w:rsidRDefault="00F34101" w:rsidP="007772D0">
            <w:pPr>
              <w:spacing w:after="120"/>
              <w:rPr>
                <w:rFonts w:cs="XvPˇ"/>
                <w:sz w:val="18"/>
                <w:szCs w:val="18"/>
                <w:lang w:val="en-US"/>
              </w:rPr>
            </w:pPr>
            <w:r w:rsidRPr="00FA1442">
              <w:rPr>
                <w:rFonts w:cs="XvPˇ"/>
                <w:sz w:val="18"/>
                <w:szCs w:val="18"/>
                <w:lang w:val="en-US"/>
              </w:rPr>
              <w:t xml:space="preserve">1.3 Community leader roundtable networks established for strengthened ‘community to cabinet’ ICM/IWRM  </w:t>
            </w:r>
          </w:p>
          <w:p w14:paraId="1DBD102D" w14:textId="444FB484"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Component 2. Island-based Investments in Human Capital and Knowledge to Strengthen National and Local Capacities for Ridge to Reef ICM/IWRM approaches, incorporating CC adaptation  Outcomes:  </w:t>
            </w:r>
          </w:p>
          <w:p w14:paraId="34047927"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2.1 National and local capacity for ICM and IWRM implementation built to enable best practice in integrated land, water, forest and coastal management and CC adaptation  </w:t>
            </w:r>
          </w:p>
          <w:p w14:paraId="1EB4FC19" w14:textId="40CD093D"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2.2 PIC knowledge on climate variability, </w:t>
            </w:r>
            <w:r w:rsidRPr="00FA1442">
              <w:rPr>
                <w:rFonts w:cs="XvPˇ"/>
                <w:sz w:val="18"/>
                <w:szCs w:val="18"/>
                <w:lang w:val="en-US"/>
              </w:rPr>
              <w:t>coastal area planning in DRM, integrating ‘blue forest’ and coastal livelihoods consolidated and shared to support evidence</w:t>
            </w:r>
            <w:r w:rsidRPr="00FA1442">
              <w:rPr>
                <w:rFonts w:cs="Times New Roman"/>
                <w:sz w:val="18"/>
                <w:szCs w:val="18"/>
                <w:lang w:val="en-US"/>
              </w:rPr>
              <w:t xml:space="preserve">-based coastal and marine spatial planning  </w:t>
            </w:r>
          </w:p>
          <w:p w14:paraId="1FBD3F28" w14:textId="77777777" w:rsidR="007772D0" w:rsidRPr="00FA1442" w:rsidRDefault="00F34101" w:rsidP="007772D0">
            <w:pPr>
              <w:spacing w:after="120"/>
              <w:rPr>
                <w:rFonts w:cs="Times New Roman"/>
                <w:sz w:val="18"/>
                <w:szCs w:val="18"/>
                <w:lang w:val="en-US"/>
              </w:rPr>
            </w:pPr>
            <w:r w:rsidRPr="00FA1442">
              <w:rPr>
                <w:rFonts w:cs="XvPˇ"/>
                <w:sz w:val="18"/>
                <w:szCs w:val="18"/>
                <w:lang w:val="en-US"/>
              </w:rPr>
              <w:t xml:space="preserve">2.3 Incentive structures for retention of local ‘Ridge to Reef’ </w:t>
            </w:r>
            <w:r w:rsidRPr="00FA1442">
              <w:rPr>
                <w:rFonts w:cs="XvPˇ"/>
                <w:sz w:val="18"/>
                <w:szCs w:val="18"/>
                <w:lang w:val="en-US"/>
              </w:rPr>
              <w:lastRenderedPageBreak/>
              <w:t>expertise and inter</w:t>
            </w:r>
            <w:r w:rsidRPr="00FA1442">
              <w:rPr>
                <w:rFonts w:cs="Times New Roman"/>
                <w:sz w:val="18"/>
                <w:szCs w:val="18"/>
                <w:lang w:val="en-US"/>
              </w:rPr>
              <w:t xml:space="preserve">-governmental dialogue on human resource needs for ICM/IWRM initiated  </w:t>
            </w:r>
          </w:p>
          <w:p w14:paraId="57BB7177" w14:textId="77777777" w:rsidR="006723FF" w:rsidRPr="00FA1442" w:rsidRDefault="00F34101" w:rsidP="00A058BC">
            <w:pPr>
              <w:rPr>
                <w:rFonts w:cs="Times New Roman"/>
                <w:sz w:val="18"/>
                <w:szCs w:val="18"/>
                <w:lang w:val="en-US"/>
              </w:rPr>
            </w:pPr>
            <w:r w:rsidRPr="00FA1442">
              <w:rPr>
                <w:rFonts w:cs="Times New Roman"/>
                <w:sz w:val="18"/>
                <w:szCs w:val="18"/>
                <w:lang w:val="en-US"/>
              </w:rPr>
              <w:t xml:space="preserve">Component 3. Mainstreaming of Ridge to Reef ICM/IWRM Approaches into National Development Planning  </w:t>
            </w:r>
          </w:p>
          <w:p w14:paraId="5EE99688" w14:textId="2D70B423"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Outcomes:  </w:t>
            </w:r>
          </w:p>
          <w:p w14:paraId="484EB4B7"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3.1 National and regional strategic action frameworks for ICM/IWRM endorsed nationally and regionally  </w:t>
            </w:r>
          </w:p>
          <w:p w14:paraId="1DA5F64B"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3.2 Coordinated approaches for R2R integrated land, water, forest and coastal management and CC adaptation achieved in 14 PICs  </w:t>
            </w:r>
          </w:p>
          <w:p w14:paraId="5BED7845"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3.3 Physical, natural, human and social capital built to strengthen island resilience to current and emerging anthropogenic threats and climate extremes  </w:t>
            </w:r>
          </w:p>
          <w:p w14:paraId="481F5B20" w14:textId="77777777" w:rsidR="006723FF" w:rsidRPr="00FA1442" w:rsidRDefault="00F34101" w:rsidP="00A058BC">
            <w:pPr>
              <w:rPr>
                <w:rFonts w:cs="Times New Roman"/>
                <w:sz w:val="18"/>
                <w:szCs w:val="18"/>
                <w:lang w:val="en-US"/>
              </w:rPr>
            </w:pPr>
            <w:r w:rsidRPr="00FA1442">
              <w:rPr>
                <w:rFonts w:cs="XvPˇ"/>
                <w:sz w:val="18"/>
                <w:szCs w:val="18"/>
                <w:lang w:val="en-US"/>
              </w:rPr>
              <w:t>Component 4. Regional and National ‘Ridge to Reef’ Indicators for Reporting, Monitoring, Adaptive Management and Knowledge Ma</w:t>
            </w:r>
            <w:r w:rsidRPr="00FA1442">
              <w:rPr>
                <w:rFonts w:cs="Times New Roman"/>
                <w:sz w:val="18"/>
                <w:szCs w:val="18"/>
                <w:lang w:val="en-US"/>
              </w:rPr>
              <w:t xml:space="preserve">nagement  </w:t>
            </w:r>
          </w:p>
          <w:p w14:paraId="6C42C3E2" w14:textId="20CBDE64"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Outcomes:  </w:t>
            </w:r>
          </w:p>
          <w:p w14:paraId="34FFBF55"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4.1 National and regional formulation and adoption of integrated and simplified results frameworks for integrated multi-focal projects  </w:t>
            </w:r>
          </w:p>
          <w:p w14:paraId="2ABC19B8" w14:textId="77777777"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4.2 National and regional platforms for managing information and sharing of best practices and lessons learned in R2R established  </w:t>
            </w:r>
          </w:p>
          <w:p w14:paraId="0A7ED9B5" w14:textId="14E84879" w:rsidR="007772D0" w:rsidRPr="00FA1442" w:rsidRDefault="00F34101" w:rsidP="007772D0">
            <w:pPr>
              <w:spacing w:after="120"/>
              <w:rPr>
                <w:rFonts w:cs="Times New Roman"/>
                <w:sz w:val="18"/>
                <w:szCs w:val="18"/>
                <w:lang w:val="en-US"/>
              </w:rPr>
            </w:pPr>
            <w:r w:rsidRPr="00FA1442">
              <w:rPr>
                <w:rFonts w:cs="Times New Roman"/>
                <w:sz w:val="18"/>
                <w:szCs w:val="18"/>
                <w:lang w:val="en-US"/>
              </w:rPr>
              <w:t xml:space="preserve">Component 5. Ridge-to-Reef Regional and National Coordination Outcomes:  </w:t>
            </w:r>
          </w:p>
          <w:p w14:paraId="52474DE0" w14:textId="6D91426B" w:rsidR="00F34101" w:rsidRPr="00FA1442" w:rsidRDefault="00F34101" w:rsidP="007772D0">
            <w:pPr>
              <w:spacing w:after="120"/>
              <w:rPr>
                <w:sz w:val="18"/>
                <w:szCs w:val="18"/>
                <w:lang w:val="en-US"/>
              </w:rPr>
            </w:pPr>
            <w:r w:rsidRPr="00FA1442">
              <w:rPr>
                <w:rFonts w:cs="Times New Roman"/>
                <w:sz w:val="18"/>
                <w:szCs w:val="18"/>
                <w:lang w:val="en-US"/>
              </w:rPr>
              <w:t xml:space="preserve">5.1 Effective </w:t>
            </w:r>
            <w:r w:rsidR="008D3657">
              <w:rPr>
                <w:rFonts w:cs="Times New Roman"/>
                <w:sz w:val="18"/>
                <w:szCs w:val="18"/>
                <w:lang w:val="en-US"/>
              </w:rPr>
              <w:t>programme</w:t>
            </w:r>
            <w:r w:rsidRPr="00FA1442">
              <w:rPr>
                <w:rFonts w:cs="Times New Roman"/>
                <w:sz w:val="18"/>
                <w:szCs w:val="18"/>
                <w:lang w:val="en-US"/>
              </w:rPr>
              <w:t xml:space="preserve"> coordination of national and regional R2R projects</w:t>
            </w:r>
          </w:p>
        </w:tc>
      </w:tr>
      <w:tr w:rsidR="00337B8F" w:rsidRPr="00FA1442" w14:paraId="25C3DFDE" w14:textId="77777777" w:rsidTr="001B4142">
        <w:tc>
          <w:tcPr>
            <w:tcW w:w="1526" w:type="dxa"/>
            <w:vMerge w:val="restart"/>
          </w:tcPr>
          <w:p w14:paraId="21D02823" w14:textId="555CC8E9" w:rsidR="00337B8F" w:rsidRPr="00FA1442" w:rsidRDefault="00337B8F" w:rsidP="00A14D28">
            <w:pPr>
              <w:rPr>
                <w:b/>
                <w:sz w:val="18"/>
                <w:szCs w:val="18"/>
                <w:lang w:val="en-US"/>
              </w:rPr>
            </w:pPr>
            <w:r w:rsidRPr="00FA1442">
              <w:rPr>
                <w:b/>
                <w:sz w:val="18"/>
                <w:szCs w:val="18"/>
                <w:lang w:val="en-US"/>
              </w:rPr>
              <w:lastRenderedPageBreak/>
              <w:t>Total resources required</w:t>
            </w:r>
          </w:p>
        </w:tc>
        <w:tc>
          <w:tcPr>
            <w:tcW w:w="1559" w:type="dxa"/>
            <w:vMerge w:val="restart"/>
          </w:tcPr>
          <w:p w14:paraId="49A09431" w14:textId="63946F7B" w:rsidR="00337B8F" w:rsidRPr="00FA1442" w:rsidRDefault="00337B8F" w:rsidP="00A14D28">
            <w:pPr>
              <w:rPr>
                <w:b/>
                <w:sz w:val="18"/>
                <w:szCs w:val="18"/>
                <w:lang w:val="en-US"/>
              </w:rPr>
            </w:pPr>
            <w:r w:rsidRPr="00FA1442">
              <w:rPr>
                <w:b/>
                <w:sz w:val="18"/>
                <w:szCs w:val="18"/>
                <w:lang w:val="en-US"/>
              </w:rPr>
              <w:t>Total resources allocated</w:t>
            </w:r>
          </w:p>
        </w:tc>
        <w:tc>
          <w:tcPr>
            <w:tcW w:w="1276" w:type="dxa"/>
            <w:gridSpan w:val="2"/>
            <w:vMerge w:val="restart"/>
          </w:tcPr>
          <w:p w14:paraId="3061EE99" w14:textId="5201DAEC" w:rsidR="00337B8F" w:rsidRPr="00FA1442" w:rsidRDefault="00337B8F" w:rsidP="00A14D28">
            <w:pPr>
              <w:rPr>
                <w:b/>
                <w:sz w:val="18"/>
                <w:szCs w:val="18"/>
                <w:lang w:val="en-US"/>
              </w:rPr>
            </w:pPr>
            <w:r w:rsidRPr="00FA1442">
              <w:rPr>
                <w:b/>
                <w:sz w:val="18"/>
                <w:szCs w:val="18"/>
                <w:lang w:val="en-US"/>
              </w:rPr>
              <w:t>GEF</w:t>
            </w:r>
          </w:p>
        </w:tc>
        <w:tc>
          <w:tcPr>
            <w:tcW w:w="4111" w:type="dxa"/>
            <w:gridSpan w:val="3"/>
          </w:tcPr>
          <w:p w14:paraId="191DC2B9" w14:textId="1550C665" w:rsidR="00337B8F" w:rsidRPr="00FA1442" w:rsidRDefault="00337B8F" w:rsidP="00337B8F">
            <w:pPr>
              <w:jc w:val="center"/>
              <w:rPr>
                <w:b/>
                <w:sz w:val="18"/>
                <w:szCs w:val="18"/>
                <w:lang w:val="en-US"/>
              </w:rPr>
            </w:pPr>
            <w:r w:rsidRPr="00FA1442">
              <w:rPr>
                <w:b/>
                <w:sz w:val="18"/>
                <w:szCs w:val="18"/>
                <w:lang w:val="en-US"/>
              </w:rPr>
              <w:t>Co-financing</w:t>
            </w:r>
          </w:p>
        </w:tc>
      </w:tr>
      <w:tr w:rsidR="00337B8F" w:rsidRPr="00FA1442" w14:paraId="3C1D9152" w14:textId="77777777" w:rsidTr="001B4142">
        <w:tc>
          <w:tcPr>
            <w:tcW w:w="1526" w:type="dxa"/>
            <w:vMerge/>
          </w:tcPr>
          <w:p w14:paraId="395C0F48" w14:textId="568B873A" w:rsidR="00337B8F" w:rsidRPr="00FA1442" w:rsidRDefault="00337B8F" w:rsidP="00A14D28">
            <w:pPr>
              <w:rPr>
                <w:b/>
                <w:sz w:val="18"/>
                <w:szCs w:val="18"/>
                <w:lang w:val="en-US"/>
              </w:rPr>
            </w:pPr>
          </w:p>
        </w:tc>
        <w:tc>
          <w:tcPr>
            <w:tcW w:w="1559" w:type="dxa"/>
            <w:vMerge/>
          </w:tcPr>
          <w:p w14:paraId="1BC31F9D" w14:textId="590E1CC2" w:rsidR="00337B8F" w:rsidRPr="00FA1442" w:rsidRDefault="00337B8F" w:rsidP="00A14D28">
            <w:pPr>
              <w:rPr>
                <w:b/>
                <w:sz w:val="18"/>
                <w:szCs w:val="18"/>
                <w:lang w:val="en-US"/>
              </w:rPr>
            </w:pPr>
          </w:p>
        </w:tc>
        <w:tc>
          <w:tcPr>
            <w:tcW w:w="1276" w:type="dxa"/>
            <w:gridSpan w:val="2"/>
            <w:vMerge/>
          </w:tcPr>
          <w:p w14:paraId="27A09770" w14:textId="138E37DD" w:rsidR="00337B8F" w:rsidRPr="00FA1442" w:rsidRDefault="00337B8F" w:rsidP="00A14D28">
            <w:pPr>
              <w:rPr>
                <w:b/>
                <w:sz w:val="18"/>
                <w:szCs w:val="18"/>
                <w:lang w:val="en-US"/>
              </w:rPr>
            </w:pPr>
          </w:p>
        </w:tc>
        <w:tc>
          <w:tcPr>
            <w:tcW w:w="1134" w:type="dxa"/>
          </w:tcPr>
          <w:p w14:paraId="56DE6F84" w14:textId="0D89A8DA" w:rsidR="00337B8F" w:rsidRPr="00FA1442" w:rsidRDefault="00337B8F" w:rsidP="00A14D28">
            <w:pPr>
              <w:rPr>
                <w:b/>
                <w:sz w:val="18"/>
                <w:szCs w:val="18"/>
                <w:lang w:val="en-US"/>
              </w:rPr>
            </w:pPr>
            <w:r w:rsidRPr="00FA1442">
              <w:rPr>
                <w:b/>
                <w:sz w:val="18"/>
                <w:szCs w:val="18"/>
                <w:lang w:val="en-US"/>
              </w:rPr>
              <w:t>UNDP</w:t>
            </w:r>
          </w:p>
        </w:tc>
        <w:tc>
          <w:tcPr>
            <w:tcW w:w="1559" w:type="dxa"/>
          </w:tcPr>
          <w:p w14:paraId="2E68EDE6" w14:textId="751F6A1D" w:rsidR="00337B8F" w:rsidRPr="00FA1442" w:rsidRDefault="00337B8F" w:rsidP="00A14D28">
            <w:pPr>
              <w:rPr>
                <w:b/>
                <w:sz w:val="18"/>
                <w:szCs w:val="18"/>
                <w:lang w:val="en-US"/>
              </w:rPr>
            </w:pPr>
            <w:r w:rsidRPr="00FA1442">
              <w:rPr>
                <w:b/>
                <w:sz w:val="18"/>
                <w:szCs w:val="18"/>
                <w:lang w:val="en-US"/>
              </w:rPr>
              <w:t>Governments</w:t>
            </w:r>
          </w:p>
        </w:tc>
        <w:tc>
          <w:tcPr>
            <w:tcW w:w="1418" w:type="dxa"/>
          </w:tcPr>
          <w:p w14:paraId="0A7B6D52" w14:textId="5136E035" w:rsidR="00337B8F" w:rsidRPr="00FA1442" w:rsidRDefault="00337B8F" w:rsidP="00A14D28">
            <w:pPr>
              <w:rPr>
                <w:b/>
                <w:sz w:val="18"/>
                <w:szCs w:val="18"/>
                <w:lang w:val="en-US"/>
              </w:rPr>
            </w:pPr>
            <w:r w:rsidRPr="00FA1442">
              <w:rPr>
                <w:b/>
                <w:sz w:val="18"/>
                <w:szCs w:val="18"/>
                <w:lang w:val="en-US"/>
              </w:rPr>
              <w:t>SPC-SOPAC</w:t>
            </w:r>
          </w:p>
        </w:tc>
      </w:tr>
      <w:tr w:rsidR="00337B8F" w:rsidRPr="00FA1442" w14:paraId="34D53F55" w14:textId="77777777" w:rsidTr="001B4142">
        <w:tc>
          <w:tcPr>
            <w:tcW w:w="1526" w:type="dxa"/>
          </w:tcPr>
          <w:p w14:paraId="72E97D4C" w14:textId="77316119" w:rsidR="002017B0" w:rsidRPr="00FA1442" w:rsidRDefault="00337B8F" w:rsidP="00A14D28">
            <w:pPr>
              <w:rPr>
                <w:rFonts w:cs="Times New Roman"/>
                <w:sz w:val="18"/>
                <w:szCs w:val="18"/>
                <w:lang w:val="en-US"/>
              </w:rPr>
            </w:pPr>
            <w:r w:rsidRPr="00FA1442">
              <w:rPr>
                <w:rFonts w:cs="Times New Roman"/>
                <w:sz w:val="18"/>
                <w:szCs w:val="18"/>
                <w:lang w:val="en-US"/>
              </w:rPr>
              <w:t>$</w:t>
            </w:r>
            <w:r w:rsidR="002017B0" w:rsidRPr="00FA1442">
              <w:rPr>
                <w:rFonts w:cs="Times New Roman"/>
                <w:sz w:val="18"/>
                <w:szCs w:val="18"/>
                <w:lang w:val="en-US"/>
              </w:rPr>
              <w:t>98,025,614</w:t>
            </w:r>
          </w:p>
        </w:tc>
        <w:tc>
          <w:tcPr>
            <w:tcW w:w="1559" w:type="dxa"/>
          </w:tcPr>
          <w:p w14:paraId="0278C968" w14:textId="3C66F085" w:rsidR="002017B0" w:rsidRPr="00FA1442" w:rsidRDefault="00337B8F" w:rsidP="00A14D28">
            <w:pPr>
              <w:rPr>
                <w:rFonts w:cs="Times New Roman"/>
                <w:sz w:val="18"/>
                <w:szCs w:val="18"/>
                <w:lang w:val="en-US"/>
              </w:rPr>
            </w:pPr>
            <w:r w:rsidRPr="00FA1442">
              <w:rPr>
                <w:rFonts w:cs="Times New Roman"/>
                <w:sz w:val="18"/>
                <w:szCs w:val="18"/>
                <w:lang w:val="en-US"/>
              </w:rPr>
              <w:t>$</w:t>
            </w:r>
            <w:r w:rsidR="002017B0" w:rsidRPr="00FA1442">
              <w:rPr>
                <w:rFonts w:cs="Times New Roman"/>
                <w:sz w:val="18"/>
                <w:szCs w:val="18"/>
                <w:lang w:val="en-US"/>
              </w:rPr>
              <w:t>98,025,614</w:t>
            </w:r>
          </w:p>
        </w:tc>
        <w:tc>
          <w:tcPr>
            <w:tcW w:w="1276" w:type="dxa"/>
            <w:gridSpan w:val="2"/>
          </w:tcPr>
          <w:p w14:paraId="6ED34F27" w14:textId="542602A5" w:rsidR="002017B0" w:rsidRPr="00FA1442" w:rsidRDefault="00337B8F" w:rsidP="00A14D28">
            <w:pPr>
              <w:rPr>
                <w:rFonts w:cs="Times New Roman"/>
                <w:sz w:val="18"/>
                <w:szCs w:val="18"/>
                <w:lang w:val="en-US"/>
              </w:rPr>
            </w:pPr>
            <w:r w:rsidRPr="00FA1442">
              <w:rPr>
                <w:rFonts w:cs="Times New Roman"/>
                <w:sz w:val="18"/>
                <w:szCs w:val="18"/>
                <w:lang w:val="en-US"/>
              </w:rPr>
              <w:t>$</w:t>
            </w:r>
            <w:r w:rsidR="002017B0" w:rsidRPr="00FA1442">
              <w:rPr>
                <w:rFonts w:cs="Times New Roman"/>
                <w:sz w:val="18"/>
                <w:szCs w:val="18"/>
                <w:lang w:val="en-US"/>
              </w:rPr>
              <w:t>10,317,454</w:t>
            </w:r>
          </w:p>
        </w:tc>
        <w:tc>
          <w:tcPr>
            <w:tcW w:w="1134" w:type="dxa"/>
          </w:tcPr>
          <w:p w14:paraId="3B908A19" w14:textId="51405619" w:rsidR="002017B0" w:rsidRPr="00FA1442" w:rsidRDefault="00337B8F" w:rsidP="00A14D28">
            <w:pPr>
              <w:rPr>
                <w:b/>
                <w:sz w:val="18"/>
                <w:szCs w:val="18"/>
                <w:lang w:val="en-US"/>
              </w:rPr>
            </w:pPr>
            <w:r w:rsidRPr="00FA1442">
              <w:rPr>
                <w:rFonts w:cs="Times New Roman"/>
                <w:sz w:val="18"/>
                <w:szCs w:val="18"/>
                <w:lang w:val="en-US"/>
              </w:rPr>
              <w:t>$8,300,000</w:t>
            </w:r>
          </w:p>
        </w:tc>
        <w:tc>
          <w:tcPr>
            <w:tcW w:w="1559" w:type="dxa"/>
          </w:tcPr>
          <w:p w14:paraId="330EC676" w14:textId="2C33D4F9" w:rsidR="002017B0" w:rsidRPr="00FA1442" w:rsidRDefault="00337B8F" w:rsidP="00A14D28">
            <w:pPr>
              <w:rPr>
                <w:b/>
                <w:sz w:val="18"/>
                <w:szCs w:val="18"/>
                <w:lang w:val="en-US"/>
              </w:rPr>
            </w:pPr>
            <w:r w:rsidRPr="00FA1442">
              <w:rPr>
                <w:rFonts w:cs="Times New Roman"/>
                <w:sz w:val="18"/>
                <w:szCs w:val="18"/>
                <w:lang w:val="en-US"/>
              </w:rPr>
              <w:t>$47,926,605</w:t>
            </w:r>
          </w:p>
        </w:tc>
        <w:tc>
          <w:tcPr>
            <w:tcW w:w="1418" w:type="dxa"/>
          </w:tcPr>
          <w:p w14:paraId="58E06D7D" w14:textId="5B7E30C4" w:rsidR="002017B0" w:rsidRPr="00FA1442" w:rsidRDefault="00337B8F" w:rsidP="00A14D28">
            <w:pPr>
              <w:rPr>
                <w:b/>
                <w:sz w:val="18"/>
                <w:szCs w:val="18"/>
                <w:lang w:val="en-US"/>
              </w:rPr>
            </w:pPr>
            <w:r w:rsidRPr="00FA1442">
              <w:rPr>
                <w:rFonts w:cs="Times New Roman"/>
                <w:sz w:val="18"/>
                <w:szCs w:val="18"/>
                <w:lang w:val="en-US"/>
              </w:rPr>
              <w:t>$31,481,555</w:t>
            </w:r>
          </w:p>
        </w:tc>
      </w:tr>
    </w:tbl>
    <w:p w14:paraId="27F27C86" w14:textId="43A633E2" w:rsidR="00693CA3" w:rsidRPr="00FA1442" w:rsidRDefault="00F34101" w:rsidP="00A14D28">
      <w:pPr>
        <w:rPr>
          <w:b/>
          <w:lang w:val="en-US"/>
        </w:rPr>
      </w:pPr>
      <w:r w:rsidRPr="00FA1442">
        <w:rPr>
          <w:b/>
          <w:lang w:val="en-US"/>
        </w:rPr>
        <w:t xml:space="preserve">  </w:t>
      </w:r>
    </w:p>
    <w:p w14:paraId="303EC9BC" w14:textId="78ADF462" w:rsidR="00337B8F" w:rsidRPr="00FA1442" w:rsidRDefault="00337B8F" w:rsidP="00FA1442">
      <w:pPr>
        <w:pStyle w:val="Heading2"/>
      </w:pPr>
      <w:bookmarkStart w:id="2" w:name="_Toc421712534"/>
      <w:r w:rsidRPr="00FA1442">
        <w:t xml:space="preserve">Project </w:t>
      </w:r>
      <w:r w:rsidR="006E593F">
        <w:t>description</w:t>
      </w:r>
      <w:bookmarkEnd w:id="2"/>
    </w:p>
    <w:p w14:paraId="35F360F1" w14:textId="4B083B7B" w:rsidR="005F5112" w:rsidRDefault="005F5112">
      <w:pPr>
        <w:spacing w:after="120"/>
        <w:jc w:val="both"/>
        <w:rPr>
          <w:rFonts w:cs="XvPˇ"/>
          <w:lang w:val="en-US"/>
        </w:rPr>
      </w:pPr>
      <w:r w:rsidRPr="001B4142">
        <w:rPr>
          <w:rFonts w:cs="XvPˇ"/>
          <w:lang w:val="en-US"/>
        </w:rPr>
        <w:t>The objective of the project is to test the mainstreaming of ‘ridge-to-reef’ (R2R), climate resilient approaches to integrated land, water, forest and coastal management in the P</w:t>
      </w:r>
      <w:r>
        <w:rPr>
          <w:rFonts w:cs="XvPˇ"/>
          <w:lang w:val="en-US"/>
        </w:rPr>
        <w:t xml:space="preserve">acific Island Countries (PICS) </w:t>
      </w:r>
      <w:r w:rsidRPr="001B4142">
        <w:rPr>
          <w:rFonts w:cs="XvPˇ"/>
          <w:lang w:val="en-US"/>
        </w:rPr>
        <w:t>through strategic planning, capacity building and piloted local actions to sustain livelihoods and preserve ecosystem services. The project outcomes are: Successful pilot projects testing innovative solutions involving linking I</w:t>
      </w:r>
      <w:r>
        <w:rPr>
          <w:rFonts w:cs="XvPˇ"/>
          <w:lang w:val="en-US"/>
        </w:rPr>
        <w:t xml:space="preserve">ntegrate Coastal Management (ICM), Integrated Water Resources Management (IWRM) </w:t>
      </w:r>
      <w:r w:rsidRPr="001B4142">
        <w:rPr>
          <w:rFonts w:cs="XvPˇ"/>
          <w:lang w:val="en-US"/>
        </w:rPr>
        <w:t xml:space="preserve">and climate change </w:t>
      </w:r>
      <w:r>
        <w:rPr>
          <w:rFonts w:cs="XvPˇ"/>
          <w:lang w:val="en-US"/>
        </w:rPr>
        <w:t xml:space="preserve">(CC) </w:t>
      </w:r>
      <w:r w:rsidRPr="001B4142">
        <w:rPr>
          <w:rFonts w:cs="XvPˇ"/>
          <w:lang w:val="en-US"/>
        </w:rPr>
        <w:t xml:space="preserve">adaptation (linked to national STAR projects via </w:t>
      </w:r>
      <w:r>
        <w:rPr>
          <w:rFonts w:cs="XvPˇ"/>
          <w:lang w:val="en-US"/>
        </w:rPr>
        <w:t xml:space="preserve">a </w:t>
      </w:r>
      <w:r w:rsidRPr="001B4142">
        <w:rPr>
          <w:rFonts w:cs="XvPˇ"/>
          <w:lang w:val="en-US"/>
        </w:rPr>
        <w:t>larger Pacific R2R network); National diagnostic analyses for ICM conducted for prioritizing and scaling-up key ICM/IWRM reforms and investments; Community leader roundtable networks established for strengthened ‘community to cabinet’ ICM/IWRM</w:t>
      </w:r>
      <w:r>
        <w:rPr>
          <w:rFonts w:cs="XvPˇ"/>
          <w:lang w:val="en-US"/>
        </w:rPr>
        <w:t xml:space="preserve"> approaches</w:t>
      </w:r>
      <w:r w:rsidRPr="001B4142">
        <w:rPr>
          <w:rFonts w:cs="XvPˇ"/>
          <w:lang w:val="en-US"/>
        </w:rPr>
        <w:t xml:space="preserve">; National and local capacity for ICM and IWRM implementation built to enable best practice in integrated land, water, forest and coastal management and CC adaptation; PIC knowledge on climate variability, coastal area planning in disaster risk management, integrating ‘blue forest’ and coastal livelihoods consolidated and shared to support evidence-based coastal and marine spatial planning; Incentive </w:t>
      </w:r>
      <w:r w:rsidRPr="001B4142">
        <w:rPr>
          <w:rFonts w:cs="XvPˇ"/>
          <w:lang w:val="en-US"/>
        </w:rPr>
        <w:lastRenderedPageBreak/>
        <w:t xml:space="preserve">structures for retention of local ‘Ridge to Reef’ expertise and inter-governmental dialogue on human resource needs for ICM/IWRM initiated; National and regional strategic action frameworks for ICM/IWRM endorsed nationally and regionally; Coordinated approaches for R2R integrated land, water, forest and coastal management and CC adaptation achieved in 14 PICs ; Physical, natural, human and social capital built to strengthen island resilience to current and emerging anthropogenic threats and climate extremes; National and regional formulation and adoption of integrated and simplified results frameworks for integrated multi-focal projects ; National and regional platforms for managing information and sharing of best practices and lessons learned in R2R established; and effective </w:t>
      </w:r>
      <w:r w:rsidR="008D3657">
        <w:rPr>
          <w:rFonts w:cs="XvPˇ"/>
          <w:lang w:val="en-US"/>
        </w:rPr>
        <w:t>programme</w:t>
      </w:r>
      <w:r w:rsidRPr="001B4142">
        <w:rPr>
          <w:rFonts w:cs="XvPˇ"/>
          <w:lang w:val="en-US"/>
        </w:rPr>
        <w:t xml:space="preserve"> coordination of national and regional R2R projects</w:t>
      </w:r>
      <w:r w:rsidR="005C3BBC">
        <w:rPr>
          <w:rFonts w:cs="XvPˇ"/>
          <w:lang w:val="en-US"/>
        </w:rPr>
        <w:t xml:space="preserve">. </w:t>
      </w:r>
      <w:r w:rsidRPr="001B4142">
        <w:rPr>
          <w:rFonts w:cs="XvPˇ"/>
          <w:lang w:val="en-US"/>
        </w:rPr>
        <w:t xml:space="preserve"> </w:t>
      </w:r>
    </w:p>
    <w:p w14:paraId="295BB0BE" w14:textId="2756A0FA" w:rsidR="00337B8F" w:rsidRPr="00FA1442" w:rsidRDefault="004724D3" w:rsidP="003218CA">
      <w:pPr>
        <w:spacing w:after="120"/>
        <w:jc w:val="both"/>
        <w:rPr>
          <w:rFonts w:cs="XvPˇ"/>
          <w:lang w:val="en-US"/>
        </w:rPr>
      </w:pPr>
      <w:r w:rsidRPr="00FA1442">
        <w:rPr>
          <w:rFonts w:cs="XvPˇ"/>
          <w:lang w:val="en-US"/>
        </w:rPr>
        <w:t xml:space="preserve">The project builds on previous IWRM investments </w:t>
      </w:r>
      <w:r w:rsidR="001052A0" w:rsidRPr="00FA1442">
        <w:rPr>
          <w:rFonts w:cs="XvPˇ"/>
          <w:lang w:val="en-US"/>
        </w:rPr>
        <w:t>and s</w:t>
      </w:r>
      <w:r w:rsidRPr="00FA1442">
        <w:rPr>
          <w:rFonts w:cs="XvPˇ"/>
          <w:lang w:val="en-US"/>
        </w:rPr>
        <w:t>upport</w:t>
      </w:r>
      <w:r w:rsidR="001052A0" w:rsidRPr="00FA1442">
        <w:rPr>
          <w:rFonts w:cs="XvPˇ"/>
          <w:lang w:val="en-US"/>
        </w:rPr>
        <w:t>s</w:t>
      </w:r>
      <w:r w:rsidRPr="00FA1442">
        <w:rPr>
          <w:rFonts w:cs="XvPˇ"/>
          <w:lang w:val="en-US"/>
        </w:rPr>
        <w:t xml:space="preserve"> the ongoing development of ‘Ridge to Reef’ and ‘Community to Cabinet’ approaches in the </w:t>
      </w:r>
      <w:r w:rsidR="00D624FD" w:rsidRPr="00FA1442">
        <w:rPr>
          <w:rFonts w:cs="XvPˇ"/>
          <w:lang w:val="en-US"/>
        </w:rPr>
        <w:t xml:space="preserve">targeted </w:t>
      </w:r>
      <w:r w:rsidR="001052A0" w:rsidRPr="00FA1442">
        <w:rPr>
          <w:rFonts w:cs="XvPˇ"/>
          <w:lang w:val="en-US"/>
        </w:rPr>
        <w:t>PICs</w:t>
      </w:r>
      <w:r w:rsidRPr="00FA1442">
        <w:rPr>
          <w:rFonts w:cs="XvPˇ"/>
          <w:lang w:val="en-US"/>
        </w:rPr>
        <w:t xml:space="preserve"> through the multi-focal area </w:t>
      </w:r>
      <w:r w:rsidR="001052A0" w:rsidRPr="00FA1442">
        <w:rPr>
          <w:rFonts w:cs="XvPˇ"/>
          <w:lang w:val="en-US"/>
        </w:rPr>
        <w:t xml:space="preserve">GEF </w:t>
      </w:r>
      <w:r w:rsidRPr="00FA1442">
        <w:rPr>
          <w:rFonts w:cs="XvPˇ"/>
          <w:lang w:val="en-US"/>
        </w:rPr>
        <w:t xml:space="preserve">Pacific R2R Program. This regional project is implemented by the United Nations Development Program </w:t>
      </w:r>
      <w:r w:rsidR="00D624FD" w:rsidRPr="00FA1442">
        <w:rPr>
          <w:rFonts w:cs="XvPˇ"/>
          <w:lang w:val="en-US"/>
        </w:rPr>
        <w:t xml:space="preserve">(UNDP) </w:t>
      </w:r>
      <w:r w:rsidRPr="00FA1442">
        <w:rPr>
          <w:rFonts w:cs="XvPˇ"/>
          <w:lang w:val="en-US"/>
        </w:rPr>
        <w:t xml:space="preserve">through the Applied Geoscience and Technology Division of the Pacific Community </w:t>
      </w:r>
      <w:r w:rsidR="00D624FD" w:rsidRPr="00FA1442">
        <w:rPr>
          <w:rFonts w:cs="XvPˇ"/>
          <w:lang w:val="en-US"/>
        </w:rPr>
        <w:t>(SPC-SOPAC)</w:t>
      </w:r>
      <w:r w:rsidR="0077099F">
        <w:rPr>
          <w:rFonts w:cs="XvPˇ"/>
          <w:lang w:val="en-US"/>
        </w:rPr>
        <w:t xml:space="preserve"> (now the </w:t>
      </w:r>
      <w:r w:rsidR="0077099F" w:rsidRPr="001B4142">
        <w:rPr>
          <w:rFonts w:cs="XvPˇ"/>
          <w:lang w:val="en-US"/>
        </w:rPr>
        <w:t>GeoScience Energy and Maritime Division</w:t>
      </w:r>
      <w:r w:rsidR="0077099F">
        <w:rPr>
          <w:rFonts w:cs="XvPˇ"/>
          <w:lang w:val="en-US"/>
        </w:rPr>
        <w:t xml:space="preserve">; </w:t>
      </w:r>
      <w:r w:rsidR="0077099F" w:rsidRPr="0077099F">
        <w:rPr>
          <w:rFonts w:cs="XvPˇ"/>
          <w:lang w:val="en-US"/>
        </w:rPr>
        <w:t>SPC-GEM Division)</w:t>
      </w:r>
      <w:r w:rsidR="0077099F" w:rsidRPr="001B4142">
        <w:rPr>
          <w:rFonts w:cs="XvPˇ"/>
          <w:lang w:val="en-US"/>
        </w:rPr>
        <w:t xml:space="preserve"> </w:t>
      </w:r>
      <w:r w:rsidR="00D624FD" w:rsidRPr="00FA1442">
        <w:rPr>
          <w:rFonts w:cs="XvPˇ"/>
          <w:lang w:val="en-US"/>
        </w:rPr>
        <w:t xml:space="preserve"> </w:t>
      </w:r>
      <w:r w:rsidRPr="00FA1442">
        <w:rPr>
          <w:rFonts w:cs="XvPˇ"/>
          <w:lang w:val="en-US"/>
        </w:rPr>
        <w:t>in partnership with the 14 P</w:t>
      </w:r>
      <w:r w:rsidR="00D624FD" w:rsidRPr="00FA1442">
        <w:rPr>
          <w:rFonts w:cs="XvPˇ"/>
          <w:lang w:val="en-US"/>
        </w:rPr>
        <w:t>ICs</w:t>
      </w:r>
      <w:r w:rsidRPr="00FA1442">
        <w:rPr>
          <w:rFonts w:cs="XvPˇ"/>
          <w:lang w:val="en-US"/>
        </w:rPr>
        <w:t>. It is designed to improve the integration of water, land, forest and coastal management required to fashion sustainable futures for island communities. The project strategy includes</w:t>
      </w:r>
      <w:r w:rsidRPr="00FA1442">
        <w:rPr>
          <w:rFonts w:cs="Times New Roman"/>
          <w:lang w:val="en-US"/>
        </w:rPr>
        <w:t xml:space="preserve">: reforms in policy, institutions, and coordination; building capacity of local institutions to integrate land, water and coastal management; establishing evidence-based approaches to R2R planning; and improved consolidation of information and data required to inform cross-sector R2R planning approaches. The project provides </w:t>
      </w:r>
      <w:r w:rsidR="00D624FD" w:rsidRPr="00FA1442">
        <w:rPr>
          <w:rFonts w:cs="XvPˇ"/>
          <w:lang w:val="en-US"/>
        </w:rPr>
        <w:t xml:space="preserve">support in areas of coordination, capacity building, technical assistance, and monitoring and evaluation for the operation of the broader Pacific R2R Program and, therefore, </w:t>
      </w:r>
      <w:r w:rsidRPr="00FA1442">
        <w:rPr>
          <w:rFonts w:cs="Times New Roman"/>
          <w:lang w:val="en-US"/>
        </w:rPr>
        <w:t>linkages with the national GEF STAR multi</w:t>
      </w:r>
      <w:r w:rsidR="00D624FD" w:rsidRPr="00FA1442">
        <w:rPr>
          <w:rFonts w:cs="Times New Roman"/>
          <w:lang w:val="en-US"/>
        </w:rPr>
        <w:t xml:space="preserve">focal projects and LDCF project. It </w:t>
      </w:r>
      <w:r w:rsidRPr="00FA1442">
        <w:rPr>
          <w:rFonts w:cs="Times New Roman"/>
          <w:lang w:val="en-US"/>
        </w:rPr>
        <w:t>facilitate</w:t>
      </w:r>
      <w:r w:rsidR="009A7F13" w:rsidRPr="00FA1442">
        <w:rPr>
          <w:rFonts w:cs="Times New Roman"/>
          <w:lang w:val="en-US"/>
        </w:rPr>
        <w:t>s</w:t>
      </w:r>
      <w:r w:rsidRPr="00FA1442">
        <w:rPr>
          <w:rFonts w:cs="Times New Roman"/>
          <w:lang w:val="en-US"/>
        </w:rPr>
        <w:t xml:space="preserve"> dialogue and action planning through national Inter-Ministry Committees </w:t>
      </w:r>
      <w:r w:rsidR="00D624FD" w:rsidRPr="00FA1442">
        <w:rPr>
          <w:rFonts w:cs="Times New Roman"/>
          <w:lang w:val="en-US"/>
        </w:rPr>
        <w:t xml:space="preserve">(IMCs) </w:t>
      </w:r>
      <w:r w:rsidRPr="00FA1442">
        <w:rPr>
          <w:rFonts w:cs="Times New Roman"/>
          <w:lang w:val="en-US"/>
        </w:rPr>
        <w:t>on responses to emerging issues and threats in environment and natural resource management. The project foster</w:t>
      </w:r>
      <w:r w:rsidR="009A7F13" w:rsidRPr="00FA1442">
        <w:rPr>
          <w:rFonts w:cs="Times New Roman"/>
          <w:lang w:val="en-US"/>
        </w:rPr>
        <w:t>s</w:t>
      </w:r>
      <w:r w:rsidRPr="00FA1442">
        <w:rPr>
          <w:rFonts w:cs="Times New Roman"/>
          <w:lang w:val="en-US"/>
        </w:rPr>
        <w:t xml:space="preserve"> solidarity among the PICs, particularly with respect to the political will required to support more integrated approaches to R2R in natural resource management.</w:t>
      </w:r>
      <w:r w:rsidRPr="00FA1442">
        <w:rPr>
          <w:b/>
          <w:lang w:val="en-US"/>
        </w:rPr>
        <w:t xml:space="preserve">  </w:t>
      </w:r>
    </w:p>
    <w:p w14:paraId="3D9824BE" w14:textId="250EED59" w:rsidR="00337B8F" w:rsidRPr="00FA1442" w:rsidRDefault="00337B8F" w:rsidP="00FA1442">
      <w:pPr>
        <w:pStyle w:val="Heading2"/>
      </w:pPr>
      <w:bookmarkStart w:id="3" w:name="_Toc421712535"/>
      <w:r w:rsidRPr="00FA1442">
        <w:t>Project Progress Summary</w:t>
      </w:r>
      <w:bookmarkEnd w:id="3"/>
      <w:r w:rsidRPr="00FA1442">
        <w:t xml:space="preserve"> </w:t>
      </w:r>
    </w:p>
    <w:p w14:paraId="10C65DF3" w14:textId="416A52FD" w:rsidR="00337B8F" w:rsidRPr="00FA1442" w:rsidRDefault="004738D7" w:rsidP="004738D7">
      <w:pPr>
        <w:jc w:val="both"/>
        <w:rPr>
          <w:lang w:val="en-US"/>
        </w:rPr>
      </w:pPr>
      <w:r w:rsidRPr="00FA1442">
        <w:rPr>
          <w:lang w:val="en-US"/>
        </w:rPr>
        <w:t xml:space="preserve">Progress towards results (as per the Project LogFrame) </w:t>
      </w:r>
      <w:r w:rsidR="00D42EDF">
        <w:rPr>
          <w:lang w:val="en-US"/>
        </w:rPr>
        <w:t xml:space="preserve">varies among the components and outcomes and between individual PICs but </w:t>
      </w:r>
      <w:r w:rsidRPr="00FA1442">
        <w:rPr>
          <w:lang w:val="en-US"/>
        </w:rPr>
        <w:t xml:space="preserve">overall </w:t>
      </w:r>
      <w:r w:rsidR="00D42EDF">
        <w:rPr>
          <w:lang w:val="en-US"/>
        </w:rPr>
        <w:t xml:space="preserve">is </w:t>
      </w:r>
      <w:r w:rsidRPr="00FA1442">
        <w:rPr>
          <w:lang w:val="en-US"/>
        </w:rPr>
        <w:t xml:space="preserve">moderately unsatisfactory. </w:t>
      </w:r>
      <w:r w:rsidR="00392A20" w:rsidRPr="00FA1442">
        <w:rPr>
          <w:lang w:val="en-US"/>
        </w:rPr>
        <w:t>Despite extended periods of senior staff vacancies in the Regional Programme Coordination Unit</w:t>
      </w:r>
      <w:r w:rsidR="001052A0" w:rsidRPr="00FA1442">
        <w:rPr>
          <w:lang w:val="en-US"/>
        </w:rPr>
        <w:t xml:space="preserve"> (RPCU)</w:t>
      </w:r>
      <w:r w:rsidR="00392A20" w:rsidRPr="00FA1442">
        <w:rPr>
          <w:lang w:val="en-US"/>
        </w:rPr>
        <w:t>, o</w:t>
      </w:r>
      <w:r w:rsidRPr="00FA1442">
        <w:rPr>
          <w:lang w:val="en-US"/>
        </w:rPr>
        <w:t xml:space="preserve">ther staff in position </w:t>
      </w:r>
      <w:r w:rsidR="00AE15F9" w:rsidRPr="00FA1442">
        <w:rPr>
          <w:lang w:val="en-US"/>
        </w:rPr>
        <w:t xml:space="preserve">performed well and kept the project going under challenging management conditions and an </w:t>
      </w:r>
      <w:r w:rsidRPr="00FA1442">
        <w:rPr>
          <w:lang w:val="en-US"/>
        </w:rPr>
        <w:t xml:space="preserve">extended start-up period. </w:t>
      </w:r>
      <w:r w:rsidR="00392A20" w:rsidRPr="00FA1442">
        <w:rPr>
          <w:lang w:val="en-US"/>
        </w:rPr>
        <w:t xml:space="preserve">This included generating scientific and technical guidance, </w:t>
      </w:r>
      <w:r w:rsidR="00AE15F9" w:rsidRPr="00FA1442">
        <w:rPr>
          <w:lang w:val="en-US"/>
        </w:rPr>
        <w:t xml:space="preserve">training and capacity building, </w:t>
      </w:r>
      <w:r w:rsidR="00392A20" w:rsidRPr="00FA1442">
        <w:rPr>
          <w:lang w:val="en-US"/>
        </w:rPr>
        <w:t xml:space="preserve">supporting communications and, after </w:t>
      </w:r>
      <w:r w:rsidR="009A7F13" w:rsidRPr="00FA1442">
        <w:rPr>
          <w:lang w:val="en-US"/>
        </w:rPr>
        <w:t xml:space="preserve">a </w:t>
      </w:r>
      <w:r w:rsidR="00392A20" w:rsidRPr="00FA1442">
        <w:rPr>
          <w:lang w:val="en-US"/>
        </w:rPr>
        <w:t xml:space="preserve">belated start, </w:t>
      </w:r>
      <w:r w:rsidR="00AE15F9" w:rsidRPr="00FA1442">
        <w:rPr>
          <w:lang w:val="en-US"/>
        </w:rPr>
        <w:t xml:space="preserve">starting to develop </w:t>
      </w:r>
      <w:r w:rsidR="00392A20" w:rsidRPr="00FA1442">
        <w:rPr>
          <w:lang w:val="en-US"/>
        </w:rPr>
        <w:t xml:space="preserve">an integrated and simplified results reporting framework. The introduction of a multi-year costed work programming approach was instrumental in stimulating implementation </w:t>
      </w:r>
      <w:r w:rsidR="00AE15F9" w:rsidRPr="00FA1442">
        <w:rPr>
          <w:lang w:val="en-US"/>
        </w:rPr>
        <w:t xml:space="preserve">of national level activities. </w:t>
      </w:r>
      <w:r w:rsidR="00392A20" w:rsidRPr="00FA1442">
        <w:rPr>
          <w:lang w:val="en-US"/>
        </w:rPr>
        <w:t xml:space="preserve"> National demonstration projects are at various stages of advancement, with </w:t>
      </w:r>
      <w:r w:rsidR="00AE15F9" w:rsidRPr="00FA1442">
        <w:rPr>
          <w:lang w:val="en-US"/>
        </w:rPr>
        <w:t xml:space="preserve">some only just starting. Many </w:t>
      </w:r>
      <w:r w:rsidR="00AE15F9" w:rsidRPr="00FA1442">
        <w:rPr>
          <w:lang w:val="en-US"/>
        </w:rPr>
        <w:lastRenderedPageBreak/>
        <w:t>PICs had staff recruitment and turn-over challenges. Project implementation and management ha</w:t>
      </w:r>
      <w:r w:rsidR="009A7F13" w:rsidRPr="00FA1442">
        <w:rPr>
          <w:lang w:val="en-US"/>
        </w:rPr>
        <w:t>ve</w:t>
      </w:r>
      <w:r w:rsidR="00AE15F9" w:rsidRPr="00FA1442">
        <w:rPr>
          <w:lang w:val="en-US"/>
        </w:rPr>
        <w:t xml:space="preserve"> been rated moderately unsatisfactory. A somewhat top-down and inflexible approach to project management </w:t>
      </w:r>
      <w:r w:rsidR="001052A0" w:rsidRPr="00FA1442">
        <w:rPr>
          <w:lang w:val="en-US"/>
        </w:rPr>
        <w:t xml:space="preserve">previously at the RPCU </w:t>
      </w:r>
      <w:r w:rsidR="00AE15F9" w:rsidRPr="00FA1442">
        <w:rPr>
          <w:lang w:val="en-US"/>
        </w:rPr>
        <w:t>has resulted in limited adaptive management at regional level. National level project implementation has exhibited good adaptive management. Monitoring and evaluation procedures are in place but reporting from national level is variable</w:t>
      </w:r>
      <w:r w:rsidR="001B04DA" w:rsidRPr="00FA1442">
        <w:rPr>
          <w:lang w:val="en-US"/>
        </w:rPr>
        <w:t xml:space="preserve">. </w:t>
      </w:r>
      <w:r w:rsidR="00AE15F9" w:rsidRPr="00FA1442">
        <w:rPr>
          <w:lang w:val="en-US"/>
        </w:rPr>
        <w:t xml:space="preserve">There remain significant challenges to achieving the project's role in coordinating the broader Pacific R2R Program, mostly not of the project's making. </w:t>
      </w:r>
      <w:r w:rsidRPr="00FA1442">
        <w:rPr>
          <w:lang w:val="en-US"/>
        </w:rPr>
        <w:t>It is moderately likely that at least some of the project</w:t>
      </w:r>
      <w:r w:rsidR="00CA209C" w:rsidRPr="00FA1442">
        <w:rPr>
          <w:lang w:val="en-US"/>
        </w:rPr>
        <w:t>’</w:t>
      </w:r>
      <w:r w:rsidRPr="00FA1442">
        <w:rPr>
          <w:lang w:val="en-US"/>
        </w:rPr>
        <w:t>s outcomes will be sustained beyond the project</w:t>
      </w:r>
      <w:r w:rsidR="00AE2D60" w:rsidRPr="00FA1442">
        <w:rPr>
          <w:lang w:val="en-US"/>
        </w:rPr>
        <w:t xml:space="preserve">, especially if the project implementation now seeks to integrate or mainstream R2R into existing local/sub-national/state/national governance and management mechanisms and processes. However, it is unlikely that </w:t>
      </w:r>
      <w:r w:rsidRPr="00FA1442">
        <w:rPr>
          <w:lang w:val="en-US"/>
        </w:rPr>
        <w:t xml:space="preserve">the project objective </w:t>
      </w:r>
      <w:r w:rsidR="00AE2D60" w:rsidRPr="00FA1442">
        <w:rPr>
          <w:lang w:val="en-US"/>
        </w:rPr>
        <w:t xml:space="preserve">will be </w:t>
      </w:r>
      <w:r w:rsidRPr="00FA1442">
        <w:rPr>
          <w:lang w:val="en-US"/>
        </w:rPr>
        <w:t>fully</w:t>
      </w:r>
      <w:r w:rsidR="00C171A2">
        <w:rPr>
          <w:lang w:val="en-US"/>
        </w:rPr>
        <w:t>, comprehensively</w:t>
      </w:r>
      <w:r w:rsidRPr="00FA1442">
        <w:rPr>
          <w:lang w:val="en-US"/>
        </w:rPr>
        <w:t xml:space="preserve"> and sustainably achieved with</w:t>
      </w:r>
      <w:r w:rsidR="00AE15F9" w:rsidRPr="00FA1442">
        <w:rPr>
          <w:lang w:val="en-US"/>
        </w:rPr>
        <w:t>in</w:t>
      </w:r>
      <w:r w:rsidRPr="00FA1442">
        <w:rPr>
          <w:lang w:val="en-US"/>
        </w:rPr>
        <w:t xml:space="preserve"> the project lifetime and will require long-term sustained support.  </w:t>
      </w:r>
      <w:r w:rsidR="001B04DA" w:rsidRPr="00FA1442">
        <w:rPr>
          <w:lang w:val="en-US"/>
        </w:rPr>
        <w:t xml:space="preserve">The project's capacity building and lessons learned will therefore be paramount to future sustainability. </w:t>
      </w:r>
      <w:r w:rsidRPr="00FA1442">
        <w:rPr>
          <w:lang w:val="en-US"/>
        </w:rPr>
        <w:t xml:space="preserve">A summary of the MTR ratings of the </w:t>
      </w:r>
      <w:r w:rsidR="005562F4" w:rsidRPr="00FA1442">
        <w:rPr>
          <w:lang w:val="en-US"/>
        </w:rPr>
        <w:t xml:space="preserve">achievement of </w:t>
      </w:r>
      <w:r w:rsidRPr="00FA1442">
        <w:rPr>
          <w:lang w:val="en-US"/>
        </w:rPr>
        <w:t xml:space="preserve">measures adopted by the Project is as below: </w:t>
      </w:r>
    </w:p>
    <w:p w14:paraId="3D2C529F" w14:textId="77777777" w:rsidR="004738D7" w:rsidRPr="00FA1442" w:rsidRDefault="004738D7" w:rsidP="00A14D2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42"/>
      </w:tblGrid>
      <w:tr w:rsidR="00593A90" w:rsidRPr="004A3A81" w14:paraId="173AF390" w14:textId="77777777" w:rsidTr="001B4142">
        <w:trPr>
          <w:tblHeader/>
        </w:trPr>
        <w:tc>
          <w:tcPr>
            <w:tcW w:w="0" w:type="auto"/>
            <w:gridSpan w:val="2"/>
            <w:shd w:val="clear" w:color="auto" w:fill="FFFF99"/>
          </w:tcPr>
          <w:p w14:paraId="450CCDAB" w14:textId="17898FBF" w:rsidR="00593A90" w:rsidRPr="004A3A81" w:rsidRDefault="00593A90" w:rsidP="001B4142">
            <w:pPr>
              <w:spacing w:after="120"/>
              <w:jc w:val="center"/>
              <w:rPr>
                <w:rFonts w:asciiTheme="majorHAnsi" w:eastAsiaTheme="majorEastAsia" w:hAnsiTheme="majorHAnsi" w:cstheme="majorBidi"/>
                <w:b/>
                <w:bCs/>
                <w:i/>
                <w:iCs/>
                <w:color w:val="404040" w:themeColor="text1" w:themeTint="BF"/>
                <w:sz w:val="20"/>
                <w:szCs w:val="20"/>
                <w:lang w:val="en-US"/>
              </w:rPr>
            </w:pPr>
            <w:r w:rsidRPr="004A3A81">
              <w:rPr>
                <w:b/>
                <w:sz w:val="20"/>
                <w:szCs w:val="20"/>
                <w:lang w:val="en-US"/>
              </w:rPr>
              <w:t>MTR Ratings and Achievement Summary</w:t>
            </w:r>
            <w:r w:rsidR="00BC195E" w:rsidRPr="004A3A81">
              <w:rPr>
                <w:rStyle w:val="FootnoteReference"/>
                <w:b/>
                <w:sz w:val="20"/>
                <w:szCs w:val="20"/>
                <w:lang w:val="en-US"/>
              </w:rPr>
              <w:footnoteReference w:id="1"/>
            </w:r>
          </w:p>
        </w:tc>
      </w:tr>
      <w:tr w:rsidR="00151300" w:rsidRPr="004A3A81" w14:paraId="233E08A2" w14:textId="77777777" w:rsidTr="002533E1">
        <w:trPr>
          <w:tblHeader/>
        </w:trPr>
        <w:tc>
          <w:tcPr>
            <w:tcW w:w="2168" w:type="dxa"/>
            <w:shd w:val="clear" w:color="auto" w:fill="E6E6E6"/>
          </w:tcPr>
          <w:p w14:paraId="77EE9D67" w14:textId="028D2CB3" w:rsidR="002533E1" w:rsidRPr="001B4142" w:rsidRDefault="002533E1" w:rsidP="001B4142">
            <w:pPr>
              <w:spacing w:after="120"/>
              <w:jc w:val="both"/>
              <w:rPr>
                <w:b/>
                <w:sz w:val="20"/>
                <w:szCs w:val="20"/>
                <w:lang w:val="en-US"/>
              </w:rPr>
            </w:pPr>
            <w:r w:rsidRPr="004A3A81">
              <w:rPr>
                <w:b/>
                <w:sz w:val="20"/>
                <w:szCs w:val="20"/>
                <w:lang w:val="en-US"/>
              </w:rPr>
              <w:t>MTR Rating</w:t>
            </w:r>
          </w:p>
        </w:tc>
        <w:tc>
          <w:tcPr>
            <w:tcW w:w="6688" w:type="dxa"/>
            <w:shd w:val="clear" w:color="auto" w:fill="E6E6E6"/>
          </w:tcPr>
          <w:p w14:paraId="1819722E" w14:textId="2C989700" w:rsidR="002533E1" w:rsidRPr="001B4142" w:rsidRDefault="002533E1" w:rsidP="001B4142">
            <w:pPr>
              <w:spacing w:after="120"/>
              <w:jc w:val="both"/>
              <w:rPr>
                <w:b/>
                <w:sz w:val="20"/>
                <w:szCs w:val="20"/>
                <w:lang w:val="en-US"/>
              </w:rPr>
            </w:pPr>
            <w:r w:rsidRPr="004A3A81">
              <w:rPr>
                <w:b/>
                <w:sz w:val="20"/>
                <w:szCs w:val="20"/>
                <w:lang w:val="en-US"/>
              </w:rPr>
              <w:t>Achievement Description</w:t>
            </w:r>
          </w:p>
        </w:tc>
      </w:tr>
      <w:tr w:rsidR="00761409" w:rsidRPr="004A3A81" w14:paraId="183D6360" w14:textId="77777777" w:rsidTr="001B4142">
        <w:tc>
          <w:tcPr>
            <w:tcW w:w="0" w:type="auto"/>
            <w:gridSpan w:val="2"/>
            <w:tcBorders>
              <w:bottom w:val="single" w:sz="4" w:space="0" w:color="auto"/>
            </w:tcBorders>
          </w:tcPr>
          <w:p w14:paraId="3CA16F73" w14:textId="08950B18" w:rsidR="00761409" w:rsidRPr="004A3A81" w:rsidRDefault="00761409">
            <w:pPr>
              <w:spacing w:after="120"/>
              <w:jc w:val="both"/>
              <w:rPr>
                <w:sz w:val="20"/>
                <w:szCs w:val="20"/>
                <w:lang w:val="en-US"/>
              </w:rPr>
            </w:pPr>
            <w:r w:rsidRPr="004A3A81">
              <w:rPr>
                <w:sz w:val="20"/>
                <w:szCs w:val="20"/>
                <w:lang w:val="en-US"/>
              </w:rPr>
              <w:t>PROJECT STRATEGY</w:t>
            </w:r>
          </w:p>
        </w:tc>
      </w:tr>
      <w:tr w:rsidR="00151300" w:rsidRPr="004A3A81" w14:paraId="70DDC19E" w14:textId="77777777" w:rsidTr="002533E1">
        <w:tc>
          <w:tcPr>
            <w:tcW w:w="0" w:type="auto"/>
            <w:tcBorders>
              <w:bottom w:val="single" w:sz="4" w:space="0" w:color="auto"/>
            </w:tcBorders>
          </w:tcPr>
          <w:p w14:paraId="66994728" w14:textId="4764817A" w:rsidR="002533E1" w:rsidRPr="001B4142" w:rsidRDefault="002533E1" w:rsidP="001B4142">
            <w:pPr>
              <w:spacing w:after="120"/>
              <w:jc w:val="both"/>
              <w:rPr>
                <w:sz w:val="20"/>
                <w:szCs w:val="20"/>
                <w:lang w:val="en-US"/>
              </w:rPr>
            </w:pPr>
            <w:r w:rsidRPr="004A3A81">
              <w:rPr>
                <w:sz w:val="20"/>
                <w:szCs w:val="20"/>
                <w:lang w:val="en-US"/>
              </w:rPr>
              <w:t>N/A</w:t>
            </w:r>
          </w:p>
        </w:tc>
        <w:tc>
          <w:tcPr>
            <w:tcW w:w="0" w:type="auto"/>
            <w:tcBorders>
              <w:bottom w:val="single" w:sz="4" w:space="0" w:color="auto"/>
            </w:tcBorders>
          </w:tcPr>
          <w:p w14:paraId="1C32A9E5" w14:textId="13DB1D84" w:rsidR="002533E1" w:rsidRPr="001B4142" w:rsidRDefault="002533E1" w:rsidP="001B4142">
            <w:pPr>
              <w:spacing w:after="120"/>
              <w:jc w:val="both"/>
              <w:rPr>
                <w:sz w:val="20"/>
                <w:szCs w:val="20"/>
                <w:lang w:val="en-US"/>
              </w:rPr>
            </w:pPr>
            <w:r w:rsidRPr="004A3A81">
              <w:rPr>
                <w:sz w:val="20"/>
                <w:szCs w:val="20"/>
                <w:lang w:val="en-US"/>
              </w:rPr>
              <w:t xml:space="preserve">The project strategy as per the Project Document remains valid. Objectives are still widely supported at national and local government levels. The project strategy supports national, regional and international policies and frameworks. </w:t>
            </w:r>
          </w:p>
          <w:p w14:paraId="0F70A978" w14:textId="58C3C5BA" w:rsidR="002533E1" w:rsidRPr="001B4142" w:rsidRDefault="002533E1" w:rsidP="001B4142">
            <w:pPr>
              <w:spacing w:after="120"/>
              <w:jc w:val="both"/>
              <w:rPr>
                <w:sz w:val="20"/>
                <w:szCs w:val="20"/>
                <w:lang w:val="en-US"/>
              </w:rPr>
            </w:pPr>
            <w:r w:rsidRPr="004A3A81">
              <w:rPr>
                <w:sz w:val="20"/>
                <w:szCs w:val="20"/>
                <w:lang w:val="en-US"/>
              </w:rPr>
              <w:t xml:space="preserve">The project scientific and technical strategy needs to adopt an ecosystem goods and services framework approach. </w:t>
            </w:r>
          </w:p>
          <w:p w14:paraId="214BB7FA" w14:textId="7F227734" w:rsidR="002533E1" w:rsidRPr="001B4142" w:rsidRDefault="002533E1" w:rsidP="001B4142">
            <w:pPr>
              <w:spacing w:after="120"/>
              <w:jc w:val="both"/>
              <w:rPr>
                <w:sz w:val="20"/>
                <w:szCs w:val="20"/>
                <w:lang w:val="en-US"/>
              </w:rPr>
            </w:pPr>
            <w:r w:rsidRPr="004A3A81">
              <w:rPr>
                <w:sz w:val="20"/>
                <w:szCs w:val="20"/>
                <w:lang w:val="en-US"/>
              </w:rPr>
              <w:t xml:space="preserve">Capacity building needs to be maintained as the primary strategy of the project and guide all project activities. </w:t>
            </w:r>
          </w:p>
        </w:tc>
      </w:tr>
      <w:tr w:rsidR="00FA1C37" w:rsidRPr="004A3A81" w14:paraId="75EEAAE7" w14:textId="77777777" w:rsidTr="001B4142">
        <w:tc>
          <w:tcPr>
            <w:tcW w:w="0" w:type="auto"/>
            <w:gridSpan w:val="2"/>
            <w:shd w:val="clear" w:color="auto" w:fill="auto"/>
          </w:tcPr>
          <w:p w14:paraId="26390E84" w14:textId="633E1F96" w:rsidR="00FA1C37" w:rsidRPr="004A3A81" w:rsidRDefault="00761409" w:rsidP="001B4142">
            <w:pPr>
              <w:widowControl w:val="0"/>
              <w:autoSpaceDE w:val="0"/>
              <w:autoSpaceDN w:val="0"/>
              <w:adjustRightInd w:val="0"/>
              <w:spacing w:after="120"/>
              <w:rPr>
                <w:sz w:val="20"/>
                <w:szCs w:val="20"/>
                <w:lang w:val="en-US"/>
              </w:rPr>
            </w:pPr>
            <w:r w:rsidRPr="004A3A81">
              <w:rPr>
                <w:sz w:val="20"/>
                <w:szCs w:val="20"/>
                <w:lang w:val="en-US"/>
              </w:rPr>
              <w:t>PROJECT OBJECTIVE</w:t>
            </w:r>
            <w:r w:rsidR="00FA1C37" w:rsidRPr="004A3A81">
              <w:rPr>
                <w:sz w:val="20"/>
                <w:szCs w:val="20"/>
                <w:lang w:val="en-US"/>
              </w:rPr>
              <w:t xml:space="preserve">: </w:t>
            </w:r>
            <w:r w:rsidR="00FA1C37" w:rsidRPr="001B4142">
              <w:rPr>
                <w:rFonts w:cs="Arial"/>
                <w:color w:val="000000"/>
                <w:sz w:val="20"/>
                <w:szCs w:val="20"/>
                <w:lang w:val="en-US"/>
              </w:rPr>
              <w:t xml:space="preserve">To test the mainstreaming of ‘ridge-to-reef’ (R2R), climate resilient approaches to integrated land, water, forest and coastal management in the PICs through strategic planning, capacity building and piloted local actions to sustain livelihoods and preserve ecosystem services </w:t>
            </w:r>
          </w:p>
        </w:tc>
      </w:tr>
      <w:tr w:rsidR="00151300" w:rsidRPr="004A3A81" w14:paraId="3332C27D" w14:textId="77777777" w:rsidTr="002533E1">
        <w:tc>
          <w:tcPr>
            <w:tcW w:w="0" w:type="auto"/>
          </w:tcPr>
          <w:p w14:paraId="2F65D59E" w14:textId="105D11AE" w:rsidR="002533E1" w:rsidRPr="004A3A81" w:rsidRDefault="002533E1">
            <w:pPr>
              <w:spacing w:after="120"/>
              <w:jc w:val="both"/>
              <w:rPr>
                <w:sz w:val="20"/>
                <w:szCs w:val="20"/>
                <w:lang w:val="en-US"/>
              </w:rPr>
            </w:pPr>
            <w:r w:rsidRPr="004A3A81">
              <w:rPr>
                <w:sz w:val="20"/>
                <w:szCs w:val="20"/>
                <w:lang w:val="en-US"/>
              </w:rPr>
              <w:t>Achievement Rating: 3 (Moderately unsatisfactory)</w:t>
            </w:r>
          </w:p>
        </w:tc>
        <w:tc>
          <w:tcPr>
            <w:tcW w:w="0" w:type="auto"/>
          </w:tcPr>
          <w:p w14:paraId="70C0E58A" w14:textId="5D7BED64" w:rsidR="002533E1" w:rsidRPr="004A3A81" w:rsidRDefault="002533E1">
            <w:pPr>
              <w:spacing w:after="120"/>
              <w:jc w:val="both"/>
              <w:rPr>
                <w:sz w:val="20"/>
                <w:szCs w:val="20"/>
                <w:lang w:val="en-US"/>
              </w:rPr>
            </w:pPr>
            <w:r w:rsidRPr="004A3A81">
              <w:rPr>
                <w:sz w:val="20"/>
                <w:szCs w:val="20"/>
                <w:lang w:val="en-US"/>
              </w:rPr>
              <w:t xml:space="preserve">Composite measure based on progress towards outcomes as listed individually below. </w:t>
            </w:r>
          </w:p>
        </w:tc>
      </w:tr>
      <w:tr w:rsidR="00761409" w:rsidRPr="004A3A81" w14:paraId="28549DED" w14:textId="77777777" w:rsidTr="001B4142">
        <w:tc>
          <w:tcPr>
            <w:tcW w:w="0" w:type="auto"/>
            <w:gridSpan w:val="2"/>
          </w:tcPr>
          <w:p w14:paraId="2D6C21AC" w14:textId="280AEDD4" w:rsidR="00761409" w:rsidRPr="004A3A81" w:rsidRDefault="00761409">
            <w:pPr>
              <w:spacing w:after="120"/>
              <w:jc w:val="both"/>
              <w:rPr>
                <w:sz w:val="20"/>
                <w:szCs w:val="20"/>
                <w:lang w:val="en-US"/>
              </w:rPr>
            </w:pPr>
            <w:r w:rsidRPr="004A3A81">
              <w:rPr>
                <w:sz w:val="20"/>
                <w:szCs w:val="20"/>
                <w:lang w:val="en-US"/>
              </w:rPr>
              <w:t>PROGRESS TOWARDS RESULTS</w:t>
            </w:r>
            <w:r w:rsidR="002533E1">
              <w:rPr>
                <w:sz w:val="20"/>
                <w:szCs w:val="20"/>
                <w:lang w:val="en-US"/>
              </w:rPr>
              <w:t>:</w:t>
            </w:r>
            <w:r w:rsidR="002533E1">
              <w:rPr>
                <w:rStyle w:val="FootnoteReference"/>
                <w:sz w:val="20"/>
                <w:szCs w:val="20"/>
                <w:lang w:val="en-US"/>
              </w:rPr>
              <w:footnoteReference w:id="2"/>
            </w:r>
          </w:p>
        </w:tc>
      </w:tr>
      <w:tr w:rsidR="002D06CA" w:rsidRPr="004A3A81" w14:paraId="4EBB1691" w14:textId="77777777" w:rsidTr="001B4142">
        <w:tc>
          <w:tcPr>
            <w:tcW w:w="0" w:type="auto"/>
            <w:gridSpan w:val="2"/>
          </w:tcPr>
          <w:p w14:paraId="4867BC99" w14:textId="5BF300DF" w:rsidR="002D06CA" w:rsidRPr="004A3A81" w:rsidRDefault="002D06CA" w:rsidP="001B4142">
            <w:pPr>
              <w:widowControl w:val="0"/>
              <w:autoSpaceDE w:val="0"/>
              <w:autoSpaceDN w:val="0"/>
              <w:adjustRightInd w:val="0"/>
              <w:spacing w:after="120"/>
              <w:rPr>
                <w:sz w:val="20"/>
                <w:szCs w:val="20"/>
                <w:lang w:val="en-US"/>
              </w:rPr>
            </w:pPr>
            <w:r w:rsidRPr="004A3A81">
              <w:rPr>
                <w:sz w:val="20"/>
                <w:szCs w:val="20"/>
                <w:lang w:val="en-US"/>
              </w:rPr>
              <w:t xml:space="preserve">Outcome 1.1: </w:t>
            </w:r>
            <w:r w:rsidRPr="001B4142">
              <w:rPr>
                <w:rFonts w:cs="Arial"/>
                <w:color w:val="000000"/>
                <w:sz w:val="20"/>
                <w:szCs w:val="20"/>
                <w:lang w:val="en-US"/>
              </w:rPr>
              <w:t>Successful pilot projects testing innovative solutions involving linking ICM, IWRM and climate change adaptation [linked to national STAR projects via larger Pacific R2R network] </w:t>
            </w:r>
          </w:p>
        </w:tc>
      </w:tr>
      <w:tr w:rsidR="00151300" w:rsidRPr="004A3A81" w14:paraId="449E7A86" w14:textId="77777777" w:rsidTr="002533E1">
        <w:tc>
          <w:tcPr>
            <w:tcW w:w="0" w:type="auto"/>
          </w:tcPr>
          <w:p w14:paraId="2640AAE9" w14:textId="46462C54" w:rsidR="002533E1" w:rsidRPr="001B4142" w:rsidRDefault="002533E1" w:rsidP="001B4142">
            <w:pPr>
              <w:spacing w:after="120"/>
              <w:jc w:val="both"/>
              <w:rPr>
                <w:sz w:val="20"/>
                <w:szCs w:val="20"/>
                <w:lang w:val="en-US"/>
              </w:rPr>
            </w:pPr>
            <w:r w:rsidRPr="004A3A81">
              <w:rPr>
                <w:sz w:val="20"/>
                <w:szCs w:val="20"/>
                <w:lang w:val="en-US"/>
              </w:rPr>
              <w:t>Achievement Rating 3 (Moderately Unsatisfactory)</w:t>
            </w:r>
          </w:p>
          <w:p w14:paraId="6D62EF61" w14:textId="64B857EB" w:rsidR="002533E1" w:rsidRPr="004A3A81" w:rsidRDefault="002533E1">
            <w:pPr>
              <w:spacing w:after="120"/>
              <w:jc w:val="both"/>
              <w:rPr>
                <w:sz w:val="20"/>
                <w:szCs w:val="20"/>
                <w:lang w:val="en-US"/>
              </w:rPr>
            </w:pPr>
          </w:p>
        </w:tc>
        <w:tc>
          <w:tcPr>
            <w:tcW w:w="0" w:type="auto"/>
          </w:tcPr>
          <w:p w14:paraId="078641FF" w14:textId="6E6A44B0" w:rsidR="002533E1" w:rsidRPr="001B4142" w:rsidRDefault="00151300" w:rsidP="001B4142">
            <w:pPr>
              <w:keepNext/>
              <w:keepLines/>
              <w:spacing w:after="100" w:afterAutospacing="1"/>
              <w:jc w:val="both"/>
              <w:outlineLvl w:val="8"/>
              <w:rPr>
                <w:sz w:val="20"/>
                <w:szCs w:val="20"/>
                <w:lang w:val="en-US"/>
              </w:rPr>
            </w:pPr>
            <w:r w:rsidRPr="001B4142">
              <w:rPr>
                <w:sz w:val="20"/>
                <w:szCs w:val="20"/>
                <w:lang w:val="en-US"/>
              </w:rPr>
              <w:lastRenderedPageBreak/>
              <w:t xml:space="preserve">Most PICs are behind schedule due to delayed start-up. </w:t>
            </w:r>
            <w:r w:rsidR="008B548B" w:rsidRPr="001B4142">
              <w:rPr>
                <w:sz w:val="20"/>
                <w:szCs w:val="20"/>
                <w:lang w:val="en-US"/>
              </w:rPr>
              <w:t xml:space="preserve">Indicators/metrics/parameters developed by the project are weak for monitoring </w:t>
            </w:r>
            <w:r w:rsidR="0075038D" w:rsidRPr="001B4142">
              <w:rPr>
                <w:sz w:val="20"/>
                <w:szCs w:val="20"/>
                <w:lang w:val="en-US"/>
              </w:rPr>
              <w:t>social</w:t>
            </w:r>
            <w:r w:rsidR="008B548B" w:rsidRPr="001B4142">
              <w:rPr>
                <w:sz w:val="20"/>
                <w:szCs w:val="20"/>
                <w:lang w:val="en-US"/>
              </w:rPr>
              <w:t xml:space="preserve"> factors</w:t>
            </w:r>
            <w:r w:rsidR="0075038D" w:rsidRPr="001B4142">
              <w:rPr>
                <w:sz w:val="20"/>
                <w:szCs w:val="20"/>
                <w:lang w:val="en-US"/>
              </w:rPr>
              <w:t xml:space="preserve"> and CC vulnerability</w:t>
            </w:r>
            <w:r w:rsidR="008B548B" w:rsidRPr="001B4142">
              <w:rPr>
                <w:sz w:val="20"/>
                <w:szCs w:val="20"/>
                <w:lang w:val="en-US"/>
              </w:rPr>
              <w:t xml:space="preserve">. </w:t>
            </w:r>
            <w:r w:rsidR="0075038D" w:rsidRPr="001B4142">
              <w:rPr>
                <w:sz w:val="20"/>
                <w:szCs w:val="20"/>
                <w:lang w:val="en-US"/>
              </w:rPr>
              <w:t xml:space="preserve">Plans </w:t>
            </w:r>
            <w:r w:rsidR="008B548B" w:rsidRPr="001B4142">
              <w:rPr>
                <w:sz w:val="20"/>
                <w:szCs w:val="20"/>
                <w:lang w:val="en-US"/>
              </w:rPr>
              <w:t xml:space="preserve">and methods for baselines/diagnostics </w:t>
            </w:r>
            <w:r w:rsidR="0075038D" w:rsidRPr="001B4142">
              <w:rPr>
                <w:sz w:val="20"/>
                <w:szCs w:val="20"/>
                <w:lang w:val="en-US"/>
              </w:rPr>
              <w:t xml:space="preserve">are in-place, but </w:t>
            </w:r>
            <w:r w:rsidR="00521CCC" w:rsidRPr="001B4142">
              <w:rPr>
                <w:sz w:val="20"/>
                <w:szCs w:val="20"/>
                <w:lang w:val="en-US"/>
              </w:rPr>
              <w:t xml:space="preserve">few </w:t>
            </w:r>
            <w:r w:rsidR="0075038D" w:rsidRPr="001B4142">
              <w:rPr>
                <w:sz w:val="20"/>
                <w:szCs w:val="20"/>
                <w:lang w:val="en-US"/>
              </w:rPr>
              <w:t xml:space="preserve">actual </w:t>
            </w:r>
            <w:r w:rsidR="008B548B" w:rsidRPr="001B4142">
              <w:rPr>
                <w:sz w:val="20"/>
                <w:szCs w:val="20"/>
                <w:lang w:val="en-US"/>
              </w:rPr>
              <w:t>baseline data/</w:t>
            </w:r>
            <w:r w:rsidR="0075038D" w:rsidRPr="001B4142">
              <w:rPr>
                <w:sz w:val="20"/>
                <w:szCs w:val="20"/>
                <w:lang w:val="en-US"/>
              </w:rPr>
              <w:t xml:space="preserve">diagnostics </w:t>
            </w:r>
            <w:r w:rsidR="0075038D" w:rsidRPr="001B4142">
              <w:rPr>
                <w:sz w:val="20"/>
                <w:szCs w:val="20"/>
                <w:lang w:val="en-US"/>
              </w:rPr>
              <w:lastRenderedPageBreak/>
              <w:t xml:space="preserve">yet </w:t>
            </w:r>
            <w:r w:rsidR="00521CCC" w:rsidRPr="001B4142">
              <w:rPr>
                <w:sz w:val="20"/>
                <w:szCs w:val="20"/>
                <w:lang w:val="en-US"/>
              </w:rPr>
              <w:t xml:space="preserve">undertaken. </w:t>
            </w:r>
            <w:r w:rsidR="008B548B" w:rsidRPr="001B4142">
              <w:rPr>
                <w:sz w:val="20"/>
                <w:szCs w:val="20"/>
                <w:lang w:val="en-US"/>
              </w:rPr>
              <w:t xml:space="preserve"> </w:t>
            </w:r>
            <w:r w:rsidR="0075038D" w:rsidRPr="001B4142">
              <w:rPr>
                <w:sz w:val="20"/>
                <w:szCs w:val="20"/>
                <w:lang w:val="en-US"/>
              </w:rPr>
              <w:t>1</w:t>
            </w:r>
            <w:r w:rsidRPr="001B4142">
              <w:rPr>
                <w:sz w:val="20"/>
                <w:szCs w:val="20"/>
                <w:lang w:val="en-US"/>
              </w:rPr>
              <w:t>2</w:t>
            </w:r>
            <w:r w:rsidR="0075038D" w:rsidRPr="001B4142">
              <w:rPr>
                <w:sz w:val="20"/>
                <w:szCs w:val="20"/>
                <w:lang w:val="en-US"/>
              </w:rPr>
              <w:t xml:space="preserve"> country plans </w:t>
            </w:r>
            <w:r w:rsidRPr="001B4142">
              <w:rPr>
                <w:sz w:val="20"/>
                <w:szCs w:val="20"/>
                <w:lang w:val="en-US"/>
              </w:rPr>
              <w:t xml:space="preserve">for stress reduction measures </w:t>
            </w:r>
            <w:r w:rsidR="008B548B" w:rsidRPr="001B4142">
              <w:rPr>
                <w:sz w:val="20"/>
                <w:szCs w:val="20"/>
                <w:lang w:val="en-US"/>
              </w:rPr>
              <w:t xml:space="preserve">have been produced </w:t>
            </w:r>
            <w:r w:rsidR="0075038D" w:rsidRPr="001B4142">
              <w:rPr>
                <w:sz w:val="20"/>
                <w:szCs w:val="20"/>
                <w:lang w:val="en-US"/>
              </w:rPr>
              <w:t>(</w:t>
            </w:r>
            <w:r w:rsidRPr="001B4142">
              <w:rPr>
                <w:sz w:val="20"/>
                <w:szCs w:val="20"/>
                <w:lang w:val="en-US"/>
              </w:rPr>
              <w:t xml:space="preserve">except Fiji started late and no data Kiribati) </w:t>
            </w:r>
            <w:r w:rsidR="0075038D" w:rsidRPr="001B4142">
              <w:rPr>
                <w:sz w:val="20"/>
                <w:szCs w:val="20"/>
                <w:lang w:val="en-US"/>
              </w:rPr>
              <w:t xml:space="preserve">but gender analysis and mainstreaming still weak. </w:t>
            </w:r>
            <w:r w:rsidR="00521CCC" w:rsidRPr="001B4142">
              <w:rPr>
                <w:sz w:val="20"/>
                <w:szCs w:val="20"/>
                <w:lang w:val="en-US"/>
              </w:rPr>
              <w:t xml:space="preserve">Actual stress reduction measures implemented in Cook Islands, FSM, Nauru, Niue, PNG, Samoa, Tonga and Vanuatu. </w:t>
            </w:r>
            <w:r w:rsidR="008B548B" w:rsidRPr="001B4142">
              <w:rPr>
                <w:sz w:val="20"/>
                <w:szCs w:val="20"/>
                <w:lang w:val="en-US"/>
              </w:rPr>
              <w:t xml:space="preserve"> In m</w:t>
            </w:r>
            <w:r w:rsidR="0075038D" w:rsidRPr="001B4142">
              <w:rPr>
                <w:sz w:val="20"/>
                <w:szCs w:val="20"/>
                <w:lang w:val="en-US"/>
              </w:rPr>
              <w:t>ost PICS</w:t>
            </w:r>
            <w:r w:rsidR="00521CCC" w:rsidRPr="001B4142">
              <w:rPr>
                <w:sz w:val="20"/>
                <w:szCs w:val="20"/>
                <w:lang w:val="en-US"/>
              </w:rPr>
              <w:t xml:space="preserve">: </w:t>
            </w:r>
            <w:r w:rsidR="008B548B" w:rsidRPr="001B4142">
              <w:rPr>
                <w:sz w:val="20"/>
                <w:szCs w:val="20"/>
                <w:lang w:val="en-US"/>
              </w:rPr>
              <w:t>i</w:t>
            </w:r>
            <w:r w:rsidR="0075038D" w:rsidRPr="001B4142">
              <w:rPr>
                <w:sz w:val="20"/>
                <w:szCs w:val="20"/>
                <w:lang w:val="en-US"/>
              </w:rPr>
              <w:t>t is unlikely that actions at project sites will lead to verifiable reductions in stressors (or improvements in habitat quality) by project end</w:t>
            </w:r>
            <w:r w:rsidR="008B548B" w:rsidRPr="001B4142">
              <w:rPr>
                <w:sz w:val="20"/>
                <w:szCs w:val="20"/>
                <w:lang w:val="en-US"/>
              </w:rPr>
              <w:t>; there is l</w:t>
            </w:r>
            <w:r w:rsidR="0075038D" w:rsidRPr="001B4142">
              <w:rPr>
                <w:sz w:val="20"/>
                <w:szCs w:val="20"/>
                <w:lang w:val="en-US"/>
              </w:rPr>
              <w:t>imited evidence of testing methods etc. best practice examples, community action</w:t>
            </w:r>
            <w:r w:rsidR="008B548B" w:rsidRPr="001B4142">
              <w:rPr>
                <w:sz w:val="20"/>
                <w:szCs w:val="20"/>
                <w:lang w:val="en-US"/>
              </w:rPr>
              <w:t>; l</w:t>
            </w:r>
            <w:r w:rsidR="0075038D" w:rsidRPr="001B4142">
              <w:rPr>
                <w:sz w:val="20"/>
                <w:szCs w:val="20"/>
                <w:lang w:val="en-US"/>
              </w:rPr>
              <w:t>imited evidence of demonstrations and forming committees etc. leading to actual improvements on the ground</w:t>
            </w:r>
            <w:r w:rsidR="00521CCC" w:rsidRPr="001B4142">
              <w:rPr>
                <w:sz w:val="20"/>
                <w:szCs w:val="20"/>
                <w:lang w:val="en-US"/>
              </w:rPr>
              <w:t xml:space="preserve">. </w:t>
            </w:r>
          </w:p>
        </w:tc>
      </w:tr>
      <w:tr w:rsidR="002D06CA" w:rsidRPr="004A3A81" w14:paraId="378B2A77" w14:textId="77777777" w:rsidTr="001B4142">
        <w:tc>
          <w:tcPr>
            <w:tcW w:w="0" w:type="auto"/>
            <w:gridSpan w:val="2"/>
          </w:tcPr>
          <w:p w14:paraId="72A17825" w14:textId="35C7E946" w:rsidR="002D06CA" w:rsidRPr="004A3A81" w:rsidRDefault="002D06CA" w:rsidP="001B4142">
            <w:pPr>
              <w:widowControl w:val="0"/>
              <w:autoSpaceDE w:val="0"/>
              <w:autoSpaceDN w:val="0"/>
              <w:adjustRightInd w:val="0"/>
              <w:spacing w:after="120"/>
              <w:rPr>
                <w:sz w:val="20"/>
                <w:szCs w:val="20"/>
                <w:lang w:val="en-US"/>
              </w:rPr>
            </w:pPr>
            <w:r w:rsidRPr="004A3A81">
              <w:rPr>
                <w:sz w:val="20"/>
                <w:szCs w:val="20"/>
                <w:lang w:val="en-US"/>
              </w:rPr>
              <w:lastRenderedPageBreak/>
              <w:t xml:space="preserve">Outcome 1.2: </w:t>
            </w:r>
            <w:r w:rsidRPr="001B4142">
              <w:rPr>
                <w:rFonts w:cs="Arial"/>
                <w:color w:val="000000"/>
                <w:sz w:val="20"/>
                <w:szCs w:val="20"/>
                <w:lang w:val="en-US"/>
              </w:rPr>
              <w:t xml:space="preserve">National diagnostic analyses for ICM conducted for prioritizing and scaling-up key ICM/IWRM reforms and investments </w:t>
            </w:r>
          </w:p>
        </w:tc>
      </w:tr>
      <w:tr w:rsidR="00151300" w:rsidRPr="004A3A81" w14:paraId="4D8CAA77" w14:textId="77777777" w:rsidTr="002533E1">
        <w:tc>
          <w:tcPr>
            <w:tcW w:w="0" w:type="auto"/>
          </w:tcPr>
          <w:p w14:paraId="347835DE" w14:textId="6F94F8A4" w:rsidR="002533E1" w:rsidRPr="001B4142" w:rsidRDefault="002533E1" w:rsidP="001B4142">
            <w:pPr>
              <w:spacing w:after="120"/>
              <w:jc w:val="both"/>
              <w:rPr>
                <w:sz w:val="20"/>
                <w:szCs w:val="20"/>
                <w:lang w:val="en-US"/>
              </w:rPr>
            </w:pPr>
            <w:r w:rsidRPr="004A3A81">
              <w:rPr>
                <w:sz w:val="20"/>
                <w:szCs w:val="20"/>
                <w:lang w:val="en-US"/>
              </w:rPr>
              <w:t xml:space="preserve">Achievement Rating 3 (Moderately Unsatisfactory) </w:t>
            </w:r>
          </w:p>
        </w:tc>
        <w:tc>
          <w:tcPr>
            <w:tcW w:w="0" w:type="auto"/>
          </w:tcPr>
          <w:p w14:paraId="4D0649C6" w14:textId="3300CC00" w:rsidR="002533E1" w:rsidRPr="001B4142" w:rsidRDefault="002533E1" w:rsidP="001B4142">
            <w:pPr>
              <w:spacing w:after="120"/>
              <w:jc w:val="both"/>
              <w:rPr>
                <w:sz w:val="20"/>
                <w:szCs w:val="20"/>
                <w:lang w:val="en-US"/>
              </w:rPr>
            </w:pPr>
            <w:r w:rsidRPr="004A3A81">
              <w:rPr>
                <w:sz w:val="20"/>
                <w:szCs w:val="20"/>
                <w:lang w:val="en-US"/>
              </w:rPr>
              <w:t>Only a limited number of diagnostic analyses have been completed</w:t>
            </w:r>
            <w:r w:rsidR="006527FA">
              <w:rPr>
                <w:sz w:val="20"/>
                <w:szCs w:val="20"/>
                <w:lang w:val="en-US"/>
              </w:rPr>
              <w:t xml:space="preserve"> (Cook Islands, Palau, PNG)</w:t>
            </w:r>
            <w:r w:rsidRPr="004A3A81">
              <w:rPr>
                <w:sz w:val="20"/>
                <w:szCs w:val="20"/>
                <w:lang w:val="en-US"/>
              </w:rPr>
              <w:t xml:space="preserve">. </w:t>
            </w:r>
            <w:r w:rsidR="006527FA">
              <w:rPr>
                <w:sz w:val="20"/>
                <w:szCs w:val="20"/>
                <w:lang w:val="en-US"/>
              </w:rPr>
              <w:t xml:space="preserve">Significant risk that future diagnostic analyses might be fast-tracked and have more limited capacity-building impact.  </w:t>
            </w:r>
          </w:p>
          <w:p w14:paraId="02B75035" w14:textId="2EF6F663" w:rsidR="002533E1" w:rsidRPr="001B4142" w:rsidRDefault="002533E1" w:rsidP="001B4142">
            <w:pPr>
              <w:spacing w:after="120"/>
              <w:jc w:val="both"/>
              <w:rPr>
                <w:sz w:val="20"/>
                <w:szCs w:val="20"/>
                <w:lang w:val="en-US"/>
              </w:rPr>
            </w:pPr>
            <w:r w:rsidRPr="004A3A81">
              <w:rPr>
                <w:sz w:val="20"/>
                <w:szCs w:val="20"/>
                <w:lang w:val="en-US"/>
              </w:rPr>
              <w:t xml:space="preserve">Some progress </w:t>
            </w:r>
            <w:r w:rsidR="006527FA">
              <w:rPr>
                <w:sz w:val="20"/>
                <w:szCs w:val="20"/>
                <w:lang w:val="en-US"/>
              </w:rPr>
              <w:t xml:space="preserve">made </w:t>
            </w:r>
            <w:r w:rsidRPr="004A3A81">
              <w:rPr>
                <w:sz w:val="20"/>
                <w:szCs w:val="20"/>
                <w:lang w:val="en-US"/>
              </w:rPr>
              <w:t xml:space="preserve">in developing and testing methodologies and identifying baseline environmental and </w:t>
            </w:r>
            <w:r w:rsidR="006527FA">
              <w:rPr>
                <w:sz w:val="20"/>
                <w:szCs w:val="20"/>
                <w:lang w:val="en-US"/>
              </w:rPr>
              <w:t xml:space="preserve">some </w:t>
            </w:r>
            <w:r w:rsidRPr="004A3A81">
              <w:rPr>
                <w:sz w:val="20"/>
                <w:szCs w:val="20"/>
                <w:lang w:val="en-US"/>
              </w:rPr>
              <w:t>socio-cultural information but limited in scope</w:t>
            </w:r>
            <w:r w:rsidR="006527FA">
              <w:rPr>
                <w:sz w:val="20"/>
                <w:szCs w:val="20"/>
                <w:lang w:val="en-US"/>
              </w:rPr>
              <w:t xml:space="preserve"> regarding ecosystem goods and services (ecosystem benefits) and CC vulnerability</w:t>
            </w:r>
            <w:r w:rsidRPr="004A3A81">
              <w:rPr>
                <w:sz w:val="20"/>
                <w:szCs w:val="20"/>
                <w:lang w:val="en-US"/>
              </w:rPr>
              <w:t>.</w:t>
            </w:r>
          </w:p>
        </w:tc>
      </w:tr>
      <w:tr w:rsidR="002D06CA" w:rsidRPr="004A3A81" w14:paraId="55B6EC7A" w14:textId="77777777" w:rsidTr="001B4142">
        <w:tc>
          <w:tcPr>
            <w:tcW w:w="0" w:type="auto"/>
            <w:gridSpan w:val="2"/>
          </w:tcPr>
          <w:p w14:paraId="5E21E765" w14:textId="68D58318" w:rsidR="002D06CA" w:rsidRPr="004A3A81" w:rsidRDefault="002D06CA" w:rsidP="001B4142">
            <w:pPr>
              <w:widowControl w:val="0"/>
              <w:autoSpaceDE w:val="0"/>
              <w:autoSpaceDN w:val="0"/>
              <w:adjustRightInd w:val="0"/>
              <w:spacing w:after="120"/>
              <w:rPr>
                <w:sz w:val="20"/>
                <w:szCs w:val="20"/>
                <w:lang w:val="en-US"/>
              </w:rPr>
            </w:pPr>
            <w:r w:rsidRPr="004A3A81">
              <w:rPr>
                <w:sz w:val="20"/>
                <w:szCs w:val="20"/>
                <w:lang w:val="en-US"/>
              </w:rPr>
              <w:t xml:space="preserve">Outcome 1.3: </w:t>
            </w:r>
            <w:r w:rsidRPr="001B4142">
              <w:rPr>
                <w:rFonts w:cs="Arial"/>
                <w:color w:val="000000"/>
                <w:sz w:val="20"/>
                <w:szCs w:val="20"/>
                <w:lang w:val="en-US"/>
              </w:rPr>
              <w:t xml:space="preserve">Community leader roundtable networks established for strengthened ‘community to cabinet’ ICM/IWRM </w:t>
            </w:r>
          </w:p>
        </w:tc>
      </w:tr>
      <w:tr w:rsidR="00151300" w:rsidRPr="004A3A81" w14:paraId="19FF678F" w14:textId="77777777" w:rsidTr="002533E1">
        <w:tc>
          <w:tcPr>
            <w:tcW w:w="0" w:type="auto"/>
          </w:tcPr>
          <w:p w14:paraId="3072D734" w14:textId="4C8C5792" w:rsidR="002533E1" w:rsidRPr="001B4142" w:rsidRDefault="002533E1" w:rsidP="001B4142">
            <w:pPr>
              <w:spacing w:after="120"/>
              <w:jc w:val="both"/>
              <w:rPr>
                <w:sz w:val="20"/>
                <w:szCs w:val="20"/>
                <w:lang w:val="en-US"/>
              </w:rPr>
            </w:pPr>
            <w:r w:rsidRPr="004A3A81">
              <w:rPr>
                <w:sz w:val="20"/>
                <w:szCs w:val="20"/>
                <w:lang w:val="en-US"/>
              </w:rPr>
              <w:t>Achievement Rating 3 (Moderately Unsatisfactory)</w:t>
            </w:r>
          </w:p>
          <w:p w14:paraId="053CFA32" w14:textId="77777777" w:rsidR="002533E1" w:rsidRPr="004A3A81" w:rsidRDefault="002533E1">
            <w:pPr>
              <w:spacing w:after="120"/>
              <w:jc w:val="both"/>
              <w:rPr>
                <w:sz w:val="20"/>
                <w:szCs w:val="20"/>
                <w:lang w:val="en-US"/>
              </w:rPr>
            </w:pPr>
          </w:p>
        </w:tc>
        <w:tc>
          <w:tcPr>
            <w:tcW w:w="0" w:type="auto"/>
          </w:tcPr>
          <w:p w14:paraId="6ABE8F57" w14:textId="272E2BF2" w:rsidR="002533E1" w:rsidRDefault="002533E1" w:rsidP="001B4142">
            <w:pPr>
              <w:spacing w:after="120"/>
              <w:jc w:val="both"/>
              <w:rPr>
                <w:rFonts w:asciiTheme="majorHAnsi" w:eastAsiaTheme="majorEastAsia" w:hAnsiTheme="majorHAnsi" w:cstheme="majorBidi"/>
                <w:b/>
                <w:bCs/>
                <w:i/>
                <w:iCs/>
                <w:color w:val="404040" w:themeColor="text1" w:themeTint="BF"/>
                <w:sz w:val="20"/>
                <w:szCs w:val="20"/>
                <w:lang w:val="en-US"/>
              </w:rPr>
            </w:pPr>
            <w:r w:rsidRPr="004A3A81">
              <w:rPr>
                <w:sz w:val="20"/>
                <w:szCs w:val="20"/>
                <w:lang w:val="en-US"/>
              </w:rPr>
              <w:t>Limited establishment of "inter-ministry committees</w:t>
            </w:r>
            <w:r w:rsidR="00F02CC1">
              <w:rPr>
                <w:sz w:val="20"/>
                <w:szCs w:val="20"/>
                <w:lang w:val="en-US"/>
              </w:rPr>
              <w:t>"</w:t>
            </w:r>
            <w:r w:rsidRPr="004A3A81">
              <w:rPr>
                <w:sz w:val="20"/>
                <w:szCs w:val="20"/>
                <w:lang w:val="en-US"/>
              </w:rPr>
              <w:t xml:space="preserve"> with functions as intended in Project Document. </w:t>
            </w:r>
            <w:r w:rsidR="00F02CC1">
              <w:rPr>
                <w:sz w:val="20"/>
                <w:szCs w:val="20"/>
                <w:lang w:val="en-US"/>
              </w:rPr>
              <w:t xml:space="preserve">No common understanding among PICs regarding the intended </w:t>
            </w:r>
            <w:r w:rsidRPr="004A3A81">
              <w:rPr>
                <w:sz w:val="20"/>
                <w:szCs w:val="20"/>
                <w:lang w:val="en-US"/>
              </w:rPr>
              <w:t xml:space="preserve">functions of IMCs and PSCs. </w:t>
            </w:r>
          </w:p>
          <w:p w14:paraId="48EE6F81" w14:textId="49DF012B" w:rsidR="00CF04F0" w:rsidRPr="001B4142" w:rsidRDefault="004047A8" w:rsidP="001B4142">
            <w:pPr>
              <w:spacing w:after="120"/>
              <w:jc w:val="both"/>
              <w:rPr>
                <w:sz w:val="20"/>
                <w:szCs w:val="20"/>
                <w:lang w:val="en-US"/>
              </w:rPr>
            </w:pPr>
            <w:r w:rsidRPr="00B30BEF">
              <w:rPr>
                <w:sz w:val="20"/>
                <w:szCs w:val="20"/>
                <w:lang w:val="en-US"/>
              </w:rPr>
              <w:t xml:space="preserve">Cook Islands, Vanuatu and PNG have PSCs specific to IW R2R and no joint </w:t>
            </w:r>
            <w:r>
              <w:rPr>
                <w:sz w:val="20"/>
                <w:szCs w:val="20"/>
                <w:lang w:val="en-US"/>
              </w:rPr>
              <w:t xml:space="preserve">PSC </w:t>
            </w:r>
            <w:r w:rsidRPr="00B30BEF">
              <w:rPr>
                <w:sz w:val="20"/>
                <w:szCs w:val="20"/>
                <w:lang w:val="en-US"/>
              </w:rPr>
              <w:t>with STAR and no IMC, Fiji, Niue, RMI, Tonga and Tuvalu have a IW R2R PSC sharing functions with the STAR PSC but no clearly identified IMC; Palau and Samoa have an IMC that also functions as the PSC for IW R2R and STAR; only FSM and Solomon Islands have both a PSC and an IMC. Nauru plans a joint PSC. No data for Kiribati.</w:t>
            </w:r>
          </w:p>
          <w:p w14:paraId="23E1D3A9" w14:textId="687FE1A8" w:rsidR="002533E1" w:rsidRPr="001B4142" w:rsidRDefault="002533E1" w:rsidP="001B4142">
            <w:pPr>
              <w:spacing w:after="120"/>
              <w:jc w:val="both"/>
              <w:rPr>
                <w:sz w:val="20"/>
                <w:szCs w:val="20"/>
                <w:lang w:val="en-US"/>
              </w:rPr>
            </w:pPr>
            <w:r w:rsidRPr="004A3A81">
              <w:rPr>
                <w:sz w:val="20"/>
                <w:szCs w:val="20"/>
                <w:lang w:val="en-US"/>
              </w:rPr>
              <w:t xml:space="preserve">MTR notes ambiguity in Project Document regarding IMCs (etc.) and therefore differing interpretations of progress on this. </w:t>
            </w:r>
          </w:p>
          <w:p w14:paraId="0F570FA2" w14:textId="4EC715B8" w:rsidR="002533E1" w:rsidRPr="001B4142" w:rsidRDefault="002533E1" w:rsidP="001B4142">
            <w:pPr>
              <w:spacing w:after="120"/>
              <w:jc w:val="both"/>
              <w:rPr>
                <w:sz w:val="20"/>
                <w:szCs w:val="20"/>
                <w:lang w:val="en-US"/>
              </w:rPr>
            </w:pPr>
            <w:r w:rsidRPr="004A3A81">
              <w:rPr>
                <w:sz w:val="20"/>
                <w:szCs w:val="20"/>
                <w:lang w:val="en-US"/>
              </w:rPr>
              <w:t xml:space="preserve">Limited engagement by private sector has been achieved. </w:t>
            </w:r>
          </w:p>
        </w:tc>
      </w:tr>
      <w:tr w:rsidR="002D06CA" w:rsidRPr="004A3A81" w14:paraId="0BFF6BFF" w14:textId="77777777" w:rsidTr="001B4142">
        <w:tc>
          <w:tcPr>
            <w:tcW w:w="0" w:type="auto"/>
            <w:gridSpan w:val="2"/>
          </w:tcPr>
          <w:p w14:paraId="5CC1A5B8" w14:textId="52CB2C55" w:rsidR="002D06CA" w:rsidRPr="004A3A81" w:rsidRDefault="002D06CA" w:rsidP="001B4142">
            <w:pPr>
              <w:widowControl w:val="0"/>
              <w:autoSpaceDE w:val="0"/>
              <w:autoSpaceDN w:val="0"/>
              <w:adjustRightInd w:val="0"/>
              <w:spacing w:after="120"/>
              <w:rPr>
                <w:sz w:val="20"/>
                <w:szCs w:val="20"/>
                <w:lang w:val="en-US"/>
              </w:rPr>
            </w:pPr>
            <w:r w:rsidRPr="004A3A81">
              <w:rPr>
                <w:sz w:val="20"/>
                <w:szCs w:val="20"/>
                <w:lang w:val="en-US"/>
              </w:rPr>
              <w:t xml:space="preserve">Outcome 2.1: </w:t>
            </w:r>
            <w:r w:rsidRPr="001B4142">
              <w:rPr>
                <w:rFonts w:cs="Arial"/>
                <w:color w:val="000000"/>
                <w:sz w:val="20"/>
                <w:szCs w:val="20"/>
                <w:lang w:val="en-US"/>
              </w:rPr>
              <w:t xml:space="preserve">National and local capacity for ICM and IWRM implementation built to enable best practice in integrated land, water, forest and coastal management and CC adaptation </w:t>
            </w:r>
          </w:p>
        </w:tc>
      </w:tr>
      <w:tr w:rsidR="00151300" w:rsidRPr="004A3A81" w14:paraId="57A847F8" w14:textId="77777777" w:rsidTr="002533E1">
        <w:tc>
          <w:tcPr>
            <w:tcW w:w="0" w:type="auto"/>
          </w:tcPr>
          <w:p w14:paraId="7CAC8085" w14:textId="24C4E6E6" w:rsidR="002533E1" w:rsidRPr="001B4142" w:rsidRDefault="002533E1" w:rsidP="001B4142">
            <w:pPr>
              <w:spacing w:after="120"/>
              <w:jc w:val="both"/>
              <w:rPr>
                <w:sz w:val="20"/>
                <w:szCs w:val="20"/>
                <w:lang w:val="en-US"/>
              </w:rPr>
            </w:pPr>
            <w:r w:rsidRPr="004A3A81">
              <w:rPr>
                <w:sz w:val="20"/>
                <w:szCs w:val="20"/>
                <w:lang w:val="en-US"/>
              </w:rPr>
              <w:t>Achievement Rating 5 (Satisfactory)</w:t>
            </w:r>
          </w:p>
          <w:p w14:paraId="31C3F758" w14:textId="77777777" w:rsidR="002533E1" w:rsidRPr="004A3A81" w:rsidRDefault="002533E1">
            <w:pPr>
              <w:spacing w:after="120"/>
              <w:jc w:val="both"/>
              <w:rPr>
                <w:sz w:val="20"/>
                <w:szCs w:val="20"/>
                <w:lang w:val="en-US"/>
              </w:rPr>
            </w:pPr>
          </w:p>
        </w:tc>
        <w:tc>
          <w:tcPr>
            <w:tcW w:w="0" w:type="auto"/>
          </w:tcPr>
          <w:p w14:paraId="45F4B3F3" w14:textId="398DD3A1" w:rsidR="002533E1" w:rsidRPr="001B4142" w:rsidRDefault="002533E1" w:rsidP="001B4142">
            <w:pPr>
              <w:spacing w:after="120"/>
              <w:jc w:val="both"/>
              <w:rPr>
                <w:sz w:val="20"/>
                <w:szCs w:val="20"/>
                <w:lang w:val="en-US"/>
              </w:rPr>
            </w:pPr>
            <w:r w:rsidRPr="004A3A81">
              <w:rPr>
                <w:sz w:val="20"/>
                <w:szCs w:val="20"/>
                <w:lang w:val="en-US"/>
              </w:rPr>
              <w:t xml:space="preserve">Design of post-graduate training and implementation of training has progressed well. </w:t>
            </w:r>
            <w:r w:rsidR="006D38CD">
              <w:rPr>
                <w:sz w:val="20"/>
                <w:szCs w:val="20"/>
                <w:lang w:val="en-US"/>
              </w:rPr>
              <w:t xml:space="preserve">The target (10 people trained with at least 5 women) has been exceeded with 51 people enrolled in the course on ecosystem dynamics </w:t>
            </w:r>
            <w:r w:rsidR="00057237">
              <w:rPr>
                <w:sz w:val="20"/>
                <w:szCs w:val="20"/>
                <w:lang w:val="en-US"/>
              </w:rPr>
              <w:t>a</w:t>
            </w:r>
            <w:r w:rsidR="006D38CD">
              <w:rPr>
                <w:sz w:val="20"/>
                <w:szCs w:val="20"/>
                <w:lang w:val="en-US"/>
              </w:rPr>
              <w:t>nd 44 enrolled in the course</w:t>
            </w:r>
            <w:r w:rsidR="00057237">
              <w:rPr>
                <w:sz w:val="20"/>
                <w:szCs w:val="20"/>
                <w:lang w:val="en-US"/>
              </w:rPr>
              <w:t>s</w:t>
            </w:r>
            <w:r w:rsidR="006D38CD">
              <w:rPr>
                <w:sz w:val="20"/>
                <w:szCs w:val="20"/>
                <w:lang w:val="en-US"/>
              </w:rPr>
              <w:t xml:space="preserve"> on </w:t>
            </w:r>
            <w:r w:rsidR="00057237">
              <w:rPr>
                <w:sz w:val="20"/>
                <w:szCs w:val="20"/>
                <w:lang w:val="en-US"/>
              </w:rPr>
              <w:t>project management and tools for R2R. Overall, 52% of enrolees were women. All PICs are represented. F</w:t>
            </w:r>
            <w:r w:rsidR="006D38CD">
              <w:rPr>
                <w:sz w:val="20"/>
                <w:szCs w:val="20"/>
                <w:lang w:val="en-US"/>
              </w:rPr>
              <w:t xml:space="preserve">urther training and courses are ongoing.   </w:t>
            </w:r>
          </w:p>
        </w:tc>
      </w:tr>
      <w:tr w:rsidR="002D06CA" w:rsidRPr="004A3A81" w14:paraId="78D4C0D1" w14:textId="77777777" w:rsidTr="001B4142">
        <w:tc>
          <w:tcPr>
            <w:tcW w:w="0" w:type="auto"/>
            <w:gridSpan w:val="2"/>
          </w:tcPr>
          <w:p w14:paraId="740EDA2C" w14:textId="164DEB5B" w:rsidR="002D06CA" w:rsidRPr="004A3A81" w:rsidRDefault="002D06CA" w:rsidP="001B4142">
            <w:pPr>
              <w:widowControl w:val="0"/>
              <w:autoSpaceDE w:val="0"/>
              <w:autoSpaceDN w:val="0"/>
              <w:adjustRightInd w:val="0"/>
              <w:spacing w:after="120"/>
              <w:rPr>
                <w:sz w:val="20"/>
                <w:szCs w:val="20"/>
                <w:lang w:val="en-US"/>
              </w:rPr>
            </w:pPr>
            <w:r w:rsidRPr="004A3A81">
              <w:rPr>
                <w:sz w:val="20"/>
                <w:szCs w:val="20"/>
                <w:lang w:val="en-US"/>
              </w:rPr>
              <w:t xml:space="preserve">Outcome 2.2: </w:t>
            </w:r>
            <w:r w:rsidR="00755D63" w:rsidRPr="001B4142">
              <w:rPr>
                <w:rFonts w:cs="Arial"/>
                <w:color w:val="000000"/>
                <w:sz w:val="20"/>
                <w:szCs w:val="20"/>
                <w:lang w:val="en-US"/>
              </w:rPr>
              <w:t>Incentive structures for retention of local ‘Ridge to Reef’ expertise and inter-governmental dialogue on human resource needs for ICM/IWRM initiated</w:t>
            </w:r>
          </w:p>
        </w:tc>
      </w:tr>
      <w:tr w:rsidR="00151300" w:rsidRPr="004A3A81" w14:paraId="104761AC" w14:textId="77777777" w:rsidTr="002533E1">
        <w:tc>
          <w:tcPr>
            <w:tcW w:w="0" w:type="auto"/>
          </w:tcPr>
          <w:p w14:paraId="6FF63962" w14:textId="01CDDB44" w:rsidR="002533E1" w:rsidRPr="001B4142" w:rsidRDefault="002533E1" w:rsidP="001B4142">
            <w:pPr>
              <w:spacing w:after="120"/>
              <w:jc w:val="both"/>
              <w:rPr>
                <w:sz w:val="20"/>
                <w:szCs w:val="20"/>
                <w:lang w:val="en-US"/>
              </w:rPr>
            </w:pPr>
            <w:r w:rsidRPr="004A3A81">
              <w:rPr>
                <w:sz w:val="20"/>
                <w:szCs w:val="20"/>
                <w:lang w:val="en-US"/>
              </w:rPr>
              <w:t>Achievement Rating 3 (Moderately Unsatisfactory)</w:t>
            </w:r>
          </w:p>
          <w:p w14:paraId="5539D778" w14:textId="77777777" w:rsidR="002533E1" w:rsidRPr="004A3A81" w:rsidRDefault="002533E1">
            <w:pPr>
              <w:spacing w:after="120"/>
              <w:jc w:val="both"/>
              <w:rPr>
                <w:sz w:val="20"/>
                <w:szCs w:val="20"/>
                <w:lang w:val="en-US"/>
              </w:rPr>
            </w:pPr>
          </w:p>
        </w:tc>
        <w:tc>
          <w:tcPr>
            <w:tcW w:w="0" w:type="auto"/>
          </w:tcPr>
          <w:p w14:paraId="270BF1C9" w14:textId="459DFF2E" w:rsidR="002533E1" w:rsidRPr="001B4142" w:rsidRDefault="002533E1" w:rsidP="001B4142">
            <w:pPr>
              <w:spacing w:after="120"/>
              <w:jc w:val="both"/>
              <w:rPr>
                <w:sz w:val="20"/>
                <w:szCs w:val="20"/>
                <w:lang w:val="en-US"/>
              </w:rPr>
            </w:pPr>
            <w:r w:rsidRPr="004A3A81">
              <w:rPr>
                <w:sz w:val="20"/>
                <w:szCs w:val="20"/>
                <w:lang w:val="en-US"/>
              </w:rPr>
              <w:lastRenderedPageBreak/>
              <w:t xml:space="preserve">Indicator </w:t>
            </w:r>
            <w:r w:rsidR="0087108A">
              <w:rPr>
                <w:sz w:val="20"/>
                <w:szCs w:val="20"/>
                <w:lang w:val="en-US"/>
              </w:rPr>
              <w:t xml:space="preserve">2.2.1 </w:t>
            </w:r>
            <w:r w:rsidRPr="004A3A81">
              <w:rPr>
                <w:sz w:val="20"/>
                <w:szCs w:val="20"/>
                <w:lang w:val="en-US"/>
              </w:rPr>
              <w:t xml:space="preserve">refers to tracking R2R personnel and identifying capacity needs for R2R in national and local government units etc. </w:t>
            </w:r>
            <w:r w:rsidR="0087108A">
              <w:rPr>
                <w:sz w:val="20"/>
                <w:szCs w:val="20"/>
                <w:lang w:val="en-US"/>
              </w:rPr>
              <w:t>with a target of 14 achieved by project end; no assessments yet made (except some scoping of needs for the JCU course). Re. indicator 2.2.2 - n</w:t>
            </w:r>
            <w:r w:rsidRPr="004A3A81">
              <w:rPr>
                <w:sz w:val="20"/>
                <w:szCs w:val="20"/>
                <w:lang w:val="en-US"/>
              </w:rPr>
              <w:t>o</w:t>
            </w:r>
            <w:r w:rsidR="006D6C91">
              <w:rPr>
                <w:sz w:val="20"/>
                <w:szCs w:val="20"/>
                <w:lang w:val="en-US"/>
              </w:rPr>
              <w:t xml:space="preserve"> </w:t>
            </w:r>
            <w:r w:rsidRPr="004A3A81">
              <w:rPr>
                <w:sz w:val="20"/>
                <w:szCs w:val="20"/>
                <w:lang w:val="en-US"/>
              </w:rPr>
              <w:t xml:space="preserve">recommendations on </w:t>
            </w:r>
            <w:r w:rsidRPr="004A3A81">
              <w:rPr>
                <w:sz w:val="20"/>
                <w:szCs w:val="20"/>
                <w:lang w:val="en-US"/>
              </w:rPr>
              <w:lastRenderedPageBreak/>
              <w:t>practitioner retention</w:t>
            </w:r>
            <w:r w:rsidR="0087108A">
              <w:rPr>
                <w:sz w:val="20"/>
                <w:szCs w:val="20"/>
                <w:lang w:val="en-US"/>
              </w:rPr>
              <w:t xml:space="preserve"> have been made</w:t>
            </w:r>
            <w:r w:rsidRPr="004A3A81">
              <w:rPr>
                <w:sz w:val="20"/>
                <w:szCs w:val="20"/>
                <w:lang w:val="en-US"/>
              </w:rPr>
              <w:t xml:space="preserve">. </w:t>
            </w:r>
            <w:r w:rsidR="0087108A">
              <w:rPr>
                <w:sz w:val="20"/>
                <w:szCs w:val="20"/>
                <w:lang w:val="en-US"/>
              </w:rPr>
              <w:t xml:space="preserve"> </w:t>
            </w:r>
          </w:p>
        </w:tc>
      </w:tr>
      <w:tr w:rsidR="004A3A81" w:rsidRPr="004A3A81" w14:paraId="4DF9E14B" w14:textId="77777777" w:rsidTr="001B4142">
        <w:tc>
          <w:tcPr>
            <w:tcW w:w="0" w:type="auto"/>
            <w:gridSpan w:val="2"/>
          </w:tcPr>
          <w:p w14:paraId="7F89366D" w14:textId="5840194E" w:rsidR="004A3A81" w:rsidRPr="004A3A81" w:rsidRDefault="004A3A81" w:rsidP="001B4142">
            <w:pPr>
              <w:widowControl w:val="0"/>
              <w:autoSpaceDE w:val="0"/>
              <w:autoSpaceDN w:val="0"/>
              <w:adjustRightInd w:val="0"/>
              <w:spacing w:after="120"/>
              <w:rPr>
                <w:rFonts w:eastAsiaTheme="majorEastAsia" w:cstheme="majorBidi"/>
                <w:b/>
                <w:bCs/>
                <w:color w:val="345A8A" w:themeColor="accent1" w:themeShade="B5"/>
                <w:sz w:val="20"/>
                <w:szCs w:val="20"/>
                <w:lang w:val="en-US"/>
              </w:rPr>
            </w:pPr>
            <w:r w:rsidRPr="004A3A81">
              <w:rPr>
                <w:sz w:val="20"/>
                <w:szCs w:val="20"/>
                <w:lang w:val="en-US"/>
              </w:rPr>
              <w:lastRenderedPageBreak/>
              <w:t xml:space="preserve">Outcome 3.1: </w:t>
            </w:r>
            <w:r w:rsidRPr="001B4142">
              <w:rPr>
                <w:rFonts w:cs="Arial"/>
                <w:color w:val="000000"/>
                <w:sz w:val="20"/>
                <w:szCs w:val="20"/>
                <w:lang w:val="en-US"/>
              </w:rPr>
              <w:t xml:space="preserve">National and regional strategic action frameworks for ICM/IWRM endorsed nationally and regionally </w:t>
            </w:r>
          </w:p>
        </w:tc>
      </w:tr>
      <w:tr w:rsidR="00151300" w:rsidRPr="004A3A81" w14:paraId="3814B09D" w14:textId="77777777" w:rsidTr="002533E1">
        <w:tc>
          <w:tcPr>
            <w:tcW w:w="0" w:type="auto"/>
          </w:tcPr>
          <w:p w14:paraId="2A3C0483" w14:textId="405FBEEB" w:rsidR="002533E1" w:rsidRPr="001B4142" w:rsidRDefault="002533E1" w:rsidP="001B4142">
            <w:pPr>
              <w:spacing w:after="120"/>
              <w:jc w:val="both"/>
              <w:rPr>
                <w:sz w:val="20"/>
                <w:szCs w:val="20"/>
                <w:lang w:val="en-US"/>
              </w:rPr>
            </w:pPr>
            <w:r w:rsidRPr="004A3A81">
              <w:rPr>
                <w:sz w:val="20"/>
                <w:szCs w:val="20"/>
                <w:lang w:val="en-US"/>
              </w:rPr>
              <w:t>Achievement Rating 3 (Moderately Unsatisfactory)</w:t>
            </w:r>
          </w:p>
        </w:tc>
        <w:tc>
          <w:tcPr>
            <w:tcW w:w="0" w:type="auto"/>
          </w:tcPr>
          <w:p w14:paraId="148C3D3D" w14:textId="257B05C2" w:rsidR="002533E1" w:rsidRPr="001B4142" w:rsidRDefault="002533E1" w:rsidP="001B4142">
            <w:pPr>
              <w:spacing w:after="120"/>
              <w:jc w:val="both"/>
              <w:rPr>
                <w:sz w:val="20"/>
                <w:szCs w:val="20"/>
                <w:lang w:val="en-US"/>
              </w:rPr>
            </w:pPr>
            <w:r w:rsidRPr="004A3A81">
              <w:rPr>
                <w:sz w:val="20"/>
                <w:szCs w:val="20"/>
                <w:lang w:val="en-US"/>
              </w:rPr>
              <w:t xml:space="preserve">RPCU reports refer to measures to begin to compile national policies and legislations, etc., draft methodologies etc.; but awaiting IDAs and SoCs (well behind schedule).  </w:t>
            </w:r>
          </w:p>
          <w:p w14:paraId="5B85D3A1" w14:textId="309FB6E7" w:rsidR="002533E1" w:rsidRPr="001B4142" w:rsidRDefault="002533E1" w:rsidP="001B4142">
            <w:pPr>
              <w:spacing w:after="120"/>
              <w:jc w:val="both"/>
              <w:rPr>
                <w:sz w:val="20"/>
                <w:szCs w:val="20"/>
                <w:lang w:val="en-US"/>
              </w:rPr>
            </w:pPr>
            <w:r w:rsidRPr="004A3A81">
              <w:rPr>
                <w:sz w:val="20"/>
                <w:szCs w:val="20"/>
                <w:lang w:val="en-US"/>
              </w:rPr>
              <w:t xml:space="preserve">Limited actual progress.   </w:t>
            </w:r>
          </w:p>
        </w:tc>
      </w:tr>
      <w:tr w:rsidR="004A3A81" w:rsidRPr="004A3A81" w14:paraId="18DCFE70" w14:textId="77777777" w:rsidTr="001B4142">
        <w:tc>
          <w:tcPr>
            <w:tcW w:w="0" w:type="auto"/>
            <w:gridSpan w:val="2"/>
          </w:tcPr>
          <w:p w14:paraId="6CD0947A" w14:textId="7947E810" w:rsidR="004A3A81" w:rsidRPr="004A3A81" w:rsidRDefault="004A3A81" w:rsidP="001B4142">
            <w:pPr>
              <w:widowControl w:val="0"/>
              <w:autoSpaceDE w:val="0"/>
              <w:autoSpaceDN w:val="0"/>
              <w:adjustRightInd w:val="0"/>
              <w:spacing w:after="120"/>
              <w:rPr>
                <w:sz w:val="20"/>
                <w:szCs w:val="20"/>
                <w:lang w:val="en-US"/>
              </w:rPr>
            </w:pPr>
            <w:r w:rsidRPr="004A3A81">
              <w:rPr>
                <w:sz w:val="20"/>
                <w:szCs w:val="20"/>
                <w:lang w:val="en-US"/>
              </w:rPr>
              <w:t xml:space="preserve">Outcome 3.2: </w:t>
            </w:r>
            <w:r w:rsidRPr="001B4142">
              <w:rPr>
                <w:rFonts w:cs="Arial"/>
                <w:color w:val="000000"/>
                <w:sz w:val="20"/>
                <w:szCs w:val="20"/>
                <w:lang w:val="en-US"/>
              </w:rPr>
              <w:t>Coordinated approaches for R2R integrated land, water, forest and coastal management and CC adaptation achieved in 14 PICs</w:t>
            </w:r>
          </w:p>
        </w:tc>
      </w:tr>
      <w:tr w:rsidR="00151300" w:rsidRPr="004A3A81" w14:paraId="60586F3C" w14:textId="77777777" w:rsidTr="002533E1">
        <w:tc>
          <w:tcPr>
            <w:tcW w:w="0" w:type="auto"/>
          </w:tcPr>
          <w:p w14:paraId="4AF10E3E" w14:textId="0DE85BD4" w:rsidR="002533E1" w:rsidRPr="001B4142" w:rsidRDefault="002533E1" w:rsidP="001B4142">
            <w:pPr>
              <w:spacing w:after="120"/>
              <w:jc w:val="both"/>
              <w:rPr>
                <w:sz w:val="20"/>
                <w:szCs w:val="20"/>
                <w:lang w:val="en-US"/>
              </w:rPr>
            </w:pPr>
            <w:r w:rsidRPr="004A3A81">
              <w:rPr>
                <w:sz w:val="20"/>
                <w:szCs w:val="20"/>
                <w:lang w:val="en-US"/>
              </w:rPr>
              <w:t>Achievement Rating 2 (Unsatisfactory)</w:t>
            </w:r>
          </w:p>
          <w:p w14:paraId="118448C5" w14:textId="77777777" w:rsidR="002533E1" w:rsidRPr="004A3A81" w:rsidRDefault="002533E1">
            <w:pPr>
              <w:spacing w:after="120"/>
              <w:jc w:val="both"/>
              <w:rPr>
                <w:sz w:val="20"/>
                <w:szCs w:val="20"/>
                <w:lang w:val="en-US"/>
              </w:rPr>
            </w:pPr>
          </w:p>
        </w:tc>
        <w:tc>
          <w:tcPr>
            <w:tcW w:w="0" w:type="auto"/>
          </w:tcPr>
          <w:p w14:paraId="1AE86431" w14:textId="4951615A" w:rsidR="002533E1" w:rsidRPr="001B4142" w:rsidRDefault="002533E1" w:rsidP="001B4142">
            <w:pPr>
              <w:spacing w:after="120"/>
              <w:jc w:val="both"/>
              <w:rPr>
                <w:sz w:val="20"/>
                <w:szCs w:val="20"/>
                <w:lang w:val="en-US"/>
              </w:rPr>
            </w:pPr>
            <w:r w:rsidRPr="004A3A81">
              <w:rPr>
                <w:sz w:val="20"/>
                <w:szCs w:val="20"/>
                <w:lang w:val="en-US"/>
              </w:rPr>
              <w:t xml:space="preserve">Limited evidence of demonstrated "R2R networks" (that is, policy networks and forums) or "broader R2R frameworks" being strengthened or established. Most PICs have not established IMCs as per the intention/function in the Project Document (although in many cases because existing institutional arrangements for this already exist). No evidence of changes in perception (as required by indicator). </w:t>
            </w:r>
          </w:p>
        </w:tc>
      </w:tr>
      <w:tr w:rsidR="004A3A81" w:rsidRPr="004A3A81" w14:paraId="5DB75CA8" w14:textId="77777777" w:rsidTr="001B4142">
        <w:tc>
          <w:tcPr>
            <w:tcW w:w="0" w:type="auto"/>
            <w:gridSpan w:val="2"/>
          </w:tcPr>
          <w:p w14:paraId="21DE06CB" w14:textId="77CBB510" w:rsidR="004A3A81" w:rsidRPr="004A3A81" w:rsidRDefault="004A3A81" w:rsidP="001B4142">
            <w:pPr>
              <w:widowControl w:val="0"/>
              <w:autoSpaceDE w:val="0"/>
              <w:autoSpaceDN w:val="0"/>
              <w:adjustRightInd w:val="0"/>
              <w:spacing w:after="120"/>
              <w:rPr>
                <w:sz w:val="20"/>
                <w:szCs w:val="20"/>
                <w:lang w:val="en-US"/>
              </w:rPr>
            </w:pPr>
            <w:r w:rsidRPr="004A3A81">
              <w:rPr>
                <w:sz w:val="20"/>
                <w:szCs w:val="20"/>
                <w:lang w:val="en-US"/>
              </w:rPr>
              <w:t xml:space="preserve">Outcome 4.1:  </w:t>
            </w:r>
            <w:r w:rsidRPr="001B4142">
              <w:rPr>
                <w:rFonts w:cs="Arial"/>
                <w:color w:val="000000"/>
                <w:sz w:val="20"/>
                <w:szCs w:val="20"/>
                <w:lang w:val="en-US"/>
              </w:rPr>
              <w:t xml:space="preserve">National and regional formulation and adoption of integrated and simplified results frameworks for integrated multi-focal projects </w:t>
            </w:r>
          </w:p>
        </w:tc>
      </w:tr>
      <w:tr w:rsidR="00151300" w:rsidRPr="004A3A81" w14:paraId="3BE50993" w14:textId="77777777" w:rsidTr="002533E1">
        <w:tc>
          <w:tcPr>
            <w:tcW w:w="0" w:type="auto"/>
          </w:tcPr>
          <w:p w14:paraId="4D8FEB34" w14:textId="5B55C5CE" w:rsidR="002533E1" w:rsidRPr="001B4142" w:rsidRDefault="002533E1" w:rsidP="001B4142">
            <w:pPr>
              <w:spacing w:after="120"/>
              <w:jc w:val="both"/>
              <w:rPr>
                <w:sz w:val="20"/>
                <w:szCs w:val="20"/>
                <w:lang w:val="en-US"/>
              </w:rPr>
            </w:pPr>
            <w:r w:rsidRPr="004A3A81">
              <w:rPr>
                <w:sz w:val="20"/>
                <w:szCs w:val="20"/>
                <w:lang w:val="en-US"/>
              </w:rPr>
              <w:t>Achievement Rating 4 (Moderately Satisfactory)</w:t>
            </w:r>
          </w:p>
          <w:p w14:paraId="4626CBFF" w14:textId="77777777" w:rsidR="002533E1" w:rsidRPr="004A3A81" w:rsidRDefault="002533E1">
            <w:pPr>
              <w:spacing w:after="120"/>
              <w:jc w:val="both"/>
              <w:rPr>
                <w:sz w:val="20"/>
                <w:szCs w:val="20"/>
                <w:lang w:val="en-US"/>
              </w:rPr>
            </w:pPr>
          </w:p>
        </w:tc>
        <w:tc>
          <w:tcPr>
            <w:tcW w:w="0" w:type="auto"/>
          </w:tcPr>
          <w:p w14:paraId="61C16E32" w14:textId="77777777" w:rsidR="002533E1" w:rsidRPr="001B4142" w:rsidRDefault="002533E1" w:rsidP="001B4142">
            <w:pPr>
              <w:spacing w:after="120"/>
              <w:jc w:val="both"/>
              <w:rPr>
                <w:sz w:val="20"/>
                <w:szCs w:val="20"/>
                <w:lang w:val="en-US"/>
              </w:rPr>
            </w:pPr>
            <w:r w:rsidRPr="004A3A81">
              <w:rPr>
                <w:sz w:val="20"/>
                <w:szCs w:val="20"/>
                <w:lang w:val="en-US"/>
              </w:rPr>
              <w:t xml:space="preserve">After slow start the integrated and simplified results framework for integrated multi-focal projects is now progressing. Limited evidence as yet of "simplification" but the initial stage of compiling existing reporting and M&amp;E requirements is well underway. </w:t>
            </w:r>
          </w:p>
          <w:p w14:paraId="596CBEEA" w14:textId="54AD5366" w:rsidR="002533E1" w:rsidRPr="001B4142" w:rsidRDefault="002533E1" w:rsidP="001B4142">
            <w:pPr>
              <w:spacing w:after="120"/>
              <w:jc w:val="both"/>
              <w:rPr>
                <w:sz w:val="20"/>
                <w:szCs w:val="20"/>
                <w:lang w:val="en-US"/>
              </w:rPr>
            </w:pPr>
            <w:r w:rsidRPr="004A3A81">
              <w:rPr>
                <w:sz w:val="20"/>
                <w:szCs w:val="20"/>
                <w:lang w:val="en-US"/>
              </w:rPr>
              <w:t xml:space="preserve">Training and support on M&amp;E, results framework and results based management has been provided. </w:t>
            </w:r>
          </w:p>
        </w:tc>
      </w:tr>
      <w:tr w:rsidR="004A3A81" w:rsidRPr="004A3A81" w14:paraId="2C7B34DB" w14:textId="77777777" w:rsidTr="001B4142">
        <w:tc>
          <w:tcPr>
            <w:tcW w:w="0" w:type="auto"/>
            <w:gridSpan w:val="2"/>
          </w:tcPr>
          <w:p w14:paraId="585E15E7" w14:textId="11FD4D40" w:rsidR="004A3A81" w:rsidRPr="004A3A81" w:rsidRDefault="004A3A81" w:rsidP="001B4142">
            <w:pPr>
              <w:widowControl w:val="0"/>
              <w:autoSpaceDE w:val="0"/>
              <w:autoSpaceDN w:val="0"/>
              <w:adjustRightInd w:val="0"/>
              <w:spacing w:after="120"/>
              <w:rPr>
                <w:sz w:val="20"/>
                <w:szCs w:val="20"/>
                <w:lang w:val="en-US"/>
              </w:rPr>
            </w:pPr>
            <w:r w:rsidRPr="004A3A81">
              <w:rPr>
                <w:sz w:val="20"/>
                <w:szCs w:val="20"/>
                <w:lang w:val="en-US"/>
              </w:rPr>
              <w:t xml:space="preserve">Outcome 4.2: </w:t>
            </w:r>
            <w:r w:rsidRPr="001B4142">
              <w:rPr>
                <w:rFonts w:cs="Arial"/>
                <w:color w:val="000000"/>
                <w:sz w:val="20"/>
                <w:szCs w:val="20"/>
                <w:lang w:val="en-US"/>
              </w:rPr>
              <w:t xml:space="preserve">National and regional platforms for managing information and sharing of best practices and lessons learned in R2R established </w:t>
            </w:r>
          </w:p>
        </w:tc>
      </w:tr>
      <w:tr w:rsidR="00151300" w:rsidRPr="004A3A81" w14:paraId="59458380" w14:textId="77777777" w:rsidTr="002533E1">
        <w:tc>
          <w:tcPr>
            <w:tcW w:w="0" w:type="auto"/>
          </w:tcPr>
          <w:p w14:paraId="72397CEE" w14:textId="302F1F8C" w:rsidR="002533E1" w:rsidRPr="001B4142" w:rsidRDefault="002533E1" w:rsidP="001B4142">
            <w:pPr>
              <w:spacing w:after="120"/>
              <w:jc w:val="both"/>
              <w:rPr>
                <w:sz w:val="20"/>
                <w:szCs w:val="20"/>
                <w:lang w:val="en-US"/>
              </w:rPr>
            </w:pPr>
            <w:r w:rsidRPr="004A3A81">
              <w:rPr>
                <w:sz w:val="20"/>
                <w:szCs w:val="20"/>
                <w:lang w:val="en-US"/>
              </w:rPr>
              <w:t>Achievement Rating 4 (Moderately satisfactory)</w:t>
            </w:r>
          </w:p>
        </w:tc>
        <w:tc>
          <w:tcPr>
            <w:tcW w:w="0" w:type="auto"/>
          </w:tcPr>
          <w:p w14:paraId="227ABA30" w14:textId="480A3374" w:rsidR="002533E1" w:rsidRPr="001B4142" w:rsidRDefault="002533E1" w:rsidP="001B4142">
            <w:pPr>
              <w:spacing w:after="120"/>
              <w:jc w:val="both"/>
              <w:rPr>
                <w:sz w:val="20"/>
                <w:szCs w:val="20"/>
                <w:lang w:val="en-US"/>
              </w:rPr>
            </w:pPr>
            <w:r w:rsidRPr="004A3A81">
              <w:rPr>
                <w:sz w:val="20"/>
                <w:szCs w:val="20"/>
                <w:lang w:val="en-US"/>
              </w:rPr>
              <w:t xml:space="preserve">Communications strategies, guidance and support to PICs have been provided. Participation in IW:LEARN activities on track. Pacific R2R network (of R2R practitioners) is already established and being developed/strengthened. Plans in place to upgrade the website and R2R network support (but delays in procurement procedures).  </w:t>
            </w:r>
          </w:p>
        </w:tc>
      </w:tr>
      <w:tr w:rsidR="004A3A81" w:rsidRPr="004A3A81" w14:paraId="2334B977" w14:textId="77777777" w:rsidTr="001B4142">
        <w:tc>
          <w:tcPr>
            <w:tcW w:w="0" w:type="auto"/>
            <w:gridSpan w:val="2"/>
          </w:tcPr>
          <w:p w14:paraId="343653AC" w14:textId="1BEE6475" w:rsidR="004A3A81" w:rsidRPr="004A3A81" w:rsidRDefault="004A3A81" w:rsidP="001B4142">
            <w:pPr>
              <w:widowControl w:val="0"/>
              <w:autoSpaceDE w:val="0"/>
              <w:autoSpaceDN w:val="0"/>
              <w:adjustRightInd w:val="0"/>
              <w:spacing w:after="120"/>
              <w:rPr>
                <w:sz w:val="20"/>
                <w:szCs w:val="20"/>
                <w:lang w:val="en-US"/>
              </w:rPr>
            </w:pPr>
            <w:r w:rsidRPr="004A3A81">
              <w:rPr>
                <w:sz w:val="20"/>
                <w:szCs w:val="20"/>
                <w:lang w:val="en-US"/>
              </w:rPr>
              <w:t xml:space="preserve">Outcome 5.1: </w:t>
            </w:r>
            <w:r w:rsidRPr="001B4142">
              <w:rPr>
                <w:rFonts w:cs="Arial"/>
                <w:color w:val="000000"/>
                <w:sz w:val="20"/>
                <w:szCs w:val="20"/>
                <w:lang w:val="en-US"/>
              </w:rPr>
              <w:t xml:space="preserve">Effective </w:t>
            </w:r>
            <w:r w:rsidR="008D3657">
              <w:rPr>
                <w:rFonts w:cs="Arial"/>
                <w:color w:val="000000"/>
                <w:sz w:val="20"/>
                <w:szCs w:val="20"/>
                <w:lang w:val="en-US"/>
              </w:rPr>
              <w:t>programme</w:t>
            </w:r>
            <w:r w:rsidRPr="001B4142">
              <w:rPr>
                <w:rFonts w:cs="Arial"/>
                <w:color w:val="000000"/>
                <w:sz w:val="20"/>
                <w:szCs w:val="20"/>
                <w:lang w:val="en-US"/>
              </w:rPr>
              <w:t xml:space="preserve"> coordination of national and regional R2R projects  </w:t>
            </w:r>
          </w:p>
        </w:tc>
      </w:tr>
      <w:tr w:rsidR="00151300" w:rsidRPr="004A3A81" w14:paraId="09D1C701" w14:textId="77777777" w:rsidTr="002533E1">
        <w:tc>
          <w:tcPr>
            <w:tcW w:w="0" w:type="auto"/>
          </w:tcPr>
          <w:p w14:paraId="4D4F2927" w14:textId="5774AB1D" w:rsidR="002533E1" w:rsidRPr="001B4142" w:rsidRDefault="002533E1" w:rsidP="001B4142">
            <w:pPr>
              <w:spacing w:after="120"/>
              <w:jc w:val="both"/>
              <w:rPr>
                <w:sz w:val="20"/>
                <w:szCs w:val="20"/>
                <w:lang w:val="en-US"/>
              </w:rPr>
            </w:pPr>
            <w:r w:rsidRPr="004A3A81">
              <w:rPr>
                <w:sz w:val="20"/>
                <w:szCs w:val="20"/>
                <w:lang w:val="en-US"/>
              </w:rPr>
              <w:t>Achievement Rating 1 (Highly Unsatisfactory)</w:t>
            </w:r>
          </w:p>
          <w:p w14:paraId="4B062907" w14:textId="77777777" w:rsidR="002533E1" w:rsidRPr="004A3A81" w:rsidRDefault="002533E1">
            <w:pPr>
              <w:spacing w:after="120"/>
              <w:jc w:val="both"/>
              <w:rPr>
                <w:sz w:val="20"/>
                <w:szCs w:val="20"/>
                <w:lang w:val="en-US"/>
              </w:rPr>
            </w:pPr>
          </w:p>
        </w:tc>
        <w:tc>
          <w:tcPr>
            <w:tcW w:w="0" w:type="auto"/>
          </w:tcPr>
          <w:p w14:paraId="69CDD4DB" w14:textId="017D3349" w:rsidR="002533E1" w:rsidRPr="001B4142" w:rsidRDefault="002533E1" w:rsidP="001B4142">
            <w:pPr>
              <w:spacing w:after="120"/>
              <w:jc w:val="both"/>
              <w:rPr>
                <w:sz w:val="20"/>
                <w:szCs w:val="20"/>
                <w:lang w:val="en-US"/>
              </w:rPr>
            </w:pPr>
            <w:r w:rsidRPr="004A3A81">
              <w:rPr>
                <w:sz w:val="20"/>
                <w:szCs w:val="20"/>
                <w:lang w:val="en-US"/>
              </w:rPr>
              <w:t xml:space="preserve">Although the project now has a near full staff complement (regional and national level), previous delays in recruitments have been highly unsatisfactory (especially at SPC). </w:t>
            </w:r>
          </w:p>
          <w:p w14:paraId="162E621B" w14:textId="7B11EE43" w:rsidR="002533E1" w:rsidRPr="001B4142" w:rsidRDefault="002533E1" w:rsidP="001B4142">
            <w:pPr>
              <w:spacing w:after="120"/>
              <w:jc w:val="both"/>
              <w:rPr>
                <w:sz w:val="20"/>
                <w:szCs w:val="20"/>
                <w:lang w:val="en-US"/>
              </w:rPr>
            </w:pPr>
            <w:r w:rsidRPr="004A3A81">
              <w:rPr>
                <w:sz w:val="20"/>
                <w:szCs w:val="20"/>
                <w:lang w:val="en-US"/>
              </w:rPr>
              <w:t xml:space="preserve">The project has responded to some limited requests for support from STAR projects and undertaken some joint activities with STAR on an ad-hoc basis. But the RPCU is not systematically supporting STAR projects (the Pacific R2R Program) - due largely to lack of demand from STAR projects. </w:t>
            </w:r>
          </w:p>
          <w:p w14:paraId="4660C77C" w14:textId="36D5A575" w:rsidR="002533E1" w:rsidRPr="001B4142" w:rsidRDefault="002533E1" w:rsidP="001B4142">
            <w:pPr>
              <w:spacing w:after="120"/>
              <w:jc w:val="both"/>
              <w:rPr>
                <w:sz w:val="20"/>
                <w:szCs w:val="20"/>
                <w:lang w:val="en-US"/>
              </w:rPr>
            </w:pPr>
            <w:r w:rsidRPr="004A3A81">
              <w:rPr>
                <w:sz w:val="20"/>
                <w:szCs w:val="20"/>
                <w:lang w:val="en-US"/>
              </w:rPr>
              <w:t xml:space="preserve">There are serious challenges to the project (and its RPCU) performing Pacific R2R Program coordination functions (although not all due to the project itself). </w:t>
            </w:r>
          </w:p>
        </w:tc>
      </w:tr>
      <w:tr w:rsidR="002533E1" w:rsidRPr="004A3A81" w14:paraId="18275E93" w14:textId="77777777" w:rsidTr="001B4142">
        <w:tc>
          <w:tcPr>
            <w:tcW w:w="0" w:type="auto"/>
            <w:gridSpan w:val="2"/>
          </w:tcPr>
          <w:p w14:paraId="4D1ACC95" w14:textId="428C624C" w:rsidR="002533E1" w:rsidRPr="001B4142" w:rsidRDefault="002533E1" w:rsidP="001B4142">
            <w:pPr>
              <w:keepNext/>
              <w:keepLines/>
              <w:spacing w:before="200" w:after="120"/>
              <w:outlineLvl w:val="8"/>
              <w:rPr>
                <w:caps/>
                <w:sz w:val="20"/>
                <w:szCs w:val="20"/>
                <w:lang w:val="en-US"/>
              </w:rPr>
            </w:pPr>
            <w:r w:rsidRPr="001B4142">
              <w:rPr>
                <w:caps/>
                <w:sz w:val="20"/>
                <w:szCs w:val="20"/>
                <w:lang w:val="en-US"/>
              </w:rPr>
              <w:lastRenderedPageBreak/>
              <w:t xml:space="preserve">Project Implementation &amp; Adaptive Management </w:t>
            </w:r>
          </w:p>
        </w:tc>
      </w:tr>
      <w:tr w:rsidR="00151300" w:rsidRPr="004A3A81" w14:paraId="57D9BAC7" w14:textId="77777777" w:rsidTr="002533E1">
        <w:tc>
          <w:tcPr>
            <w:tcW w:w="0" w:type="auto"/>
          </w:tcPr>
          <w:p w14:paraId="4191937B" w14:textId="1E9B079C" w:rsidR="002533E1" w:rsidRPr="001B4142" w:rsidRDefault="002533E1" w:rsidP="001B4142">
            <w:pPr>
              <w:spacing w:after="120"/>
              <w:jc w:val="both"/>
              <w:rPr>
                <w:sz w:val="20"/>
                <w:szCs w:val="20"/>
                <w:lang w:val="en-US"/>
              </w:rPr>
            </w:pPr>
            <w:r w:rsidRPr="004A3A81">
              <w:rPr>
                <w:sz w:val="20"/>
                <w:szCs w:val="20"/>
                <w:lang w:val="en-US"/>
              </w:rPr>
              <w:t>Achievement Rating 3  (Moderately Unsatisfactory)</w:t>
            </w:r>
          </w:p>
          <w:p w14:paraId="7EF26E91" w14:textId="77777777" w:rsidR="002533E1" w:rsidRPr="004A3A81" w:rsidRDefault="002533E1">
            <w:pPr>
              <w:spacing w:after="120"/>
              <w:jc w:val="both"/>
              <w:rPr>
                <w:sz w:val="20"/>
                <w:szCs w:val="20"/>
                <w:lang w:val="en-US"/>
              </w:rPr>
            </w:pPr>
          </w:p>
        </w:tc>
        <w:tc>
          <w:tcPr>
            <w:tcW w:w="0" w:type="auto"/>
          </w:tcPr>
          <w:p w14:paraId="75EE4A3A" w14:textId="4CBC2432" w:rsidR="002533E1" w:rsidRPr="001B4142" w:rsidRDefault="002533E1" w:rsidP="001B4142">
            <w:pPr>
              <w:spacing w:after="120"/>
              <w:jc w:val="both"/>
              <w:rPr>
                <w:sz w:val="20"/>
                <w:szCs w:val="20"/>
                <w:lang w:val="en-US"/>
              </w:rPr>
            </w:pPr>
            <w:r w:rsidRPr="004A3A81">
              <w:rPr>
                <w:sz w:val="20"/>
                <w:szCs w:val="20"/>
                <w:lang w:val="en-US"/>
              </w:rPr>
              <w:t xml:space="preserve">Senior SPC management has allowed significant delays in staff recruitment and retention. This has affected support and coordination provided by the RPCU. Staff recruitment challenges at national level have led to low financial delivery at national level.  Almost full staffing is now in place. </w:t>
            </w:r>
          </w:p>
          <w:p w14:paraId="55D8F5FC" w14:textId="68C56A6D" w:rsidR="002533E1" w:rsidRPr="001B4142" w:rsidRDefault="002533E1" w:rsidP="001B4142">
            <w:pPr>
              <w:spacing w:after="120"/>
              <w:jc w:val="both"/>
              <w:rPr>
                <w:sz w:val="20"/>
                <w:szCs w:val="20"/>
                <w:lang w:val="en-US"/>
              </w:rPr>
            </w:pPr>
            <w:r w:rsidRPr="004A3A81">
              <w:rPr>
                <w:sz w:val="20"/>
                <w:szCs w:val="20"/>
                <w:lang w:val="en-US"/>
              </w:rPr>
              <w:t xml:space="preserve">There has been good adaptive management at national level but limited at RPCU (SPC) level. The absence of an effective inception process and previous "top down" management style of the RPCU is a root cause of many current challenges the project faces. The establishment of inter-ministerial committees is not in-line with as intended in the Project Document leading to challenges in coordination and mainstreaming R2R. </w:t>
            </w:r>
          </w:p>
          <w:p w14:paraId="1961431B" w14:textId="67E7376C" w:rsidR="002533E1" w:rsidRPr="001B4142" w:rsidRDefault="002533E1" w:rsidP="001B4142">
            <w:pPr>
              <w:spacing w:after="120"/>
              <w:jc w:val="both"/>
              <w:rPr>
                <w:sz w:val="20"/>
                <w:szCs w:val="20"/>
                <w:lang w:val="en-US"/>
              </w:rPr>
            </w:pPr>
            <w:r w:rsidRPr="004A3A81">
              <w:rPr>
                <w:sz w:val="20"/>
                <w:szCs w:val="20"/>
                <w:lang w:val="en-US"/>
              </w:rPr>
              <w:t xml:space="preserve">The project has introduced a well-designed multi-year costed work plan approach that has proved useful in getting implementation going at national level. </w:t>
            </w:r>
          </w:p>
          <w:p w14:paraId="2946F30F" w14:textId="77777777" w:rsidR="002533E1" w:rsidRPr="001B4142" w:rsidRDefault="002533E1" w:rsidP="001B4142">
            <w:pPr>
              <w:spacing w:after="120"/>
              <w:jc w:val="both"/>
              <w:rPr>
                <w:sz w:val="20"/>
                <w:szCs w:val="20"/>
                <w:lang w:val="en-US"/>
              </w:rPr>
            </w:pPr>
            <w:r w:rsidRPr="004A3A81">
              <w:rPr>
                <w:sz w:val="20"/>
                <w:szCs w:val="20"/>
                <w:lang w:val="en-US"/>
              </w:rPr>
              <w:t xml:space="preserve">Financing and co-financing arrangements are satisfactory but with issues with lengthy procurement delays at SPC reported. </w:t>
            </w:r>
          </w:p>
          <w:p w14:paraId="6CA7750D" w14:textId="77777777" w:rsidR="002533E1" w:rsidRPr="001B4142" w:rsidRDefault="002533E1" w:rsidP="001B4142">
            <w:pPr>
              <w:spacing w:after="120"/>
              <w:jc w:val="both"/>
              <w:rPr>
                <w:sz w:val="20"/>
                <w:szCs w:val="20"/>
                <w:lang w:val="en-US"/>
              </w:rPr>
            </w:pPr>
            <w:r w:rsidRPr="004A3A81">
              <w:rPr>
                <w:sz w:val="20"/>
                <w:szCs w:val="20"/>
                <w:lang w:val="en-US"/>
              </w:rPr>
              <w:t xml:space="preserve">Project M&amp;E systems are established but over complicated and human resource intensive for national project staff considering the small national budgets involved. There are significant challenges to reporting with many PICs with significant gaps in report submission. Reporting by STAR projects to the project (as part of its intended coordination) is very weak. </w:t>
            </w:r>
          </w:p>
          <w:p w14:paraId="6EC0CD24" w14:textId="699B2DDB" w:rsidR="002533E1" w:rsidRPr="001B4142" w:rsidRDefault="002533E1" w:rsidP="001B4142">
            <w:pPr>
              <w:spacing w:after="120"/>
              <w:jc w:val="both"/>
              <w:rPr>
                <w:sz w:val="20"/>
                <w:szCs w:val="20"/>
                <w:lang w:val="en-US"/>
              </w:rPr>
            </w:pPr>
            <w:r w:rsidRPr="004A3A81">
              <w:rPr>
                <w:sz w:val="20"/>
                <w:szCs w:val="20"/>
                <w:lang w:val="en-US"/>
              </w:rPr>
              <w:t xml:space="preserve">Stakeholder engagement at national demonstration sites is, overall, good.  There are some weaknesses in stakeholder engagement at higher levels in some PICs. </w:t>
            </w:r>
          </w:p>
          <w:p w14:paraId="30741C58" w14:textId="77777777" w:rsidR="002533E1" w:rsidRPr="001B4142" w:rsidRDefault="002533E1" w:rsidP="001B4142">
            <w:pPr>
              <w:spacing w:after="120"/>
              <w:jc w:val="both"/>
              <w:rPr>
                <w:sz w:val="20"/>
                <w:szCs w:val="20"/>
                <w:lang w:val="en-US"/>
              </w:rPr>
            </w:pPr>
            <w:r w:rsidRPr="004A3A81">
              <w:rPr>
                <w:sz w:val="20"/>
                <w:szCs w:val="20"/>
                <w:lang w:val="en-US"/>
              </w:rPr>
              <w:t xml:space="preserve">The RPCU has provided communications support. Communication has tended to be on individual activities within a broader R2R framework and less so on actual R2R.  </w:t>
            </w:r>
          </w:p>
          <w:p w14:paraId="78B2A650" w14:textId="4BC51C99" w:rsidR="002533E1" w:rsidRPr="001B4142" w:rsidRDefault="002533E1" w:rsidP="001B4142">
            <w:pPr>
              <w:spacing w:after="120"/>
              <w:jc w:val="both"/>
              <w:rPr>
                <w:sz w:val="20"/>
                <w:szCs w:val="20"/>
                <w:lang w:val="en-US"/>
              </w:rPr>
            </w:pPr>
            <w:r w:rsidRPr="004A3A81">
              <w:rPr>
                <w:sz w:val="20"/>
                <w:szCs w:val="20"/>
                <w:lang w:val="en-US"/>
              </w:rPr>
              <w:t xml:space="preserve">Incorporating gender and gender training have been somewhat generic with remaining needs for gender analysis of project outputs. </w:t>
            </w:r>
          </w:p>
          <w:p w14:paraId="3588B021" w14:textId="4358306F" w:rsidR="002533E1" w:rsidRPr="001B4142" w:rsidRDefault="002533E1" w:rsidP="001B4142">
            <w:pPr>
              <w:spacing w:after="120"/>
              <w:jc w:val="both"/>
              <w:rPr>
                <w:sz w:val="20"/>
                <w:szCs w:val="20"/>
                <w:lang w:val="en-US"/>
              </w:rPr>
            </w:pPr>
            <w:r w:rsidRPr="004A3A81">
              <w:rPr>
                <w:sz w:val="20"/>
                <w:szCs w:val="20"/>
                <w:lang w:val="en-US"/>
              </w:rPr>
              <w:t xml:space="preserve">Support from the implementing agency (UNDP) has been satisfactory but that provided by the Executing Agency (SPC) has been unsatisfactory. </w:t>
            </w:r>
          </w:p>
        </w:tc>
      </w:tr>
      <w:tr w:rsidR="002533E1" w:rsidRPr="004A3A81" w14:paraId="70AA84A5" w14:textId="77777777" w:rsidTr="001B4142">
        <w:tc>
          <w:tcPr>
            <w:tcW w:w="0" w:type="auto"/>
            <w:gridSpan w:val="2"/>
          </w:tcPr>
          <w:p w14:paraId="5E6F58B2" w14:textId="565E8CA5" w:rsidR="002533E1" w:rsidRPr="001B4142" w:rsidRDefault="002533E1" w:rsidP="001B4142">
            <w:pPr>
              <w:keepNext/>
              <w:keepLines/>
              <w:spacing w:before="200" w:after="120"/>
              <w:jc w:val="both"/>
              <w:outlineLvl w:val="8"/>
              <w:rPr>
                <w:caps/>
                <w:sz w:val="20"/>
                <w:szCs w:val="20"/>
              </w:rPr>
            </w:pPr>
            <w:r w:rsidRPr="001B4142">
              <w:rPr>
                <w:rFonts w:cs="Cambria Bold Italic"/>
                <w:caps/>
                <w:color w:val="000000"/>
                <w:sz w:val="20"/>
                <w:szCs w:val="20"/>
                <w:lang w:val="en-US"/>
              </w:rPr>
              <w:t>Sustainability</w:t>
            </w:r>
          </w:p>
        </w:tc>
      </w:tr>
      <w:tr w:rsidR="00151300" w:rsidRPr="004A3A81" w14:paraId="02E78CE1" w14:textId="77777777" w:rsidTr="002533E1">
        <w:tc>
          <w:tcPr>
            <w:tcW w:w="0" w:type="auto"/>
          </w:tcPr>
          <w:p w14:paraId="205EDF95" w14:textId="48161C4B" w:rsidR="002533E1" w:rsidRPr="001B4142" w:rsidRDefault="002533E1" w:rsidP="001B4142">
            <w:pPr>
              <w:widowControl w:val="0"/>
              <w:autoSpaceDE w:val="0"/>
              <w:autoSpaceDN w:val="0"/>
              <w:adjustRightInd w:val="0"/>
              <w:spacing w:after="120"/>
              <w:jc w:val="both"/>
              <w:rPr>
                <w:sz w:val="20"/>
                <w:szCs w:val="20"/>
                <w:lang w:val="en-US"/>
              </w:rPr>
            </w:pPr>
            <w:r w:rsidRPr="004A3A81">
              <w:rPr>
                <w:sz w:val="20"/>
                <w:szCs w:val="20"/>
                <w:lang w:val="en-US"/>
              </w:rPr>
              <w:t>Achievement Rating: 3 (Moderately Likely)</w:t>
            </w:r>
          </w:p>
        </w:tc>
        <w:tc>
          <w:tcPr>
            <w:tcW w:w="0" w:type="auto"/>
          </w:tcPr>
          <w:p w14:paraId="72B41DC9" w14:textId="5B6B46C9" w:rsidR="002533E1" w:rsidRPr="001B4142" w:rsidRDefault="002533E1" w:rsidP="001B4142">
            <w:pPr>
              <w:spacing w:after="120"/>
              <w:jc w:val="both"/>
              <w:rPr>
                <w:b/>
                <w:sz w:val="20"/>
                <w:szCs w:val="20"/>
                <w:lang w:val="en-US"/>
              </w:rPr>
            </w:pPr>
            <w:r w:rsidRPr="004A3A81">
              <w:rPr>
                <w:sz w:val="20"/>
                <w:szCs w:val="20"/>
              </w:rPr>
              <w:t>There are no identified significant financial, socioeconomic, environmental or institutional/legal risks to project sustainability during its lifetime. The project does not have an exit strategy but there are signs that some of its outputs/outcomes will continue after project end. Achieving R2R requires a long time horizon. The project is also "testing" R2R approaches and therefore intended to guide or influence future investments. A capacity-</w:t>
            </w:r>
            <w:r w:rsidR="00874395">
              <w:rPr>
                <w:sz w:val="20"/>
                <w:szCs w:val="20"/>
              </w:rPr>
              <w:t>b</w:t>
            </w:r>
            <w:r w:rsidRPr="004A3A81">
              <w:rPr>
                <w:sz w:val="20"/>
                <w:szCs w:val="20"/>
              </w:rPr>
              <w:t xml:space="preserve">uilding, lessons learned and mainstreaming approach provides the best chance of sustaining Project gains. </w:t>
            </w:r>
          </w:p>
        </w:tc>
      </w:tr>
    </w:tbl>
    <w:p w14:paraId="48B44067" w14:textId="77777777" w:rsidR="00337B8F" w:rsidRPr="00FA1442" w:rsidRDefault="00337B8F" w:rsidP="00A14D28">
      <w:pPr>
        <w:rPr>
          <w:b/>
          <w:lang w:val="en-US"/>
        </w:rPr>
      </w:pPr>
    </w:p>
    <w:p w14:paraId="58F25172" w14:textId="63A5A468" w:rsidR="00337B8F" w:rsidRPr="00FA1442" w:rsidRDefault="00337B8F" w:rsidP="00FA1442">
      <w:pPr>
        <w:pStyle w:val="Heading2"/>
      </w:pPr>
      <w:bookmarkStart w:id="4" w:name="_Toc421712536"/>
      <w:r w:rsidRPr="00FA1442">
        <w:lastRenderedPageBreak/>
        <w:t>Concise Summary of Conclusions</w:t>
      </w:r>
      <w:bookmarkEnd w:id="4"/>
    </w:p>
    <w:p w14:paraId="0FF51DDC" w14:textId="1D986D4C" w:rsidR="00337B8F" w:rsidRPr="00FA1442" w:rsidRDefault="00AE15F9" w:rsidP="001B04DA">
      <w:pPr>
        <w:spacing w:after="120"/>
        <w:jc w:val="both"/>
        <w:rPr>
          <w:lang w:val="en-US"/>
        </w:rPr>
      </w:pPr>
      <w:r w:rsidRPr="00FA1442">
        <w:rPr>
          <w:lang w:val="en-US"/>
        </w:rPr>
        <w:t xml:space="preserve">There is a high level of national support for what the project aims to achieve and the Project Objectives and Strategy remain in-line with stated national, regional and international priorities. Poor implementation performance is due mainly to: (i) </w:t>
      </w:r>
      <w:r w:rsidR="00392A20" w:rsidRPr="00FA1442">
        <w:rPr>
          <w:lang w:val="en-US"/>
        </w:rPr>
        <w:t xml:space="preserve">failings </w:t>
      </w:r>
      <w:r w:rsidRPr="00FA1442">
        <w:rPr>
          <w:lang w:val="en-US"/>
        </w:rPr>
        <w:t xml:space="preserve">at senior management level </w:t>
      </w:r>
      <w:r w:rsidR="001B04DA" w:rsidRPr="00FA1442">
        <w:rPr>
          <w:lang w:val="en-US"/>
        </w:rPr>
        <w:t xml:space="preserve">at SPC </w:t>
      </w:r>
      <w:r w:rsidRPr="00FA1442">
        <w:rPr>
          <w:lang w:val="en-US"/>
        </w:rPr>
        <w:t xml:space="preserve">leading to extended gaps in staffing at the RPCU; and (ii) limited adaptive management </w:t>
      </w:r>
      <w:r w:rsidR="001B04DA" w:rsidRPr="00FA1442">
        <w:rPr>
          <w:lang w:val="en-US"/>
        </w:rPr>
        <w:t xml:space="preserve">by </w:t>
      </w:r>
      <w:r w:rsidRPr="00FA1442">
        <w:rPr>
          <w:lang w:val="en-US"/>
        </w:rPr>
        <w:t xml:space="preserve">the RPCU and the absence of an effective inception period can be identified as </w:t>
      </w:r>
      <w:r w:rsidR="001D5AAC">
        <w:rPr>
          <w:lang w:val="en-US"/>
        </w:rPr>
        <w:t xml:space="preserve">a </w:t>
      </w:r>
      <w:r w:rsidR="001B04DA" w:rsidRPr="00FA1442">
        <w:rPr>
          <w:lang w:val="en-US"/>
        </w:rPr>
        <w:t xml:space="preserve">root cause of </w:t>
      </w:r>
      <w:r w:rsidRPr="00FA1442">
        <w:rPr>
          <w:lang w:val="en-US"/>
        </w:rPr>
        <w:t xml:space="preserve">many of the challenges now being faced. Challenges remaining include: R2R mainstreaming and implementation mechanisms for doing so; involving national staff in implementing components 3, 4, and 5; coordination and communication with STAR projects; creating a stronger "programmatic" vision across the </w:t>
      </w:r>
      <w:r w:rsidR="008D3657">
        <w:rPr>
          <w:lang w:val="en-US"/>
        </w:rPr>
        <w:t>programme</w:t>
      </w:r>
      <w:r w:rsidRPr="00FA1442">
        <w:rPr>
          <w:lang w:val="en-US"/>
        </w:rPr>
        <w:t xml:space="preserve">; strengthening reporting by national IW R2R and STAR projects; and, overall </w:t>
      </w:r>
      <w:r w:rsidR="008D3657">
        <w:rPr>
          <w:lang w:val="en-US"/>
        </w:rPr>
        <w:t>programme</w:t>
      </w:r>
      <w:r w:rsidRPr="00FA1442">
        <w:rPr>
          <w:lang w:val="en-US"/>
        </w:rPr>
        <w:t xml:space="preserve"> coordination. Changes are needed to the project's scientific and technical approach to align outputs better with influencing policy</w:t>
      </w:r>
      <w:r w:rsidR="001B04DA" w:rsidRPr="00FA1442">
        <w:rPr>
          <w:lang w:val="en-US"/>
        </w:rPr>
        <w:t>,</w:t>
      </w:r>
      <w:r w:rsidRPr="00FA1442">
        <w:rPr>
          <w:lang w:val="en-US"/>
        </w:rPr>
        <w:t xml:space="preserve"> in particular </w:t>
      </w:r>
      <w:r w:rsidR="001B04DA" w:rsidRPr="00FA1442">
        <w:rPr>
          <w:lang w:val="en-US"/>
        </w:rPr>
        <w:t xml:space="preserve">by </w:t>
      </w:r>
      <w:r w:rsidRPr="00FA1442">
        <w:rPr>
          <w:lang w:val="en-US"/>
        </w:rPr>
        <w:t>adopting an ecosystem goods and services approach as</w:t>
      </w:r>
      <w:r w:rsidR="001B04DA" w:rsidRPr="00FA1442">
        <w:rPr>
          <w:lang w:val="en-US"/>
        </w:rPr>
        <w:t xml:space="preserve"> </w:t>
      </w:r>
      <w:r w:rsidRPr="00FA1442">
        <w:rPr>
          <w:lang w:val="en-US"/>
        </w:rPr>
        <w:t xml:space="preserve">required by the Project Document. Now that the project has achieved near full staffing at regional and national levels there is reason to expect that implementation can be accelerated in many areas. A no-cost extension is warranted, subject to the other recommendations of this MTR, and </w:t>
      </w:r>
      <w:r w:rsidR="00977505">
        <w:rPr>
          <w:lang w:val="en-US"/>
        </w:rPr>
        <w:t xml:space="preserve">it is expected that this will enable </w:t>
      </w:r>
      <w:r w:rsidRPr="00FA1442">
        <w:rPr>
          <w:lang w:val="en-US"/>
        </w:rPr>
        <w:t xml:space="preserve">most national demonstration projects </w:t>
      </w:r>
      <w:r w:rsidR="008018D8">
        <w:rPr>
          <w:lang w:val="en-US"/>
        </w:rPr>
        <w:t xml:space="preserve">to </w:t>
      </w:r>
      <w:r w:rsidRPr="00FA1442">
        <w:rPr>
          <w:lang w:val="en-US"/>
        </w:rPr>
        <w:t>catch up</w:t>
      </w:r>
      <w:r w:rsidR="008018D8">
        <w:rPr>
          <w:lang w:val="en-US"/>
        </w:rPr>
        <w:t xml:space="preserve"> with implementation and achieve the targets as per their revised LogFrames</w:t>
      </w:r>
      <w:r w:rsidRPr="00FA1442">
        <w:rPr>
          <w:lang w:val="en-US"/>
        </w:rPr>
        <w:t xml:space="preserve">. </w:t>
      </w:r>
      <w:r w:rsidR="009A7394">
        <w:rPr>
          <w:lang w:val="en-US"/>
        </w:rPr>
        <w:t>A provisional estimate of the revised project end date based on no-cost extension would be 31 December 20</w:t>
      </w:r>
      <w:r w:rsidR="0090328F">
        <w:rPr>
          <w:lang w:val="en-US"/>
        </w:rPr>
        <w:t>21</w:t>
      </w:r>
      <w:r w:rsidR="009A7394">
        <w:rPr>
          <w:lang w:val="en-US"/>
        </w:rPr>
        <w:t xml:space="preserve"> subject to checking the final figures and ensuring that the agreed allocation of SPC overhead costs is not applied to national project budgets</w:t>
      </w:r>
      <w:r w:rsidR="0090328F">
        <w:rPr>
          <w:lang w:val="en-US"/>
        </w:rPr>
        <w:t xml:space="preserve"> which are to be maintained at current levels</w:t>
      </w:r>
      <w:r w:rsidR="009A7394">
        <w:rPr>
          <w:lang w:val="en-US"/>
        </w:rPr>
        <w:t xml:space="preserve">. </w:t>
      </w:r>
      <w:r w:rsidRPr="00FA1442">
        <w:rPr>
          <w:lang w:val="en-US"/>
        </w:rPr>
        <w:t>Further conclusions drawn, challenges identified</w:t>
      </w:r>
      <w:r w:rsidR="00194211" w:rsidRPr="00FA1442">
        <w:rPr>
          <w:lang w:val="en-US"/>
        </w:rPr>
        <w:t>,</w:t>
      </w:r>
      <w:r w:rsidRPr="00FA1442">
        <w:rPr>
          <w:lang w:val="en-US"/>
        </w:rPr>
        <w:t xml:space="preserve"> and solutions to them are self-evident from the MTR recommendations as below.   </w:t>
      </w:r>
    </w:p>
    <w:p w14:paraId="18F2E756" w14:textId="77777777" w:rsidR="00AE15F9" w:rsidRPr="00FA1442" w:rsidRDefault="00AE15F9" w:rsidP="00A14D28">
      <w:pPr>
        <w:rPr>
          <w:b/>
          <w:lang w:val="en-US"/>
        </w:rPr>
      </w:pPr>
    </w:p>
    <w:p w14:paraId="49873AEB" w14:textId="63EC1379" w:rsidR="00337B8F" w:rsidRPr="00FA1442" w:rsidRDefault="00337B8F" w:rsidP="00FA1442">
      <w:pPr>
        <w:pStyle w:val="Heading2"/>
      </w:pPr>
      <w:bookmarkStart w:id="5" w:name="_Toc421712537"/>
      <w:r w:rsidRPr="00FA1442">
        <w:t>Recommendations Summary Table</w:t>
      </w:r>
      <w:bookmarkEnd w:id="5"/>
    </w:p>
    <w:p w14:paraId="778A43B5" w14:textId="4C3C4A5F" w:rsidR="009B3C6C" w:rsidRDefault="00A224EF" w:rsidP="001B4142">
      <w:pPr>
        <w:spacing w:after="120"/>
        <w:jc w:val="both"/>
        <w:rPr>
          <w:lang w:val="en-US"/>
        </w:rPr>
      </w:pPr>
      <w:r w:rsidRPr="001B4142">
        <w:rPr>
          <w:lang w:val="en-US"/>
        </w:rPr>
        <w:t xml:space="preserve">The </w:t>
      </w:r>
      <w:r>
        <w:rPr>
          <w:lang w:val="en-US"/>
        </w:rPr>
        <w:t>recommendations are combined in the table below. The body text explains the background and justification for each recommendation. The MTR has assessed these recommendations as to whether they address project design, management</w:t>
      </w:r>
      <w:r w:rsidR="006E7363">
        <w:rPr>
          <w:lang w:val="en-US"/>
        </w:rPr>
        <w:t xml:space="preserve">/planning or </w:t>
      </w:r>
      <w:r>
        <w:rPr>
          <w:lang w:val="en-US"/>
        </w:rPr>
        <w:t>budgets/finance</w:t>
      </w:r>
      <w:r w:rsidR="006E7363">
        <w:rPr>
          <w:lang w:val="en-US"/>
        </w:rPr>
        <w:t xml:space="preserve"> and concludes they all address management issues. This supports a conclusion that the main challenges facing the project, and means to overcome them, relate to project management and are not directly related to project design or the budget. </w:t>
      </w:r>
    </w:p>
    <w:p w14:paraId="793B18A5" w14:textId="5A3C805B" w:rsidR="00A224EF" w:rsidRPr="001B4142" w:rsidRDefault="006E7363" w:rsidP="001B4142">
      <w:pPr>
        <w:spacing w:after="120"/>
        <w:jc w:val="both"/>
        <w:rPr>
          <w:lang w:val="en-US"/>
        </w:rPr>
      </w:pPr>
      <w:r>
        <w:rPr>
          <w:lang w:val="en-US"/>
        </w:rPr>
        <w:t>The MTR has not prioritised these recommendations. They are all a priority (or they would not have been made). It is within the resources and capacity of the project to implement them all and to do so would increase and not constrain the likelihood of project success.</w:t>
      </w:r>
    </w:p>
    <w:tbl>
      <w:tblPr>
        <w:tblW w:w="0" w:type="auto"/>
        <w:tblLook w:val="04A0" w:firstRow="1" w:lastRow="0" w:firstColumn="1" w:lastColumn="0" w:noHBand="0" w:noVBand="1"/>
      </w:tblPr>
      <w:tblGrid>
        <w:gridCol w:w="534"/>
        <w:gridCol w:w="5953"/>
        <w:gridCol w:w="2369"/>
      </w:tblGrid>
      <w:tr w:rsidR="009B3C6C" w:rsidRPr="00FA1442" w14:paraId="40CD773F" w14:textId="77777777" w:rsidTr="001B4142">
        <w:trPr>
          <w:tblHeader/>
        </w:trPr>
        <w:tc>
          <w:tcPr>
            <w:tcW w:w="534" w:type="dxa"/>
            <w:shd w:val="clear" w:color="auto" w:fill="E6E6E6"/>
          </w:tcPr>
          <w:p w14:paraId="3564D21D" w14:textId="769C2E6C" w:rsidR="009B3C6C" w:rsidRPr="00FA1442" w:rsidRDefault="009B3C6C" w:rsidP="001B4142">
            <w:pPr>
              <w:spacing w:after="120"/>
              <w:rPr>
                <w:rFonts w:asciiTheme="majorHAnsi" w:eastAsiaTheme="majorEastAsia" w:hAnsiTheme="majorHAnsi" w:cstheme="majorBidi"/>
                <w:b/>
                <w:bCs/>
                <w:color w:val="404040" w:themeColor="text1" w:themeTint="BF"/>
                <w:sz w:val="20"/>
                <w:szCs w:val="20"/>
                <w:lang w:val="en-US"/>
              </w:rPr>
            </w:pPr>
            <w:r w:rsidRPr="00FA1442">
              <w:rPr>
                <w:b/>
                <w:sz w:val="20"/>
                <w:szCs w:val="20"/>
                <w:lang w:val="en-US"/>
              </w:rPr>
              <w:t>#</w:t>
            </w:r>
          </w:p>
        </w:tc>
        <w:tc>
          <w:tcPr>
            <w:tcW w:w="5953" w:type="dxa"/>
            <w:shd w:val="clear" w:color="auto" w:fill="E6E6E6"/>
          </w:tcPr>
          <w:p w14:paraId="77DD7900" w14:textId="4167580D" w:rsidR="009B3C6C" w:rsidRPr="00FA1442" w:rsidRDefault="009B3C6C"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b/>
                <w:sz w:val="20"/>
                <w:szCs w:val="20"/>
                <w:lang w:val="en-US"/>
              </w:rPr>
              <w:t xml:space="preserve">Recommendation </w:t>
            </w:r>
          </w:p>
        </w:tc>
        <w:tc>
          <w:tcPr>
            <w:tcW w:w="2369" w:type="dxa"/>
            <w:shd w:val="clear" w:color="auto" w:fill="E6E6E6"/>
          </w:tcPr>
          <w:p w14:paraId="0677E65F" w14:textId="34A9CB15" w:rsidR="009B3C6C" w:rsidRPr="00FA1442" w:rsidRDefault="009B3C6C"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b/>
                <w:sz w:val="20"/>
                <w:szCs w:val="20"/>
                <w:lang w:val="en-US"/>
              </w:rPr>
              <w:t>Entity Responsible</w:t>
            </w:r>
          </w:p>
        </w:tc>
      </w:tr>
      <w:tr w:rsidR="009B3C6C" w:rsidRPr="00FA1442" w14:paraId="575D3E0A" w14:textId="77777777" w:rsidTr="001B4142">
        <w:tc>
          <w:tcPr>
            <w:tcW w:w="534" w:type="dxa"/>
          </w:tcPr>
          <w:p w14:paraId="25647039" w14:textId="35122A13" w:rsidR="009B3C6C" w:rsidRPr="00FA1442" w:rsidRDefault="0084613F" w:rsidP="001B4142">
            <w:pPr>
              <w:spacing w:after="120"/>
              <w:rPr>
                <w:rFonts w:asciiTheme="majorHAnsi" w:eastAsiaTheme="majorEastAsia" w:hAnsiTheme="majorHAnsi" w:cstheme="majorBidi"/>
                <w:i/>
                <w:iCs/>
                <w:color w:val="404040" w:themeColor="text1" w:themeTint="BF"/>
                <w:sz w:val="20"/>
                <w:szCs w:val="20"/>
                <w:lang w:val="en-US"/>
              </w:rPr>
            </w:pPr>
            <w:r w:rsidRPr="00FA1442">
              <w:rPr>
                <w:sz w:val="20"/>
                <w:szCs w:val="20"/>
                <w:lang w:val="en-US"/>
              </w:rPr>
              <w:t>1</w:t>
            </w:r>
          </w:p>
        </w:tc>
        <w:tc>
          <w:tcPr>
            <w:tcW w:w="5953" w:type="dxa"/>
          </w:tcPr>
          <w:p w14:paraId="1932075D" w14:textId="42BE1C7B" w:rsidR="009B3C6C"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rPr>
              <w:t xml:space="preserve">The RPCU, together with National Project Managers, should review and update all current national project LogFrames and ensure that, if not already done so, each is approved at the next national PSC </w:t>
            </w:r>
            <w:r w:rsidRPr="00FA1442">
              <w:rPr>
                <w:sz w:val="20"/>
                <w:szCs w:val="20"/>
              </w:rPr>
              <w:lastRenderedPageBreak/>
              <w:t>and RSC meetings.</w:t>
            </w:r>
          </w:p>
        </w:tc>
        <w:tc>
          <w:tcPr>
            <w:tcW w:w="2369" w:type="dxa"/>
          </w:tcPr>
          <w:p w14:paraId="2F51274B" w14:textId="41FDB9E3" w:rsidR="009B3C6C"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lastRenderedPageBreak/>
              <w:t xml:space="preserve">RPCU and National Project Managers, </w:t>
            </w:r>
            <w:r w:rsidR="00194211" w:rsidRPr="00FA1442">
              <w:rPr>
                <w:sz w:val="20"/>
                <w:szCs w:val="20"/>
                <w:lang w:val="en-US"/>
              </w:rPr>
              <w:t xml:space="preserve">national PSCs, </w:t>
            </w:r>
            <w:r w:rsidRPr="00FA1442">
              <w:rPr>
                <w:sz w:val="20"/>
                <w:szCs w:val="20"/>
                <w:lang w:val="en-US"/>
              </w:rPr>
              <w:t>RSC</w:t>
            </w:r>
          </w:p>
        </w:tc>
      </w:tr>
      <w:tr w:rsidR="0084613F" w:rsidRPr="00FA1442" w14:paraId="38CB2D72" w14:textId="77777777" w:rsidTr="001B4142">
        <w:tc>
          <w:tcPr>
            <w:tcW w:w="534" w:type="dxa"/>
          </w:tcPr>
          <w:p w14:paraId="29D6597E" w14:textId="659B3359" w:rsidR="0084613F" w:rsidRPr="00FA1442" w:rsidRDefault="0084613F"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lastRenderedPageBreak/>
              <w:t>2</w:t>
            </w:r>
          </w:p>
        </w:tc>
        <w:tc>
          <w:tcPr>
            <w:tcW w:w="5953" w:type="dxa"/>
          </w:tcPr>
          <w:p w14:paraId="1F33F7BD" w14:textId="2312979C" w:rsidR="0084613F" w:rsidRPr="00FA1442" w:rsidRDefault="0084613F" w:rsidP="001B4142">
            <w:pPr>
              <w:spacing w:after="120"/>
              <w:jc w:val="both"/>
              <w:rPr>
                <w:rFonts w:asciiTheme="majorHAnsi" w:eastAsiaTheme="majorEastAsia" w:hAnsiTheme="majorHAnsi" w:cstheme="majorBidi"/>
                <w:b/>
                <w:bCs/>
                <w:i/>
                <w:iCs/>
                <w:color w:val="404040" w:themeColor="text1" w:themeTint="BF"/>
                <w:sz w:val="20"/>
                <w:szCs w:val="20"/>
              </w:rPr>
            </w:pPr>
            <w:r w:rsidRPr="00FA1442">
              <w:rPr>
                <w:sz w:val="20"/>
                <w:szCs w:val="20"/>
              </w:rPr>
              <w:t xml:space="preserve">The RPCU, in collaboration with national agencies, should review the impact of previous </w:t>
            </w:r>
            <w:r w:rsidR="00D36A44">
              <w:rPr>
                <w:sz w:val="20"/>
                <w:szCs w:val="20"/>
              </w:rPr>
              <w:t xml:space="preserve">IWRM, ICM and R2R (if any) </w:t>
            </w:r>
            <w:r w:rsidRPr="00FA1442">
              <w:rPr>
                <w:sz w:val="20"/>
                <w:szCs w:val="20"/>
              </w:rPr>
              <w:t>investments, and particularly the GEF IWRM Project, based on current realities and with the objective of deriving further lessons learned, particularly regarding impact, up-scaling and sustainability.</w:t>
            </w:r>
          </w:p>
        </w:tc>
        <w:tc>
          <w:tcPr>
            <w:tcW w:w="2369" w:type="dxa"/>
          </w:tcPr>
          <w:p w14:paraId="27B3D3A5" w14:textId="6D4CA0D2" w:rsidR="0084613F"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National Line Agencies</w:t>
            </w:r>
          </w:p>
        </w:tc>
      </w:tr>
      <w:tr w:rsidR="0084613F" w:rsidRPr="00FA1442" w14:paraId="2FB041E4" w14:textId="77777777" w:rsidTr="001B4142">
        <w:tc>
          <w:tcPr>
            <w:tcW w:w="534" w:type="dxa"/>
          </w:tcPr>
          <w:p w14:paraId="5001C76C" w14:textId="17DC83A0" w:rsidR="0084613F" w:rsidRPr="00FA1442" w:rsidRDefault="0084613F"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3</w:t>
            </w:r>
          </w:p>
        </w:tc>
        <w:tc>
          <w:tcPr>
            <w:tcW w:w="5953" w:type="dxa"/>
          </w:tcPr>
          <w:p w14:paraId="6F4C5E56" w14:textId="116ED458" w:rsidR="0084613F" w:rsidRPr="00FA1442" w:rsidRDefault="0084613F" w:rsidP="001B4142">
            <w:pPr>
              <w:spacing w:after="120"/>
              <w:jc w:val="both"/>
              <w:rPr>
                <w:rFonts w:asciiTheme="majorHAnsi" w:eastAsiaTheme="majorEastAsia" w:hAnsiTheme="majorHAnsi" w:cstheme="majorBidi"/>
                <w:b/>
                <w:bCs/>
                <w:i/>
                <w:iCs/>
                <w:color w:val="404040" w:themeColor="text1" w:themeTint="BF"/>
                <w:sz w:val="20"/>
                <w:szCs w:val="20"/>
              </w:rPr>
            </w:pPr>
            <w:r w:rsidRPr="00FA1442">
              <w:rPr>
                <w:sz w:val="20"/>
                <w:szCs w:val="20"/>
              </w:rPr>
              <w:t>Each national demonstration project should re-evaluate its linkages to and relationships with other relevant projects and activities at local and national level, and with local planning mechanisms and institutional arrangements, to ensure that its activities and outputs are coherent with, and build upon and strengthen, these other activities and governance systems.</w:t>
            </w:r>
          </w:p>
        </w:tc>
        <w:tc>
          <w:tcPr>
            <w:tcW w:w="2369" w:type="dxa"/>
          </w:tcPr>
          <w:p w14:paraId="5FCBFCDB" w14:textId="127FF9C2" w:rsidR="0084613F"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National Project Managers/Project Coordinators</w:t>
            </w:r>
            <w:r w:rsidR="00194211" w:rsidRPr="00FA1442">
              <w:rPr>
                <w:sz w:val="20"/>
                <w:szCs w:val="20"/>
                <w:lang w:val="en-US"/>
              </w:rPr>
              <w:t>, national PSCs, with support from RPCU</w:t>
            </w:r>
          </w:p>
        </w:tc>
      </w:tr>
      <w:tr w:rsidR="0084613F" w:rsidRPr="00FA1442" w14:paraId="3D955C3C" w14:textId="77777777" w:rsidTr="001B4142">
        <w:tc>
          <w:tcPr>
            <w:tcW w:w="534" w:type="dxa"/>
          </w:tcPr>
          <w:p w14:paraId="41CC7EA0" w14:textId="26003CBF" w:rsidR="0084613F" w:rsidRPr="00FA1442" w:rsidRDefault="0084613F"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4</w:t>
            </w:r>
          </w:p>
        </w:tc>
        <w:tc>
          <w:tcPr>
            <w:tcW w:w="5953" w:type="dxa"/>
          </w:tcPr>
          <w:p w14:paraId="5D22A294" w14:textId="58A8832C" w:rsidR="0084613F" w:rsidRPr="00FA1442" w:rsidRDefault="0084613F" w:rsidP="001B4142">
            <w:pPr>
              <w:spacing w:after="120"/>
              <w:jc w:val="both"/>
              <w:rPr>
                <w:rFonts w:asciiTheme="majorHAnsi" w:eastAsiaTheme="majorEastAsia" w:hAnsiTheme="majorHAnsi" w:cstheme="majorBidi"/>
                <w:b/>
                <w:bCs/>
                <w:i/>
                <w:iCs/>
                <w:color w:val="404040" w:themeColor="text1" w:themeTint="BF"/>
                <w:sz w:val="20"/>
                <w:szCs w:val="20"/>
              </w:rPr>
            </w:pPr>
            <w:r w:rsidRPr="00FA1442">
              <w:rPr>
                <w:rFonts w:cs="Times"/>
                <w:sz w:val="20"/>
                <w:szCs w:val="20"/>
              </w:rPr>
              <w:t>The RPCU in colla</w:t>
            </w:r>
            <w:r w:rsidR="001B04DA" w:rsidRPr="00FA1442">
              <w:rPr>
                <w:rFonts w:cs="Times"/>
                <w:sz w:val="20"/>
                <w:szCs w:val="20"/>
              </w:rPr>
              <w:t>boration with national agencies</w:t>
            </w:r>
            <w:r w:rsidRPr="00FA1442">
              <w:rPr>
                <w:rFonts w:cs="Times"/>
                <w:sz w:val="20"/>
                <w:szCs w:val="20"/>
              </w:rPr>
              <w:t xml:space="preserve"> should: (i) map existing national (and regional) sustainable development planning processes (including climate change adaptation and disaster risk reduction and across all sectors) and related current activities; (ii) identify immediate, short- and medium-term opportunities for mainstreaming R2R approaches into these frameworks; (iii) develop a clear and coherent approach to deliver mainstreaming needs into these frameworks, prioritising immediate opportunities based on existing scientific/technical knowledge and practical experience (without waiting for IDAs or SoCs); (iv) discourage activities that result in the development of new or parallel "strategic frameworks for R2R" or R2R planning mechanisms or frameworks, and instead build on existing processes; and (v) consider how the intended functions of "inter-ministerial committees" (as per the Project Document) fit with existing planning and coordination processes and governance arrangements and identify measures to deliver IMC functions by, as far as possible, building on existing governance structures and processes and building new ones only where clearly needed. </w:t>
            </w:r>
          </w:p>
        </w:tc>
        <w:tc>
          <w:tcPr>
            <w:tcW w:w="2369" w:type="dxa"/>
          </w:tcPr>
          <w:p w14:paraId="14C3FB88" w14:textId="5E1F0F4E" w:rsidR="0084613F"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National Line Agencies</w:t>
            </w:r>
            <w:r w:rsidR="00D65069" w:rsidRPr="00FA1442">
              <w:rPr>
                <w:sz w:val="20"/>
                <w:szCs w:val="20"/>
                <w:lang w:val="en-US"/>
              </w:rPr>
              <w:t>, National Project Managers/ Project Coordinators</w:t>
            </w:r>
            <w:r w:rsidRPr="00FA1442">
              <w:rPr>
                <w:sz w:val="20"/>
                <w:szCs w:val="20"/>
                <w:lang w:val="en-US"/>
              </w:rPr>
              <w:t xml:space="preserve"> </w:t>
            </w:r>
          </w:p>
        </w:tc>
      </w:tr>
      <w:tr w:rsidR="0084613F" w:rsidRPr="00FA1442" w14:paraId="16E075F2" w14:textId="77777777" w:rsidTr="001B4142">
        <w:tc>
          <w:tcPr>
            <w:tcW w:w="534" w:type="dxa"/>
          </w:tcPr>
          <w:p w14:paraId="5FB2A314" w14:textId="3C199191" w:rsidR="0084613F" w:rsidRPr="00FA1442" w:rsidRDefault="0084613F"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5</w:t>
            </w:r>
          </w:p>
        </w:tc>
        <w:tc>
          <w:tcPr>
            <w:tcW w:w="5953" w:type="dxa"/>
          </w:tcPr>
          <w:p w14:paraId="632726CE" w14:textId="422A8052" w:rsidR="0084613F" w:rsidRPr="00FA1442" w:rsidRDefault="0084613F" w:rsidP="001B4142">
            <w:pPr>
              <w:spacing w:after="120"/>
              <w:jc w:val="both"/>
              <w:rPr>
                <w:rFonts w:asciiTheme="majorHAnsi" w:eastAsiaTheme="majorEastAsia" w:hAnsiTheme="majorHAnsi" w:cs="Times"/>
                <w:b/>
                <w:bCs/>
                <w:i/>
                <w:iCs/>
                <w:color w:val="404040" w:themeColor="text1" w:themeTint="BF"/>
                <w:sz w:val="20"/>
                <w:szCs w:val="20"/>
              </w:rPr>
            </w:pPr>
            <w:r w:rsidRPr="00FA1442">
              <w:rPr>
                <w:rFonts w:cs="Calibri Bold Italic"/>
                <w:color w:val="000000"/>
                <w:sz w:val="20"/>
                <w:szCs w:val="20"/>
              </w:rPr>
              <w:t>The project should adopt an ecosystem goods and services framework as the foundation of its scientific and technical approach by: (i) integrating ecosystem goods and services indicators into the RapCA, IDA and SoC, not as a "supplement" to existing indicators but as their foundation; (ii) integrating an ecosystem goods and services approach/context as the basis for all relevant project activities including for R2R planning, mainstreaming and policy; (iii) testing an ecosystem goods and services and valuation approach as the entry point in a limited number of appropriate demonstration projects that have yet to commence or have only recently commenced (subject to country needs and buy-in); (iv) commencing basic training on ecosystem goods and services (including valuation) for national capacity building, including considering a dedicated module on this topic as part of the on-going post-graduate training delivered through an appropriate institution (subject to resources availability).</w:t>
            </w:r>
            <w:r w:rsidRPr="00FA1442">
              <w:rPr>
                <w:rFonts w:cs="Calibri Bold Italic"/>
                <w:b/>
                <w:color w:val="000000"/>
                <w:sz w:val="20"/>
                <w:szCs w:val="20"/>
              </w:rPr>
              <w:t xml:space="preserve">  </w:t>
            </w:r>
          </w:p>
        </w:tc>
        <w:tc>
          <w:tcPr>
            <w:tcW w:w="2369" w:type="dxa"/>
          </w:tcPr>
          <w:p w14:paraId="7008A64B" w14:textId="12A39D62" w:rsidR="0084613F"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RSTC, National Project Managers</w:t>
            </w:r>
            <w:r w:rsidR="00A058BC" w:rsidRPr="00FA1442">
              <w:rPr>
                <w:sz w:val="20"/>
                <w:szCs w:val="20"/>
                <w:lang w:val="en-US"/>
              </w:rPr>
              <w:t xml:space="preserve"> (with technical advice from a targeted consultancy)</w:t>
            </w:r>
          </w:p>
        </w:tc>
      </w:tr>
      <w:tr w:rsidR="0084613F" w:rsidRPr="00FA1442" w14:paraId="1C952217" w14:textId="77777777" w:rsidTr="001B4142">
        <w:tc>
          <w:tcPr>
            <w:tcW w:w="534" w:type="dxa"/>
          </w:tcPr>
          <w:p w14:paraId="2A3FAF6E" w14:textId="3EC23A00" w:rsidR="0084613F" w:rsidRPr="00FA1442" w:rsidRDefault="000911A0"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6</w:t>
            </w:r>
          </w:p>
        </w:tc>
        <w:tc>
          <w:tcPr>
            <w:tcW w:w="5953" w:type="dxa"/>
          </w:tcPr>
          <w:p w14:paraId="6839D77D" w14:textId="21F760D5" w:rsidR="0084613F" w:rsidRPr="00FA1442" w:rsidRDefault="0084613F" w:rsidP="001B4142">
            <w:pPr>
              <w:spacing w:after="120"/>
              <w:jc w:val="both"/>
              <w:rPr>
                <w:rFonts w:asciiTheme="majorHAnsi" w:eastAsiaTheme="majorEastAsia" w:hAnsiTheme="majorHAnsi" w:cstheme="majorBidi"/>
                <w:b/>
                <w:bCs/>
                <w:i/>
                <w:color w:val="404040" w:themeColor="text1" w:themeTint="BF"/>
                <w:sz w:val="20"/>
                <w:szCs w:val="20"/>
              </w:rPr>
            </w:pPr>
            <w:r w:rsidRPr="00FA1442">
              <w:rPr>
                <w:sz w:val="20"/>
                <w:szCs w:val="20"/>
              </w:rPr>
              <w:t xml:space="preserve">The project should re-assess its strategy on IDAs and SoCs based on the following criteria: </w:t>
            </w:r>
            <w:r w:rsidR="001B04DA" w:rsidRPr="00FA1442">
              <w:rPr>
                <w:sz w:val="20"/>
                <w:szCs w:val="20"/>
              </w:rPr>
              <w:t xml:space="preserve">(i) </w:t>
            </w:r>
            <w:r w:rsidRPr="00FA1442">
              <w:rPr>
                <w:rFonts w:cs="Times"/>
                <w:sz w:val="20"/>
                <w:szCs w:val="20"/>
              </w:rPr>
              <w:t>Focus on objectives/outcomes</w:t>
            </w:r>
            <w:r w:rsidR="00227C46" w:rsidRPr="00FA1442">
              <w:rPr>
                <w:rFonts w:cs="Times"/>
                <w:sz w:val="20"/>
                <w:szCs w:val="20"/>
              </w:rPr>
              <w:t xml:space="preserve"> -</w:t>
            </w:r>
            <w:r w:rsidRPr="00FA1442">
              <w:rPr>
                <w:rFonts w:cs="Times"/>
                <w:sz w:val="20"/>
                <w:szCs w:val="20"/>
              </w:rPr>
              <w:t xml:space="preserve"> the IDA or SoC is not an outcome, the outcome required is mainstreaming R2R; </w:t>
            </w:r>
            <w:r w:rsidR="001B04DA" w:rsidRPr="00FA1442">
              <w:rPr>
                <w:rFonts w:cs="Times"/>
                <w:sz w:val="20"/>
                <w:szCs w:val="20"/>
              </w:rPr>
              <w:t xml:space="preserve">(ii) </w:t>
            </w:r>
            <w:r w:rsidRPr="00FA1442">
              <w:rPr>
                <w:rFonts w:cs="Times"/>
                <w:sz w:val="20"/>
                <w:szCs w:val="20"/>
              </w:rPr>
              <w:t xml:space="preserve">Identify and prioritise existing </w:t>
            </w:r>
            <w:r w:rsidRPr="00FA1442">
              <w:rPr>
                <w:rFonts w:cs="Times"/>
                <w:sz w:val="20"/>
                <w:szCs w:val="20"/>
              </w:rPr>
              <w:lastRenderedPageBreak/>
              <w:t xml:space="preserve">opportunities to mainstream R2R without having an IDA or SoC  (important short-term opportunities are currently being missed); </w:t>
            </w:r>
            <w:r w:rsidR="001B04DA" w:rsidRPr="00FA1442">
              <w:rPr>
                <w:rFonts w:cs="Times"/>
                <w:sz w:val="20"/>
                <w:szCs w:val="20"/>
              </w:rPr>
              <w:t xml:space="preserve">(iii) </w:t>
            </w:r>
            <w:r w:rsidRPr="00FA1442">
              <w:rPr>
                <w:rFonts w:cs="Times"/>
                <w:sz w:val="20"/>
                <w:szCs w:val="20"/>
              </w:rPr>
              <w:t>The absolute priority is capacity building</w:t>
            </w:r>
            <w:r w:rsidR="00227C46" w:rsidRPr="00FA1442">
              <w:rPr>
                <w:rFonts w:cs="Times"/>
                <w:sz w:val="20"/>
                <w:szCs w:val="20"/>
              </w:rPr>
              <w:t xml:space="preserve"> - </w:t>
            </w:r>
            <w:r w:rsidRPr="00FA1442">
              <w:rPr>
                <w:rFonts w:cs="Times"/>
                <w:sz w:val="20"/>
                <w:szCs w:val="20"/>
              </w:rPr>
              <w:t>this in turn determines the impact of an IDA or SoC on policies</w:t>
            </w:r>
            <w:r w:rsidR="00227C46" w:rsidRPr="00FA1442">
              <w:rPr>
                <w:rFonts w:cs="Times"/>
                <w:sz w:val="20"/>
                <w:szCs w:val="20"/>
              </w:rPr>
              <w:t xml:space="preserve"> - t</w:t>
            </w:r>
            <w:r w:rsidRPr="00FA1442">
              <w:rPr>
                <w:rFonts w:cs="Times"/>
                <w:sz w:val="20"/>
                <w:szCs w:val="20"/>
              </w:rPr>
              <w:t xml:space="preserve">his requires ownership of and participation of PICs in the IDA/SoC process; </w:t>
            </w:r>
            <w:r w:rsidR="001B04DA" w:rsidRPr="00FA1442">
              <w:rPr>
                <w:rFonts w:cs="Times"/>
                <w:sz w:val="20"/>
                <w:szCs w:val="20"/>
              </w:rPr>
              <w:t>(iv) IDAs/SoCs must be country-</w:t>
            </w:r>
            <w:r w:rsidRPr="00FA1442">
              <w:rPr>
                <w:rFonts w:cs="Times"/>
                <w:sz w:val="20"/>
                <w:szCs w:val="20"/>
              </w:rPr>
              <w:t>driven</w:t>
            </w:r>
            <w:r w:rsidR="001B04DA" w:rsidRPr="00FA1442">
              <w:rPr>
                <w:rFonts w:cs="Times"/>
                <w:sz w:val="20"/>
                <w:szCs w:val="20"/>
              </w:rPr>
              <w:t xml:space="preserve">, </w:t>
            </w:r>
            <w:r w:rsidRPr="00FA1442">
              <w:rPr>
                <w:rFonts w:cs="Times"/>
                <w:sz w:val="20"/>
                <w:szCs w:val="20"/>
              </w:rPr>
              <w:t>where countries see an IDA or "SoC" as a necessary or priority need</w:t>
            </w:r>
            <w:r w:rsidR="001B04DA" w:rsidRPr="00FA1442">
              <w:rPr>
                <w:rFonts w:cs="Times"/>
                <w:sz w:val="20"/>
                <w:szCs w:val="20"/>
              </w:rPr>
              <w:t xml:space="preserve"> </w:t>
            </w:r>
            <w:r w:rsidRPr="00FA1442">
              <w:rPr>
                <w:rFonts w:cs="Times"/>
                <w:sz w:val="20"/>
                <w:szCs w:val="20"/>
              </w:rPr>
              <w:t xml:space="preserve">the process can go ahead, but if this is absent beware of doing the SoC; </w:t>
            </w:r>
            <w:r w:rsidR="001B04DA" w:rsidRPr="00FA1442">
              <w:rPr>
                <w:rFonts w:cs="Times"/>
                <w:sz w:val="20"/>
                <w:szCs w:val="20"/>
              </w:rPr>
              <w:t xml:space="preserve">(v) </w:t>
            </w:r>
            <w:r w:rsidRPr="00FA1442">
              <w:rPr>
                <w:rFonts w:cs="Times"/>
                <w:sz w:val="20"/>
                <w:szCs w:val="20"/>
              </w:rPr>
              <w:t>The priority is for the IDA and/or SoC to be integrated with and build on, add value to, existing activities and processes at national level (notably the State of Environment reporting process and similar undertakings)</w:t>
            </w:r>
            <w:r w:rsidR="001B04DA" w:rsidRPr="00FA1442">
              <w:rPr>
                <w:rFonts w:cs="Times"/>
                <w:sz w:val="20"/>
                <w:szCs w:val="20"/>
              </w:rPr>
              <w:t>, t</w:t>
            </w:r>
            <w:r w:rsidRPr="00FA1442">
              <w:rPr>
                <w:rFonts w:cs="Times"/>
                <w:sz w:val="20"/>
                <w:szCs w:val="20"/>
              </w:rPr>
              <w:t xml:space="preserve">he process need not necessarily result in a stand-alone "SoC" report but it can achieve its purpose equally as well through integration of information generated into other reports/processes; </w:t>
            </w:r>
            <w:r w:rsidR="001B04DA" w:rsidRPr="00FA1442">
              <w:rPr>
                <w:rFonts w:cs="Times"/>
                <w:sz w:val="20"/>
                <w:szCs w:val="20"/>
              </w:rPr>
              <w:t xml:space="preserve">(vi) </w:t>
            </w:r>
            <w:r w:rsidRPr="00FA1442">
              <w:rPr>
                <w:rFonts w:cs="Times"/>
                <w:sz w:val="20"/>
                <w:szCs w:val="20"/>
              </w:rPr>
              <w:t xml:space="preserve">Timing of outputs needs to be compatible with timescales for information needs (particularly for informing on-going policy processes); </w:t>
            </w:r>
            <w:r w:rsidR="001B04DA" w:rsidRPr="00FA1442">
              <w:rPr>
                <w:rFonts w:cs="Times"/>
                <w:sz w:val="20"/>
                <w:szCs w:val="20"/>
              </w:rPr>
              <w:t xml:space="preserve">(vii) </w:t>
            </w:r>
            <w:r w:rsidRPr="00FA1442">
              <w:rPr>
                <w:rFonts w:cs="Times"/>
                <w:sz w:val="20"/>
                <w:szCs w:val="20"/>
              </w:rPr>
              <w:t>Focus on quality not quantity</w:t>
            </w:r>
            <w:r w:rsidR="00227C46" w:rsidRPr="00FA1442">
              <w:rPr>
                <w:rFonts w:cs="Times"/>
                <w:sz w:val="20"/>
                <w:szCs w:val="20"/>
              </w:rPr>
              <w:t xml:space="preserve"> - </w:t>
            </w:r>
            <w:r w:rsidRPr="00FA1442">
              <w:rPr>
                <w:rFonts w:cs="Times"/>
                <w:sz w:val="20"/>
                <w:szCs w:val="20"/>
              </w:rPr>
              <w:t xml:space="preserve">reduce outputs accordingly;  </w:t>
            </w:r>
            <w:r w:rsidR="001B04DA" w:rsidRPr="00FA1442">
              <w:rPr>
                <w:rFonts w:cs="Times"/>
                <w:sz w:val="20"/>
                <w:szCs w:val="20"/>
              </w:rPr>
              <w:t xml:space="preserve">(viii) </w:t>
            </w:r>
            <w:r w:rsidRPr="00FA1442">
              <w:rPr>
                <w:rFonts w:cs="Times"/>
                <w:sz w:val="20"/>
                <w:szCs w:val="20"/>
              </w:rPr>
              <w:t>Where all the above criteria are met consider proceeding</w:t>
            </w:r>
            <w:r w:rsidR="00227C46" w:rsidRPr="00FA1442">
              <w:rPr>
                <w:rFonts w:cs="Times"/>
                <w:sz w:val="20"/>
                <w:szCs w:val="20"/>
              </w:rPr>
              <w:t xml:space="preserve"> - </w:t>
            </w:r>
            <w:r w:rsidRPr="00FA1442">
              <w:rPr>
                <w:rFonts w:cs="Times"/>
                <w:sz w:val="20"/>
                <w:szCs w:val="20"/>
              </w:rPr>
              <w:t xml:space="preserve">where any is not met there is limited justification for the SoC; and </w:t>
            </w:r>
            <w:r w:rsidR="001B04DA" w:rsidRPr="00FA1442">
              <w:rPr>
                <w:rFonts w:cs="Times"/>
                <w:sz w:val="20"/>
                <w:szCs w:val="20"/>
              </w:rPr>
              <w:t xml:space="preserve">(ix) </w:t>
            </w:r>
            <w:r w:rsidRPr="00FA1442">
              <w:rPr>
                <w:rFonts w:cs="Times"/>
                <w:sz w:val="20"/>
                <w:szCs w:val="20"/>
              </w:rPr>
              <w:t>Re-assess the need and opportunities for an IDA and/or SoC in PSCs and re-present the IDA/SoC strategy to the RSC for discussion and review.</w:t>
            </w:r>
          </w:p>
        </w:tc>
        <w:tc>
          <w:tcPr>
            <w:tcW w:w="2369" w:type="dxa"/>
          </w:tcPr>
          <w:p w14:paraId="0E0CD006" w14:textId="6F25FE53" w:rsidR="0084613F" w:rsidRPr="00FA1442" w:rsidRDefault="0084613F"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lastRenderedPageBreak/>
              <w:t>RPCU, Line Agencies, RSC</w:t>
            </w:r>
          </w:p>
        </w:tc>
      </w:tr>
      <w:tr w:rsidR="000911A0" w:rsidRPr="00FA1442" w14:paraId="06C80B33" w14:textId="77777777" w:rsidTr="001B4142">
        <w:tc>
          <w:tcPr>
            <w:tcW w:w="534" w:type="dxa"/>
          </w:tcPr>
          <w:p w14:paraId="3017D89B" w14:textId="3C37EB51" w:rsidR="000911A0" w:rsidRPr="00FA1442" w:rsidRDefault="000911A0"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lastRenderedPageBreak/>
              <w:t>7</w:t>
            </w:r>
          </w:p>
        </w:tc>
        <w:tc>
          <w:tcPr>
            <w:tcW w:w="5953" w:type="dxa"/>
          </w:tcPr>
          <w:p w14:paraId="1DDD71C6" w14:textId="5962DAF5" w:rsidR="000911A0" w:rsidRPr="001B4142" w:rsidRDefault="00701716" w:rsidP="001B4142">
            <w:pPr>
              <w:spacing w:after="120"/>
              <w:jc w:val="both"/>
              <w:rPr>
                <w:rFonts w:cs="Times"/>
                <w:sz w:val="20"/>
                <w:szCs w:val="20"/>
              </w:rPr>
            </w:pPr>
            <w:r w:rsidRPr="001B4142">
              <w:rPr>
                <w:rFonts w:cs="Times"/>
                <w:sz w:val="20"/>
                <w:szCs w:val="20"/>
              </w:rPr>
              <w:t xml:space="preserve">The project should, with national counterpart participation, map its potential contributions to the SDGs, identify relevant linkages and interdependencies (including potential indicators currently in use), explore the extent to which R2R is a tool to achieve integrated delivery of, and has already delivered, the natural resources based or dependent SDGs and use this process as a means to: (i) test the relevance of its approaches; (ii) promote visibility and relevance of the project; and (iii) identify and potentially monitor the contribution of the project to sustainable development outcomes.  </w:t>
            </w:r>
          </w:p>
        </w:tc>
        <w:tc>
          <w:tcPr>
            <w:tcW w:w="2369" w:type="dxa"/>
          </w:tcPr>
          <w:p w14:paraId="53628D00" w14:textId="77777777" w:rsidR="000911A0" w:rsidRPr="00FA1442" w:rsidRDefault="000911A0"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and National Counterparts</w:t>
            </w:r>
          </w:p>
        </w:tc>
      </w:tr>
      <w:tr w:rsidR="0084613F" w:rsidRPr="00FA1442" w14:paraId="3356B78F" w14:textId="77777777" w:rsidTr="001B4142">
        <w:tc>
          <w:tcPr>
            <w:tcW w:w="534" w:type="dxa"/>
          </w:tcPr>
          <w:p w14:paraId="57FB7B9D" w14:textId="20CCB514" w:rsidR="0084613F" w:rsidRPr="00FA1442" w:rsidRDefault="0084613F"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8</w:t>
            </w:r>
          </w:p>
        </w:tc>
        <w:tc>
          <w:tcPr>
            <w:tcW w:w="5953" w:type="dxa"/>
          </w:tcPr>
          <w:p w14:paraId="65C207C8" w14:textId="272929A0" w:rsidR="0084613F" w:rsidRPr="00FA1442" w:rsidRDefault="00375544">
            <w:pPr>
              <w:spacing w:after="120"/>
              <w:jc w:val="both"/>
              <w:rPr>
                <w:sz w:val="20"/>
                <w:szCs w:val="20"/>
              </w:rPr>
            </w:pPr>
            <w:r w:rsidRPr="00FA1442">
              <w:rPr>
                <w:sz w:val="20"/>
                <w:szCs w:val="20"/>
              </w:rPr>
              <w:t>The RPCU should ensure that the website and associated databases developed under activity 4.2.3 is kept as simple as possible, primarily builds on existing efforts, learns from previous efforts, and is limited to the purpose of communicating and sharing lessons learned on R2R and supporting the development of a network (or community of practice) on R2R.</w:t>
            </w:r>
          </w:p>
        </w:tc>
        <w:tc>
          <w:tcPr>
            <w:tcW w:w="2369" w:type="dxa"/>
          </w:tcPr>
          <w:p w14:paraId="5FB16403" w14:textId="2406B775" w:rsidR="0084613F"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w:t>
            </w:r>
          </w:p>
        </w:tc>
      </w:tr>
      <w:tr w:rsidR="00A316FD" w:rsidRPr="00FA1442" w14:paraId="3C49A318" w14:textId="77777777" w:rsidTr="001B4142">
        <w:tc>
          <w:tcPr>
            <w:tcW w:w="534" w:type="dxa"/>
          </w:tcPr>
          <w:p w14:paraId="0D17C3B9" w14:textId="7002970C"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9</w:t>
            </w:r>
          </w:p>
        </w:tc>
        <w:tc>
          <w:tcPr>
            <w:tcW w:w="5953" w:type="dxa"/>
          </w:tcPr>
          <w:p w14:paraId="63BC49FA" w14:textId="60F0C12E" w:rsidR="00A316FD" w:rsidRPr="00FA1442" w:rsidRDefault="00A316FD" w:rsidP="001B4142">
            <w:pPr>
              <w:spacing w:after="120"/>
              <w:jc w:val="both"/>
              <w:rPr>
                <w:rFonts w:asciiTheme="majorHAnsi" w:eastAsiaTheme="majorEastAsia" w:hAnsiTheme="majorHAnsi" w:cstheme="majorBidi"/>
                <w:b/>
                <w:bCs/>
                <w:i/>
                <w:color w:val="404040" w:themeColor="text1" w:themeTint="BF"/>
                <w:sz w:val="20"/>
                <w:szCs w:val="20"/>
              </w:rPr>
            </w:pPr>
            <w:r w:rsidRPr="00FA1442">
              <w:rPr>
                <w:sz w:val="20"/>
                <w:szCs w:val="20"/>
              </w:rPr>
              <w:t>The project should re-assess the advisability of integrating the integrated results framework for multi-focal GEF projects under the same platform as the communication/networking platform for R2R. If it continues as such then the ability to separate the two functionalities must be in-built.</w:t>
            </w:r>
          </w:p>
        </w:tc>
        <w:tc>
          <w:tcPr>
            <w:tcW w:w="2369" w:type="dxa"/>
          </w:tcPr>
          <w:p w14:paraId="496ED762" w14:textId="0F2FE332"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w:t>
            </w:r>
          </w:p>
        </w:tc>
      </w:tr>
      <w:tr w:rsidR="00A316FD" w:rsidRPr="00FA1442" w14:paraId="215C9935" w14:textId="77777777" w:rsidTr="001B4142">
        <w:tc>
          <w:tcPr>
            <w:tcW w:w="534" w:type="dxa"/>
          </w:tcPr>
          <w:p w14:paraId="5BF21773" w14:textId="786E3F59"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10</w:t>
            </w:r>
          </w:p>
        </w:tc>
        <w:tc>
          <w:tcPr>
            <w:tcW w:w="5953" w:type="dxa"/>
          </w:tcPr>
          <w:p w14:paraId="717A6AFE" w14:textId="14BCFBD9"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rPr>
            </w:pPr>
            <w:r w:rsidRPr="00FA1442">
              <w:rPr>
                <w:sz w:val="20"/>
                <w:szCs w:val="20"/>
              </w:rPr>
              <w:t xml:space="preserve">The project should identify how it is going to deliver outcome 4.2 (in particular activity 4.2.3) at national level, as required in the outcome description, and present this plan to the next RSC meeting.  </w:t>
            </w:r>
            <w:r w:rsidR="00227C46" w:rsidRPr="00FA1442">
              <w:rPr>
                <w:sz w:val="20"/>
                <w:szCs w:val="20"/>
              </w:rPr>
              <w:t xml:space="preserve"> </w:t>
            </w:r>
          </w:p>
        </w:tc>
        <w:tc>
          <w:tcPr>
            <w:tcW w:w="2369" w:type="dxa"/>
          </w:tcPr>
          <w:p w14:paraId="006798C6" w14:textId="6AA17ABE"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RSC</w:t>
            </w:r>
          </w:p>
        </w:tc>
      </w:tr>
      <w:tr w:rsidR="00A316FD" w:rsidRPr="00FA1442" w14:paraId="117A86C8" w14:textId="77777777" w:rsidTr="001B4142">
        <w:tc>
          <w:tcPr>
            <w:tcW w:w="534" w:type="dxa"/>
          </w:tcPr>
          <w:p w14:paraId="2ABE6B71" w14:textId="24916A3E"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11</w:t>
            </w:r>
          </w:p>
        </w:tc>
        <w:tc>
          <w:tcPr>
            <w:tcW w:w="5953" w:type="dxa"/>
          </w:tcPr>
          <w:p w14:paraId="662C8712" w14:textId="428BE9DC" w:rsidR="00A316FD" w:rsidRPr="00FA1442" w:rsidRDefault="00A316FD" w:rsidP="001B4142">
            <w:pPr>
              <w:spacing w:after="120"/>
              <w:jc w:val="both"/>
              <w:rPr>
                <w:rFonts w:asciiTheme="majorHAnsi" w:eastAsiaTheme="majorEastAsia" w:hAnsiTheme="majorHAnsi" w:cstheme="majorBidi"/>
                <w:b/>
                <w:bCs/>
                <w:i/>
                <w:color w:val="404040" w:themeColor="text1" w:themeTint="BF"/>
                <w:sz w:val="20"/>
                <w:szCs w:val="20"/>
              </w:rPr>
            </w:pPr>
            <w:r w:rsidRPr="00FA1442">
              <w:rPr>
                <w:sz w:val="20"/>
                <w:szCs w:val="20"/>
              </w:rPr>
              <w:t xml:space="preserve">The RPCU should play a lead coordinating role in developing or compiling lessons learned on R2R, including from the previous IWRM/ICM/R2R investments, including by providing guidance to current R2R projects (STAR and IW R2R Projects) in order for them to begin now to maximise extraction of lessons learned from </w:t>
            </w:r>
            <w:r w:rsidRPr="00FA1442">
              <w:rPr>
                <w:sz w:val="20"/>
                <w:szCs w:val="20"/>
              </w:rPr>
              <w:lastRenderedPageBreak/>
              <w:t>investments.</w:t>
            </w:r>
          </w:p>
        </w:tc>
        <w:tc>
          <w:tcPr>
            <w:tcW w:w="2369" w:type="dxa"/>
          </w:tcPr>
          <w:p w14:paraId="5546A025" w14:textId="0C9772CB" w:rsidR="00A316FD" w:rsidRPr="00FA1442" w:rsidRDefault="00A316FD" w:rsidP="001B4142">
            <w:pPr>
              <w:spacing w:after="120"/>
              <w:jc w:val="both"/>
              <w:rPr>
                <w:rFonts w:asciiTheme="majorHAnsi" w:eastAsiaTheme="majorEastAsia" w:hAnsiTheme="majorHAnsi" w:cstheme="majorBidi"/>
                <w:i/>
                <w:iCs/>
                <w:color w:val="404040" w:themeColor="text1" w:themeTint="BF"/>
                <w:sz w:val="20"/>
                <w:szCs w:val="20"/>
                <w:lang w:val="en-US"/>
              </w:rPr>
            </w:pPr>
            <w:r w:rsidRPr="00FA1442">
              <w:rPr>
                <w:sz w:val="20"/>
                <w:szCs w:val="20"/>
                <w:lang w:val="en-US"/>
              </w:rPr>
              <w:lastRenderedPageBreak/>
              <w:t>RPCU</w:t>
            </w:r>
          </w:p>
        </w:tc>
      </w:tr>
      <w:tr w:rsidR="00A316FD" w:rsidRPr="00FA1442" w14:paraId="32472B6D" w14:textId="77777777" w:rsidTr="001B4142">
        <w:tc>
          <w:tcPr>
            <w:tcW w:w="534" w:type="dxa"/>
          </w:tcPr>
          <w:p w14:paraId="7B582256" w14:textId="6F59B389"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lastRenderedPageBreak/>
              <w:t>12</w:t>
            </w:r>
          </w:p>
        </w:tc>
        <w:tc>
          <w:tcPr>
            <w:tcW w:w="5953" w:type="dxa"/>
          </w:tcPr>
          <w:p w14:paraId="7F2A417D" w14:textId="536D4C8E" w:rsidR="00A316FD" w:rsidRPr="00FA1442" w:rsidRDefault="00A316FD" w:rsidP="001B4142">
            <w:pPr>
              <w:spacing w:after="120"/>
              <w:jc w:val="both"/>
              <w:rPr>
                <w:rFonts w:asciiTheme="majorHAnsi" w:eastAsiaTheme="majorEastAsia" w:hAnsiTheme="majorHAnsi" w:cstheme="majorBidi"/>
                <w:b/>
                <w:bCs/>
                <w:i/>
                <w:color w:val="404040" w:themeColor="text1" w:themeTint="BF"/>
                <w:sz w:val="20"/>
                <w:szCs w:val="20"/>
              </w:rPr>
            </w:pPr>
            <w:r w:rsidRPr="00FA1442">
              <w:rPr>
                <w:sz w:val="20"/>
                <w:szCs w:val="20"/>
              </w:rPr>
              <w:t>The project should have a no-cost extension subject to implementation of the further recommendations of the MTR.</w:t>
            </w:r>
          </w:p>
        </w:tc>
        <w:tc>
          <w:tcPr>
            <w:tcW w:w="2369" w:type="dxa"/>
          </w:tcPr>
          <w:p w14:paraId="131F492E" w14:textId="231ECF8F"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UNDP/SPC</w:t>
            </w:r>
          </w:p>
        </w:tc>
      </w:tr>
      <w:tr w:rsidR="00A316FD" w:rsidRPr="00FA1442" w14:paraId="5EDCA91B" w14:textId="77777777" w:rsidTr="001B4142">
        <w:tc>
          <w:tcPr>
            <w:tcW w:w="534" w:type="dxa"/>
          </w:tcPr>
          <w:p w14:paraId="0AD246DB" w14:textId="52505BF5"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13</w:t>
            </w:r>
          </w:p>
        </w:tc>
        <w:tc>
          <w:tcPr>
            <w:tcW w:w="5953" w:type="dxa"/>
          </w:tcPr>
          <w:p w14:paraId="3FF5082A" w14:textId="31166AAE" w:rsidR="00A316FD" w:rsidRPr="00FA1442" w:rsidRDefault="00A316FD" w:rsidP="001B4142">
            <w:pPr>
              <w:spacing w:after="120"/>
              <w:jc w:val="both"/>
              <w:rPr>
                <w:rFonts w:asciiTheme="majorHAnsi" w:eastAsiaTheme="majorEastAsia" w:hAnsiTheme="majorHAnsi" w:cstheme="majorBidi"/>
                <w:b/>
                <w:bCs/>
                <w:i/>
                <w:color w:val="404040" w:themeColor="text1" w:themeTint="BF"/>
                <w:sz w:val="20"/>
                <w:szCs w:val="20"/>
              </w:rPr>
            </w:pPr>
            <w:r w:rsidRPr="00FA1442">
              <w:rPr>
                <w:rFonts w:cs="Arial"/>
                <w:bCs/>
                <w:color w:val="000000"/>
                <w:sz w:val="20"/>
                <w:szCs w:val="20"/>
              </w:rPr>
              <w:t xml:space="preserve">The Regional Programme Coordination Group </w:t>
            </w:r>
            <w:r w:rsidR="00227C46" w:rsidRPr="00FA1442">
              <w:rPr>
                <w:rFonts w:cs="Arial"/>
                <w:bCs/>
                <w:color w:val="000000"/>
                <w:sz w:val="20"/>
                <w:szCs w:val="20"/>
              </w:rPr>
              <w:t xml:space="preserve">(RPCG) </w:t>
            </w:r>
            <w:r w:rsidRPr="00FA1442">
              <w:rPr>
                <w:rFonts w:cs="Arial"/>
                <w:bCs/>
                <w:color w:val="000000"/>
                <w:sz w:val="20"/>
                <w:szCs w:val="20"/>
              </w:rPr>
              <w:t>should strengthen technical information sharing and reporting links between the implementing agencies and the RPCU.</w:t>
            </w:r>
          </w:p>
        </w:tc>
        <w:tc>
          <w:tcPr>
            <w:tcW w:w="2369" w:type="dxa"/>
          </w:tcPr>
          <w:p w14:paraId="36470D79" w14:textId="57DE41E9"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RPCG</w:t>
            </w:r>
          </w:p>
        </w:tc>
      </w:tr>
      <w:tr w:rsidR="00A316FD" w:rsidRPr="00FA1442" w14:paraId="5361E16F" w14:textId="77777777" w:rsidTr="001B4142">
        <w:tc>
          <w:tcPr>
            <w:tcW w:w="534" w:type="dxa"/>
          </w:tcPr>
          <w:p w14:paraId="672BBD61" w14:textId="6D124094"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14</w:t>
            </w:r>
          </w:p>
        </w:tc>
        <w:tc>
          <w:tcPr>
            <w:tcW w:w="5953" w:type="dxa"/>
          </w:tcPr>
          <w:p w14:paraId="140D26E8" w14:textId="081C658F" w:rsidR="00A316FD" w:rsidRPr="00FA1442" w:rsidRDefault="00A316FD" w:rsidP="001B4142">
            <w:pPr>
              <w:spacing w:after="120"/>
              <w:jc w:val="both"/>
              <w:rPr>
                <w:rFonts w:asciiTheme="majorHAnsi" w:eastAsiaTheme="majorEastAsia" w:hAnsiTheme="majorHAnsi" w:cs="Arial"/>
                <w:b/>
                <w:bCs/>
                <w:i/>
                <w:color w:val="000000"/>
                <w:sz w:val="20"/>
                <w:szCs w:val="20"/>
              </w:rPr>
            </w:pPr>
            <w:r w:rsidRPr="00FA1442">
              <w:rPr>
                <w:rFonts w:cs="Arial"/>
                <w:bCs/>
                <w:color w:val="000000"/>
                <w:sz w:val="20"/>
                <w:szCs w:val="20"/>
              </w:rPr>
              <w:t>The Regional Steering Committee</w:t>
            </w:r>
            <w:r w:rsidR="00227C46" w:rsidRPr="00FA1442">
              <w:rPr>
                <w:rFonts w:cs="Arial"/>
                <w:bCs/>
                <w:color w:val="000000"/>
                <w:sz w:val="20"/>
                <w:szCs w:val="20"/>
              </w:rPr>
              <w:t xml:space="preserve"> (RSC)</w:t>
            </w:r>
            <w:r w:rsidRPr="00FA1442">
              <w:rPr>
                <w:rFonts w:cs="Arial"/>
                <w:bCs/>
                <w:color w:val="000000"/>
                <w:sz w:val="20"/>
                <w:szCs w:val="20"/>
              </w:rPr>
              <w:t>, with the support of the Regional Programme Coordination Group, at its next meeting, should clarify what is required from the RPCU regarding programme coordination, and identify the reporting channels and responsibilities between STAR projects, IW R2R national projects, the RPCU and the implementing agencies (UNDP, FAO</w:t>
            </w:r>
            <w:r w:rsidR="00606AFC" w:rsidRPr="00FA1442">
              <w:rPr>
                <w:rFonts w:cs="Arial"/>
                <w:bCs/>
                <w:color w:val="000000"/>
                <w:sz w:val="20"/>
                <w:szCs w:val="20"/>
              </w:rPr>
              <w:t xml:space="preserve"> and </w:t>
            </w:r>
            <w:r w:rsidRPr="00FA1442">
              <w:rPr>
                <w:rFonts w:cs="Arial"/>
                <w:bCs/>
                <w:color w:val="000000"/>
                <w:sz w:val="20"/>
                <w:szCs w:val="20"/>
              </w:rPr>
              <w:t>UNEP</w:t>
            </w:r>
            <w:r w:rsidR="00606AFC" w:rsidRPr="00FA1442">
              <w:rPr>
                <w:rFonts w:cs="Arial"/>
                <w:bCs/>
                <w:color w:val="000000"/>
                <w:sz w:val="20"/>
                <w:szCs w:val="20"/>
              </w:rPr>
              <w:t>)</w:t>
            </w:r>
            <w:r w:rsidRPr="00FA1442">
              <w:rPr>
                <w:rFonts w:cs="Arial"/>
                <w:bCs/>
                <w:color w:val="000000"/>
                <w:sz w:val="20"/>
                <w:szCs w:val="20"/>
              </w:rPr>
              <w:t xml:space="preserve">, and specify the modalities through which the desired coordination is to be delivered.  </w:t>
            </w:r>
          </w:p>
        </w:tc>
        <w:tc>
          <w:tcPr>
            <w:tcW w:w="2369" w:type="dxa"/>
          </w:tcPr>
          <w:p w14:paraId="579A3EA3" w14:textId="1F27112F"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RSC, RP</w:t>
            </w:r>
            <w:r w:rsidR="00606AFC" w:rsidRPr="00FA1442">
              <w:rPr>
                <w:sz w:val="20"/>
                <w:szCs w:val="20"/>
                <w:lang w:val="en-US"/>
              </w:rPr>
              <w:t>CG</w:t>
            </w:r>
          </w:p>
        </w:tc>
      </w:tr>
      <w:tr w:rsidR="00A316FD" w:rsidRPr="00FA1442" w14:paraId="7AD00D4D" w14:textId="77777777" w:rsidTr="001B4142">
        <w:tc>
          <w:tcPr>
            <w:tcW w:w="534" w:type="dxa"/>
          </w:tcPr>
          <w:p w14:paraId="0FD7729A" w14:textId="5136497A"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15</w:t>
            </w:r>
          </w:p>
        </w:tc>
        <w:tc>
          <w:tcPr>
            <w:tcW w:w="5953" w:type="dxa"/>
          </w:tcPr>
          <w:p w14:paraId="575442CE" w14:textId="3A6D3A71" w:rsidR="00A316FD" w:rsidRPr="00FA1442" w:rsidRDefault="00A316FD" w:rsidP="001B4142">
            <w:pPr>
              <w:spacing w:after="120"/>
              <w:jc w:val="both"/>
              <w:rPr>
                <w:rFonts w:asciiTheme="majorHAnsi" w:eastAsiaTheme="majorEastAsia" w:hAnsiTheme="majorHAnsi" w:cs="Arial"/>
                <w:b/>
                <w:bCs/>
                <w:i/>
                <w:color w:val="000000"/>
                <w:sz w:val="20"/>
                <w:szCs w:val="20"/>
              </w:rPr>
            </w:pPr>
            <w:r w:rsidRPr="00FA1442">
              <w:rPr>
                <w:sz w:val="20"/>
                <w:szCs w:val="20"/>
              </w:rPr>
              <w:t xml:space="preserve">The project should implement all its activities from a capacity building perspective, even if resulting in compromises on scientific quality and/or timelines.   </w:t>
            </w:r>
          </w:p>
        </w:tc>
        <w:tc>
          <w:tcPr>
            <w:tcW w:w="2369" w:type="dxa"/>
          </w:tcPr>
          <w:p w14:paraId="5693AFE7" w14:textId="0FC98B8D"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National Project Managers/Project Coordinators</w:t>
            </w:r>
            <w:r w:rsidR="00342546" w:rsidRPr="00FA1442">
              <w:rPr>
                <w:sz w:val="20"/>
                <w:szCs w:val="20"/>
                <w:lang w:val="en-US"/>
              </w:rPr>
              <w:t>, national PSCs, National implementing Agencies</w:t>
            </w:r>
          </w:p>
        </w:tc>
      </w:tr>
      <w:tr w:rsidR="00A316FD" w:rsidRPr="00FA1442" w14:paraId="1193CED2" w14:textId="77777777" w:rsidTr="001B4142">
        <w:tc>
          <w:tcPr>
            <w:tcW w:w="534" w:type="dxa"/>
          </w:tcPr>
          <w:p w14:paraId="4BFDF42D" w14:textId="6E7205BC"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16</w:t>
            </w:r>
          </w:p>
        </w:tc>
        <w:tc>
          <w:tcPr>
            <w:tcW w:w="5953" w:type="dxa"/>
          </w:tcPr>
          <w:p w14:paraId="688D46F9" w14:textId="712EA807" w:rsidR="00A316FD" w:rsidRPr="00FA1442" w:rsidRDefault="00A316FD" w:rsidP="001B4142">
            <w:pPr>
              <w:spacing w:after="120"/>
              <w:jc w:val="both"/>
              <w:rPr>
                <w:rFonts w:asciiTheme="majorHAnsi" w:eastAsiaTheme="majorEastAsia" w:hAnsiTheme="majorHAnsi" w:cstheme="majorBidi"/>
                <w:b/>
                <w:bCs/>
                <w:i/>
                <w:color w:val="404040" w:themeColor="text1" w:themeTint="BF"/>
                <w:sz w:val="20"/>
                <w:szCs w:val="20"/>
              </w:rPr>
            </w:pPr>
            <w:r w:rsidRPr="00FA1442">
              <w:rPr>
                <w:sz w:val="20"/>
                <w:szCs w:val="20"/>
                <w:lang w:val="en-US"/>
              </w:rPr>
              <w:t xml:space="preserve">The RPCU and RSC should: (i) re-assess the composition and </w:t>
            </w:r>
            <w:r w:rsidRPr="00FA1442">
              <w:rPr>
                <w:i/>
                <w:sz w:val="20"/>
                <w:szCs w:val="20"/>
                <w:lang w:val="en-US"/>
              </w:rPr>
              <w:t>modus operandi</w:t>
            </w:r>
            <w:r w:rsidRPr="00FA1442">
              <w:rPr>
                <w:sz w:val="20"/>
                <w:szCs w:val="20"/>
                <w:lang w:val="en-US"/>
              </w:rPr>
              <w:t xml:space="preserve"> of the R</w:t>
            </w:r>
            <w:r w:rsidR="00227C46" w:rsidRPr="00FA1442">
              <w:rPr>
                <w:sz w:val="20"/>
                <w:szCs w:val="20"/>
                <w:lang w:val="en-US"/>
              </w:rPr>
              <w:t xml:space="preserve">egional Scientific and Technical Committee (RSTC) </w:t>
            </w:r>
            <w:r w:rsidRPr="00FA1442">
              <w:rPr>
                <w:sz w:val="20"/>
                <w:szCs w:val="20"/>
                <w:lang w:val="en-US"/>
              </w:rPr>
              <w:t>in the light of the scientific and technical scope and needs of the project, specifically strengthening its social and economic expertise; (ii) as far as feasible, put more emphasis on opportunities to build scientific and technical capacity among the PICs by providing for improved engagement of national PIC science stakeholders in project/</w:t>
            </w:r>
            <w:r w:rsidR="008D3657">
              <w:rPr>
                <w:sz w:val="20"/>
                <w:szCs w:val="20"/>
                <w:lang w:val="en-US"/>
              </w:rPr>
              <w:t>programme</w:t>
            </w:r>
            <w:r w:rsidRPr="00FA1442">
              <w:rPr>
                <w:sz w:val="20"/>
                <w:szCs w:val="20"/>
                <w:lang w:val="en-US"/>
              </w:rPr>
              <w:t xml:space="preserve"> science and technology decision making; (iii) explore how the R2R network and platform (component 4.2) might contribute to the sustainability of science and technology support to PICs after the project finishes; and (iv) explore opportunities for expanding inter-active workshops and training on the project's science and technology agenda under  RSTC oversight.</w:t>
            </w:r>
          </w:p>
        </w:tc>
        <w:tc>
          <w:tcPr>
            <w:tcW w:w="2369" w:type="dxa"/>
          </w:tcPr>
          <w:p w14:paraId="0EE8BC7D" w14:textId="4DE3B1B4" w:rsidR="00A316FD" w:rsidRPr="00FA1442" w:rsidRDefault="00A316FD"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RPCU/RSC</w:t>
            </w:r>
          </w:p>
        </w:tc>
      </w:tr>
      <w:tr w:rsidR="00A316FD" w:rsidRPr="00FA1442" w14:paraId="3DFF04AD" w14:textId="77777777" w:rsidTr="001B4142">
        <w:tc>
          <w:tcPr>
            <w:tcW w:w="534" w:type="dxa"/>
          </w:tcPr>
          <w:p w14:paraId="0ED29381" w14:textId="7B633FEE" w:rsidR="00A316FD" w:rsidRPr="00FA1442" w:rsidRDefault="00A316FD"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17</w:t>
            </w:r>
          </w:p>
        </w:tc>
        <w:tc>
          <w:tcPr>
            <w:tcW w:w="5953" w:type="dxa"/>
          </w:tcPr>
          <w:p w14:paraId="3F71635A" w14:textId="2B31A685" w:rsidR="00A316FD" w:rsidRPr="00FA1442" w:rsidRDefault="00E575DE">
            <w:pPr>
              <w:spacing w:after="120"/>
              <w:jc w:val="both"/>
              <w:rPr>
                <w:sz w:val="20"/>
                <w:szCs w:val="20"/>
                <w:lang w:val="en-US"/>
              </w:rPr>
            </w:pPr>
            <w:r w:rsidRPr="001B4142">
              <w:rPr>
                <w:sz w:val="20"/>
                <w:szCs w:val="20"/>
                <w:lang w:val="en-US"/>
              </w:rPr>
              <w:t>Recommendation 17: Communications should be considered and integrated into project activities (e.g. IDA-SOC/R2R, mainstreaming plans etc.) from their very beginning and be used to identify target audiences, influence the nature of data collected and indicators being used and improve the understanding of how constraints to R2R uptake can be reduced to increase the impact of the project on policy.</w:t>
            </w:r>
          </w:p>
        </w:tc>
        <w:tc>
          <w:tcPr>
            <w:tcW w:w="2369" w:type="dxa"/>
          </w:tcPr>
          <w:p w14:paraId="7BFD42F7" w14:textId="56E8D564" w:rsidR="00A316FD" w:rsidRPr="00FA1442" w:rsidRDefault="00A316FD" w:rsidP="001B4142">
            <w:pPr>
              <w:spacing w:after="120"/>
              <w:jc w:val="both"/>
              <w:rPr>
                <w:rFonts w:asciiTheme="majorHAnsi" w:eastAsiaTheme="majorEastAsia" w:hAnsiTheme="majorHAnsi" w:cstheme="majorBidi"/>
                <w:color w:val="404040" w:themeColor="text1" w:themeTint="BF"/>
                <w:sz w:val="20"/>
                <w:szCs w:val="20"/>
                <w:lang w:val="en-US"/>
              </w:rPr>
            </w:pPr>
            <w:r w:rsidRPr="00FA1442">
              <w:rPr>
                <w:sz w:val="20"/>
                <w:szCs w:val="20"/>
                <w:lang w:val="en-US"/>
              </w:rPr>
              <w:t>RPCU, RSTC</w:t>
            </w:r>
          </w:p>
        </w:tc>
      </w:tr>
      <w:tr w:rsidR="00A92DEB" w:rsidRPr="00FA1442" w14:paraId="07B08B05" w14:textId="77777777" w:rsidTr="001B4142">
        <w:tc>
          <w:tcPr>
            <w:tcW w:w="534" w:type="dxa"/>
          </w:tcPr>
          <w:p w14:paraId="601465E4" w14:textId="1AD20540" w:rsidR="00A92DEB" w:rsidRPr="00FA1442" w:rsidRDefault="00A92DEB" w:rsidP="001B4142">
            <w:pPr>
              <w:spacing w:after="120"/>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18</w:t>
            </w:r>
          </w:p>
        </w:tc>
        <w:tc>
          <w:tcPr>
            <w:tcW w:w="5953" w:type="dxa"/>
          </w:tcPr>
          <w:p w14:paraId="0995C375" w14:textId="20DD139A" w:rsidR="00A92DEB" w:rsidRPr="001B4142" w:rsidRDefault="00093196" w:rsidP="001B4142">
            <w:pPr>
              <w:spacing w:after="120"/>
              <w:jc w:val="both"/>
              <w:rPr>
                <w:sz w:val="20"/>
                <w:szCs w:val="20"/>
                <w:lang w:val="en-US"/>
              </w:rPr>
            </w:pPr>
            <w:r w:rsidRPr="001B4142">
              <w:rPr>
                <w:sz w:val="20"/>
                <w:szCs w:val="20"/>
                <w:lang w:val="en-US"/>
              </w:rPr>
              <w:t xml:space="preserve">The national demonstration plans and activities  that are still currently being prepared should be gender-analysed to ensure on-site project management is gender-responsive in specific ways anchored on the objectives of these plans. The completed </w:t>
            </w:r>
            <w:r>
              <w:rPr>
                <w:sz w:val="20"/>
                <w:szCs w:val="20"/>
                <w:lang w:val="en-US"/>
              </w:rPr>
              <w:t>RapCA</w:t>
            </w:r>
            <w:r w:rsidRPr="001B4142">
              <w:rPr>
                <w:sz w:val="20"/>
                <w:szCs w:val="20"/>
                <w:lang w:val="en-US"/>
              </w:rPr>
              <w:t>s and IDAs must be gender-audited before they are incorporated in the SoC. The SoCs and Strategic Action Frameworks themselves must be gender-audited.</w:t>
            </w:r>
          </w:p>
        </w:tc>
        <w:tc>
          <w:tcPr>
            <w:tcW w:w="2369" w:type="dxa"/>
          </w:tcPr>
          <w:p w14:paraId="51781AFF" w14:textId="08A6513C" w:rsidR="00A92DEB" w:rsidRPr="00FA1442" w:rsidRDefault="00A92DEB" w:rsidP="001B4142">
            <w:pPr>
              <w:spacing w:after="120"/>
              <w:jc w:val="both"/>
              <w:rPr>
                <w:rFonts w:asciiTheme="majorHAnsi" w:eastAsiaTheme="majorEastAsia" w:hAnsiTheme="majorHAnsi" w:cstheme="majorBidi"/>
                <w:b/>
                <w:bCs/>
                <w:color w:val="404040" w:themeColor="text1" w:themeTint="BF"/>
                <w:sz w:val="20"/>
                <w:szCs w:val="20"/>
                <w:lang w:val="en-US"/>
              </w:rPr>
            </w:pPr>
            <w:r w:rsidRPr="00FA1442">
              <w:rPr>
                <w:sz w:val="20"/>
                <w:szCs w:val="20"/>
                <w:lang w:val="en-US"/>
              </w:rPr>
              <w:t>RPCU, National Project Managers/Project Coordinators</w:t>
            </w:r>
          </w:p>
        </w:tc>
      </w:tr>
    </w:tbl>
    <w:p w14:paraId="3F2C3605" w14:textId="7B7751EA" w:rsidR="005F0D44" w:rsidRPr="001B4142" w:rsidRDefault="00BF772A">
      <w:pPr>
        <w:rPr>
          <w:lang w:val="en-US"/>
        </w:rPr>
      </w:pPr>
      <w:r w:rsidRPr="001B4142">
        <w:rPr>
          <w:lang w:val="en-US"/>
        </w:rPr>
        <w:lastRenderedPageBreak/>
        <w:t>A summary of MTR findings regarding activities needed prior to, and issues to be considered at, the next Regional Steering Committe</w:t>
      </w:r>
      <w:r w:rsidR="00371AE3">
        <w:rPr>
          <w:lang w:val="en-US"/>
        </w:rPr>
        <w:t>e</w:t>
      </w:r>
      <w:r w:rsidRPr="001B4142">
        <w:rPr>
          <w:lang w:val="en-US"/>
        </w:rPr>
        <w:t xml:space="preserve"> meeting </w:t>
      </w:r>
      <w:r w:rsidR="009D65B6">
        <w:rPr>
          <w:lang w:val="en-US"/>
        </w:rPr>
        <w:t>is</w:t>
      </w:r>
      <w:r w:rsidRPr="001B4142">
        <w:rPr>
          <w:lang w:val="en-US"/>
        </w:rPr>
        <w:t xml:space="preserve"> provided in Annex 13.</w:t>
      </w:r>
    </w:p>
    <w:p w14:paraId="26FA2986" w14:textId="748DE653" w:rsidR="005F0D44" w:rsidRPr="00FA1442" w:rsidRDefault="005F0D44" w:rsidP="00FA1442">
      <w:pPr>
        <w:pStyle w:val="Heading1"/>
      </w:pPr>
      <w:bookmarkStart w:id="6" w:name="_Toc421712538"/>
      <w:r w:rsidRPr="00FA1442">
        <w:t>Introduction</w:t>
      </w:r>
      <w:bookmarkEnd w:id="6"/>
      <w:r w:rsidRPr="00FA1442">
        <w:t xml:space="preserve"> </w:t>
      </w:r>
    </w:p>
    <w:p w14:paraId="6617AE94" w14:textId="77777777" w:rsidR="005F0D44" w:rsidRPr="00FA1442" w:rsidRDefault="005F0D44" w:rsidP="00FA1442">
      <w:pPr>
        <w:pStyle w:val="Heading2"/>
        <w:rPr>
          <w:rFonts w:cs="Times"/>
        </w:rPr>
      </w:pPr>
      <w:bookmarkStart w:id="7" w:name="_Toc421712539"/>
      <w:r w:rsidRPr="00FA1442">
        <w:t xml:space="preserve">Purpose of the MTR and objectives </w:t>
      </w:r>
      <w:r w:rsidRPr="00FA1442">
        <w:rPr>
          <w:rFonts w:cs="Times"/>
        </w:rPr>
        <w:t> </w:t>
      </w:r>
      <w:bookmarkEnd w:id="7"/>
    </w:p>
    <w:p w14:paraId="359146BF" w14:textId="027450E7" w:rsidR="005F0D44" w:rsidRPr="00FA1442" w:rsidRDefault="005F0D44" w:rsidP="00FA1442">
      <w:pPr>
        <w:spacing w:after="120"/>
        <w:jc w:val="both"/>
        <w:rPr>
          <w:rFonts w:cs="Times"/>
        </w:rPr>
      </w:pPr>
      <w:r w:rsidRPr="00FA1442">
        <w:t xml:space="preserve">The UNDP-GEF project </w:t>
      </w:r>
      <w:r w:rsidRPr="00FA1442">
        <w:rPr>
          <w:i/>
        </w:rPr>
        <w:t>“Ridge to Reef - Testing the Integration of Water, Land, Forest &amp; Coastal Management to Preserve Ecosystem Services, Store Carbon, Improve Climate Resilience and Sustain Livelihoods in Pacific Island Countries"</w:t>
      </w:r>
      <w:r w:rsidRPr="00FA1442">
        <w:t xml:space="preserve"> (the IW R2R Project) is a full-sized project and therefore requires a Mid-term Review (MTR). The objective of the MTR, as per its Terms of Reference (ToR) (Annex </w:t>
      </w:r>
      <w:r w:rsidR="00B62179">
        <w:t>2</w:t>
      </w:r>
      <w:r w:rsidRPr="00FA1442">
        <w:t xml:space="preserve">), was to provide the project implementing and executing partners (UNDP and SPC) and the relevant Governments of the Pacific Islands Counties (PICs) collectively with an independent MTR of the project. </w:t>
      </w:r>
    </w:p>
    <w:p w14:paraId="2153E534" w14:textId="77777777" w:rsidR="005F0D44" w:rsidRPr="00FA1442" w:rsidRDefault="005F0D44" w:rsidP="00FA1442">
      <w:pPr>
        <w:spacing w:after="120"/>
        <w:jc w:val="both"/>
        <w:rPr>
          <w:rFonts w:cs="Times"/>
        </w:rPr>
      </w:pPr>
      <w:r w:rsidRPr="00FA1442">
        <w:t xml:space="preserve">The purpose of the MTR was to: </w:t>
      </w:r>
    </w:p>
    <w:p w14:paraId="2A8CD13C" w14:textId="77777777" w:rsidR="005F0D44" w:rsidRPr="00FA1442" w:rsidRDefault="005F0D44" w:rsidP="005F0D44">
      <w:pPr>
        <w:numPr>
          <w:ilvl w:val="0"/>
          <w:numId w:val="6"/>
        </w:numPr>
        <w:spacing w:after="120"/>
        <w:ind w:left="714" w:hanging="357"/>
        <w:jc w:val="both"/>
        <w:rPr>
          <w:rFonts w:cs="Symbol"/>
        </w:rPr>
      </w:pPr>
      <w:r w:rsidRPr="00FA1442">
        <w:t xml:space="preserve">Assess any achievements, under-performance and challenges at mid-point; </w:t>
      </w:r>
    </w:p>
    <w:p w14:paraId="7743C05D" w14:textId="77777777" w:rsidR="005F0D44" w:rsidRPr="00FA1442" w:rsidRDefault="005F0D44" w:rsidP="005F0D44">
      <w:pPr>
        <w:numPr>
          <w:ilvl w:val="0"/>
          <w:numId w:val="6"/>
        </w:numPr>
        <w:spacing w:after="120"/>
        <w:ind w:left="714" w:hanging="357"/>
        <w:jc w:val="both"/>
      </w:pPr>
      <w:r w:rsidRPr="00FA1442">
        <w:t xml:space="preserve">Recommend corrective actions to achieve stated outcomes; </w:t>
      </w:r>
    </w:p>
    <w:p w14:paraId="7D379A41" w14:textId="77777777" w:rsidR="005F0D44" w:rsidRPr="00FA1442" w:rsidRDefault="005F0D44" w:rsidP="005F0D44">
      <w:pPr>
        <w:numPr>
          <w:ilvl w:val="0"/>
          <w:numId w:val="6"/>
        </w:numPr>
        <w:spacing w:after="120"/>
        <w:ind w:left="714" w:hanging="357"/>
        <w:jc w:val="both"/>
      </w:pPr>
      <w:r w:rsidRPr="00FA1442">
        <w:t>Identify opportunities to enhance the delivery of outcomes;</w:t>
      </w:r>
    </w:p>
    <w:p w14:paraId="5925B429" w14:textId="77777777" w:rsidR="005F0D44" w:rsidRPr="00FA1442" w:rsidRDefault="005F0D44" w:rsidP="005F0D44">
      <w:pPr>
        <w:numPr>
          <w:ilvl w:val="0"/>
          <w:numId w:val="6"/>
        </w:numPr>
        <w:spacing w:after="120"/>
        <w:ind w:left="714" w:hanging="357"/>
        <w:jc w:val="both"/>
        <w:rPr>
          <w:rFonts w:cs="Symbol"/>
        </w:rPr>
      </w:pPr>
      <w:r w:rsidRPr="00FA1442">
        <w:t>Consider sustainability issues and future directions of the project; and</w:t>
      </w:r>
    </w:p>
    <w:p w14:paraId="167D6F2D" w14:textId="77777777" w:rsidR="005F0D44" w:rsidRPr="00FA1442" w:rsidRDefault="005F0D44" w:rsidP="005F0D44">
      <w:pPr>
        <w:numPr>
          <w:ilvl w:val="0"/>
          <w:numId w:val="6"/>
        </w:numPr>
        <w:spacing w:after="120"/>
        <w:ind w:left="714" w:hanging="357"/>
        <w:jc w:val="both"/>
        <w:rPr>
          <w:rFonts w:cs="Symbol"/>
        </w:rPr>
      </w:pPr>
      <w:r w:rsidRPr="00FA1442">
        <w:t xml:space="preserve">Make recommendations for the remaining period of the project and its scheduled end date, including options, if any, for no-cost project extension. </w:t>
      </w:r>
    </w:p>
    <w:p w14:paraId="651EC280" w14:textId="77777777" w:rsidR="005F0D44" w:rsidRPr="00FA1442" w:rsidRDefault="005F0D44" w:rsidP="00FA1442">
      <w:pPr>
        <w:spacing w:after="120"/>
        <w:jc w:val="both"/>
      </w:pPr>
      <w:r w:rsidRPr="00FA1442">
        <w:t xml:space="preserve">This MTR is of the IW R2R Project. It was not tasked with reviewing any of the other projects (STAR projects) under the Pacific R2R Program. However, the IW R2R Project has a coordination role for the Program and its STAR projects. Where feasible, national STAR projects were interviewed but primarily from the viewpoint of support received from, and inter-linkages and coordination with, the IW R2R Project. </w:t>
      </w:r>
    </w:p>
    <w:p w14:paraId="68188855" w14:textId="77777777" w:rsidR="005F0D44" w:rsidRPr="00FA1442" w:rsidRDefault="005F0D44" w:rsidP="00FA1442">
      <w:pPr>
        <w:spacing w:after="120"/>
        <w:jc w:val="both"/>
      </w:pPr>
      <w:r w:rsidRPr="00FA1442">
        <w:t xml:space="preserve">The MTR assessed progress towards the achievement of the project objectives, outputs and outcomes as specified in the Project Document focussing on signs of project success or failure and identified the necessary changes to be made in order to set the project on-track to achieve its intended results. The MTR also reviewed the project’s strategy and its risks to sustainability. </w:t>
      </w:r>
    </w:p>
    <w:p w14:paraId="10330AEF" w14:textId="77777777" w:rsidR="005F0D44" w:rsidRPr="00FA1442" w:rsidRDefault="005F0D44" w:rsidP="00A573FC">
      <w:pPr>
        <w:pStyle w:val="Heading2"/>
        <w:rPr>
          <w:rFonts w:cs="Times"/>
        </w:rPr>
      </w:pPr>
      <w:bookmarkStart w:id="8" w:name="_Toc421712540"/>
      <w:r w:rsidRPr="00FA1442">
        <w:lastRenderedPageBreak/>
        <w:t xml:space="preserve">Scope and Methodology: Principles of design and execution of the MTR, the MTR approach, data collection methods and limitations to the MTR </w:t>
      </w:r>
      <w:r w:rsidRPr="00FA1442">
        <w:rPr>
          <w:rFonts w:cs="Times"/>
        </w:rPr>
        <w:t> </w:t>
      </w:r>
      <w:bookmarkEnd w:id="8"/>
    </w:p>
    <w:p w14:paraId="11373570" w14:textId="308E0072" w:rsidR="005F0D44" w:rsidRPr="00FA1442" w:rsidRDefault="005F0D44" w:rsidP="00FA1442">
      <w:pPr>
        <w:spacing w:after="120"/>
        <w:jc w:val="both"/>
        <w:rPr>
          <w:rFonts w:cs="Times"/>
          <w:color w:val="000000"/>
        </w:rPr>
      </w:pPr>
      <w:r w:rsidRPr="00FA1442">
        <w:t xml:space="preserve">The MTR was guided by its Terms of Reference (Annex </w:t>
      </w:r>
      <w:r w:rsidR="00B62179">
        <w:t>2</w:t>
      </w:r>
      <w:r w:rsidRPr="00FA1442">
        <w:t xml:space="preserve">) and </w:t>
      </w:r>
      <w:r w:rsidRPr="00FA1442">
        <w:rPr>
          <w:color w:val="000000"/>
        </w:rPr>
        <w:t xml:space="preserve">followed the guidance outlined in the </w:t>
      </w:r>
      <w:r w:rsidRPr="00FA1442">
        <w:rPr>
          <w:i/>
          <w:iCs/>
        </w:rPr>
        <w:t>Guidance For Conducting Mid-term Reviews of UNDP-Supported, GEF-Financed Projects</w:t>
      </w:r>
      <w:r w:rsidRPr="00FA1442">
        <w:rPr>
          <w:rStyle w:val="FootnoteReference"/>
          <w:i/>
          <w:iCs/>
        </w:rPr>
        <w:footnoteReference w:id="3"/>
      </w:r>
      <w:r w:rsidRPr="00FA1442">
        <w:rPr>
          <w:i/>
          <w:iCs/>
          <w:color w:val="000000"/>
        </w:rPr>
        <w:t xml:space="preserve">. </w:t>
      </w:r>
    </w:p>
    <w:p w14:paraId="0E09CF86" w14:textId="2B8E8867" w:rsidR="005F0D44" w:rsidRPr="00FA1442" w:rsidRDefault="005F0D44" w:rsidP="00FA1442">
      <w:pPr>
        <w:spacing w:after="120"/>
        <w:jc w:val="both"/>
      </w:pPr>
      <w:r w:rsidRPr="00FA1442">
        <w:t>The MTR guiding principle is evidence-based credible and reliable information obtained through a collaborative and participatory approach. This has ensured close commitment of the Implementing Agencies, Project Team, national government counterparts, UNDP-GEF Regional Technical Advisers, and other key stakeholders to the MTR findings and recommendations. A wide variety of documents were consid</w:t>
      </w:r>
      <w:r w:rsidR="00B62179">
        <w:t>ered (Annex 3</w:t>
      </w:r>
      <w:r w:rsidRPr="00FA1442">
        <w:t>). Five countries were visited (Cook Islands, Fiji, Palau, Tuvalu and Vanuatu) where face-to-face c</w:t>
      </w:r>
      <w:r w:rsidRPr="00FA1442">
        <w:rPr>
          <w:rFonts w:cs="Times"/>
          <w:bCs/>
        </w:rPr>
        <w:t xml:space="preserve">onsultations were held with a </w:t>
      </w:r>
      <w:r w:rsidRPr="00FA1442">
        <w:t xml:space="preserve">wide range of stakeholders (Annex </w:t>
      </w:r>
      <w:r w:rsidR="00B62179">
        <w:t>1</w:t>
      </w:r>
      <w:r w:rsidRPr="00FA1442">
        <w:t xml:space="preserve">) and visits to project sites undertaken. The MTR mission was unable to interview the project team in Nauru or Kiribati due to scheduling and communication constraints but a review of documentation was undertaken for these. For the other seven countries consultations were held </w:t>
      </w:r>
      <w:r w:rsidR="00D00991">
        <w:t xml:space="preserve">remotely </w:t>
      </w:r>
      <w:r w:rsidRPr="00FA1442">
        <w:t xml:space="preserve">(usually </w:t>
      </w:r>
      <w:r w:rsidR="00D00991">
        <w:t xml:space="preserve">by </w:t>
      </w:r>
      <w:r w:rsidRPr="00FA1442">
        <w:t xml:space="preserve">phone or video conference). The interviewees were selected based upon their knowledge of and association with the project and/or the degree to which they are affected by the project or may influence it. Semi-structured interviews, with a key set of questions in a conversational format (Annex </w:t>
      </w:r>
      <w:r w:rsidR="00B62179">
        <w:t>4</w:t>
      </w:r>
      <w:r w:rsidRPr="00FA1442">
        <w:t xml:space="preserve">), were used to standardise methods across countries. </w:t>
      </w:r>
    </w:p>
    <w:p w14:paraId="296B063F" w14:textId="5C6970DF" w:rsidR="005F0D44" w:rsidRPr="00FA1442" w:rsidRDefault="005F0D44" w:rsidP="00FA1442">
      <w:pPr>
        <w:spacing w:after="120"/>
        <w:jc w:val="both"/>
      </w:pPr>
      <w:r w:rsidRPr="00FA1442">
        <w:t xml:space="preserve">A standardised evaluation matrix (Annex </w:t>
      </w:r>
      <w:r w:rsidR="00B62179">
        <w:t>5</w:t>
      </w:r>
      <w:r w:rsidRPr="00FA1442">
        <w:t xml:space="preserve">) was used to assess the project and derive evidence-based conclusions on performance. Assessments and ratings used standardised terminology and grading following the </w:t>
      </w:r>
      <w:r w:rsidRPr="00FA1442">
        <w:rPr>
          <w:i/>
        </w:rPr>
        <w:t>Guidance for Conducting Mid-term Reviews of UNDP-Supported, GEF-Financed Projects</w:t>
      </w:r>
      <w:r w:rsidRPr="00FA1442">
        <w:t xml:space="preserve">, further details of which are included in relevant tables and sections. </w:t>
      </w:r>
    </w:p>
    <w:p w14:paraId="09DB6C11" w14:textId="77777777" w:rsidR="005F0D44" w:rsidRPr="00FA1442" w:rsidRDefault="005F0D44" w:rsidP="00F45B76">
      <w:pPr>
        <w:pStyle w:val="Heading2"/>
        <w:rPr>
          <w:rFonts w:cs="Times"/>
        </w:rPr>
      </w:pPr>
      <w:bookmarkStart w:id="9" w:name="_Toc413013911"/>
      <w:bookmarkStart w:id="10" w:name="_Toc413013983"/>
      <w:bookmarkStart w:id="11" w:name="_Toc413014834"/>
      <w:bookmarkStart w:id="12" w:name="_Toc413014866"/>
      <w:bookmarkStart w:id="13" w:name="_Toc413253790"/>
      <w:bookmarkStart w:id="14" w:name="_Toc421712541"/>
      <w:r w:rsidRPr="00FA1442">
        <w:t>Limitations of the Mid-Term Review</w:t>
      </w:r>
      <w:bookmarkEnd w:id="9"/>
      <w:bookmarkEnd w:id="10"/>
      <w:bookmarkEnd w:id="11"/>
      <w:bookmarkEnd w:id="12"/>
      <w:bookmarkEnd w:id="13"/>
      <w:bookmarkEnd w:id="14"/>
    </w:p>
    <w:p w14:paraId="41CD7F19" w14:textId="77777777" w:rsidR="005F0D44" w:rsidRPr="00FA1442" w:rsidRDefault="005F0D44" w:rsidP="00FA1442">
      <w:pPr>
        <w:spacing w:after="120"/>
        <w:jc w:val="both"/>
      </w:pPr>
      <w:r w:rsidRPr="00FA1442">
        <w:t xml:space="preserve">The MTR is limited by the quality, detail and timeliness of project reports, notably those relating to periodic assessments of project performance and progress (e.g. PIRs, annual and quarterly progress reports etc.). Due to time and resource constraints only 5 of the 14 PICs were visited, with another 7 interviewed by remote. The MTR team is, however, highly confident that its overall findings are sound and evidence-based.  </w:t>
      </w:r>
    </w:p>
    <w:p w14:paraId="0391C165" w14:textId="77777777" w:rsidR="005F0D44" w:rsidRPr="00FA1442" w:rsidRDefault="005F0D44" w:rsidP="00F45B76">
      <w:pPr>
        <w:pStyle w:val="Heading2"/>
        <w:rPr>
          <w:rFonts w:cs="Times"/>
        </w:rPr>
      </w:pPr>
      <w:bookmarkStart w:id="15" w:name="_Toc421712542"/>
      <w:r w:rsidRPr="00FA1442">
        <w:t xml:space="preserve">Structure of the MTR report </w:t>
      </w:r>
      <w:r w:rsidRPr="00FA1442">
        <w:rPr>
          <w:rFonts w:cs="Times"/>
        </w:rPr>
        <w:t> </w:t>
      </w:r>
      <w:bookmarkEnd w:id="15"/>
    </w:p>
    <w:p w14:paraId="09B4F4F8" w14:textId="77777777" w:rsidR="005F0D44" w:rsidRPr="00FA1442" w:rsidRDefault="005F0D44" w:rsidP="00FA1442">
      <w:pPr>
        <w:spacing w:after="120"/>
        <w:jc w:val="both"/>
      </w:pPr>
      <w:r w:rsidRPr="00FA1442">
        <w:t xml:space="preserve">This is a complex project with a detailed assessment framework. To improve readability this MTR report places the bulk of the quantified and detailed results of assessments into its annexes. Section 4 of the report provides a summary of the findings of the MTR covering </w:t>
      </w:r>
      <w:r w:rsidRPr="00FA1442">
        <w:rPr>
          <w:i/>
        </w:rPr>
        <w:t>Project Strategy (</w:t>
      </w:r>
      <w:r w:rsidRPr="00FA1442">
        <w:t xml:space="preserve">project design, </w:t>
      </w:r>
      <w:r w:rsidRPr="00FA1442">
        <w:rPr>
          <w:color w:val="000000"/>
        </w:rPr>
        <w:t xml:space="preserve">project LogFrame and results framework), </w:t>
      </w:r>
      <w:r w:rsidRPr="00FA1442">
        <w:rPr>
          <w:i/>
        </w:rPr>
        <w:t xml:space="preserve">Progress Towards Results, Project Implementation and Adaptive </w:t>
      </w:r>
      <w:r w:rsidRPr="00FA1442">
        <w:rPr>
          <w:i/>
        </w:rPr>
        <w:lastRenderedPageBreak/>
        <w:t>Management (</w:t>
      </w:r>
      <w:r w:rsidRPr="00FA1442">
        <w:rPr>
          <w:color w:val="000000"/>
        </w:rPr>
        <w:t>management arrangements, work planning, finance and co-finance, project-level monitoring and evaluation systems, stakeholder engagement, reporting, communications, gender and development mainstreaming) and S</w:t>
      </w:r>
      <w:r w:rsidRPr="00FA1442">
        <w:rPr>
          <w:i/>
        </w:rPr>
        <w:t xml:space="preserve">ustainability.  </w:t>
      </w:r>
      <w:r w:rsidRPr="00FA1442">
        <w:t xml:space="preserve">Section 5 summarises the MTR conclusions and its key recommendations.  </w:t>
      </w:r>
    </w:p>
    <w:p w14:paraId="7E268730" w14:textId="113A108A" w:rsidR="005F0D44" w:rsidRPr="00FA1442" w:rsidRDefault="005F0D44" w:rsidP="002A4C76">
      <w:pPr>
        <w:pStyle w:val="Heading1"/>
      </w:pPr>
      <w:bookmarkStart w:id="16" w:name="_Toc421712543"/>
      <w:r w:rsidRPr="00FA1442">
        <w:t>Project Description and Background Context</w:t>
      </w:r>
      <w:bookmarkEnd w:id="16"/>
      <w:r w:rsidRPr="00FA1442">
        <w:t xml:space="preserve">  </w:t>
      </w:r>
    </w:p>
    <w:p w14:paraId="271D2603" w14:textId="77777777" w:rsidR="005F0D44" w:rsidRPr="00FA1442" w:rsidRDefault="005F0D44" w:rsidP="00F45B76">
      <w:pPr>
        <w:pStyle w:val="Heading2"/>
        <w:rPr>
          <w:rFonts w:cs="Times"/>
        </w:rPr>
      </w:pPr>
      <w:bookmarkStart w:id="17" w:name="_Toc421712544"/>
      <w:r w:rsidRPr="00FA1442">
        <w:t xml:space="preserve">Development context: environmental, socio-economic, institutional, and policy factors relevant to the project objective and scope </w:t>
      </w:r>
      <w:r w:rsidRPr="00FA1442">
        <w:rPr>
          <w:rFonts w:cs="Times"/>
        </w:rPr>
        <w:t> </w:t>
      </w:r>
      <w:bookmarkEnd w:id="17"/>
    </w:p>
    <w:p w14:paraId="24481862" w14:textId="77777777" w:rsidR="005F0D44" w:rsidRPr="00FA1442" w:rsidRDefault="005F0D44" w:rsidP="00FA1442">
      <w:pPr>
        <w:spacing w:after="120"/>
        <w:jc w:val="both"/>
      </w:pPr>
      <w:r w:rsidRPr="00FA1442">
        <w:t>The PICs are distributed through an oceanic area covering ten pe</w:t>
      </w:r>
      <w:r w:rsidRPr="00FA1442">
        <w:rPr>
          <w:rFonts w:cs="•'A2^ˇ"/>
        </w:rPr>
        <w:t xml:space="preserve">rcent of the Earth’s surface, </w:t>
      </w:r>
      <w:r w:rsidRPr="00FA1442">
        <w:t xml:space="preserve">vary considerably in their size and geomorphology, ranging from high volcanic islands to tiny low coral atolls, and have varied economies and systems of governance. Some PICs consist of a few sparsely inhabited islands while others are more densely populated island groups and some have no confirmed freshwater (dependent on rainwater and desalination). Consequently, there is a need for a variety of different governance and resource management strategies and approaches focusing on different scales, and different levels of capacity. PICs do share some common environmental features such as: many are small, low-lying and isolated, with vulnerability to climatic influences such as storms, drought and sea-level rise. </w:t>
      </w:r>
    </w:p>
    <w:p w14:paraId="7CDC3287" w14:textId="77777777" w:rsidR="005F0D44" w:rsidRPr="00FA1442" w:rsidRDefault="005F0D44" w:rsidP="00FA1442">
      <w:pPr>
        <w:spacing w:after="120"/>
        <w:jc w:val="both"/>
      </w:pPr>
      <w:r w:rsidRPr="00FA1442">
        <w:t xml:space="preserve">The ability of PICS to manage their resources and ecosystems in a sustainable manner while sustaining their livelihoods is crucial to their social and economic well-being and is clearly directly </w:t>
      </w:r>
      <w:r w:rsidRPr="00FA1442">
        <w:rPr>
          <w:rFonts w:cs="•'A2^ˇ"/>
        </w:rPr>
        <w:t xml:space="preserve">related to GEF’s mandate for protection and sustainable management of biodiversity and </w:t>
      </w:r>
      <w:r w:rsidRPr="00FA1442">
        <w:t>international waters. PICs have specific needs and requirements when developing their economies. These are related to small population sizes and human resources, small GDPs, limited land area and natural resources. The small size of most catchments, shallow aquifers and lack of storage affects most water users from urban and rural water supplies, commercial forestry, agriculture and tourism.</w:t>
      </w:r>
    </w:p>
    <w:p w14:paraId="268B5776" w14:textId="16139DC7" w:rsidR="005F0D44" w:rsidRPr="00FA1442" w:rsidRDefault="005F0D44" w:rsidP="00FA1442">
      <w:pPr>
        <w:spacing w:after="120"/>
        <w:jc w:val="both"/>
      </w:pPr>
      <w:r w:rsidRPr="00FA1442">
        <w:t>The fourteen developing PICs are home to over nine million people, speaking about 1,200 languages, with the majority of Pacific islanders (about 80 percent) living in rural areas. There are about 1,000 islands covering a land area of just over half a million km</w:t>
      </w:r>
      <w:r w:rsidRPr="00FA1442">
        <w:rPr>
          <w:vertAlign w:val="superscript"/>
        </w:rPr>
        <w:t>2</w:t>
      </w:r>
      <w:r w:rsidRPr="00FA1442">
        <w:t>, spread across 180 million km</w:t>
      </w:r>
      <w:r w:rsidRPr="00FA1442">
        <w:rPr>
          <w:vertAlign w:val="superscript"/>
        </w:rPr>
        <w:t>2</w:t>
      </w:r>
      <w:r w:rsidRPr="00FA1442">
        <w:t xml:space="preserve"> of ocean. The ecosystems supported across these islands are unique and among the most endangered in the world. Many of these same islands are globally significant with regards to biodiversity, having flora and fauna exhibiting high endemism and with global biodiversity significance. These fragile island ecosystems are increasingly exposed to external and internal anthropogenic impacts threatening endemic terrestrial and coastal biodiversity. Many PICs have high population growth rates. Some have population densities greater than </w:t>
      </w:r>
      <w:r w:rsidR="00C42470">
        <w:t>some</w:t>
      </w:r>
      <w:r w:rsidRPr="00FA1442">
        <w:t xml:space="preserve"> large cities and are becoming increasingly urbanized. In most PICs, land is a very limited resource and pressures on it high. Pressures on coastal, estuarine and inshore marine areas can also be high. </w:t>
      </w:r>
    </w:p>
    <w:p w14:paraId="4AA70B6E" w14:textId="0998A447" w:rsidR="005F0D44" w:rsidRPr="00FA1442" w:rsidRDefault="005F0D44" w:rsidP="00FA1442">
      <w:pPr>
        <w:spacing w:after="120"/>
        <w:jc w:val="both"/>
      </w:pPr>
      <w:r w:rsidRPr="00FA1442">
        <w:lastRenderedPageBreak/>
        <w:t>The PICs face similar challenges managing coastal resources as other developing countries, including access to sanitation and safe drinking water, protecting sensitive ecosystems and productive use of limited resources. All fourteen of the PICs have development challenges in common with, and are recognised as, Small Island Developing States (SID</w:t>
      </w:r>
      <w:r w:rsidR="00FE408E">
        <w:t>S</w:t>
      </w:r>
      <w:r w:rsidRPr="00FA1442">
        <w:t xml:space="preserve">). Emigration is a significant factor in maintaining capacity within PICs with a loss of skilled and </w:t>
      </w:r>
      <w:r w:rsidRPr="00FA1442">
        <w:rPr>
          <w:rFonts w:cs="•'A2^ˇ"/>
        </w:rPr>
        <w:t xml:space="preserve">educated workers particularly evident in this region. </w:t>
      </w:r>
      <w:r w:rsidRPr="00FA1442">
        <w:t xml:space="preserve">Agriculture, fisheries and tourism are the primary economic sectors in most PICs. Half of the fourteen countries receive official development assistance (ODA) exceeding 30 percent of their GDP. </w:t>
      </w:r>
    </w:p>
    <w:p w14:paraId="056E5255" w14:textId="77777777" w:rsidR="005F0D44" w:rsidRPr="00FA1442" w:rsidRDefault="005F0D44" w:rsidP="00FA1442">
      <w:pPr>
        <w:spacing w:after="120"/>
        <w:jc w:val="both"/>
      </w:pPr>
      <w:r w:rsidRPr="00FA1442">
        <w:t>Water resource availability differs dramatically across the region. Papua New Guinea is endowed with two of the largest rivers in the world (by run-off). Other PICs (e.g. Tuvalu) have no rivers to speak of and rely on rainwater and limited groundwater. Faecal waste from humans and animals (mostly pigs and cattle) cause pollution of surface waters and water supplies in nearly all PICs and eutrophication</w:t>
      </w:r>
      <w:r w:rsidRPr="00FA1442">
        <w:rPr>
          <w:sz w:val="13"/>
          <w:szCs w:val="13"/>
        </w:rPr>
        <w:t xml:space="preserve"> </w:t>
      </w:r>
      <w:r w:rsidRPr="00FA1442">
        <w:t xml:space="preserve">of waters from these sources and agricultural fertiliser use has been identified as the major environmental threat to Pacific aquatic ecosystems. Sediment loads arising from deforestation, mining and agricultural activities are also a significant threat to ecosystems and potentially compromise water treatment capacity in water supplies. Land availability and tenure are both an impediment to, and provide unique opportunities for, poverty alleviation and sustainable development of land.  Land tenure in PICs is typically very high. </w:t>
      </w:r>
    </w:p>
    <w:p w14:paraId="74593269" w14:textId="77777777" w:rsidR="005F0D44" w:rsidRPr="00FA1442" w:rsidRDefault="005F0D44" w:rsidP="00FA1442">
      <w:pPr>
        <w:spacing w:after="120"/>
        <w:jc w:val="both"/>
      </w:pPr>
      <w:r w:rsidRPr="00FA1442">
        <w:t xml:space="preserve">Fresh groundwater on atolls, coral and limestone islands is often a delicate balance between rainfall, evapo-transpiration and groundwater extraction. On low-lying islands, this balance can be further complicated by storm surges, during which saline water mixes with fresh groundwater. Land management is an important aspect of water resources management.  </w:t>
      </w:r>
      <w:r w:rsidRPr="00FA1442">
        <w:rPr>
          <w:color w:val="333333"/>
        </w:rPr>
        <w:t xml:space="preserve">PICs </w:t>
      </w:r>
      <w:r w:rsidRPr="00FA1442">
        <w:t xml:space="preserve">freshwater and coastal resources are highly vulnerable to many of the impacts of climate variability and change, in particular increases in rainfall variability, sea-level rise and the frequency of tropical storms. There is a very high level of confidence that water resources in small islands will be seriously compromised by climate change. </w:t>
      </w:r>
    </w:p>
    <w:p w14:paraId="1CEFD471" w14:textId="77777777" w:rsidR="005F0D44" w:rsidRPr="00FA1442" w:rsidRDefault="005F0D44" w:rsidP="00F45B76">
      <w:pPr>
        <w:pStyle w:val="Heading2"/>
        <w:rPr>
          <w:rFonts w:cs="Times"/>
        </w:rPr>
      </w:pPr>
      <w:bookmarkStart w:id="18" w:name="_Toc421712545"/>
      <w:r w:rsidRPr="00FA1442">
        <w:t xml:space="preserve">Problems that the project seeks to address: threats and barriers targeted </w:t>
      </w:r>
      <w:r w:rsidRPr="00FA1442">
        <w:rPr>
          <w:rFonts w:cs="Times"/>
        </w:rPr>
        <w:t> </w:t>
      </w:r>
      <w:bookmarkEnd w:id="18"/>
    </w:p>
    <w:p w14:paraId="37B5B4EA" w14:textId="77777777" w:rsidR="005F0D44" w:rsidRPr="00FA1442" w:rsidRDefault="005F0D44" w:rsidP="00FA1442">
      <w:pPr>
        <w:spacing w:after="120"/>
        <w:jc w:val="both"/>
        <w:rPr>
          <w:rFonts w:cs="Times New Roman"/>
          <w:color w:val="000000"/>
        </w:rPr>
      </w:pPr>
      <w:r w:rsidRPr="00FA1442">
        <w:rPr>
          <w:rFonts w:cs="Times New Roman"/>
          <w:color w:val="000000"/>
        </w:rPr>
        <w:t xml:space="preserve">The Pacific Strategic Action Programme (SAP) for the International Waters (IW) of the Pacific Islands (1997) developed a strategy for the integrated sustainable development and management of IW to address the priorities of PICs. The SAP identified a variety of priorities: pollution of marine and freshwater supplies (including groundwater) from land-based activities; physical, ecological and hydrological modification of critical habitats; and excessive exploitation of living and non-living resources.  Water and climate related threats are the focus of the Pacific Regional Action Plan for Sustainable Water Management (Pacific RAP). The Pacific RAP focuses on turning key threats into sustainable solutions through a series of key actions, agreed to by 16 Heads of State in the Pacific Region. </w:t>
      </w:r>
    </w:p>
    <w:p w14:paraId="50EA41E2" w14:textId="77777777" w:rsidR="005F0D44" w:rsidRPr="00FA1442" w:rsidRDefault="005F0D44" w:rsidP="00FA1442">
      <w:pPr>
        <w:spacing w:after="120"/>
        <w:jc w:val="both"/>
        <w:rPr>
          <w:rFonts w:cs="Times New Roman"/>
        </w:rPr>
      </w:pPr>
      <w:r w:rsidRPr="00FA1442">
        <w:rPr>
          <w:rFonts w:cs="Times New Roman"/>
          <w:color w:val="000000"/>
        </w:rPr>
        <w:lastRenderedPageBreak/>
        <w:t xml:space="preserve">The principal barriers to date that have confounded introduction of more integrated approaches to environmental and natural resource management in PICs include: </w:t>
      </w:r>
    </w:p>
    <w:p w14:paraId="45EE62E1"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Fragmented, single sector development efforts (including donor funded) across different landscapes and government levels that do not include needed spatial management techniques due to unclear institutional responsibilities, weak policies, communication and coordination; </w:t>
      </w:r>
    </w:p>
    <w:p w14:paraId="65541B2B" w14:textId="3FE2E81F"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Limited knowledge and application of integrated coastal management (ICM), integrated water resources management (IWRM), sustainable land management (SLM) and sustainable forest management </w:t>
      </w:r>
      <w:r w:rsidR="00B958AD">
        <w:rPr>
          <w:rFonts w:cs="Times New Roman"/>
          <w:color w:val="000000"/>
        </w:rPr>
        <w:t xml:space="preserve">(SFM) </w:t>
      </w:r>
      <w:r w:rsidRPr="00FA1442">
        <w:rPr>
          <w:rFonts w:cs="Times New Roman"/>
          <w:color w:val="000000"/>
        </w:rPr>
        <w:t xml:space="preserve">practices and tools in the Pacific Islands; </w:t>
      </w:r>
    </w:p>
    <w:p w14:paraId="66A31AC2"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Limited human and institutional capacity for integrated management in the PICs with much capacity lost to emigration; </w:t>
      </w:r>
    </w:p>
    <w:p w14:paraId="1A467206"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Limited experience and capacity in linking sustainable land management in watersheds, through IWRM, with the livelihood needs of downstream coastal residents and ecosystems through ICM; </w:t>
      </w:r>
    </w:p>
    <w:p w14:paraId="1B911916"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Limited PICs knowledge and national/local capacity on SLM, SFM, IWRM and ICM as well as carbon sequestration opportunities; </w:t>
      </w:r>
    </w:p>
    <w:p w14:paraId="287C30B8"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A2^ˇ"/>
          <w:color w:val="000000"/>
        </w:rPr>
        <w:t xml:space="preserve">Insufficient involvement of key civil society and other stakeholders spanning the ‘ridge to the reef’; </w:t>
      </w:r>
    </w:p>
    <w:p w14:paraId="3F65C083"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Rising development pressures on a small taxation base, and environment and natural resource management provided with inadequate resources;</w:t>
      </w:r>
    </w:p>
    <w:p w14:paraId="3D9727E0"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Weak governance structures and lack of government/donor interest in supporting integrated approaches across sectors, which are more difficult to achieve; and </w:t>
      </w:r>
    </w:p>
    <w:p w14:paraId="6AE17E62" w14:textId="77777777" w:rsidR="005F0D44" w:rsidRPr="00FA1442" w:rsidRDefault="005F0D44" w:rsidP="005F0D44">
      <w:pPr>
        <w:pStyle w:val="ListParagraph"/>
        <w:numPr>
          <w:ilvl w:val="0"/>
          <w:numId w:val="7"/>
        </w:numPr>
        <w:spacing w:after="120"/>
        <w:contextualSpacing w:val="0"/>
        <w:jc w:val="both"/>
        <w:rPr>
          <w:rFonts w:cs="Times New Roman"/>
        </w:rPr>
      </w:pPr>
      <w:r w:rsidRPr="00FA1442">
        <w:rPr>
          <w:rFonts w:cs="Times New Roman"/>
          <w:color w:val="000000"/>
        </w:rPr>
        <w:t xml:space="preserve">Insufficient political and public awareness of the role water, land, and biological diversity play in economic development, public health and environmental protection. </w:t>
      </w:r>
    </w:p>
    <w:p w14:paraId="67BA76C7" w14:textId="77777777" w:rsidR="005F0D44" w:rsidRPr="00FA1442" w:rsidRDefault="005F0D44" w:rsidP="00FA1442">
      <w:pPr>
        <w:spacing w:after="120"/>
        <w:jc w:val="both"/>
        <w:rPr>
          <w:rFonts w:cs="Times New Roman"/>
        </w:rPr>
      </w:pPr>
      <w:r w:rsidRPr="00FA1442">
        <w:rPr>
          <w:rFonts w:cs="Times New Roman"/>
        </w:rPr>
        <w:t>The GEF Pacific IWRM Project (2009 - 2014) made rapid, significant and demonstrable progress at both the national and regional levels in overcoming these barriers. The national water and sanitation policy and IWRM planning reforms achieved as a result of that project has resulted in the formal national adoption of almost 90 percent of the policies, legal reforms and implementation plans for IWRM.</w:t>
      </w:r>
    </w:p>
    <w:p w14:paraId="776B8FD3" w14:textId="77777777" w:rsidR="005F0D44" w:rsidRPr="00FA1442" w:rsidRDefault="005F0D44" w:rsidP="00FA1442">
      <w:pPr>
        <w:spacing w:after="120"/>
        <w:jc w:val="both"/>
        <w:rPr>
          <w:rFonts w:cs="Times New Roman"/>
        </w:rPr>
      </w:pPr>
      <w:r w:rsidRPr="00FA1442">
        <w:rPr>
          <w:rFonts w:cs="Times New Roman"/>
        </w:rPr>
        <w:t xml:space="preserve">The Pacific R2R Program and the IW R2R Project seek to further address these barriers and threats through further strengthening and expanding the methods and approaches of previous investments in this area. </w:t>
      </w:r>
    </w:p>
    <w:p w14:paraId="74798231" w14:textId="77777777" w:rsidR="005F0D44" w:rsidRPr="00FA1442" w:rsidRDefault="005F0D44" w:rsidP="00F45B76">
      <w:pPr>
        <w:pStyle w:val="Heading2"/>
        <w:rPr>
          <w:rFonts w:cs="Times"/>
        </w:rPr>
      </w:pPr>
      <w:bookmarkStart w:id="19" w:name="_Toc421712546"/>
      <w:r w:rsidRPr="00FA1442">
        <w:t xml:space="preserve">Project Description and Strategy: objective, outcomes and expected results, description of field sites  </w:t>
      </w:r>
      <w:r w:rsidRPr="00FA1442">
        <w:rPr>
          <w:rFonts w:cs="Times"/>
        </w:rPr>
        <w:t> </w:t>
      </w:r>
      <w:bookmarkEnd w:id="19"/>
    </w:p>
    <w:p w14:paraId="74848B68" w14:textId="7EEFCD2B" w:rsidR="005F0D44" w:rsidRPr="00FA1442" w:rsidRDefault="005F0D44" w:rsidP="00FA1442">
      <w:pPr>
        <w:spacing w:after="120"/>
        <w:jc w:val="both"/>
        <w:rPr>
          <w:rFonts w:cs="Times New Roman"/>
        </w:rPr>
      </w:pPr>
      <w:r w:rsidRPr="00FA1442">
        <w:rPr>
          <w:rFonts w:cs="Times New Roman"/>
          <w:color w:val="000000"/>
        </w:rPr>
        <w:t>The project strategy has a long history of development. On the basis of the Pacific SAP</w:t>
      </w:r>
      <w:r w:rsidR="00CC4CFF">
        <w:rPr>
          <w:rFonts w:cs="Times New Roman"/>
          <w:color w:val="000000"/>
        </w:rPr>
        <w:t xml:space="preserve"> 1997</w:t>
      </w:r>
      <w:r w:rsidRPr="00FA1442">
        <w:rPr>
          <w:rFonts w:cs="Times New Roman"/>
          <w:color w:val="000000"/>
        </w:rPr>
        <w:t xml:space="preserve">, the GEF International Waters focal area subsequently invested in a series of regional initiatives. </w:t>
      </w:r>
      <w:r w:rsidRPr="00FA1442">
        <w:rPr>
          <w:rFonts w:cs="Times New Roman"/>
        </w:rPr>
        <w:t xml:space="preserve">In response to growing pressures on the water resources of </w:t>
      </w:r>
      <w:r w:rsidRPr="00FA1442">
        <w:rPr>
          <w:rFonts w:cs="Times New Roman"/>
        </w:rPr>
        <w:lastRenderedPageBreak/>
        <w:t>the PICs, calls have been made for a revision of the regional strategy and action plan to address urgent issues pertaining to the sustainable management of water resources and delivery of water and sanitation services. This revision is on</w:t>
      </w:r>
      <w:r w:rsidR="00BA406E">
        <w:rPr>
          <w:rFonts w:cs="Times New Roman"/>
        </w:rPr>
        <w:t>-</w:t>
      </w:r>
      <w:r w:rsidRPr="00FA1442">
        <w:rPr>
          <w:rFonts w:cs="Times New Roman"/>
        </w:rPr>
        <w:t xml:space="preserve">going and timely coinciding with other significant changes in regional strategies such as the Pacific Forum Leaders' decision to graduate the Pacific Plan to a Framework for Pacific Regionalism with the primary objective of </w:t>
      </w:r>
      <w:r w:rsidRPr="00FA1442">
        <w:rPr>
          <w:rFonts w:cs="•'A2^ˇ"/>
        </w:rPr>
        <w:t>“</w:t>
      </w:r>
      <w:r w:rsidRPr="00FA1442">
        <w:rPr>
          <w:rFonts w:cs="•'A2^ˇ"/>
          <w:i/>
        </w:rPr>
        <w:t xml:space="preserve">sustainable development that combines economic social, and cultural development in ways that </w:t>
      </w:r>
      <w:r w:rsidRPr="00FA1442">
        <w:rPr>
          <w:rFonts w:cs="Times New Roman"/>
          <w:i/>
        </w:rPr>
        <w:t>improve livelihoods and well-</w:t>
      </w:r>
      <w:r w:rsidRPr="00FA1442">
        <w:rPr>
          <w:rFonts w:cs="•'A2^ˇ"/>
          <w:i/>
        </w:rPr>
        <w:t>being and the use of the environment sustainably</w:t>
      </w:r>
      <w:r w:rsidRPr="00FA1442">
        <w:rPr>
          <w:rFonts w:cs="•'A2^ˇ"/>
        </w:rPr>
        <w:t xml:space="preserve">”, driving sector </w:t>
      </w:r>
      <w:r w:rsidRPr="00FA1442">
        <w:rPr>
          <w:rFonts w:cs="Times New Roman"/>
        </w:rPr>
        <w:t xml:space="preserve">integration strategies. The regional agreement to integrate Disaster Risk Management and Climate Change Adaptation and Mitigation into a Strategy for Disaster and Climate Resilient Development in the Pacific exemplifies this. The integration of water, land and coastal management through the Pacific R2R </w:t>
      </w:r>
      <w:r w:rsidR="000A41C8">
        <w:rPr>
          <w:rFonts w:cs="Times New Roman"/>
        </w:rPr>
        <w:t>P</w:t>
      </w:r>
      <w:r w:rsidR="008D3657">
        <w:rPr>
          <w:rFonts w:cs="Times New Roman"/>
        </w:rPr>
        <w:t>rogramme</w:t>
      </w:r>
      <w:r w:rsidRPr="00FA1442">
        <w:rPr>
          <w:rFonts w:cs="Times New Roman"/>
        </w:rPr>
        <w:t xml:space="preserve"> at national and regional levels is therefore in alignment with national and regional integration strategies. </w:t>
      </w:r>
    </w:p>
    <w:p w14:paraId="1BE50D7E" w14:textId="01FEAF68" w:rsidR="005F0D44" w:rsidRPr="00FA1442" w:rsidRDefault="005F0D44" w:rsidP="00FA1442">
      <w:pPr>
        <w:spacing w:after="120"/>
        <w:jc w:val="both"/>
        <w:rPr>
          <w:rFonts w:cs="•'A2^ˇ"/>
        </w:rPr>
      </w:pPr>
      <w:r w:rsidRPr="00FA1442">
        <w:rPr>
          <w:rFonts w:cs="Times New Roman"/>
        </w:rPr>
        <w:t>The immediately previous GEF Pacific IWRM Project (2009 - 2014) built on achievements of prior GEF investments via a focus on national IWRM demonstration projects. The practical on-the ground solutions to water and sanitation issues acted to stimulate support at both community and national government levels for policy reform and the mainstreaming of integrated approaches as part of national sustainable development planning. The experience and local capacity generated as a result of the GEF Pacific IWRM project was recognized both nationally and regionally as an appropriate entry point for the testing of innovative approaches and measures to integrate land, forest, water and coastal management, including climate change adaptation in PICs. The GEF Council at its 44</w:t>
      </w:r>
      <w:r w:rsidRPr="00FA1442">
        <w:rPr>
          <w:rFonts w:cs="Times New Roman"/>
          <w:vertAlign w:val="superscript"/>
        </w:rPr>
        <w:t>th</w:t>
      </w:r>
      <w:r w:rsidRPr="00FA1442">
        <w:rPr>
          <w:rFonts w:cs="Times New Roman"/>
        </w:rPr>
        <w:t xml:space="preserve"> meeting approved the UNDP/UNEP/FAO multi-focal area </w:t>
      </w:r>
      <w:r w:rsidRPr="00FA1442">
        <w:rPr>
          <w:rFonts w:cs="•'A2^ˇ"/>
        </w:rPr>
        <w:t>“</w:t>
      </w:r>
      <w:r w:rsidRPr="00FA1442">
        <w:rPr>
          <w:rFonts w:cs="Times New Roman"/>
          <w:i/>
        </w:rPr>
        <w:t xml:space="preserve">Pacific Islands Ridge-to-Reef National Priorities </w:t>
      </w:r>
      <w:r w:rsidRPr="00FA1442">
        <w:rPr>
          <w:rFonts w:cs="•'A2^ˇ"/>
          <w:i/>
        </w:rPr>
        <w:t xml:space="preserve">– </w:t>
      </w:r>
      <w:r w:rsidRPr="00FA1442">
        <w:rPr>
          <w:rFonts w:cs="Times New Roman"/>
          <w:i/>
        </w:rPr>
        <w:t xml:space="preserve"> Integrated Water, Land, Forest and Coastal Management to Preserve Biodiversity, Ecosystem Services, Store Carbon, Improve Climate Resilience and Sustain Livelihoods</w:t>
      </w:r>
      <w:r w:rsidRPr="00FA1442">
        <w:rPr>
          <w:rFonts w:cs="•'A2^ˇ"/>
        </w:rPr>
        <w:t xml:space="preserve">” </w:t>
      </w:r>
      <w:r w:rsidR="008D3657">
        <w:rPr>
          <w:rFonts w:cs="•'A2^ˇ"/>
        </w:rPr>
        <w:t>programme</w:t>
      </w:r>
      <w:r w:rsidRPr="00FA1442">
        <w:rPr>
          <w:rFonts w:cs="•'A2^ˇ"/>
        </w:rPr>
        <w:t xml:space="preserve">, the goal of which is to maintain and enhance PICs’ ecosystem goods and services (provisioning, </w:t>
      </w:r>
      <w:r w:rsidRPr="00FA1442">
        <w:rPr>
          <w:rFonts w:cs="Times New Roman"/>
        </w:rPr>
        <w:t xml:space="preserve">regulating, supporting and cultural) through integrated approaches to land, water, forest, biodiversity and coastal resource management that contribute to poverty reduction, sustainable livelihoods and climate resilience. This goal, under the Pacific R2R </w:t>
      </w:r>
      <w:r w:rsidR="000A41C8">
        <w:rPr>
          <w:rFonts w:cs="Times New Roman"/>
        </w:rPr>
        <w:t>P</w:t>
      </w:r>
      <w:r w:rsidR="008D3657">
        <w:rPr>
          <w:rFonts w:cs="Times New Roman"/>
        </w:rPr>
        <w:t>rogramme</w:t>
      </w:r>
      <w:r w:rsidRPr="00FA1442">
        <w:rPr>
          <w:rFonts w:cs="Times New Roman"/>
        </w:rPr>
        <w:t xml:space="preserve">, will be achieved through a series of national multi-focal area </w:t>
      </w:r>
      <w:r w:rsidRPr="00FA1442">
        <w:rPr>
          <w:rFonts w:cs="•'A2^ˇ"/>
        </w:rPr>
        <w:t>‘</w:t>
      </w:r>
      <w:r w:rsidRPr="00FA1442">
        <w:rPr>
          <w:rFonts w:cs="Times New Roman"/>
        </w:rPr>
        <w:t xml:space="preserve"> R</w:t>
      </w:r>
      <w:r w:rsidRPr="00FA1442">
        <w:rPr>
          <w:rFonts w:cs="•'A2^ˇ"/>
        </w:rPr>
        <w:t xml:space="preserve">idge to Reef’ </w:t>
      </w:r>
      <w:r w:rsidRPr="00FA1442">
        <w:rPr>
          <w:rFonts w:cs="Times New Roman"/>
        </w:rPr>
        <w:t xml:space="preserve"> (R2R) demonstration projects which will support and address national priorities and development needs while delivering global environmental benefits in line with GEF focal area strategies (Biodiversity, Land Degradation, Climate Change Mitigation, International Waters) and Climate Change Adaptation. The PICs emphasized the need to focus on their own priority national activities as they utilize STAR resources. Experience has shown that an integrated approach for ridge-to-reef (R2R) is necessary for poverty reduction, sustainability, and capacity enhancement for small countries with few human resources to </w:t>
      </w:r>
      <w:r w:rsidRPr="00FA1442">
        <w:rPr>
          <w:rFonts w:cs="•'A2^ˇ"/>
        </w:rPr>
        <w:t xml:space="preserve">undertake projects. </w:t>
      </w:r>
    </w:p>
    <w:p w14:paraId="3D43663A" w14:textId="229BDFDB" w:rsidR="005F0D44" w:rsidRPr="00FA1442" w:rsidRDefault="005F0D44" w:rsidP="00FA1442">
      <w:pPr>
        <w:spacing w:after="120"/>
        <w:jc w:val="both"/>
        <w:rPr>
          <w:rFonts w:cs="Times New Roman"/>
        </w:rPr>
      </w:pPr>
      <w:r w:rsidRPr="00FA1442">
        <w:rPr>
          <w:rFonts w:cs="Times New Roman"/>
          <w:color w:val="000000"/>
        </w:rPr>
        <w:t xml:space="preserve">The Pacific R2R </w:t>
      </w:r>
      <w:r w:rsidR="000A41C8">
        <w:rPr>
          <w:rFonts w:cs="Times New Roman"/>
          <w:color w:val="000000"/>
        </w:rPr>
        <w:t>P</w:t>
      </w:r>
      <w:r w:rsidR="008D3657">
        <w:rPr>
          <w:rFonts w:cs="Times New Roman"/>
          <w:color w:val="000000"/>
        </w:rPr>
        <w:t>rogramme</w:t>
      </w:r>
      <w:r w:rsidRPr="00FA1442">
        <w:rPr>
          <w:rFonts w:cs="Times New Roman"/>
          <w:color w:val="000000"/>
        </w:rPr>
        <w:t xml:space="preserve"> was designed to complement the implementation of relevant national priorities including the CBD National Biodiversity Strategy &amp; Action Plan (NBSAP), UNFCCC NAPA, UNFCCC National Communications, REDD+ </w:t>
      </w:r>
      <w:r w:rsidRPr="00FA1442">
        <w:rPr>
          <w:rFonts w:cs="Times New Roman"/>
          <w:color w:val="000000"/>
        </w:rPr>
        <w:lastRenderedPageBreak/>
        <w:t xml:space="preserve">Policies, UNCCD National Action Plans, National Sustainable Development Strategies and other documents. </w:t>
      </w:r>
    </w:p>
    <w:p w14:paraId="5DB59589" w14:textId="0B739AEC" w:rsidR="005F0D44" w:rsidRPr="00FA1442" w:rsidRDefault="005F0D44" w:rsidP="00FA1442">
      <w:pPr>
        <w:spacing w:after="120"/>
        <w:jc w:val="both"/>
        <w:rPr>
          <w:rFonts w:cs="Times New Roman"/>
        </w:rPr>
      </w:pPr>
      <w:r w:rsidRPr="00FA1442">
        <w:rPr>
          <w:rFonts w:cs="Times New Roman"/>
        </w:rPr>
        <w:t xml:space="preserve">The IW R2R </w:t>
      </w:r>
      <w:r w:rsidR="000A41C8">
        <w:rPr>
          <w:rFonts w:cs="Times New Roman"/>
        </w:rPr>
        <w:t>P</w:t>
      </w:r>
      <w:r w:rsidRPr="00FA1442">
        <w:rPr>
          <w:rFonts w:cs="Times New Roman"/>
        </w:rPr>
        <w:t xml:space="preserve">roject </w:t>
      </w:r>
      <w:r w:rsidRPr="00FA1442">
        <w:rPr>
          <w:i/>
        </w:rPr>
        <w:t>“Ridge to Reef - Testing the Integration of Water, Land, Forest &amp; Coastal Management to Preserve Ecosystem Services, Store Carbon, Improve Climate Resilience and Sustain Livelihoods in Pacific Island Countries"</w:t>
      </w:r>
      <w:r w:rsidRPr="00FA1442">
        <w:rPr>
          <w:rFonts w:cs="Times New Roman"/>
        </w:rPr>
        <w:t xml:space="preserve"> is part of the Pacific R2R </w:t>
      </w:r>
      <w:r w:rsidR="000A41C8">
        <w:rPr>
          <w:rFonts w:cs="Times New Roman"/>
        </w:rPr>
        <w:t>P</w:t>
      </w:r>
      <w:r w:rsidR="008D3657">
        <w:rPr>
          <w:rFonts w:cs="Times New Roman"/>
        </w:rPr>
        <w:t>rogramme</w:t>
      </w:r>
      <w:r w:rsidRPr="00FA1442">
        <w:rPr>
          <w:rFonts w:cs="Times New Roman"/>
        </w:rPr>
        <w:t xml:space="preserve"> and intended to build on nascent national processes built in the previous GEF IWRM project to foster sustainability and resilience for each participating island nation through: reforms in policy, institutions, and coordination; building capacity of local institutions to integrate land, water and coastal management; establishing evidence-based approaches to ICM planning; and improved consolidation of information and data required to inform cross-sector R2R planning approaches. The project also is to provide coordination functions and linkages with GEF Special Climate Change Fund (SCCF), biodiversity and land degradation focal areas in the national STAR projects, facilitates dialogue and action planning through national Inter-Ministry Committees and  facilitates coordinated exchanges of experience and results of the GEF portfolio of investments in the broader Pacific R2R </w:t>
      </w:r>
      <w:r w:rsidR="000A41C8">
        <w:rPr>
          <w:rFonts w:cs="Times New Roman"/>
        </w:rPr>
        <w:t>P</w:t>
      </w:r>
      <w:r w:rsidR="008D3657">
        <w:rPr>
          <w:rFonts w:cs="Times New Roman"/>
        </w:rPr>
        <w:t>rogramme</w:t>
      </w:r>
      <w:r w:rsidRPr="00FA1442">
        <w:rPr>
          <w:rFonts w:cs="Times New Roman"/>
        </w:rPr>
        <w:t xml:space="preserve">. </w:t>
      </w:r>
    </w:p>
    <w:p w14:paraId="1A369A23" w14:textId="6D0B0CB9" w:rsidR="005F0D44" w:rsidRPr="00FA1442" w:rsidRDefault="005F0D44" w:rsidP="00FA1442">
      <w:pPr>
        <w:spacing w:after="120"/>
        <w:jc w:val="both"/>
        <w:rPr>
          <w:rFonts w:cs="•'A2^ˇ"/>
          <w:color w:val="000000"/>
        </w:rPr>
      </w:pPr>
      <w:r w:rsidRPr="00FA1442">
        <w:rPr>
          <w:rFonts w:cs="Times New Roman"/>
          <w:color w:val="000000"/>
        </w:rPr>
        <w:t xml:space="preserve">The IW R2R Project </w:t>
      </w:r>
      <w:r w:rsidRPr="00FA1442">
        <w:rPr>
          <w:rFonts w:cs="•'A2^ˇ"/>
          <w:color w:val="000000"/>
        </w:rPr>
        <w:t xml:space="preserve">builds on the abovementioned stepwise </w:t>
      </w:r>
      <w:r w:rsidRPr="00FA1442">
        <w:rPr>
          <w:rFonts w:cs="Times New Roman"/>
          <w:color w:val="000000"/>
        </w:rPr>
        <w:t xml:space="preserve">approach to catalysing transformational change. It also supports participating countries in the replication and </w:t>
      </w:r>
      <w:r w:rsidRPr="00FA1442">
        <w:rPr>
          <w:rFonts w:cs="•'A2^ˇ"/>
          <w:color w:val="000000"/>
        </w:rPr>
        <w:t xml:space="preserve">scaling up of IWRM approaches within a broader “Ridge to Reef” and “Community to Cabinet” framework designed to guide the integration of water, land, forest and coastal </w:t>
      </w:r>
      <w:r w:rsidRPr="00FA1442">
        <w:rPr>
          <w:rFonts w:cs="Times New Roman"/>
          <w:color w:val="000000"/>
        </w:rPr>
        <w:t xml:space="preserve">management required to fashion sustainable futures for island communities. The project also aims to address the recent high-level recognition and calls for results-based approaches to the management of development assistance programmes and projects, and provides support in areas of coordination, capacity building, technical assistance, and monitoring and evaluation for the Pacific R2R </w:t>
      </w:r>
      <w:r w:rsidR="008D3657">
        <w:rPr>
          <w:rFonts w:cs="Times New Roman"/>
          <w:color w:val="000000"/>
        </w:rPr>
        <w:t>programme</w:t>
      </w:r>
      <w:r w:rsidRPr="00FA1442">
        <w:rPr>
          <w:rFonts w:cs="Times New Roman"/>
          <w:color w:val="000000"/>
        </w:rPr>
        <w:t xml:space="preserve">. </w:t>
      </w:r>
    </w:p>
    <w:p w14:paraId="3BC403BC" w14:textId="77777777" w:rsidR="005F0D44" w:rsidRPr="00FA1442" w:rsidRDefault="005F0D44" w:rsidP="00FA1442">
      <w:pPr>
        <w:spacing w:after="120"/>
        <w:rPr>
          <w:rFonts w:cs="Times New Roman"/>
        </w:rPr>
      </w:pPr>
      <w:r w:rsidRPr="00FA1442">
        <w:rPr>
          <w:rFonts w:cs="Times New Roman"/>
          <w:color w:val="000000"/>
        </w:rPr>
        <w:t xml:space="preserve">The guiding principles for the application of the </w:t>
      </w:r>
      <w:r w:rsidRPr="00FA1442">
        <w:rPr>
          <w:rFonts w:cs="Times New Roman"/>
        </w:rPr>
        <w:t xml:space="preserve">Ridge to Reef approach in PICs as determined through previous investments are: </w:t>
      </w:r>
    </w:p>
    <w:p w14:paraId="69D02706"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Acknowledging Inter-Connections of Land, Water and Coastal Systems; </w:t>
      </w:r>
    </w:p>
    <w:p w14:paraId="71760850"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Promotion of Ridge to Reef and Community to Cabinet Approaches; </w:t>
      </w:r>
    </w:p>
    <w:p w14:paraId="5829DDEC"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Catalysing Community Action via Locally Driven Solutions; </w:t>
      </w:r>
    </w:p>
    <w:p w14:paraId="5933801F"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Doing is Seeing the Need;</w:t>
      </w:r>
    </w:p>
    <w:p w14:paraId="27C719DA"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Investing in Island-based Human Capital; </w:t>
      </w:r>
    </w:p>
    <w:p w14:paraId="1C378BF3"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Gender Mainstreaming in R2R; </w:t>
      </w:r>
    </w:p>
    <w:p w14:paraId="1A00B542"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Supporting National and Regional Planning;</w:t>
      </w:r>
    </w:p>
    <w:p w14:paraId="28365F7F"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Application of Marine Spatial Planning in Ridge to Reef Planning and Management; </w:t>
      </w:r>
    </w:p>
    <w:p w14:paraId="48FA5FA8"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Integrating Climate Variability and Change; </w:t>
      </w:r>
    </w:p>
    <w:p w14:paraId="483485AD"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Supporting Results Oriented Planning and Action; </w:t>
      </w:r>
    </w:p>
    <w:p w14:paraId="21F908EE"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lastRenderedPageBreak/>
        <w:t xml:space="preserve">Effectively Communicating the Benefits of Integration and Lessons Learned; </w:t>
      </w:r>
    </w:p>
    <w:p w14:paraId="69D84616"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Guiding Coordinated Investment in the Sustainable Development of Island Communities; and </w:t>
      </w:r>
    </w:p>
    <w:p w14:paraId="2905999A" w14:textId="77777777" w:rsidR="005F0D44" w:rsidRPr="00FA1442" w:rsidRDefault="005F0D44" w:rsidP="005F0D44">
      <w:pPr>
        <w:pStyle w:val="ListParagraph"/>
        <w:numPr>
          <w:ilvl w:val="0"/>
          <w:numId w:val="9"/>
        </w:numPr>
        <w:spacing w:after="120"/>
        <w:contextualSpacing w:val="0"/>
        <w:jc w:val="both"/>
        <w:rPr>
          <w:rFonts w:cs="Times New Roman"/>
        </w:rPr>
      </w:pPr>
      <w:r w:rsidRPr="00FA1442">
        <w:rPr>
          <w:rFonts w:cs="Times New Roman"/>
        </w:rPr>
        <w:t xml:space="preserve">Promoting Public-Private Partnerships.  </w:t>
      </w:r>
    </w:p>
    <w:p w14:paraId="56E27A17" w14:textId="77777777" w:rsidR="005F0D44" w:rsidRPr="00FA1442" w:rsidRDefault="005F0D44" w:rsidP="00FA1442">
      <w:pPr>
        <w:spacing w:after="120"/>
        <w:jc w:val="both"/>
        <w:rPr>
          <w:rFonts w:cs="Times New Roman"/>
          <w:color w:val="000000"/>
        </w:rPr>
      </w:pPr>
      <w:r w:rsidRPr="00FA1442">
        <w:t xml:space="preserve">The Project Objective is </w:t>
      </w:r>
      <w:r w:rsidRPr="00FA1442">
        <w:rPr>
          <w:i/>
        </w:rPr>
        <w:t>to t</w:t>
      </w:r>
      <w:r w:rsidRPr="00FA1442">
        <w:rPr>
          <w:rFonts w:cs="¢^ˇ"/>
          <w:i/>
        </w:rPr>
        <w:t>est the mainstreaming of ‘ridge</w:t>
      </w:r>
      <w:r w:rsidRPr="00FA1442">
        <w:rPr>
          <w:i/>
        </w:rPr>
        <w:t>-to-</w:t>
      </w:r>
      <w:r w:rsidRPr="00FA1442">
        <w:rPr>
          <w:rFonts w:cs="¢^ˇ"/>
          <w:i/>
        </w:rPr>
        <w:t xml:space="preserve">reef’ (R2R), climate resilient approaches to </w:t>
      </w:r>
      <w:r w:rsidRPr="00FA1442">
        <w:rPr>
          <w:i/>
        </w:rPr>
        <w:t>integrated land, water, forest and coastal management in the PICs through strategic planning, capacity building and piloted local actions to sustain livelihoods and preserve ecosystem services</w:t>
      </w:r>
      <w:r w:rsidRPr="00FA1442">
        <w:t>. In order to achieve this objective k</w:t>
      </w:r>
      <w:r w:rsidRPr="00FA1442">
        <w:rPr>
          <w:rFonts w:cs="Times New Roman"/>
          <w:color w:val="000000"/>
        </w:rPr>
        <w:t>ey project components include:</w:t>
      </w:r>
    </w:p>
    <w:p w14:paraId="4972B9B1" w14:textId="77777777" w:rsidR="005F0D44" w:rsidRPr="00FA1442" w:rsidRDefault="005F0D44" w:rsidP="005F0D44">
      <w:pPr>
        <w:pStyle w:val="ListParagraph"/>
        <w:numPr>
          <w:ilvl w:val="0"/>
          <w:numId w:val="8"/>
        </w:numPr>
        <w:spacing w:after="120"/>
        <w:ind w:left="714" w:hanging="357"/>
        <w:contextualSpacing w:val="0"/>
        <w:jc w:val="both"/>
        <w:rPr>
          <w:rFonts w:cs="Times New Roman"/>
          <w:color w:val="000000"/>
        </w:rPr>
      </w:pPr>
      <w:r w:rsidRPr="00FA1442">
        <w:rPr>
          <w:rFonts w:cs="Times New Roman"/>
          <w:color w:val="000000"/>
        </w:rPr>
        <w:t xml:space="preserve">national demonstrations to support and inform integrated land, water and coastal planning and the scaling-up of IWRM for island resilience and sustainability; </w:t>
      </w:r>
    </w:p>
    <w:p w14:paraId="514AA65F" w14:textId="77777777" w:rsidR="005F0D44" w:rsidRPr="00FA1442" w:rsidRDefault="005F0D44" w:rsidP="005F0D44">
      <w:pPr>
        <w:pStyle w:val="ListParagraph"/>
        <w:numPr>
          <w:ilvl w:val="0"/>
          <w:numId w:val="8"/>
        </w:numPr>
        <w:spacing w:after="120"/>
        <w:ind w:left="714" w:hanging="357"/>
        <w:contextualSpacing w:val="0"/>
        <w:jc w:val="both"/>
        <w:rPr>
          <w:rFonts w:cs="Times New Roman"/>
          <w:color w:val="000000"/>
        </w:rPr>
      </w:pPr>
      <w:r w:rsidRPr="00FA1442">
        <w:rPr>
          <w:rFonts w:cs="Times New Roman"/>
          <w:color w:val="000000"/>
        </w:rPr>
        <w:t xml:space="preserve">island-based investments in human capital and knowledge consolidation to prepare local institutions for ICM; </w:t>
      </w:r>
    </w:p>
    <w:p w14:paraId="37DD7A01" w14:textId="77777777" w:rsidR="005F0D44" w:rsidRPr="00FA1442" w:rsidRDefault="005F0D44" w:rsidP="005F0D44">
      <w:pPr>
        <w:pStyle w:val="ListParagraph"/>
        <w:numPr>
          <w:ilvl w:val="0"/>
          <w:numId w:val="8"/>
        </w:numPr>
        <w:spacing w:after="120"/>
        <w:ind w:left="714" w:hanging="357"/>
        <w:contextualSpacing w:val="0"/>
        <w:jc w:val="both"/>
        <w:rPr>
          <w:rFonts w:cs="Times New Roman"/>
          <w:color w:val="000000"/>
        </w:rPr>
      </w:pPr>
      <w:r w:rsidRPr="00FA1442">
        <w:rPr>
          <w:rFonts w:cs="Times New Roman"/>
          <w:color w:val="000000"/>
        </w:rPr>
        <w:t xml:space="preserve">improved integrated governance for local pilot institutions and national policy development for scaling-up IWRM to integrate land, water and coastal management in an ICM framework; </w:t>
      </w:r>
    </w:p>
    <w:p w14:paraId="469E5CFE" w14:textId="77777777" w:rsidR="005F0D44" w:rsidRPr="00FA1442" w:rsidRDefault="005F0D44" w:rsidP="005F0D44">
      <w:pPr>
        <w:pStyle w:val="ListParagraph"/>
        <w:numPr>
          <w:ilvl w:val="0"/>
          <w:numId w:val="8"/>
        </w:numPr>
        <w:spacing w:after="120"/>
        <w:ind w:left="714" w:hanging="357"/>
        <w:contextualSpacing w:val="0"/>
        <w:jc w:val="both"/>
        <w:rPr>
          <w:rFonts w:cs="Times New Roman"/>
          <w:color w:val="000000"/>
        </w:rPr>
      </w:pPr>
      <w:r w:rsidRPr="00FA1442">
        <w:rPr>
          <w:rFonts w:cs="Times New Roman"/>
          <w:color w:val="000000"/>
        </w:rPr>
        <w:t xml:space="preserve">establishment of regional and national R2R indicators, monitoring and evaluation frameworks, and knowledge management to support national inter-ministry committees and results tracking; and </w:t>
      </w:r>
    </w:p>
    <w:p w14:paraId="446253F1" w14:textId="77777777" w:rsidR="005F0D44" w:rsidRPr="00FA1442" w:rsidRDefault="005F0D44" w:rsidP="005F0D44">
      <w:pPr>
        <w:pStyle w:val="ListParagraph"/>
        <w:numPr>
          <w:ilvl w:val="0"/>
          <w:numId w:val="8"/>
        </w:numPr>
        <w:spacing w:after="120"/>
        <w:ind w:left="714" w:hanging="357"/>
        <w:contextualSpacing w:val="0"/>
        <w:jc w:val="both"/>
        <w:rPr>
          <w:rFonts w:cs="Times New Roman"/>
        </w:rPr>
      </w:pPr>
      <w:r w:rsidRPr="00FA1442">
        <w:rPr>
          <w:rFonts w:cs="Times New Roman"/>
          <w:color w:val="000000"/>
        </w:rPr>
        <w:t xml:space="preserve">strengthened national and regional coordination of investment in R2R. </w:t>
      </w:r>
    </w:p>
    <w:p w14:paraId="0B3B0BF6" w14:textId="77777777" w:rsidR="005F0D44" w:rsidRPr="00FA1442" w:rsidRDefault="005F0D44" w:rsidP="00FA1442"/>
    <w:p w14:paraId="734693D0" w14:textId="5BF40FDD" w:rsidR="005F0D44" w:rsidRPr="00FA1442" w:rsidRDefault="005F0D44" w:rsidP="00F45B76">
      <w:pPr>
        <w:pStyle w:val="Heading2"/>
        <w:rPr>
          <w:rFonts w:cs="Times"/>
        </w:rPr>
      </w:pPr>
      <w:bookmarkStart w:id="20" w:name="_Toc421712547"/>
      <w:r w:rsidRPr="00FA1442">
        <w:t>Project Implementation Arrangements: short description of the Project Board, key implementing partner arrangements</w:t>
      </w:r>
      <w:r w:rsidR="004B2819">
        <w:t xml:space="preserve"> and institutional levels of engagement</w:t>
      </w:r>
      <w:r w:rsidRPr="00FA1442">
        <w:t xml:space="preserve"> </w:t>
      </w:r>
      <w:r w:rsidRPr="00FA1442">
        <w:rPr>
          <w:rFonts w:cs="Times"/>
        </w:rPr>
        <w:t> </w:t>
      </w:r>
      <w:bookmarkEnd w:id="20"/>
    </w:p>
    <w:p w14:paraId="75A17C49" w14:textId="5E6DE989" w:rsidR="005F0D44" w:rsidRPr="00FA1442" w:rsidRDefault="005F0D44" w:rsidP="00FA1442">
      <w:pPr>
        <w:spacing w:after="120"/>
        <w:jc w:val="both"/>
      </w:pPr>
      <w:r w:rsidRPr="00FA1442">
        <w:t xml:space="preserve">The IW R2R project is implemented by UNDP and executed regionally by the </w:t>
      </w:r>
      <w:r w:rsidRPr="00FA1442">
        <w:rPr>
          <w:rFonts w:eastAsia="Times New Roman"/>
          <w:color w:val="000000"/>
        </w:rPr>
        <w:t xml:space="preserve">Geo-science Energy and Maritime Division (previously the Applied Geoscience and Technology Division, SOPAC) </w:t>
      </w:r>
      <w:r w:rsidRPr="00FA1442">
        <w:t xml:space="preserve">of the Pacific Community (SPC). The project is supported by a Regional Programme Coordination Unit (RPCU), located at SPC, Suva, Fiji, with technical and administrative support staff headed by a Regional </w:t>
      </w:r>
      <w:r w:rsidR="004C124E">
        <w:t>P</w:t>
      </w:r>
      <w:r w:rsidR="008D3657">
        <w:t>rogramme</w:t>
      </w:r>
      <w:r w:rsidRPr="00FA1442">
        <w:t xml:space="preserve"> Coordinator. The project has operations at national level, usually supported by a National Project Manager. Each PIC usually has a national site-level R2R demonstration project. These vary among the PICs in terms of their scope. </w:t>
      </w:r>
    </w:p>
    <w:p w14:paraId="4F29E1BF" w14:textId="5C3090D1" w:rsidR="005F0D44" w:rsidRPr="00FA1442" w:rsidRDefault="005F0D44" w:rsidP="00FA1442">
      <w:pPr>
        <w:spacing w:after="120"/>
        <w:jc w:val="both"/>
      </w:pPr>
      <w:r w:rsidRPr="00FA1442">
        <w:t xml:space="preserve">There is a Regional </w:t>
      </w:r>
      <w:r w:rsidR="00281FCA">
        <w:t>P</w:t>
      </w:r>
      <w:r w:rsidR="008D3657">
        <w:t>rogramme</w:t>
      </w:r>
      <w:r w:rsidRPr="00FA1442">
        <w:t xml:space="preserve"> Coordination Group (RPCG) for the overall Pacific R2R </w:t>
      </w:r>
      <w:r w:rsidR="00281FCA">
        <w:t>P</w:t>
      </w:r>
      <w:r w:rsidR="008D3657">
        <w:t>rogramme</w:t>
      </w:r>
      <w:r w:rsidRPr="00FA1442">
        <w:t xml:space="preserve"> consisting of the main implementing agencies (UNDP, FAO and UNEP) together with representation from the GEF. There is a Regional </w:t>
      </w:r>
      <w:r w:rsidR="00281FCA">
        <w:t>P</w:t>
      </w:r>
      <w:r w:rsidR="008D3657">
        <w:t>rogramme</w:t>
      </w:r>
      <w:r w:rsidRPr="00FA1442">
        <w:t xml:space="preserve"> Steering Committee (RSC)</w:t>
      </w:r>
      <w:r w:rsidR="00AC6B54">
        <w:t xml:space="preserve">, often referred to as the Regional Steering Committee, </w:t>
      </w:r>
      <w:r w:rsidRPr="00FA1442">
        <w:t xml:space="preserve"> comprising the implementing and executing agencies, representatives of the national STAR projects and various other stakeholders. The </w:t>
      </w:r>
      <w:r w:rsidR="00AC6B54">
        <w:t>RSC</w:t>
      </w:r>
      <w:r w:rsidRPr="00FA1442">
        <w:t xml:space="preserve"> is also the main project board for the IW R2R Project. Each national IW R2R project component has its own Project Steering Committee (PSC) that is </w:t>
      </w:r>
      <w:r w:rsidR="00A972B5">
        <w:t>mandated</w:t>
      </w:r>
      <w:r w:rsidRPr="00FA1442">
        <w:t xml:space="preserve"> to be a joint PSC with </w:t>
      </w:r>
      <w:r w:rsidRPr="00FA1442">
        <w:lastRenderedPageBreak/>
        <w:t>national STAR projects. At national level there are also a number of pre-existing or project-promoted "Inter-</w:t>
      </w:r>
      <w:r w:rsidR="0081434F">
        <w:t>Ministry</w:t>
      </w:r>
      <w:r w:rsidRPr="00FA1442">
        <w:t xml:space="preserve"> Committees", or equivalent, that operate at various levels, from local/catchment scale to national development planning, that serve as forums for discussion and consensus building to mainstream R2R. They also </w:t>
      </w:r>
      <w:r w:rsidRPr="00FA1442">
        <w:rPr>
          <w:rFonts w:cs="•'A2^ˇ"/>
        </w:rPr>
        <w:t xml:space="preserve">have an important role in monitoring UNEP’s Regional project to promote forestry and protected </w:t>
      </w:r>
      <w:r w:rsidRPr="00FA1442">
        <w:t xml:space="preserve">area management in Fiji, Niue, Vanuatu and Samoa under GEF's Pacific Alliance for Sustainability </w:t>
      </w:r>
      <w:r w:rsidR="004C124E">
        <w:t>P</w:t>
      </w:r>
      <w:r w:rsidRPr="00FA1442">
        <w:t xml:space="preserve">rogramme. </w:t>
      </w:r>
    </w:p>
    <w:p w14:paraId="14C64584" w14:textId="33F1DE93" w:rsidR="005F0D44" w:rsidRPr="00FA1442" w:rsidRDefault="005F0D44" w:rsidP="00FA1442">
      <w:pPr>
        <w:spacing w:after="120"/>
        <w:jc w:val="both"/>
      </w:pPr>
      <w:r w:rsidRPr="00FA1442">
        <w:t xml:space="preserve">The </w:t>
      </w:r>
      <w:r w:rsidR="00243A9D">
        <w:t xml:space="preserve">Regional </w:t>
      </w:r>
      <w:r w:rsidRPr="00FA1442">
        <w:t xml:space="preserve">IW R2R project is intended to be the </w:t>
      </w:r>
      <w:r w:rsidR="008D3657">
        <w:t>programme</w:t>
      </w:r>
      <w:r w:rsidRPr="00FA1442">
        <w:t xml:space="preserve"> support project for the Pacific R2R </w:t>
      </w:r>
      <w:r w:rsidR="004C124E">
        <w:t>P</w:t>
      </w:r>
      <w:r w:rsidR="008D3657">
        <w:t>rogramme</w:t>
      </w:r>
      <w:r w:rsidRPr="00FA1442">
        <w:t xml:space="preserve"> and is </w:t>
      </w:r>
      <w:r w:rsidRPr="00FA1442">
        <w:rPr>
          <w:rFonts w:cs="•'A2^ˇ"/>
        </w:rPr>
        <w:t xml:space="preserve">expected to coordinate the implementation of </w:t>
      </w:r>
      <w:r w:rsidR="00243A9D">
        <w:rPr>
          <w:rFonts w:cs="•'A2^ˇ"/>
        </w:rPr>
        <w:t xml:space="preserve">not only the IW R2R national demonstration projects but also </w:t>
      </w:r>
      <w:r w:rsidRPr="00FA1442">
        <w:rPr>
          <w:rFonts w:cs="•'A2^ˇ"/>
        </w:rPr>
        <w:t xml:space="preserve">the </w:t>
      </w:r>
      <w:r w:rsidR="00243A9D">
        <w:rPr>
          <w:rFonts w:cs="•'A2^ˇ"/>
        </w:rPr>
        <w:t xml:space="preserve">GEF Pacific R2R Programme </w:t>
      </w:r>
      <w:r w:rsidRPr="00FA1442">
        <w:rPr>
          <w:rFonts w:cs="•'A2^ˇ"/>
        </w:rPr>
        <w:t xml:space="preserve">national </w:t>
      </w:r>
      <w:r w:rsidRPr="00FA1442">
        <w:t xml:space="preserve">R2R </w:t>
      </w:r>
      <w:r w:rsidR="00671482">
        <w:t xml:space="preserve">STAR </w:t>
      </w:r>
      <w:r w:rsidRPr="00FA1442">
        <w:t xml:space="preserve">projects in terms of capacity building, knowledge management and harmonization of technical methodologies in the integrated management of forest, land and water management.  Coordinating these along with the UNDP, UNEP and FAO STAR Pacific Projects is vital to the success of R2R. </w:t>
      </w:r>
    </w:p>
    <w:p w14:paraId="1565865D" w14:textId="60F46C91" w:rsidR="005F0D44" w:rsidRPr="00FA1442" w:rsidRDefault="005F0D44">
      <w:pPr>
        <w:spacing w:after="120"/>
        <w:jc w:val="both"/>
      </w:pPr>
      <w:r w:rsidRPr="00FA1442">
        <w:t>The GEF Pacific IWRM (2009 - 2014) project had established close linkages with a number of projects and programmes (mostly now concluded) including: the GEF/UNDP/UNEP Implementing Integrated Water Resource and Wastewater Management in Atlantic and Indian Ocean PICs; and, the GEF/UNDP/UNEP Integrating Watershed and Coastal Area Management (IWCAM) in the Small Island Development States of the Caribbean to reflect more than 30 SIDS globally. The IW R2R Project is to maintain and grow these linkages including via the successor GEF/UNEP/UNDP project to IWCAM</w:t>
      </w:r>
      <w:r w:rsidR="00ED2E7E">
        <w:t xml:space="preserve">, </w:t>
      </w:r>
      <w:r w:rsidR="00ED2E7E" w:rsidRPr="001B4142">
        <w:t> Integrating Water, Land and Ecosystems Management (</w:t>
      </w:r>
      <w:r w:rsidRPr="00FA1442">
        <w:t>IWECO</w:t>
      </w:r>
      <w:r w:rsidR="00ED2E7E">
        <w:t>)</w:t>
      </w:r>
      <w:r w:rsidRPr="00FA1442">
        <w:t>. Coordination is also to occur during implementation with other related UNDP/GEF projects including: the Pacific Adaptation to Climate Change (PACC); Implementation of the Sustainable Development Strategy for the Seas of East Asia (SDS</w:t>
      </w:r>
      <w:r w:rsidRPr="00FA1442">
        <w:rPr>
          <w:rFonts w:cs="•'A2^ˇ"/>
        </w:rPr>
        <w:t>‐</w:t>
      </w:r>
      <w:r w:rsidRPr="00FA1442">
        <w:t xml:space="preserve"> SEA); and, Mainstreaming of Sustainable Land Management (SLM) for Least Developed Countries (LDCs) and Small Island Developing States (SIDS</w:t>
      </w:r>
      <w:r w:rsidRPr="00FA1442">
        <w:rPr>
          <w:rFonts w:cs="•'A2^ˇ"/>
        </w:rPr>
        <w:t xml:space="preserve">) through UNDP’s Asia and Pacific Regional Office. </w:t>
      </w:r>
      <w:r w:rsidRPr="00FA1442">
        <w:t>The ADB/GEF Strengthening Coastal and Marine Resources Management in the Coral Triangle of the Pacific (Phase II) provides significant opportunities in piloting the integration of coastal and inshore management within the R2R approach and capturing those benefits is important for the CTI Participating PICs</w:t>
      </w:r>
      <w:r w:rsidRPr="00FA1442">
        <w:rPr>
          <w:rFonts w:cs="•'A2^ˇ"/>
        </w:rPr>
        <w:t>. The Melanesian Spearhead Group’s Annual Environment/Climate</w:t>
      </w:r>
      <w:r w:rsidRPr="00FA1442">
        <w:t xml:space="preserve"> Change Ministers and Senior Officials Meeting enables high-level coordination and integration of these. The project is also to be implemented in close coordination with other regional projects that are also being executed by SOPAC/SPC, which this project builds on. Execution of the regional project through the SOPAC Division of SPC is designed to ensure the closest possible coordination of project and co-financed activities with other regional SPC work programmes in disaster risk management, oceans and islands, water and sanitation, sustainable land use, coastal fisheries, climate change and education. The integration and coordination of these at a national level is through an agreed Joint Country Strategy Programme which is a periodically developed and agreed as integrated strategic action plans between each Member PIC and SPC. The annual Committee of Representatives of Governments and Administrations (CRGA) meeting provides </w:t>
      </w:r>
      <w:r w:rsidRPr="00FA1442">
        <w:lastRenderedPageBreak/>
        <w:t xml:space="preserve">regional coordination and review. This process includes close coordination of project activities with the activities of other donor-funded projects. </w:t>
      </w:r>
    </w:p>
    <w:p w14:paraId="72E0541B" w14:textId="77777777" w:rsidR="005F0D44" w:rsidRPr="00FA1442" w:rsidRDefault="005F0D44" w:rsidP="00F45B76">
      <w:pPr>
        <w:pStyle w:val="Heading2"/>
        <w:rPr>
          <w:rFonts w:cs="Times"/>
        </w:rPr>
      </w:pPr>
      <w:bookmarkStart w:id="21" w:name="_Toc421712548"/>
      <w:r w:rsidRPr="00FA1442">
        <w:t xml:space="preserve">Project timing and milestones </w:t>
      </w:r>
      <w:r w:rsidRPr="00FA1442">
        <w:rPr>
          <w:rFonts w:cs="Times"/>
        </w:rPr>
        <w:t> </w:t>
      </w:r>
      <w:bookmarkEnd w:id="21"/>
    </w:p>
    <w:p w14:paraId="23078419" w14:textId="77777777" w:rsidR="005F0D44" w:rsidRPr="00FA1442" w:rsidRDefault="005F0D44" w:rsidP="00FA1442">
      <w:pPr>
        <w:spacing w:after="120"/>
        <w:jc w:val="both"/>
      </w:pPr>
      <w:r w:rsidRPr="00FA1442">
        <w:t xml:space="preserve">The scheduled start date of the project was April 2015 and the actual start date 31 August 2015. The current scheduled end date is 31 August 2020. This Mid-Term Review was, therefore, held at 0.71 of the scheduled duration (based on the actual start date). </w:t>
      </w:r>
    </w:p>
    <w:p w14:paraId="72638952" w14:textId="77777777" w:rsidR="005F0D44" w:rsidRPr="00FA1442" w:rsidRDefault="005F0D44" w:rsidP="00FA1442">
      <w:pPr>
        <w:spacing w:after="120"/>
        <w:jc w:val="both"/>
      </w:pPr>
      <w:r w:rsidRPr="00FA1442">
        <w:t xml:space="preserve">The Project LogFrame contains few time-bound milestones except the establishment of effective coordination and management support (at the RPCU and national level) by the end of year one and the production of 14 "State of the Coast Reports" by the end of year 3. </w:t>
      </w:r>
    </w:p>
    <w:p w14:paraId="6F98119C" w14:textId="77777777" w:rsidR="005F0D44" w:rsidRPr="00FA1442" w:rsidRDefault="005F0D44" w:rsidP="004C08F0">
      <w:pPr>
        <w:pStyle w:val="Heading2"/>
      </w:pPr>
      <w:bookmarkStart w:id="22" w:name="_Toc421712549"/>
      <w:r w:rsidRPr="00FA1442">
        <w:t>Main stakeholders</w:t>
      </w:r>
      <w:bookmarkEnd w:id="22"/>
    </w:p>
    <w:p w14:paraId="37E89392" w14:textId="77777777" w:rsidR="005F0D44" w:rsidRPr="00FA1442" w:rsidRDefault="005F0D44" w:rsidP="00FA1442">
      <w:pPr>
        <w:spacing w:after="120"/>
        <w:jc w:val="both"/>
      </w:pPr>
      <w:r w:rsidRPr="00FA1442">
        <w:t xml:space="preserve">The project links directly into the very strong stakeholder relationships built by the Pacific IWRM Project Community to Cabinet (and back) approach. The primary stakeholders for the project are the 14 governments of the PICs (particularly institutions dealing with water, land and coastal management, environment, disaster risk management and climate change) and communities within the R2R pilot demonstration projects. The lessons learnt will however eventually benefit all SIDS globally. There will also be global benefits as the project will seek through innovative approaches to coordinate multifocal area approaches within a R2R framework and to use demonstrated local benefits to progress national level policy reform and action. As an integrated project, private and public sectors are also to participate and benefit and this include tourism, agriculture, fisheries, health, environment and locally selected industries. The NGO community has a significant stakeholder role in promoting awareness of water, land and coastal management and use issues and concerns, especially in demonstration project areas and in presenting the linkages both to social development and to sustainable, ecosystem-based </w:t>
      </w:r>
      <w:r w:rsidRPr="00FA1442">
        <w:rPr>
          <w:rFonts w:cs="•'A2^ˇ"/>
        </w:rPr>
        <w:t xml:space="preserve">management. </w:t>
      </w:r>
      <w:r w:rsidRPr="00FA1442">
        <w:t xml:space="preserve">At the local/demonstration site level, the Project focuses on community involvement for watershed and coastal resource management, including ICM, and will also look at the capacity building requirements at this level. </w:t>
      </w:r>
    </w:p>
    <w:p w14:paraId="7072124A" w14:textId="1D1F7E4B" w:rsidR="005F0D44" w:rsidRDefault="005F0D44" w:rsidP="00FA1442">
      <w:pPr>
        <w:spacing w:after="120"/>
      </w:pPr>
      <w:r w:rsidRPr="00FA1442">
        <w:t xml:space="preserve">Main stakeholders and their roles are listed </w:t>
      </w:r>
      <w:r w:rsidR="002530C3">
        <w:t xml:space="preserve">in </w:t>
      </w:r>
      <w:r w:rsidRPr="00FA1442">
        <w:t xml:space="preserve">Annex </w:t>
      </w:r>
      <w:r w:rsidR="00B62179">
        <w:t>1</w:t>
      </w:r>
      <w:r w:rsidR="002530C3">
        <w:t>0</w:t>
      </w:r>
      <w:r w:rsidRPr="00FA1442">
        <w:t xml:space="preserve">. </w:t>
      </w:r>
    </w:p>
    <w:p w14:paraId="09006242" w14:textId="2B8DF0F4" w:rsidR="004C08F0" w:rsidRDefault="004C08F0" w:rsidP="004C08F0">
      <w:pPr>
        <w:pStyle w:val="Heading2"/>
      </w:pPr>
      <w:bookmarkStart w:id="23" w:name="_Toc421712550"/>
      <w:r>
        <w:t>The Project as "testing" R2R</w:t>
      </w:r>
      <w:bookmarkEnd w:id="23"/>
    </w:p>
    <w:p w14:paraId="23788072" w14:textId="31D0CD42" w:rsidR="004C08F0" w:rsidRPr="004C08F0" w:rsidRDefault="004C08F0" w:rsidP="001B4142">
      <w:pPr>
        <w:jc w:val="both"/>
      </w:pPr>
      <w:r>
        <w:t xml:space="preserve">It is important to recognise that the project design is to "test" R2R. It is to continue to gain experience and lessons learned with R2R and to continue to build capacity in R2R. This has important implications for project evaluation.  Not least, </w:t>
      </w:r>
      <w:r w:rsidR="002C2573">
        <w:t xml:space="preserve">it highlights that the important contribution of the Project is lessons learned. The lessons learned from failures can be as important as from successes, provided, of course, the failures are not due to failures in project implementation.  </w:t>
      </w:r>
      <w:r>
        <w:t xml:space="preserve"> </w:t>
      </w:r>
    </w:p>
    <w:p w14:paraId="6334A14F" w14:textId="6A992C43" w:rsidR="005F0D44" w:rsidRPr="00FA1442" w:rsidRDefault="00F45B76" w:rsidP="00F45B76">
      <w:pPr>
        <w:pStyle w:val="Heading1"/>
      </w:pPr>
      <w:bookmarkStart w:id="24" w:name="_Toc421712551"/>
      <w:r>
        <w:lastRenderedPageBreak/>
        <w:t>Findings</w:t>
      </w:r>
      <w:bookmarkEnd w:id="24"/>
    </w:p>
    <w:p w14:paraId="21890520" w14:textId="1143E8F3" w:rsidR="005F0D44" w:rsidRPr="00FA1442" w:rsidRDefault="005F0D44" w:rsidP="00F45B76">
      <w:pPr>
        <w:pStyle w:val="Heading2"/>
      </w:pPr>
      <w:bookmarkStart w:id="25" w:name="_Toc421712552"/>
      <w:r w:rsidRPr="00FA1442">
        <w:t>Project Strategy</w:t>
      </w:r>
      <w:bookmarkEnd w:id="25"/>
    </w:p>
    <w:p w14:paraId="20966229" w14:textId="77777777" w:rsidR="005F0D44" w:rsidRPr="00FA1442" w:rsidRDefault="005F0D44" w:rsidP="00F45B76">
      <w:pPr>
        <w:pStyle w:val="Heading3"/>
      </w:pPr>
      <w:bookmarkStart w:id="26" w:name="_Toc421712553"/>
      <w:r w:rsidRPr="00FA1442">
        <w:t>Project Design</w:t>
      </w:r>
      <w:bookmarkEnd w:id="26"/>
    </w:p>
    <w:p w14:paraId="23E433C3" w14:textId="138EBEB8" w:rsidR="002C2060" w:rsidRDefault="00917552" w:rsidP="001B4142">
      <w:pPr>
        <w:spacing w:after="120"/>
        <w:jc w:val="both"/>
      </w:pPr>
      <w:r>
        <w:t xml:space="preserve">Current guidelines on project evaluation now include an assessment of the project's </w:t>
      </w:r>
      <w:r w:rsidRPr="001B4142">
        <w:rPr>
          <w:i/>
        </w:rPr>
        <w:t>Theory of Change</w:t>
      </w:r>
      <w:r>
        <w:t xml:space="preserve"> at design and evaluation. The Theory of Change is a useful tool in project </w:t>
      </w:r>
      <w:r w:rsidR="00DD0588">
        <w:t>evaluation</w:t>
      </w:r>
      <w:r w:rsidR="00B33191">
        <w:t>,</w:t>
      </w:r>
      <w:r w:rsidR="00DD0588">
        <w:t xml:space="preserve"> </w:t>
      </w:r>
      <w:r>
        <w:t xml:space="preserve">including </w:t>
      </w:r>
      <w:r w:rsidR="00DD0588">
        <w:t xml:space="preserve">by </w:t>
      </w:r>
      <w:r w:rsidR="00B33191">
        <w:t xml:space="preserve">helping </w:t>
      </w:r>
      <w:r>
        <w:t>clarify objectives and the degree to which targets, indicators and activities are contributing to that objective at both project design and implementation stages. However, t</w:t>
      </w:r>
      <w:r w:rsidR="00583091">
        <w:t xml:space="preserve">he </w:t>
      </w:r>
      <w:r w:rsidR="001E2E9A" w:rsidRPr="00D549D0">
        <w:t xml:space="preserve">Project </w:t>
      </w:r>
      <w:r w:rsidR="001E2E9A">
        <w:t xml:space="preserve">and </w:t>
      </w:r>
      <w:r w:rsidR="001E2E9A" w:rsidRPr="00D549D0">
        <w:t>Program</w:t>
      </w:r>
      <w:r w:rsidR="00583091">
        <w:t>me</w:t>
      </w:r>
      <w:r w:rsidR="001E2E9A" w:rsidRPr="00D549D0">
        <w:t xml:space="preserve"> Framework Document</w:t>
      </w:r>
      <w:r w:rsidR="001E2E9A">
        <w:t xml:space="preserve">s </w:t>
      </w:r>
      <w:r w:rsidR="00583091">
        <w:t>were designed prior to a Theory of Change statement and analysis being mandatory. There is, therefore, no explicit Theory of Change artic</w:t>
      </w:r>
      <w:r>
        <w:t xml:space="preserve">ulated in the Project Document. </w:t>
      </w:r>
      <w:r w:rsidR="00BB00C0">
        <w:t>Th</w:t>
      </w:r>
      <w:r w:rsidR="00583091">
        <w:t>e project's implicit Theory of Change can</w:t>
      </w:r>
      <w:r w:rsidR="001E2E9A" w:rsidRPr="00D549D0">
        <w:t xml:space="preserve"> </w:t>
      </w:r>
      <w:r>
        <w:t xml:space="preserve">nevertheless </w:t>
      </w:r>
      <w:r w:rsidR="001E2E9A" w:rsidRPr="00D549D0">
        <w:t xml:space="preserve">be derived from </w:t>
      </w:r>
      <w:r w:rsidR="001E2E9A">
        <w:t>the</w:t>
      </w:r>
      <w:r w:rsidR="001E2E9A" w:rsidRPr="00D549D0">
        <w:t xml:space="preserve"> description</w:t>
      </w:r>
      <w:r w:rsidR="001E2E9A">
        <w:t>s</w:t>
      </w:r>
      <w:r w:rsidR="001E2E9A" w:rsidRPr="00D549D0">
        <w:t xml:space="preserve"> </w:t>
      </w:r>
      <w:r w:rsidR="00F3045F">
        <w:t>in the Program</w:t>
      </w:r>
      <w:r w:rsidR="00583091">
        <w:t>me</w:t>
      </w:r>
      <w:r w:rsidR="00BB00C0">
        <w:t xml:space="preserve"> Framework and Project Documents </w:t>
      </w:r>
      <w:r w:rsidR="001E2E9A" w:rsidRPr="00D549D0">
        <w:t xml:space="preserve">and </w:t>
      </w:r>
      <w:r>
        <w:t xml:space="preserve">their </w:t>
      </w:r>
      <w:r w:rsidR="001E2E9A" w:rsidRPr="00D549D0">
        <w:t>LogFrame</w:t>
      </w:r>
      <w:r w:rsidR="001E2E9A">
        <w:t>s</w:t>
      </w:r>
      <w:r w:rsidR="001E2E9A" w:rsidRPr="00D549D0">
        <w:t xml:space="preserve">. Simply stated, </w:t>
      </w:r>
      <w:r w:rsidR="001E2E9A">
        <w:t xml:space="preserve">a </w:t>
      </w:r>
      <w:r>
        <w:t xml:space="preserve">basic </w:t>
      </w:r>
      <w:r w:rsidR="001E2E9A" w:rsidRPr="00D549D0">
        <w:t xml:space="preserve">Theory of Change </w:t>
      </w:r>
      <w:r w:rsidR="001E2E9A">
        <w:t xml:space="preserve">for the Project </w:t>
      </w:r>
      <w:r w:rsidR="001E2E9A" w:rsidRPr="00D549D0">
        <w:t>is that:</w:t>
      </w:r>
    </w:p>
    <w:p w14:paraId="3336C321" w14:textId="1F0CC40D" w:rsidR="001E2E9A" w:rsidRPr="00D549D0" w:rsidRDefault="001E2E9A" w:rsidP="001E2E9A">
      <w:pPr>
        <w:pStyle w:val="ListParagraph"/>
        <w:numPr>
          <w:ilvl w:val="0"/>
          <w:numId w:val="10"/>
        </w:numPr>
        <w:spacing w:after="120"/>
        <w:contextualSpacing w:val="0"/>
        <w:jc w:val="both"/>
        <w:rPr>
          <w:i/>
        </w:rPr>
      </w:pPr>
      <w:r w:rsidRPr="00D549D0">
        <w:rPr>
          <w:i/>
        </w:rPr>
        <w:t xml:space="preserve">the existing condition </w:t>
      </w:r>
      <w:r w:rsidRPr="001E2E9A">
        <w:t>(baseline)</w:t>
      </w:r>
    </w:p>
    <w:p w14:paraId="56E88FF2" w14:textId="77777777" w:rsidR="001E2E9A" w:rsidRDefault="001E2E9A" w:rsidP="001E2E9A">
      <w:pPr>
        <w:spacing w:after="120"/>
        <w:ind w:left="720"/>
        <w:jc w:val="both"/>
      </w:pPr>
      <w:r w:rsidRPr="00D549D0">
        <w:t>i</w:t>
      </w:r>
      <w:r>
        <w:t xml:space="preserve">s </w:t>
      </w:r>
      <w:r w:rsidRPr="00D549D0">
        <w:t xml:space="preserve">inefficient natural and human resources use across the landscape and seascape </w:t>
      </w:r>
      <w:r>
        <w:t xml:space="preserve">and </w:t>
      </w:r>
      <w:r w:rsidRPr="00D549D0">
        <w:t>sub-optimal outcomes in terms of sustainable development (including its social, economic and environmental pillars)</w:t>
      </w:r>
      <w:r>
        <w:t>;</w:t>
      </w:r>
    </w:p>
    <w:p w14:paraId="32E71147" w14:textId="47F57036" w:rsidR="001E2E9A" w:rsidRPr="00F57AD6" w:rsidRDefault="001E2E9A" w:rsidP="001E2E9A">
      <w:pPr>
        <w:pStyle w:val="ListParagraph"/>
        <w:numPr>
          <w:ilvl w:val="0"/>
          <w:numId w:val="10"/>
        </w:numPr>
        <w:spacing w:after="120"/>
        <w:contextualSpacing w:val="0"/>
        <w:jc w:val="both"/>
        <w:rPr>
          <w:i/>
        </w:rPr>
      </w:pPr>
      <w:r w:rsidRPr="00F57AD6">
        <w:rPr>
          <w:i/>
        </w:rPr>
        <w:t xml:space="preserve">the </w:t>
      </w:r>
      <w:r w:rsidR="00BB00C0">
        <w:rPr>
          <w:i/>
        </w:rPr>
        <w:t xml:space="preserve">hypothesis </w:t>
      </w:r>
      <w:r w:rsidR="00BB00C0" w:rsidRPr="00BB00C0">
        <w:t xml:space="preserve">(or </w:t>
      </w:r>
      <w:r w:rsidRPr="00BB00C0">
        <w:t>assumption</w:t>
      </w:r>
      <w:r w:rsidR="00BB00C0" w:rsidRPr="00BB00C0">
        <w:t>)</w:t>
      </w:r>
      <w:r w:rsidR="00753B29">
        <w:t xml:space="preserve"> </w:t>
      </w:r>
      <w:r w:rsidRPr="001E2E9A">
        <w:t>(what we think causes it)</w:t>
      </w:r>
    </w:p>
    <w:p w14:paraId="658EACE1" w14:textId="610442BE" w:rsidR="001E2E9A" w:rsidRPr="00D549D0" w:rsidRDefault="001E2E9A" w:rsidP="001E2E9A">
      <w:pPr>
        <w:spacing w:after="120"/>
        <w:ind w:left="709"/>
        <w:jc w:val="both"/>
      </w:pPr>
      <w:r>
        <w:t xml:space="preserve">is </w:t>
      </w:r>
      <w:r w:rsidRPr="00D549D0">
        <w:t>that fragmented sector, and other, policies result</w:t>
      </w:r>
      <w:r>
        <w:t xml:space="preserve"> </w:t>
      </w:r>
      <w:r w:rsidRPr="00D549D0">
        <w:t xml:space="preserve">in conflicting </w:t>
      </w:r>
      <w:r>
        <w:t>outcomes</w:t>
      </w:r>
      <w:r w:rsidR="00742A3F">
        <w:t xml:space="preserve">, </w:t>
      </w:r>
      <w:r>
        <w:t xml:space="preserve">a </w:t>
      </w:r>
      <w:r w:rsidRPr="00D549D0">
        <w:t>lack of integration</w:t>
      </w:r>
      <w:r>
        <w:t xml:space="preserve"> (etc.)</w:t>
      </w:r>
      <w:r w:rsidR="00742A3F">
        <w:t xml:space="preserve"> </w:t>
      </w:r>
      <w:r>
        <w:t xml:space="preserve"> and contribute to this condition (and by default that improving these policies</w:t>
      </w:r>
      <w:r w:rsidR="00742A3F">
        <w:t xml:space="preserve"> etc.</w:t>
      </w:r>
      <w:r>
        <w:t xml:space="preserve"> will improve the condition); </w:t>
      </w:r>
    </w:p>
    <w:p w14:paraId="2D8B16A5" w14:textId="4E48DB6A" w:rsidR="001E2E9A" w:rsidRPr="00D549D0" w:rsidRDefault="001E2E9A" w:rsidP="001E2E9A">
      <w:pPr>
        <w:pStyle w:val="ListParagraph"/>
        <w:numPr>
          <w:ilvl w:val="0"/>
          <w:numId w:val="10"/>
        </w:numPr>
        <w:spacing w:after="120"/>
        <w:contextualSpacing w:val="0"/>
        <w:jc w:val="both"/>
        <w:rPr>
          <w:i/>
        </w:rPr>
      </w:pPr>
      <w:r w:rsidRPr="00D549D0">
        <w:rPr>
          <w:i/>
        </w:rPr>
        <w:t xml:space="preserve">the change that is required </w:t>
      </w:r>
      <w:r w:rsidRPr="001E2E9A">
        <w:t>(the result we want)</w:t>
      </w:r>
    </w:p>
    <w:p w14:paraId="4BF088CA" w14:textId="1BB123BE" w:rsidR="001E2E9A" w:rsidRPr="00D549D0" w:rsidRDefault="001E2E9A" w:rsidP="001E2E9A">
      <w:pPr>
        <w:spacing w:after="120"/>
        <w:ind w:left="720"/>
        <w:jc w:val="both"/>
      </w:pPr>
      <w:r>
        <w:t xml:space="preserve">is to </w:t>
      </w:r>
      <w:r w:rsidR="002C2060">
        <w:t xml:space="preserve">make positive changes to the baseline condition by </w:t>
      </w:r>
      <w:r>
        <w:t>achiev</w:t>
      </w:r>
      <w:r w:rsidR="002C2060">
        <w:t xml:space="preserve">ing </w:t>
      </w:r>
      <w:r>
        <w:t xml:space="preserve">improved efficiency in natural resources use, leading to improved sustainable development outcomes; </w:t>
      </w:r>
    </w:p>
    <w:p w14:paraId="65BC86D8" w14:textId="0D32C09E" w:rsidR="001E2E9A" w:rsidRPr="00D549D0" w:rsidRDefault="001E2E9A" w:rsidP="001E2E9A">
      <w:pPr>
        <w:pStyle w:val="ListParagraph"/>
        <w:numPr>
          <w:ilvl w:val="0"/>
          <w:numId w:val="10"/>
        </w:numPr>
        <w:spacing w:after="120"/>
        <w:contextualSpacing w:val="0"/>
        <w:jc w:val="both"/>
        <w:rPr>
          <w:i/>
        </w:rPr>
      </w:pPr>
      <w:r w:rsidRPr="00D549D0">
        <w:rPr>
          <w:i/>
        </w:rPr>
        <w:t>the means to achieve that change</w:t>
      </w:r>
      <w:r>
        <w:rPr>
          <w:i/>
        </w:rPr>
        <w:t xml:space="preserve"> </w:t>
      </w:r>
      <w:r w:rsidRPr="001E2E9A">
        <w:t>(interventions</w:t>
      </w:r>
      <w:r>
        <w:t xml:space="preserve"> to achieve the change</w:t>
      </w:r>
      <w:r w:rsidR="00742A3F">
        <w:t>, or drivers of the change</w:t>
      </w:r>
      <w:r w:rsidRPr="001E2E9A">
        <w:t>)</w:t>
      </w:r>
    </w:p>
    <w:p w14:paraId="0C8E0807" w14:textId="77777777" w:rsidR="001E2E9A" w:rsidRPr="00D549D0" w:rsidRDefault="001E2E9A" w:rsidP="001E2E9A">
      <w:pPr>
        <w:spacing w:after="120"/>
        <w:ind w:left="720"/>
        <w:jc w:val="both"/>
      </w:pPr>
      <w:r w:rsidRPr="00D549D0">
        <w:t>are</w:t>
      </w:r>
      <w:r>
        <w:t xml:space="preserve"> </w:t>
      </w:r>
      <w:r w:rsidRPr="00D549D0">
        <w:t>to move policy, planning and investment towards an integrated approach across sectors and landscapes</w:t>
      </w:r>
      <w:r>
        <w:t xml:space="preserve"> by </w:t>
      </w:r>
      <w:r w:rsidRPr="00D549D0">
        <w:t>provid</w:t>
      </w:r>
      <w:r>
        <w:t xml:space="preserve">ing </w:t>
      </w:r>
      <w:r w:rsidRPr="00D549D0">
        <w:t xml:space="preserve">interventions as listed in detail in the Project Document that include, for example: building national (and regional) capacity to manage natural resources in an integrated fashion; developing and applying tools to support integrated management across landscapes and seascapes (IWRM, ICM, R2R); building or strengthening governance mechanisms for integrated management; and, building experience with, and on using tools for, integrated management and communicating and sharing the lessons learned. </w:t>
      </w:r>
    </w:p>
    <w:p w14:paraId="3FD6BC2D" w14:textId="7412C4F7" w:rsidR="001E2E9A" w:rsidRPr="00D549D0" w:rsidRDefault="001E2E9A" w:rsidP="001E2E9A">
      <w:pPr>
        <w:spacing w:after="120"/>
        <w:jc w:val="both"/>
      </w:pPr>
      <w:r>
        <w:t xml:space="preserve">It is important to note that, as the Project Document describes, the required improvements in the governance (institutional and policy) landscape are a means to achieve the desired change in sustainable development outcomes, and are not an </w:t>
      </w:r>
      <w:r>
        <w:lastRenderedPageBreak/>
        <w:t xml:space="preserve">end in themselves. </w:t>
      </w:r>
      <w:r w:rsidRPr="00D549D0">
        <w:t>The critical assumption in the above is that the interventions undertaken actually deliver the required change</w:t>
      </w:r>
      <w:r w:rsidR="0068357B">
        <w:t xml:space="preserve"> (improved socioeconomic outcomes)</w:t>
      </w:r>
      <w:r w:rsidRPr="00D549D0">
        <w:t xml:space="preserve">. This has not been </w:t>
      </w:r>
      <w:r w:rsidR="0068357B">
        <w:t xml:space="preserve">explicitly </w:t>
      </w:r>
      <w:r w:rsidRPr="00D549D0">
        <w:t xml:space="preserve">expressed in the Project LogFrame </w:t>
      </w:r>
      <w:r w:rsidR="0068357B">
        <w:t xml:space="preserve">but nevertheless </w:t>
      </w:r>
      <w:r w:rsidRPr="00D549D0">
        <w:t>should have been the main criterion for identifying adaptive management requirements during the inception phase</w:t>
      </w:r>
      <w:r w:rsidR="00933B55">
        <w:t xml:space="preserve"> (see further discussion on this point under Section 4.1.2 project LogFrame below)</w:t>
      </w:r>
      <w:r w:rsidRPr="00D549D0">
        <w:t xml:space="preserve">. </w:t>
      </w:r>
    </w:p>
    <w:p w14:paraId="2BFDD6B3" w14:textId="3D75348A" w:rsidR="001E2E9A" w:rsidRPr="00D549D0" w:rsidRDefault="001E2E9A" w:rsidP="001E2E9A">
      <w:pPr>
        <w:spacing w:after="120"/>
        <w:jc w:val="both"/>
        <w:rPr>
          <w:rFonts w:cs="Times"/>
          <w:lang w:val="en-US"/>
        </w:rPr>
      </w:pPr>
      <w:r w:rsidRPr="00D549D0">
        <w:rPr>
          <w:lang w:val="en-US"/>
        </w:rPr>
        <w:t>To some extent the Project Document describes “</w:t>
      </w:r>
      <w:r w:rsidRPr="00D549D0">
        <w:rPr>
          <w:i/>
          <w:lang w:val="en-US"/>
        </w:rPr>
        <w:t>a priori technical solutions</w:t>
      </w:r>
      <w:r w:rsidRPr="00D549D0">
        <w:rPr>
          <w:lang w:val="en-US"/>
        </w:rPr>
        <w:t>” that are implicit in the problem description and have conditioned or subordinated the project strategy toward these pre-conceived solutions. For example, when the problem is described as a lack of something, it implicitly states that once these solutions are applied, the problem will be resolved (e.g. "the problem is lack of capacity" therefore the solution is "build capacity" and the problem will be resolved). This can be an incorrect underlying assumption; for example, experience shows that building capacity (including scientific/technical tools</w:t>
      </w:r>
      <w:r>
        <w:rPr>
          <w:lang w:val="en-US"/>
        </w:rPr>
        <w:t xml:space="preserve">) </w:t>
      </w:r>
      <w:r w:rsidRPr="00D549D0">
        <w:rPr>
          <w:lang w:val="en-US"/>
        </w:rPr>
        <w:t xml:space="preserve">frequently does not resolve problems. </w:t>
      </w:r>
      <w:r w:rsidRPr="00D549D0">
        <w:rPr>
          <w:rFonts w:cs="Times"/>
          <w:lang w:val="en-US"/>
        </w:rPr>
        <w:t xml:space="preserve">This is especially the case where the actual problems are political, not technical. The MTR does not conclude that the </w:t>
      </w:r>
      <w:r w:rsidR="0068357B">
        <w:rPr>
          <w:rFonts w:cs="Times"/>
          <w:lang w:val="en-US"/>
        </w:rPr>
        <w:t>p</w:t>
      </w:r>
      <w:r w:rsidRPr="00D549D0">
        <w:rPr>
          <w:rFonts w:cs="Times"/>
          <w:lang w:val="en-US"/>
        </w:rPr>
        <w:t xml:space="preserve">roject design is in significant difficulties in these regards. It does, however, stress </w:t>
      </w:r>
      <w:r>
        <w:rPr>
          <w:rFonts w:cs="Times"/>
          <w:lang w:val="en-US"/>
        </w:rPr>
        <w:t xml:space="preserve">that </w:t>
      </w:r>
      <w:r w:rsidRPr="00D549D0">
        <w:rPr>
          <w:rFonts w:cs="Times"/>
          <w:lang w:val="en-US"/>
        </w:rPr>
        <w:t xml:space="preserve">the need </w:t>
      </w:r>
      <w:r>
        <w:rPr>
          <w:rFonts w:cs="Times"/>
          <w:lang w:val="en-US"/>
        </w:rPr>
        <w:t xml:space="preserve">to be </w:t>
      </w:r>
      <w:r w:rsidRPr="00D549D0">
        <w:rPr>
          <w:rFonts w:cs="Times"/>
          <w:lang w:val="en-US"/>
        </w:rPr>
        <w:t xml:space="preserve">constantly vigilant of the change that is required and critically assessing </w:t>
      </w:r>
      <w:r w:rsidR="00222DA0">
        <w:rPr>
          <w:rFonts w:cs="Times"/>
          <w:lang w:val="en-US"/>
        </w:rPr>
        <w:t xml:space="preserve">and measuring </w:t>
      </w:r>
      <w:r w:rsidRPr="00D549D0">
        <w:rPr>
          <w:rFonts w:cs="Times"/>
          <w:lang w:val="en-US"/>
        </w:rPr>
        <w:t xml:space="preserve">whether interventions achieve that change is fundamental to achieving project objectives. There are examples where the </w:t>
      </w:r>
      <w:r w:rsidR="0068357B">
        <w:rPr>
          <w:rFonts w:cs="Times"/>
          <w:lang w:val="en-US"/>
        </w:rPr>
        <w:t>p</w:t>
      </w:r>
      <w:r w:rsidRPr="00D549D0">
        <w:rPr>
          <w:rFonts w:cs="Times"/>
          <w:lang w:val="en-US"/>
        </w:rPr>
        <w:t xml:space="preserve">roject has drifted from this principle in project implementation (see sections 4.2 and 4.3 below). </w:t>
      </w:r>
    </w:p>
    <w:p w14:paraId="44226E63" w14:textId="04F7A757" w:rsidR="001E2E9A" w:rsidRPr="00D549D0" w:rsidRDefault="001E2E9A" w:rsidP="001E2E9A">
      <w:pPr>
        <w:spacing w:after="120"/>
        <w:jc w:val="both"/>
      </w:pPr>
      <w:r w:rsidRPr="00D549D0">
        <w:t>The Project (and Program</w:t>
      </w:r>
      <w:r w:rsidR="0068357B">
        <w:t>me</w:t>
      </w:r>
      <w:r w:rsidRPr="00D549D0">
        <w:t>) has the significant benefit of building on previous investments in integrated natural resources management in the region and a strengthened consensus built among PIC governments that such is a priority. This includes, not least, the previous GEF Pacific IWRM Project (2009 - 2014). This is one of the main foundations of Project/Program</w:t>
      </w:r>
      <w:r w:rsidR="0068357B">
        <w:t>me</w:t>
      </w:r>
      <w:r w:rsidRPr="00D549D0">
        <w:t xml:space="preserve"> preparation. That reliance, however, highlights the importance of continuing to track the impact of those previous investments and especially since it is now 5 years since those previous investments were made. </w:t>
      </w:r>
    </w:p>
    <w:p w14:paraId="77F1B23D" w14:textId="05C85624" w:rsidR="001E2E9A" w:rsidRPr="00D549D0" w:rsidRDefault="001E2E9A" w:rsidP="001E2E9A">
      <w:pPr>
        <w:spacing w:after="120"/>
        <w:jc w:val="both"/>
      </w:pPr>
      <w:r w:rsidRPr="00D549D0">
        <w:t xml:space="preserve">The Project and </w:t>
      </w:r>
      <w:r w:rsidR="004C124E">
        <w:t>Programme</w:t>
      </w:r>
      <w:r w:rsidRPr="00D549D0">
        <w:t xml:space="preserve"> documents use the terms "Integrated Water Resources Management" (IWRM) and "Integrated Coastal (Zone) Management" (ICM) somewhat loosely. Other similar concepts introduced include "Sustainable Land Management" (SLM) and "Sustainable Forest Management" (SFM).  These are all largely terminologies used by different stakeholder groups that aim at similar outcomes (integrated natural resources management). This </w:t>
      </w:r>
      <w:r w:rsidR="00222DA0">
        <w:t xml:space="preserve">can be </w:t>
      </w:r>
      <w:r w:rsidRPr="00D549D0">
        <w:t xml:space="preserve">somewhat confusing for the reader. For example, on an island with a small landmass it would be challenging to identify the difference between IWRM and ICM (if both </w:t>
      </w:r>
      <w:r>
        <w:t xml:space="preserve">tools </w:t>
      </w:r>
      <w:r w:rsidRPr="00D549D0">
        <w:t xml:space="preserve">are used broadly, as they should be) and SLM and/or SFM are integral to each. The attempts to move the discussion towards Ridge to Reef (R2R) as the framework help </w:t>
      </w:r>
      <w:r>
        <w:t xml:space="preserve">in </w:t>
      </w:r>
      <w:r w:rsidRPr="00D549D0">
        <w:t>understanding</w:t>
      </w:r>
      <w:r w:rsidR="00222DA0">
        <w:t>, communication</w:t>
      </w:r>
      <w:r w:rsidRPr="00D549D0">
        <w:t xml:space="preserve"> and breaking down barriers between specialist groups but could be more consistently adopted. </w:t>
      </w:r>
    </w:p>
    <w:p w14:paraId="0E4FCC0B" w14:textId="3B3C80B3" w:rsidR="001E2E9A" w:rsidRDefault="001E2E9A" w:rsidP="001E2E9A">
      <w:pPr>
        <w:spacing w:after="120"/>
        <w:jc w:val="both"/>
      </w:pPr>
      <w:r w:rsidRPr="00D549D0">
        <w:t xml:space="preserve">The minutes of the first Regional Steering Committee meeting (October 2016) note that the Pacific R2R </w:t>
      </w:r>
      <w:r w:rsidR="004C124E">
        <w:t>Programme</w:t>
      </w:r>
      <w:r w:rsidRPr="00D549D0">
        <w:t xml:space="preserve"> was developed under a tight schedule on a "use it or lose it" basis regarding funds.  The MTR concludes that, under the circumstances </w:t>
      </w:r>
      <w:r w:rsidRPr="00D549D0">
        <w:lastRenderedPageBreak/>
        <w:t>at the time, th</w:t>
      </w:r>
      <w:r w:rsidR="00222DA0">
        <w:t xml:space="preserve">ose involved in </w:t>
      </w:r>
      <w:r w:rsidR="008D3657">
        <w:t>programme</w:t>
      </w:r>
      <w:r w:rsidR="00222DA0">
        <w:t xml:space="preserve"> preparation </w:t>
      </w:r>
      <w:r w:rsidRPr="00D549D0">
        <w:t>are to be complimented for securing significant GEF resources to support an important investment</w:t>
      </w:r>
      <w:r w:rsidR="00222DA0">
        <w:t>,</w:t>
      </w:r>
      <w:r w:rsidRPr="00D549D0">
        <w:t xml:space="preserve"> in an important region and </w:t>
      </w:r>
      <w:r>
        <w:t xml:space="preserve">regarding </w:t>
      </w:r>
      <w:r w:rsidRPr="00D549D0">
        <w:t xml:space="preserve">a priority intervention. </w:t>
      </w:r>
    </w:p>
    <w:p w14:paraId="26537B78" w14:textId="583C9A7F" w:rsidR="001E2E9A" w:rsidRPr="00D549D0" w:rsidRDefault="001E2E9A" w:rsidP="001E2E9A">
      <w:pPr>
        <w:spacing w:after="120"/>
        <w:jc w:val="both"/>
      </w:pPr>
      <w:r w:rsidRPr="00D549D0">
        <w:t xml:space="preserve">Issues with </w:t>
      </w:r>
      <w:r w:rsidR="004C124E">
        <w:t>Programme</w:t>
      </w:r>
      <w:r w:rsidRPr="00D549D0">
        <w:t xml:space="preserve"> Coordination were identified early in the project. </w:t>
      </w:r>
      <w:r>
        <w:t xml:space="preserve">The first </w:t>
      </w:r>
      <w:r w:rsidR="00AC6B54">
        <w:t>RSC</w:t>
      </w:r>
      <w:r>
        <w:t xml:space="preserve"> meeting highlighted </w:t>
      </w:r>
      <w:r w:rsidRPr="00D549D0">
        <w:t>confusion about the links between the National R2R projects and the STAR projects</w:t>
      </w:r>
      <w:r>
        <w:t xml:space="preserve">. </w:t>
      </w:r>
      <w:r w:rsidRPr="00D549D0">
        <w:t xml:space="preserve">It was noted that GEF had already approved the </w:t>
      </w:r>
      <w:r w:rsidR="008D3657">
        <w:t>programme</w:t>
      </w:r>
      <w:r w:rsidRPr="00D549D0">
        <w:t xml:space="preserve"> and, therefore, changes could not be made to the </w:t>
      </w:r>
      <w:r w:rsidR="004C124E">
        <w:t>Programme</w:t>
      </w:r>
      <w:r w:rsidRPr="00D549D0">
        <w:t xml:space="preserve"> Framework Document. With hind-sight, some flaws in design can now be identified but this is normal and such matters are </w:t>
      </w:r>
      <w:r w:rsidR="00222DA0">
        <w:t xml:space="preserve">supposed </w:t>
      </w:r>
      <w:r w:rsidRPr="00D549D0">
        <w:t xml:space="preserve">to be addressed during an effective inception process. Section 4.3 below (on Project Implementation and Adaptive Management) points out that the absence of such adaptive management at regional project level is a leading cause of a number of the challenges the project now faces, including on "coordination". </w:t>
      </w:r>
    </w:p>
    <w:p w14:paraId="490009DD" w14:textId="77777777" w:rsidR="005F0D44" w:rsidRDefault="005F0D44" w:rsidP="00F45B76">
      <w:pPr>
        <w:pStyle w:val="Heading3"/>
      </w:pPr>
      <w:bookmarkStart w:id="27" w:name="_Toc421712554"/>
      <w:r w:rsidRPr="00FA1442">
        <w:t>Results Framework/LogFrame</w:t>
      </w:r>
      <w:bookmarkEnd w:id="27"/>
    </w:p>
    <w:p w14:paraId="2E5A9AB9" w14:textId="60E7CAAE" w:rsidR="00933B55" w:rsidRDefault="001E2E9A" w:rsidP="001E2E9A">
      <w:pPr>
        <w:spacing w:after="120"/>
        <w:jc w:val="both"/>
        <w:rPr>
          <w:lang w:val="en-US"/>
        </w:rPr>
      </w:pPr>
      <w:r w:rsidRPr="00D549D0">
        <w:rPr>
          <w:lang w:val="en-US"/>
        </w:rPr>
        <w:t xml:space="preserve">When using the Results-Based Management (RBM) approach, indicators </w:t>
      </w:r>
      <w:r>
        <w:rPr>
          <w:lang w:val="en-US"/>
        </w:rPr>
        <w:t xml:space="preserve">throughout should enable tracking from inputs/activities, through outputs, to outcomes </w:t>
      </w:r>
      <w:r w:rsidR="00222DA0">
        <w:rPr>
          <w:lang w:val="en-US"/>
        </w:rPr>
        <w:t xml:space="preserve">and objectives </w:t>
      </w:r>
      <w:r>
        <w:rPr>
          <w:lang w:val="en-US"/>
        </w:rPr>
        <w:t xml:space="preserve">that reflect progress towards the desired change. In this Project, the "result" (in RBM) is change (as described above).  That trail </w:t>
      </w:r>
      <w:r w:rsidRPr="00D549D0">
        <w:rPr>
          <w:lang w:val="en-US"/>
        </w:rPr>
        <w:t>should link outcomes better to a described, and preferably quantified, development benefit (e.g. increasing inco</w:t>
      </w:r>
      <w:r>
        <w:rPr>
          <w:lang w:val="en-US"/>
        </w:rPr>
        <w:t xml:space="preserve">me generation, gender equality, </w:t>
      </w:r>
      <w:r w:rsidRPr="00D549D0">
        <w:rPr>
          <w:lang w:val="en-US"/>
        </w:rPr>
        <w:t>increased delivery of ecosystem benefits</w:t>
      </w:r>
      <w:r>
        <w:rPr>
          <w:lang w:val="en-US"/>
        </w:rPr>
        <w:t xml:space="preserve"> - that is, to the identified change)</w:t>
      </w:r>
      <w:r w:rsidRPr="00D549D0">
        <w:rPr>
          <w:lang w:val="en-US"/>
        </w:rPr>
        <w:t xml:space="preserve">.  </w:t>
      </w:r>
      <w:r w:rsidR="00933B55">
        <w:rPr>
          <w:lang w:val="en-US"/>
        </w:rPr>
        <w:t xml:space="preserve">The MTR stresses that </w:t>
      </w:r>
      <w:r w:rsidR="00C5518D">
        <w:rPr>
          <w:lang w:val="en-US"/>
        </w:rPr>
        <w:t xml:space="preserve">there is confidence that </w:t>
      </w:r>
      <w:r w:rsidR="00933B55">
        <w:rPr>
          <w:lang w:val="en-US"/>
        </w:rPr>
        <w:t xml:space="preserve">the project outcomes will lead to such development benefits. The assumption that improved integrated natural resources management and planning will support sustainable development outcomes is </w:t>
      </w:r>
      <w:r w:rsidR="00C5518D">
        <w:rPr>
          <w:lang w:val="en-US"/>
        </w:rPr>
        <w:t xml:space="preserve">entirely </w:t>
      </w:r>
      <w:r w:rsidR="00933B55">
        <w:rPr>
          <w:lang w:val="en-US"/>
        </w:rPr>
        <w:t xml:space="preserve">reasonable. But the links </w:t>
      </w:r>
      <w:r w:rsidR="00C5518D">
        <w:rPr>
          <w:lang w:val="en-US"/>
        </w:rPr>
        <w:t xml:space="preserve">through to </w:t>
      </w:r>
      <w:r w:rsidR="00933B55">
        <w:rPr>
          <w:lang w:val="en-US"/>
        </w:rPr>
        <w:t>development benefits should be clear, better identified in the LogFrame</w:t>
      </w:r>
      <w:r w:rsidR="00C5518D">
        <w:rPr>
          <w:lang w:val="en-US"/>
        </w:rPr>
        <w:t xml:space="preserve"> and monitored where feasible</w:t>
      </w:r>
      <w:r w:rsidR="00933B55">
        <w:rPr>
          <w:lang w:val="en-US"/>
        </w:rPr>
        <w:t xml:space="preserve">, in order to keep the project on track regarding its purpose. </w:t>
      </w:r>
    </w:p>
    <w:p w14:paraId="08F3F36F" w14:textId="2412BC4F" w:rsidR="001E2E9A" w:rsidRDefault="001E2E9A" w:rsidP="001E2E9A">
      <w:pPr>
        <w:spacing w:after="120"/>
        <w:jc w:val="both"/>
        <w:rPr>
          <w:lang w:val="en-US"/>
        </w:rPr>
      </w:pPr>
      <w:r w:rsidRPr="00D549D0">
        <w:rPr>
          <w:lang w:val="en-US"/>
        </w:rPr>
        <w:t xml:space="preserve">The terms used to describe many outcomes, such as "successful pilot projects achieved", "diagnostic analyses undertaken", "community leader roundtable networks established", and "national and regional platforms established", do not </w:t>
      </w:r>
      <w:r>
        <w:rPr>
          <w:lang w:val="en-US"/>
        </w:rPr>
        <w:t>clearly articulate the desired c</w:t>
      </w:r>
      <w:r w:rsidRPr="00D549D0">
        <w:rPr>
          <w:lang w:val="en-US"/>
        </w:rPr>
        <w:t>hange</w:t>
      </w:r>
      <w:r>
        <w:rPr>
          <w:lang w:val="en-US"/>
        </w:rPr>
        <w:t xml:space="preserve">. </w:t>
      </w:r>
      <w:r w:rsidR="002C2060">
        <w:rPr>
          <w:lang w:val="en-US"/>
        </w:rPr>
        <w:t xml:space="preserve">It is assumed that these will contribute to change, but change itself is not specified. </w:t>
      </w:r>
      <w:r w:rsidRPr="00D549D0">
        <w:rPr>
          <w:lang w:val="en-US"/>
        </w:rPr>
        <w:t xml:space="preserve">Likewise for many indicators the links to desired change are unclear or absent. In an RBM framework all activities, outputs, outcomes, and objectives should be linked and tracked to the desired change, using change related indicators throughout.  Put another way, many of the current outcomes (and indicators) assume that if they are delivered then </w:t>
      </w:r>
      <w:r>
        <w:rPr>
          <w:lang w:val="en-US"/>
        </w:rPr>
        <w:t>the change will occur. This raises three important points. First, if that is the case then it should be possible to identify indicators that make that link (</w:t>
      </w:r>
      <w:r w:rsidR="00222DA0">
        <w:rPr>
          <w:lang w:val="en-US"/>
        </w:rPr>
        <w:t xml:space="preserve">input to </w:t>
      </w:r>
      <w:r>
        <w:rPr>
          <w:lang w:val="en-US"/>
        </w:rPr>
        <w:t xml:space="preserve">output to outcome to change) and for consistency should be included. Second, important assumptions should be constantly reviewed (e.g. at inception and periodic monitoring) and the only way to test validity of the assumption is through </w:t>
      </w:r>
      <w:r w:rsidR="00014119">
        <w:rPr>
          <w:lang w:val="en-US"/>
        </w:rPr>
        <w:t xml:space="preserve">monitoring </w:t>
      </w:r>
      <w:r>
        <w:rPr>
          <w:lang w:val="en-US"/>
        </w:rPr>
        <w:t xml:space="preserve">using appropriate indicators. Third, </w:t>
      </w:r>
      <w:r w:rsidR="00222DA0">
        <w:rPr>
          <w:lang w:val="en-US"/>
        </w:rPr>
        <w:t xml:space="preserve">having a complete (and expanded) Theory of Change </w:t>
      </w:r>
      <w:r w:rsidR="00835FFA">
        <w:rPr>
          <w:lang w:val="en-US"/>
        </w:rPr>
        <w:t xml:space="preserve">(or RBM framework) </w:t>
      </w:r>
      <w:r w:rsidR="00222DA0">
        <w:rPr>
          <w:lang w:val="en-US"/>
        </w:rPr>
        <w:t xml:space="preserve">encourages "bottom line" or "whole thinking" approaches to implementation and adaptive management. </w:t>
      </w:r>
    </w:p>
    <w:p w14:paraId="11CE9D67" w14:textId="1E3471D6" w:rsidR="001E2E9A" w:rsidRPr="00D549D0" w:rsidRDefault="001E2E9A" w:rsidP="001E2E9A">
      <w:pPr>
        <w:spacing w:after="120"/>
        <w:jc w:val="both"/>
        <w:rPr>
          <w:rFonts w:cs="Times"/>
          <w:lang w:val="en-US"/>
        </w:rPr>
      </w:pPr>
      <w:r>
        <w:rPr>
          <w:lang w:val="en-US"/>
        </w:rPr>
        <w:lastRenderedPageBreak/>
        <w:t xml:space="preserve">The MTR observes that the Project Document, in several places, makes it clear that a focus of delivering the desired outcome (sustainable development) is to conserve or enhance ecosystem services. The term is mentioned in the Project's objective. The MTR agrees with that emphasis. However, the LogFrame would have been much more appropriate had it been designed from an ecosystem services perspective. That would have enabled linkages between project activities, targets, indicators, outcomes and the desired change to be much more explicit and easily identified. Section 4.2 discusses further the Project's use of an ecosystem goods and services framework/approach. </w:t>
      </w:r>
    </w:p>
    <w:p w14:paraId="3E79351C" w14:textId="27FFE835" w:rsidR="001E2E9A" w:rsidRDefault="001E2E9A" w:rsidP="001B4142">
      <w:pPr>
        <w:widowControl w:val="0"/>
        <w:autoSpaceDE w:val="0"/>
        <w:autoSpaceDN w:val="0"/>
        <w:adjustRightInd w:val="0"/>
        <w:spacing w:after="240" w:line="300" w:lineRule="atLeast"/>
        <w:jc w:val="both"/>
        <w:rPr>
          <w:lang w:val="en-US"/>
        </w:rPr>
      </w:pPr>
      <w:r w:rsidRPr="00D549D0">
        <w:rPr>
          <w:lang w:val="en-US"/>
        </w:rPr>
        <w:t>The Project objective is to "</w:t>
      </w:r>
      <w:r w:rsidR="00B523A9" w:rsidRPr="001B4142">
        <w:rPr>
          <w:i/>
          <w:lang w:val="en-US"/>
        </w:rPr>
        <w:t>To test the mainstreaming of ‘ridge-to-reef’ (R2R), climate resilient approaches to integrated land, water, forest and coastal management in the PICs through strategic planning, capacity building and piloted local actions to sustain livelihoods and preserve ecosystem services </w:t>
      </w:r>
      <w:r w:rsidRPr="001B4142">
        <w:rPr>
          <w:i/>
          <w:lang w:val="en-US"/>
        </w:rPr>
        <w:t>"</w:t>
      </w:r>
      <w:r w:rsidRPr="00D549D0">
        <w:rPr>
          <w:lang w:val="en-US"/>
        </w:rPr>
        <w:t>. The indicator for this is "</w:t>
      </w:r>
      <w:r w:rsidRPr="001B4142">
        <w:rPr>
          <w:i/>
          <w:lang w:val="en-US"/>
        </w:rPr>
        <w:t>Extent of harmonization of sectoral governance frameworks for integrated 'ridge to reef' approaches achieved through national sustainable development planning</w:t>
      </w:r>
      <w:r w:rsidRPr="00D549D0">
        <w:rPr>
          <w:lang w:val="en-US"/>
        </w:rPr>
        <w:t>"</w:t>
      </w:r>
      <w:r w:rsidR="002C2060">
        <w:rPr>
          <w:lang w:val="en-US"/>
        </w:rPr>
        <w:t>. However, the</w:t>
      </w:r>
      <w:r>
        <w:rPr>
          <w:lang w:val="en-US"/>
        </w:rPr>
        <w:t xml:space="preserve"> indicator </w:t>
      </w:r>
      <w:r w:rsidR="00014119">
        <w:rPr>
          <w:lang w:val="en-US"/>
        </w:rPr>
        <w:t xml:space="preserve">as just stated, </w:t>
      </w:r>
      <w:r>
        <w:rPr>
          <w:lang w:val="en-US"/>
        </w:rPr>
        <w:t>does not actually indicate whether livelihoods are sustained or ecosystem services are preserved. T</w:t>
      </w:r>
      <w:r w:rsidRPr="00D549D0">
        <w:rPr>
          <w:lang w:val="en-US"/>
        </w:rPr>
        <w:t>he test of whether ridge to reef is working, that is achieving the desired change, is whether it results in improved natural resources sustainability and related sustainable development outcomes. That is, the criteria for whether planning is successful is whether it results in change. Th</w:t>
      </w:r>
      <w:r>
        <w:rPr>
          <w:lang w:val="en-US"/>
        </w:rPr>
        <w:t xml:space="preserve">is would </w:t>
      </w:r>
      <w:r w:rsidRPr="00D549D0">
        <w:rPr>
          <w:lang w:val="en-US"/>
        </w:rPr>
        <w:t xml:space="preserve">need to be better reflected in the Project LogFrame if it is to be fully aligned to RBM. </w:t>
      </w:r>
    </w:p>
    <w:p w14:paraId="01126BD2" w14:textId="74A54D82" w:rsidR="00B51CB6" w:rsidRPr="00D549D0" w:rsidRDefault="00B51CB6" w:rsidP="00B51CB6">
      <w:pPr>
        <w:spacing w:after="120"/>
        <w:jc w:val="both"/>
        <w:rPr>
          <w:rFonts w:cs="Times"/>
          <w:lang w:val="en-US"/>
        </w:rPr>
      </w:pPr>
      <w:r>
        <w:t>Addressing how project monitoring and evaluation tracks contributions to development through adjusting the LogFrame would require substantial changes. The MTR concludes that, at this stage, addressing how outcomes, targets, and indicators address the required sustainable development outcomes can instead be improved through: (i) using ecosystem goods and services (that is, benefits for people) as the framework for project implementation, including incorporating ecosystem goods and services indicators into site-level assessments and diagnostic assessments (etc.), which would create better links to socioeconomic (development) outcomes, as discussed and recommended in Section 4.2 (below); and (ii) identifying the linkages between the project outcomes, targets and indicators and the 2030 Agenda for Sustainable Development and the Sustainable Development Goals, with attention to identifying indicators where feasible, as proposed in Section 4.2.1 (section referring to progress under Component 3).</w:t>
      </w:r>
    </w:p>
    <w:p w14:paraId="1B6F58AB" w14:textId="034F01D3" w:rsidR="002C2573" w:rsidRDefault="002C2573" w:rsidP="001E2E9A">
      <w:pPr>
        <w:spacing w:after="120"/>
        <w:jc w:val="both"/>
        <w:rPr>
          <w:lang w:val="en-US"/>
        </w:rPr>
      </w:pPr>
      <w:r>
        <w:rPr>
          <w:lang w:val="en-US"/>
        </w:rPr>
        <w:t xml:space="preserve">Section 3.7 (above) points out that the Project is to "test" mainstreaming of R2R and notes, therefore, that lessons learned, including from failures, are critical. However, the LogFrame design centres heavily on achieving project outcomes and objectives and </w:t>
      </w:r>
      <w:r w:rsidR="003910FA">
        <w:rPr>
          <w:lang w:val="en-US"/>
        </w:rPr>
        <w:t xml:space="preserve">although </w:t>
      </w:r>
      <w:r>
        <w:rPr>
          <w:lang w:val="en-US"/>
        </w:rPr>
        <w:t>lessons learned</w:t>
      </w:r>
      <w:r w:rsidR="003910FA">
        <w:rPr>
          <w:lang w:val="en-US"/>
        </w:rPr>
        <w:t xml:space="preserve"> is included in some sub-activities they are not dominant. A solution might have been to elevate "lessons learned" to the level of Project Component.  </w:t>
      </w:r>
      <w:r>
        <w:rPr>
          <w:lang w:val="en-US"/>
        </w:rPr>
        <w:t xml:space="preserve"> </w:t>
      </w:r>
      <w:r w:rsidR="003910FA">
        <w:rPr>
          <w:lang w:val="en-US"/>
        </w:rPr>
        <w:t xml:space="preserve">Subsequent sections (4.2, 4.3, 4.4) stress this point and make recommendations in this regard.  </w:t>
      </w:r>
    </w:p>
    <w:p w14:paraId="09882BAF" w14:textId="16ABA930" w:rsidR="00014119" w:rsidRDefault="00014119" w:rsidP="001E2E9A">
      <w:pPr>
        <w:spacing w:after="120"/>
        <w:jc w:val="both"/>
        <w:rPr>
          <w:lang w:val="en-US"/>
        </w:rPr>
      </w:pPr>
      <w:r>
        <w:rPr>
          <w:lang w:val="en-US"/>
        </w:rPr>
        <w:lastRenderedPageBreak/>
        <w:t xml:space="preserve">Some of the indicators in use (e.g. for stress reduction measures) are getting closer to </w:t>
      </w:r>
      <w:r w:rsidR="002A2B67">
        <w:rPr>
          <w:lang w:val="en-US"/>
        </w:rPr>
        <w:t xml:space="preserve">measuring desired change yet still assume that reducing a stress (pressure) results in change related benefits. Better to measure that change. Also, these apply only to demonstration sites and it is not clear if they actually result from "R2R", meaning that in some cases the stresses could be reduced without an R2R framework. So it remains difficult to identify the added value of R2R. </w:t>
      </w:r>
    </w:p>
    <w:p w14:paraId="1418A190" w14:textId="60205AFF" w:rsidR="002A2B67" w:rsidRDefault="002A2B67" w:rsidP="001E2E9A">
      <w:pPr>
        <w:spacing w:after="120"/>
        <w:jc w:val="both"/>
        <w:rPr>
          <w:lang w:val="en-US"/>
        </w:rPr>
      </w:pPr>
      <w:r>
        <w:rPr>
          <w:lang w:val="en-US"/>
        </w:rPr>
        <w:t xml:space="preserve">It could be reasonably argued that it can take a long time for policy change (e.g. mainstreaming R2R) to deliver sustainable development benefits. However, this should not be an excuse for not trying to measure them. In addition, it is now over 10 years since significant GEF investments in "R2R" commenced and it is now critical to establish whether the stated objectives/benefits are being delivered. </w:t>
      </w:r>
    </w:p>
    <w:p w14:paraId="2E48FF07" w14:textId="379D5C16" w:rsidR="00093196" w:rsidRPr="00D549D0" w:rsidRDefault="00093196" w:rsidP="001E2E9A">
      <w:pPr>
        <w:spacing w:after="120"/>
        <w:jc w:val="both"/>
        <w:rPr>
          <w:lang w:val="en-US"/>
        </w:rPr>
      </w:pPr>
      <w:r>
        <w:rPr>
          <w:lang w:val="en-US"/>
        </w:rPr>
        <w:t>There are a number of current indicators in the LogFrame that in general refer to the need to disaggregate data by gender where appropriate in addition to the inclusion of several gender specific targets. Although important in themselves, these gender related indicators and targets do not necessarily fully reflect the extent to which women (and vulnerable or minority groups) are fully and effectively involved in decision making. The underlying socio-cultural factors that determine full and effective participation in decision-making, and not just numerical representation in decision</w:t>
      </w:r>
      <w:r w:rsidR="004C47FA">
        <w:rPr>
          <w:lang w:val="en-US"/>
        </w:rPr>
        <w:t>-</w:t>
      </w:r>
      <w:r>
        <w:rPr>
          <w:lang w:val="en-US"/>
        </w:rPr>
        <w:t xml:space="preserve">making forums, need to be also addressed. </w:t>
      </w:r>
      <w:r w:rsidR="004C47FA">
        <w:rPr>
          <w:lang w:val="en-US"/>
        </w:rPr>
        <w:t xml:space="preserve">More detailed observations on how the Project and its LogFrame are addressing monitoring and evaluating Gender and Development (GAD) are made in Section 4.3.7 dedicated to this topic. This </w:t>
      </w:r>
      <w:r>
        <w:rPr>
          <w:lang w:val="en-US"/>
        </w:rPr>
        <w:t xml:space="preserve">makes suggestions as to how to improve GAD considerations including better approaches to incorporating GAD into national project LogFrames many of which are being revised. </w:t>
      </w:r>
    </w:p>
    <w:p w14:paraId="4AF751F5" w14:textId="77777777" w:rsidR="001E2E9A" w:rsidRPr="00D549D0" w:rsidRDefault="001E2E9A" w:rsidP="001E2E9A">
      <w:pPr>
        <w:spacing w:after="120"/>
        <w:jc w:val="both"/>
        <w:rPr>
          <w:rFonts w:cs="Times"/>
          <w:lang w:val="en-US"/>
        </w:rPr>
      </w:pPr>
      <w:r w:rsidRPr="00D549D0">
        <w:rPr>
          <w:lang w:val="en-US"/>
        </w:rPr>
        <w:t xml:space="preserve">In analysing how SMART </w:t>
      </w:r>
      <w:r>
        <w:rPr>
          <w:lang w:val="en-US"/>
        </w:rPr>
        <w:t xml:space="preserve">are </w:t>
      </w:r>
      <w:r w:rsidRPr="00D549D0">
        <w:rPr>
          <w:lang w:val="en-US"/>
        </w:rPr>
        <w:t xml:space="preserve">the project’s outcomes, </w:t>
      </w:r>
      <w:r>
        <w:rPr>
          <w:lang w:val="en-US"/>
        </w:rPr>
        <w:t>t</w:t>
      </w:r>
      <w:r w:rsidRPr="00D549D0">
        <w:rPr>
          <w:lang w:val="en-US"/>
        </w:rPr>
        <w:t xml:space="preserve">argets and indicators, the MTR found the following: </w:t>
      </w:r>
    </w:p>
    <w:p w14:paraId="0D0FF53B" w14:textId="77777777" w:rsidR="001E2E9A" w:rsidRPr="00D549D0" w:rsidRDefault="001E2E9A" w:rsidP="001E2E9A">
      <w:pPr>
        <w:spacing w:after="120"/>
        <w:jc w:val="both"/>
        <w:rPr>
          <w:rFonts w:cs="Times"/>
          <w:lang w:val="en-US"/>
        </w:rPr>
      </w:pPr>
      <w:r w:rsidRPr="00D549D0">
        <w:rPr>
          <w:b/>
          <w:bCs/>
          <w:lang w:val="en-US"/>
        </w:rPr>
        <w:t xml:space="preserve">Specific: </w:t>
      </w:r>
      <w:r w:rsidRPr="00D549D0">
        <w:rPr>
          <w:bCs/>
          <w:lang w:val="en-US"/>
        </w:rPr>
        <w:t>As above, s</w:t>
      </w:r>
      <w:r w:rsidRPr="00D549D0">
        <w:rPr>
          <w:lang w:val="en-US"/>
        </w:rPr>
        <w:t xml:space="preserve">ome outcomes, targets and indicators did not use a ‘change’ language or were described with enough clarity for a specific future condition. </w:t>
      </w:r>
    </w:p>
    <w:p w14:paraId="383F8804" w14:textId="77777777" w:rsidR="001E2E9A" w:rsidRPr="00D549D0" w:rsidRDefault="001E2E9A" w:rsidP="001E2E9A">
      <w:pPr>
        <w:spacing w:after="120"/>
        <w:jc w:val="both"/>
        <w:rPr>
          <w:rFonts w:cs="Times"/>
          <w:lang w:val="en-US"/>
        </w:rPr>
      </w:pPr>
      <w:r w:rsidRPr="00D549D0">
        <w:rPr>
          <w:b/>
          <w:bCs/>
          <w:lang w:val="en-US"/>
        </w:rPr>
        <w:t xml:space="preserve">Measurable: </w:t>
      </w:r>
      <w:r w:rsidRPr="008D704F">
        <w:rPr>
          <w:bCs/>
          <w:lang w:val="en-US"/>
        </w:rPr>
        <w:t>Indicators of quantitative c</w:t>
      </w:r>
      <w:r w:rsidRPr="008D704F">
        <w:rPr>
          <w:lang w:val="en-US"/>
        </w:rPr>
        <w:t>hanges in material conditions are not necessarily enough to</w:t>
      </w:r>
      <w:r w:rsidRPr="00D549D0">
        <w:rPr>
          <w:lang w:val="en-US"/>
        </w:rPr>
        <w:t xml:space="preserve"> dent an outcome in a sustainable way; and indicators need to measure progress towards change that contributes to the Theory of Change. </w:t>
      </w:r>
      <w:r w:rsidRPr="00D549D0">
        <w:rPr>
          <w:rFonts w:cs="Times"/>
          <w:lang w:val="en-US"/>
        </w:rPr>
        <w:t> </w:t>
      </w:r>
    </w:p>
    <w:p w14:paraId="7851C20A" w14:textId="755B5924" w:rsidR="001E2E9A" w:rsidRPr="00D549D0" w:rsidRDefault="001E2E9A" w:rsidP="001E2E9A">
      <w:pPr>
        <w:spacing w:after="120"/>
        <w:jc w:val="both"/>
        <w:rPr>
          <w:rFonts w:cs="Times"/>
          <w:lang w:val="en-US"/>
        </w:rPr>
      </w:pPr>
      <w:r w:rsidRPr="00D549D0">
        <w:rPr>
          <w:b/>
          <w:bCs/>
          <w:lang w:val="en-US"/>
        </w:rPr>
        <w:t xml:space="preserve">Achievable: </w:t>
      </w:r>
      <w:r w:rsidRPr="00D549D0">
        <w:rPr>
          <w:lang w:val="en-US"/>
        </w:rPr>
        <w:t xml:space="preserve">In </w:t>
      </w:r>
      <w:r w:rsidR="00CF7ED4">
        <w:rPr>
          <w:lang w:val="en-US"/>
        </w:rPr>
        <w:t xml:space="preserve">only a few </w:t>
      </w:r>
      <w:r w:rsidRPr="00D549D0">
        <w:rPr>
          <w:lang w:val="en-US"/>
        </w:rPr>
        <w:t>cases</w:t>
      </w:r>
      <w:r w:rsidR="00835FFA">
        <w:rPr>
          <w:lang w:val="en-US"/>
        </w:rPr>
        <w:t xml:space="preserve"> </w:t>
      </w:r>
      <w:r w:rsidR="00CF7ED4">
        <w:rPr>
          <w:lang w:val="en-US"/>
        </w:rPr>
        <w:t xml:space="preserve">are </w:t>
      </w:r>
      <w:r w:rsidR="00835FFA">
        <w:rPr>
          <w:lang w:val="en-US"/>
        </w:rPr>
        <w:t xml:space="preserve">the targets unrealistic </w:t>
      </w:r>
      <w:r w:rsidR="00CF7ED4">
        <w:rPr>
          <w:lang w:val="en-US"/>
        </w:rPr>
        <w:t xml:space="preserve">in that the project does not have the capacity to achieve them. </w:t>
      </w:r>
      <w:r w:rsidRPr="00D549D0">
        <w:rPr>
          <w:lang w:val="en-US"/>
        </w:rPr>
        <w:t xml:space="preserve">  </w:t>
      </w:r>
      <w:r w:rsidRPr="00D549D0">
        <w:rPr>
          <w:rFonts w:cs="Times"/>
          <w:lang w:val="en-US"/>
        </w:rPr>
        <w:t> </w:t>
      </w:r>
    </w:p>
    <w:p w14:paraId="738DE97F" w14:textId="77777777" w:rsidR="001E2E9A" w:rsidRPr="00D549D0" w:rsidRDefault="001E2E9A" w:rsidP="001E2E9A">
      <w:pPr>
        <w:spacing w:after="120"/>
        <w:jc w:val="both"/>
        <w:rPr>
          <w:rFonts w:cs="Times"/>
          <w:lang w:val="en-US"/>
        </w:rPr>
      </w:pPr>
      <w:r w:rsidRPr="00D549D0">
        <w:rPr>
          <w:b/>
          <w:bCs/>
          <w:lang w:val="en-US"/>
        </w:rPr>
        <w:t xml:space="preserve">Relevant: </w:t>
      </w:r>
      <w:r w:rsidRPr="00D549D0">
        <w:rPr>
          <w:bCs/>
          <w:lang w:val="en-US"/>
        </w:rPr>
        <w:t>In terms of outcomes, d</w:t>
      </w:r>
      <w:r w:rsidRPr="00D549D0">
        <w:rPr>
          <w:lang w:val="en-US"/>
        </w:rPr>
        <w:t>espite the above</w:t>
      </w:r>
      <w:r>
        <w:rPr>
          <w:lang w:val="en-US"/>
        </w:rPr>
        <w:t>-</w:t>
      </w:r>
      <w:r w:rsidRPr="00D549D0">
        <w:rPr>
          <w:lang w:val="en-US"/>
        </w:rPr>
        <w:t xml:space="preserve">mentioned drawbacks, the MTR concludes that the project will, if implemented effectively, make important contributions towards national development priorities. </w:t>
      </w:r>
      <w:r w:rsidRPr="00D549D0">
        <w:rPr>
          <w:rFonts w:cs="Times"/>
          <w:lang w:val="en-US"/>
        </w:rPr>
        <w:t xml:space="preserve"> There are, however, some needs to realign some targets and indicators towards creating the required changes. </w:t>
      </w:r>
    </w:p>
    <w:p w14:paraId="2643B4AF" w14:textId="77777777" w:rsidR="001E2E9A" w:rsidRDefault="001E2E9A" w:rsidP="001E2E9A">
      <w:pPr>
        <w:spacing w:after="120"/>
        <w:jc w:val="both"/>
        <w:rPr>
          <w:lang w:val="en-US"/>
        </w:rPr>
      </w:pPr>
      <w:r w:rsidRPr="00D549D0">
        <w:rPr>
          <w:b/>
          <w:bCs/>
          <w:lang w:val="en-US"/>
        </w:rPr>
        <w:t xml:space="preserve">Time-bound: </w:t>
      </w:r>
      <w:r w:rsidRPr="00D549D0">
        <w:rPr>
          <w:lang w:val="en-US"/>
        </w:rPr>
        <w:t xml:space="preserve">All Outcomes have specified the targets at the end of project. It would have been helpful if the inception process identified time-bound targets and milestones within the project duration (e.g. by mid-term). This would have enabled better and quantified tracking of project implementation. </w:t>
      </w:r>
    </w:p>
    <w:p w14:paraId="5183D672" w14:textId="74949D93" w:rsidR="00B51CB6" w:rsidRPr="00D549D0" w:rsidRDefault="00B51CB6" w:rsidP="001E2E9A">
      <w:pPr>
        <w:spacing w:after="120"/>
        <w:jc w:val="both"/>
        <w:rPr>
          <w:lang w:val="en-US"/>
        </w:rPr>
      </w:pPr>
      <w:r>
        <w:rPr>
          <w:lang w:val="en-US"/>
        </w:rPr>
        <w:lastRenderedPageBreak/>
        <w:t xml:space="preserve">An assessment of the degree to which each </w:t>
      </w:r>
      <w:r w:rsidR="00CF7ED4">
        <w:rPr>
          <w:lang w:val="en-US"/>
        </w:rPr>
        <w:t xml:space="preserve">individual </w:t>
      </w:r>
      <w:r>
        <w:rPr>
          <w:lang w:val="en-US"/>
        </w:rPr>
        <w:t xml:space="preserve">target or indicator is SMART is presented in Annex 7. </w:t>
      </w:r>
    </w:p>
    <w:p w14:paraId="0E7767AF" w14:textId="27F010CE" w:rsidR="001E2E9A" w:rsidRDefault="001E2E9A" w:rsidP="001E2E9A">
      <w:pPr>
        <w:spacing w:after="120"/>
        <w:jc w:val="both"/>
        <w:rPr>
          <w:lang w:val="en-US"/>
        </w:rPr>
      </w:pPr>
      <w:r w:rsidRPr="00D549D0">
        <w:rPr>
          <w:lang w:val="en-US"/>
        </w:rPr>
        <w:t>At this stage the MTR does not recommend</w:t>
      </w:r>
      <w:r w:rsidR="00582E2A">
        <w:rPr>
          <w:lang w:val="en-US"/>
        </w:rPr>
        <w:t xml:space="preserve"> </w:t>
      </w:r>
      <w:r w:rsidRPr="00D549D0">
        <w:rPr>
          <w:lang w:val="en-US"/>
        </w:rPr>
        <w:t>major changes to the LogFrame</w:t>
      </w:r>
      <w:r w:rsidR="00B51CB6">
        <w:rPr>
          <w:lang w:val="en-US"/>
        </w:rPr>
        <w:t xml:space="preserve"> </w:t>
      </w:r>
      <w:r w:rsidRPr="00D549D0">
        <w:rPr>
          <w:lang w:val="en-US"/>
        </w:rPr>
        <w:t xml:space="preserve">but has already noted that this is less an issue with Project Design </w:t>
      </w:r>
      <w:r>
        <w:rPr>
          <w:lang w:val="en-US"/>
        </w:rPr>
        <w:t xml:space="preserve">and more </w:t>
      </w:r>
      <w:r w:rsidR="00582E2A">
        <w:rPr>
          <w:lang w:val="en-US"/>
        </w:rPr>
        <w:t>an issue with</w:t>
      </w:r>
      <w:r>
        <w:rPr>
          <w:lang w:val="en-US"/>
        </w:rPr>
        <w:t xml:space="preserve"> opportunities for adaptive management during</w:t>
      </w:r>
      <w:r w:rsidRPr="00D549D0">
        <w:rPr>
          <w:lang w:val="en-US"/>
        </w:rPr>
        <w:t xml:space="preserve"> project inception. The practical point is that future implementation needs to </w:t>
      </w:r>
      <w:r>
        <w:rPr>
          <w:lang w:val="en-US"/>
        </w:rPr>
        <w:t xml:space="preserve">be clear about what change is required and how to </w:t>
      </w:r>
      <w:r w:rsidRPr="00D549D0">
        <w:rPr>
          <w:lang w:val="en-US"/>
        </w:rPr>
        <w:t>achiev</w:t>
      </w:r>
      <w:r>
        <w:rPr>
          <w:lang w:val="en-US"/>
        </w:rPr>
        <w:t xml:space="preserve">e it and avoid just </w:t>
      </w:r>
      <w:r w:rsidRPr="00D549D0">
        <w:rPr>
          <w:lang w:val="en-US"/>
        </w:rPr>
        <w:t xml:space="preserve">mechanically achieving targets as per the LogFrame. </w:t>
      </w:r>
    </w:p>
    <w:p w14:paraId="15D14A57" w14:textId="3FC173EC" w:rsidR="001E2E9A" w:rsidRPr="00D549D0" w:rsidRDefault="001E2E9A" w:rsidP="001E2E9A">
      <w:pPr>
        <w:spacing w:after="120"/>
        <w:jc w:val="both"/>
      </w:pPr>
      <w:r>
        <w:rPr>
          <w:lang w:val="en-US"/>
        </w:rPr>
        <w:t>Some recommendations regarding adjusting some of the LogFrame targets and indicators (but not outcomes at this stage) are made in Section 4.4 (and in Annex</w:t>
      </w:r>
      <w:r w:rsidR="00B51CB6">
        <w:rPr>
          <w:lang w:val="en-US"/>
        </w:rPr>
        <w:t xml:space="preserve"> </w:t>
      </w:r>
      <w:r w:rsidR="00582E2A">
        <w:rPr>
          <w:lang w:val="en-US"/>
        </w:rPr>
        <w:t>6</w:t>
      </w:r>
      <w:r>
        <w:rPr>
          <w:lang w:val="en-US"/>
        </w:rPr>
        <w:t xml:space="preserve">). These include some minor adjustments </w:t>
      </w:r>
      <w:r w:rsidR="00582E2A">
        <w:rPr>
          <w:lang w:val="en-US"/>
        </w:rPr>
        <w:t xml:space="preserve">arising from </w:t>
      </w:r>
      <w:r>
        <w:rPr>
          <w:lang w:val="en-US"/>
        </w:rPr>
        <w:t xml:space="preserve">the current section </w:t>
      </w:r>
      <w:r w:rsidR="00B51CB6">
        <w:rPr>
          <w:lang w:val="en-US"/>
        </w:rPr>
        <w:t xml:space="preserve">(detailed in Annex 7) </w:t>
      </w:r>
      <w:r>
        <w:rPr>
          <w:lang w:val="en-US"/>
        </w:rPr>
        <w:t xml:space="preserve">but also changes required due to implementation challenges (Sections 4.2, 4.3 and 4.4). </w:t>
      </w:r>
    </w:p>
    <w:p w14:paraId="4F1F908A" w14:textId="34A71E8F" w:rsidR="001E2E9A" w:rsidRDefault="00535F36" w:rsidP="001B4142">
      <w:pPr>
        <w:pStyle w:val="Heading3"/>
        <w:rPr>
          <w:lang w:val="en-US"/>
        </w:rPr>
      </w:pPr>
      <w:bookmarkStart w:id="28" w:name="_Toc421712555"/>
      <w:r w:rsidRPr="001B4142">
        <w:rPr>
          <w:lang w:val="en-US"/>
        </w:rPr>
        <w:t>Ad</w:t>
      </w:r>
      <w:r>
        <w:rPr>
          <w:lang w:val="en-US"/>
        </w:rPr>
        <w:t>equacy of the Project Budget</w:t>
      </w:r>
      <w:bookmarkEnd w:id="28"/>
    </w:p>
    <w:p w14:paraId="2A70E13A" w14:textId="526F23E8" w:rsidR="000378EA" w:rsidRDefault="00535F36" w:rsidP="001B4142">
      <w:pPr>
        <w:spacing w:after="120"/>
        <w:jc w:val="both"/>
      </w:pPr>
      <w:r>
        <w:t>The project budget is in-line with its intended outputs and outcomes. There are no indications that the project is seriously over or under funded. Financial resources availability has not been raised as a serious constraint to implementation</w:t>
      </w:r>
      <w:r w:rsidR="001801EC">
        <w:t xml:space="preserve">. </w:t>
      </w:r>
      <w:r>
        <w:t xml:space="preserve">Regarding allocations for national demonstration projects, the USD 200,000 </w:t>
      </w:r>
      <w:r w:rsidR="00923130">
        <w:t xml:space="preserve">for each PIC </w:t>
      </w:r>
      <w:r>
        <w:t xml:space="preserve">is, in general,  adequate to achieve </w:t>
      </w:r>
      <w:r w:rsidR="001801EC">
        <w:t xml:space="preserve">the outputs/targets of the national Project LogFrames. The problem, however, is that when viewed from a national perspective this  </w:t>
      </w:r>
      <w:r w:rsidR="00923130">
        <w:t xml:space="preserve">allocation is </w:t>
      </w:r>
      <w:r w:rsidR="001801EC">
        <w:t xml:space="preserve">over several years (between 3 and 5) </w:t>
      </w:r>
      <w:r w:rsidR="00923130">
        <w:t xml:space="preserve">and </w:t>
      </w:r>
      <w:r w:rsidR="001801EC">
        <w:t xml:space="preserve">makes this (financially) a small project. Yet the administrative, including monitoring, evaluation and reporting, burden at national level can be as high as a much larger project (e.g. STAR projects).  This has raised issues in some PICs and contributed to delays in start-up at national level (see Section 4.3.1 below). </w:t>
      </w:r>
    </w:p>
    <w:p w14:paraId="2C7071DC" w14:textId="7315252B" w:rsidR="00535F36" w:rsidRDefault="000378EA" w:rsidP="001B4142">
      <w:pPr>
        <w:spacing w:after="120"/>
        <w:jc w:val="both"/>
      </w:pPr>
      <w:r>
        <w:t xml:space="preserve">The MTR concludes that this is an important project </w:t>
      </w:r>
      <w:r w:rsidR="00923130">
        <w:t xml:space="preserve">that </w:t>
      </w:r>
      <w:r>
        <w:t xml:space="preserve">can demonstrate that small investments can lead to big improvements. When considering its role within the overall GEF Pacific R2R Programme, and </w:t>
      </w:r>
      <w:r w:rsidR="00923130">
        <w:t xml:space="preserve">its </w:t>
      </w:r>
      <w:r>
        <w:t xml:space="preserve">intended role in coordination, the project becomes even more significant. But, unfortunately, in some circles the importance of a project is often equated to the size of its budget. </w:t>
      </w:r>
    </w:p>
    <w:p w14:paraId="18B6D73C" w14:textId="3EDBB8F2" w:rsidR="001E007F" w:rsidRDefault="001E007F" w:rsidP="001B4142">
      <w:pPr>
        <w:spacing w:after="120"/>
        <w:jc w:val="both"/>
      </w:pPr>
      <w:r>
        <w:t xml:space="preserve">In hind-sight, an alternative might have been to elevate this IW R2R Project to being the Programme, with the STAR projects </w:t>
      </w:r>
      <w:r w:rsidR="003F63A2">
        <w:t xml:space="preserve">under its budget as </w:t>
      </w:r>
      <w:r>
        <w:t xml:space="preserve">its national demonstration activities. That would </w:t>
      </w:r>
      <w:r w:rsidR="003F63A2">
        <w:t xml:space="preserve">also </w:t>
      </w:r>
      <w:r>
        <w:t xml:space="preserve">have resolved some of the constraints the project has in programme coordination (see Section 4.3.1 below). It is likely that this was considered </w:t>
      </w:r>
      <w:r w:rsidR="003F63A2">
        <w:t>but not feasible at the time</w:t>
      </w:r>
      <w:r>
        <w:t xml:space="preserve">.   </w:t>
      </w:r>
    </w:p>
    <w:p w14:paraId="3457AEBA" w14:textId="26E3E49F" w:rsidR="005F0D44" w:rsidRPr="00FA1442" w:rsidRDefault="005F0D44" w:rsidP="00F45B76">
      <w:pPr>
        <w:pStyle w:val="Heading2"/>
      </w:pPr>
      <w:bookmarkStart w:id="29" w:name="_Toc421712556"/>
      <w:r w:rsidRPr="00FA1442">
        <w:t>Progress towards results</w:t>
      </w:r>
      <w:bookmarkEnd w:id="29"/>
    </w:p>
    <w:p w14:paraId="22D6D317" w14:textId="0FC65CD0" w:rsidR="005F0D44" w:rsidRPr="00FA1442" w:rsidRDefault="005F0D44" w:rsidP="00F45B76">
      <w:pPr>
        <w:pStyle w:val="Heading3"/>
      </w:pPr>
      <w:bookmarkStart w:id="30" w:name="_Toc421712557"/>
      <w:r w:rsidRPr="00FA1442">
        <w:rPr>
          <w:lang w:val="en-US"/>
        </w:rPr>
        <w:t>Progress towards outcomes analysis</w:t>
      </w:r>
      <w:bookmarkEnd w:id="30"/>
    </w:p>
    <w:p w14:paraId="266CD1B4" w14:textId="77777777" w:rsidR="005F0D44" w:rsidRPr="00FA1442" w:rsidRDefault="005F0D44" w:rsidP="00FA1442">
      <w:pPr>
        <w:spacing w:after="120"/>
        <w:jc w:val="both"/>
      </w:pPr>
      <w:r w:rsidRPr="00FA1442">
        <w:t xml:space="preserve">The project LogFrame does not include mid-term targets except for one (3.1.3 requiring "State of the Coasts" reports finished and presented at summits in all PICs by the end of year 3). Mid-term targets should have been discussed and set at the inception stage. </w:t>
      </w:r>
    </w:p>
    <w:p w14:paraId="37B5B0A5" w14:textId="78C046CF" w:rsidR="005F0D44" w:rsidRPr="00FA1442" w:rsidRDefault="00DD2D54" w:rsidP="00FA1442">
      <w:pPr>
        <w:spacing w:after="120"/>
        <w:jc w:val="both"/>
      </w:pPr>
      <w:r>
        <w:lastRenderedPageBreak/>
        <w:t xml:space="preserve">Table 1 </w:t>
      </w:r>
      <w:r w:rsidR="005F0D44" w:rsidRPr="00FA1442">
        <w:t>presents the MTR findings regarding the progress of the project towards its intended results as per the Project Document, using the Progress</w:t>
      </w:r>
      <w:r w:rsidR="005F0D44" w:rsidRPr="00FA1442">
        <w:rPr>
          <w:spacing w:val="12"/>
        </w:rPr>
        <w:t xml:space="preserve"> </w:t>
      </w:r>
      <w:r w:rsidR="005F0D44" w:rsidRPr="00FA1442">
        <w:rPr>
          <w:spacing w:val="-1"/>
        </w:rPr>
        <w:t>Towards</w:t>
      </w:r>
      <w:r w:rsidR="005F0D44" w:rsidRPr="00FA1442">
        <w:rPr>
          <w:spacing w:val="13"/>
        </w:rPr>
        <w:t xml:space="preserve"> </w:t>
      </w:r>
      <w:r w:rsidR="005F0D44" w:rsidRPr="00FA1442">
        <w:t>Results</w:t>
      </w:r>
      <w:r w:rsidR="005F0D44" w:rsidRPr="00FA1442">
        <w:rPr>
          <w:spacing w:val="12"/>
        </w:rPr>
        <w:t xml:space="preserve"> </w:t>
      </w:r>
      <w:r w:rsidR="005F0D44" w:rsidRPr="00FA1442">
        <w:t>Matrix</w:t>
      </w:r>
      <w:r w:rsidR="005F0D44" w:rsidRPr="00FA1442">
        <w:rPr>
          <w:spacing w:val="15"/>
        </w:rPr>
        <w:t xml:space="preserve"> </w:t>
      </w:r>
      <w:r w:rsidR="005F0D44" w:rsidRPr="00FA1442">
        <w:t>and</w:t>
      </w:r>
      <w:r w:rsidR="005F0D44" w:rsidRPr="00FA1442">
        <w:rPr>
          <w:spacing w:val="14"/>
        </w:rPr>
        <w:t xml:space="preserve"> </w:t>
      </w:r>
      <w:r w:rsidR="005F0D44" w:rsidRPr="00FA1442">
        <w:rPr>
          <w:spacing w:val="-1"/>
        </w:rPr>
        <w:t>following</w:t>
      </w:r>
      <w:r w:rsidR="005F0D44" w:rsidRPr="00FA1442">
        <w:rPr>
          <w:spacing w:val="14"/>
        </w:rPr>
        <w:t xml:space="preserve"> </w:t>
      </w:r>
      <w:r w:rsidR="005F0D44" w:rsidRPr="00FA1442">
        <w:t>the</w:t>
      </w:r>
      <w:r w:rsidR="005F0D44" w:rsidRPr="00FA1442">
        <w:rPr>
          <w:spacing w:val="17"/>
        </w:rPr>
        <w:t xml:space="preserve"> </w:t>
      </w:r>
      <w:r w:rsidR="005F0D44" w:rsidRPr="00FA1442">
        <w:rPr>
          <w:i/>
        </w:rPr>
        <w:t>Guidance</w:t>
      </w:r>
      <w:r w:rsidR="005F0D44" w:rsidRPr="00FA1442">
        <w:rPr>
          <w:i/>
          <w:spacing w:val="14"/>
        </w:rPr>
        <w:t xml:space="preserve"> </w:t>
      </w:r>
      <w:r w:rsidR="005F0D44" w:rsidRPr="00FA1442">
        <w:rPr>
          <w:i/>
          <w:spacing w:val="-1"/>
        </w:rPr>
        <w:t>For</w:t>
      </w:r>
      <w:r w:rsidR="005F0D44" w:rsidRPr="00FA1442">
        <w:rPr>
          <w:i/>
          <w:spacing w:val="13"/>
        </w:rPr>
        <w:t xml:space="preserve"> </w:t>
      </w:r>
      <w:r w:rsidR="005F0D44" w:rsidRPr="00FA1442">
        <w:rPr>
          <w:i/>
        </w:rPr>
        <w:t>Conducting</w:t>
      </w:r>
      <w:r w:rsidR="005F0D44" w:rsidRPr="00FA1442">
        <w:rPr>
          <w:i/>
          <w:spacing w:val="14"/>
        </w:rPr>
        <w:t xml:space="preserve"> </w:t>
      </w:r>
      <w:r w:rsidR="005F0D44" w:rsidRPr="00FA1442">
        <w:rPr>
          <w:i/>
          <w:spacing w:val="-1"/>
        </w:rPr>
        <w:t>Midterm</w:t>
      </w:r>
      <w:r w:rsidR="005F0D44" w:rsidRPr="00FA1442">
        <w:rPr>
          <w:i/>
          <w:spacing w:val="15"/>
        </w:rPr>
        <w:t xml:space="preserve"> </w:t>
      </w:r>
      <w:r w:rsidR="005F0D44" w:rsidRPr="00FA1442">
        <w:rPr>
          <w:i/>
          <w:spacing w:val="-1"/>
        </w:rPr>
        <w:t>Reviews</w:t>
      </w:r>
      <w:r w:rsidR="005F0D44" w:rsidRPr="00FA1442">
        <w:rPr>
          <w:i/>
          <w:spacing w:val="12"/>
        </w:rPr>
        <w:t xml:space="preserve"> </w:t>
      </w:r>
      <w:r w:rsidR="005F0D44" w:rsidRPr="00FA1442">
        <w:rPr>
          <w:i/>
        </w:rPr>
        <w:t>of</w:t>
      </w:r>
      <w:r w:rsidR="005F0D44" w:rsidRPr="00FA1442">
        <w:rPr>
          <w:i/>
          <w:spacing w:val="13"/>
        </w:rPr>
        <w:t xml:space="preserve"> </w:t>
      </w:r>
      <w:r w:rsidR="005F0D44" w:rsidRPr="00FA1442">
        <w:rPr>
          <w:i/>
          <w:spacing w:val="1"/>
        </w:rPr>
        <w:t>UNDP-</w:t>
      </w:r>
      <w:r w:rsidR="005F0D44" w:rsidRPr="00FA1442">
        <w:rPr>
          <w:i/>
          <w:spacing w:val="-1"/>
        </w:rPr>
        <w:t>Supported,</w:t>
      </w:r>
      <w:r w:rsidR="005F0D44" w:rsidRPr="00FA1442">
        <w:rPr>
          <w:i/>
          <w:spacing w:val="19"/>
        </w:rPr>
        <w:t xml:space="preserve"> </w:t>
      </w:r>
      <w:r w:rsidR="005F0D44" w:rsidRPr="00FA1442">
        <w:rPr>
          <w:i/>
          <w:spacing w:val="-1"/>
        </w:rPr>
        <w:t>GEF-Financed</w:t>
      </w:r>
      <w:r w:rsidR="005F0D44" w:rsidRPr="00FA1442">
        <w:rPr>
          <w:i/>
          <w:spacing w:val="19"/>
        </w:rPr>
        <w:t xml:space="preserve"> </w:t>
      </w:r>
      <w:r w:rsidR="005F0D44" w:rsidRPr="00FA1442">
        <w:rPr>
          <w:i/>
        </w:rPr>
        <w:t>Projects</w:t>
      </w:r>
      <w:r w:rsidR="005F0D44" w:rsidRPr="00FA1442">
        <w:t xml:space="preserve">. Of the 29 individual targets set by project-end: none have yet been achieved;  11 are on target to be achieved, with 18 not on target to be achieved, and with a number of these now unachievable within the project’s current duration. Progress for only two targets is assessed as satisfactory, eight moderately satisfactory, 12 moderately unsatisfactory, six unsatisfactory and one highly unsatisfactory.  The reasons for, and solutions to, this poor performance to date vary across targets. </w:t>
      </w:r>
    </w:p>
    <w:p w14:paraId="736B8DE2" w14:textId="77777777" w:rsidR="00DD2D54" w:rsidRDefault="005F0D44" w:rsidP="00FA1442">
      <w:pPr>
        <w:spacing w:after="120"/>
        <w:jc w:val="both"/>
      </w:pPr>
      <w:r w:rsidRPr="00FA1442">
        <w:t xml:space="preserve">The MTR also assessed the targets and indicators in the LogFrame regarding their compliance to "SMART" (in Section 4.1), and made further recommendations for adjustments to some of the targets and indicators resulting from observations and assessments in the current section, in Annex </w:t>
      </w:r>
      <w:r w:rsidR="00B62179">
        <w:t>6</w:t>
      </w:r>
      <w:r w:rsidRPr="00FA1442">
        <w:t xml:space="preserve">. The MTR also has some important observations and recommendations on the approach that the project is taking towards achieving a number of the targets. </w:t>
      </w:r>
    </w:p>
    <w:p w14:paraId="672D09C5" w14:textId="77777777" w:rsidR="002A129D" w:rsidRDefault="002A129D">
      <w:pPr>
        <w:rPr>
          <w:b/>
        </w:rPr>
        <w:sectPr w:rsidR="002A129D" w:rsidSect="006B4CCA">
          <w:pgSz w:w="12240" w:h="15840"/>
          <w:pgMar w:top="1440" w:right="1800" w:bottom="1440" w:left="1800" w:header="708" w:footer="708" w:gutter="0"/>
          <w:pgNumType w:start="1"/>
          <w:cols w:space="708"/>
          <w:docGrid w:linePitch="360"/>
        </w:sectPr>
      </w:pPr>
    </w:p>
    <w:p w14:paraId="798A9285" w14:textId="2A7860F9" w:rsidR="00DD2D54" w:rsidRPr="001B4142" w:rsidRDefault="00DD2D54" w:rsidP="001B4142">
      <w:pPr>
        <w:rPr>
          <w:b/>
        </w:rPr>
      </w:pPr>
      <w:r w:rsidRPr="001B4142">
        <w:rPr>
          <w:b/>
        </w:rPr>
        <w:lastRenderedPageBreak/>
        <w:t>Table 1: Progress Towards Results Matrix (achievement of outcomes against end-of-project targets)</w:t>
      </w:r>
    </w:p>
    <w:p w14:paraId="5423FB24" w14:textId="77777777" w:rsidR="00DD2D54" w:rsidRPr="000546DC" w:rsidRDefault="00DD2D54" w:rsidP="00DD2D54">
      <w:pPr>
        <w:spacing w:after="120"/>
      </w:pPr>
    </w:p>
    <w:p w14:paraId="0C6E1838" w14:textId="475D8FE9" w:rsidR="00DD2D54" w:rsidRPr="000546DC" w:rsidRDefault="00DD2D54" w:rsidP="001B4142">
      <w:pPr>
        <w:spacing w:after="120"/>
        <w:jc w:val="both"/>
      </w:pPr>
      <w:r w:rsidRPr="000546DC">
        <w:t>"Cumulative progress</w:t>
      </w:r>
      <w:r w:rsidR="007D4392">
        <w:t xml:space="preserve"> reported</w:t>
      </w:r>
      <w:r w:rsidRPr="000546DC">
        <w:t xml:space="preserve">" </w:t>
      </w:r>
      <w:r w:rsidR="007D4392">
        <w:t xml:space="preserve">is </w:t>
      </w:r>
      <w:r w:rsidR="009962BD">
        <w:t xml:space="preserve">that reported by the RPCU </w:t>
      </w:r>
      <w:r w:rsidR="007D4392">
        <w:t xml:space="preserve">at a workshop in December 2018 </w:t>
      </w:r>
      <w:r w:rsidR="009962BD">
        <w:t xml:space="preserve">and based on </w:t>
      </w:r>
      <w:r w:rsidR="007D4392">
        <w:t xml:space="preserve">the latest </w:t>
      </w:r>
      <w:r w:rsidR="009962BD">
        <w:t>PIR</w:t>
      </w:r>
      <w:r w:rsidR="007D4392">
        <w:t xml:space="preserve"> (2018). The MTR assessment and rating was based on this information, additional country reports, interviews and country visits and i</w:t>
      </w:r>
      <w:r>
        <w:t>ndependent</w:t>
      </w:r>
      <w:r w:rsidR="007D4392">
        <w:t>ly</w:t>
      </w:r>
      <w:r>
        <w:t xml:space="preserve"> assess</w:t>
      </w:r>
      <w:r w:rsidR="007D4392">
        <w:t xml:space="preserve">ed. Where assessments of progress differ between these two sources justification for the assessment and ranking is stated. </w:t>
      </w:r>
      <w:r w:rsidRPr="000546DC">
        <w:t xml:space="preserve">Assessments in this table are based on the current end date of the project (that is, not factoring in a no-cost extension). </w:t>
      </w:r>
    </w:p>
    <w:p w14:paraId="76A3C913" w14:textId="77777777" w:rsidR="00DD2D54" w:rsidRPr="000546DC" w:rsidRDefault="00DD2D54" w:rsidP="00DD2D54">
      <w:pPr>
        <w:spacing w:after="120"/>
      </w:pPr>
      <w:r w:rsidRPr="000546DC">
        <w:t>MLA = Midterm level and assessment - Indicator Assessment Key:</w:t>
      </w:r>
    </w:p>
    <w:tbl>
      <w:tblPr>
        <w:tblStyle w:val="TableGrid"/>
        <w:tblW w:w="0" w:type="auto"/>
        <w:tblLook w:val="04A0" w:firstRow="1" w:lastRow="0" w:firstColumn="1" w:lastColumn="0" w:noHBand="0" w:noVBand="1"/>
      </w:tblPr>
      <w:tblGrid>
        <w:gridCol w:w="2952"/>
        <w:gridCol w:w="2952"/>
        <w:gridCol w:w="2952"/>
      </w:tblGrid>
      <w:tr w:rsidR="00DD2D54" w:rsidRPr="000546DC" w14:paraId="2362BFF0" w14:textId="77777777" w:rsidTr="00DD2D54">
        <w:tc>
          <w:tcPr>
            <w:tcW w:w="2952" w:type="dxa"/>
            <w:shd w:val="clear" w:color="auto" w:fill="00FF00"/>
          </w:tcPr>
          <w:p w14:paraId="0465C89B" w14:textId="77777777" w:rsidR="00DD2D54" w:rsidRPr="000546DC" w:rsidRDefault="00DD2D54" w:rsidP="00DD2D54">
            <w:pPr>
              <w:spacing w:after="120"/>
              <w:rPr>
                <w:b/>
                <w:sz w:val="18"/>
                <w:szCs w:val="18"/>
              </w:rPr>
            </w:pPr>
            <w:r w:rsidRPr="000546DC">
              <w:rPr>
                <w:b/>
                <w:sz w:val="18"/>
                <w:szCs w:val="18"/>
              </w:rPr>
              <w:t>Green = Achieved</w:t>
            </w:r>
          </w:p>
        </w:tc>
        <w:tc>
          <w:tcPr>
            <w:tcW w:w="2952" w:type="dxa"/>
            <w:shd w:val="clear" w:color="auto" w:fill="FFFF00"/>
          </w:tcPr>
          <w:p w14:paraId="4FCD8899" w14:textId="77777777" w:rsidR="00DD2D54" w:rsidRPr="000546DC" w:rsidRDefault="00DD2D54" w:rsidP="00DD2D54">
            <w:pPr>
              <w:spacing w:after="120"/>
              <w:rPr>
                <w:b/>
                <w:sz w:val="18"/>
                <w:szCs w:val="18"/>
              </w:rPr>
            </w:pPr>
            <w:r w:rsidRPr="000546DC">
              <w:rPr>
                <w:b/>
                <w:sz w:val="18"/>
                <w:szCs w:val="18"/>
              </w:rPr>
              <w:t>Yellow = On target to be achieved</w:t>
            </w:r>
          </w:p>
        </w:tc>
        <w:tc>
          <w:tcPr>
            <w:tcW w:w="2952" w:type="dxa"/>
            <w:shd w:val="clear" w:color="auto" w:fill="FF0000"/>
          </w:tcPr>
          <w:p w14:paraId="1AFE2875" w14:textId="77777777" w:rsidR="00DD2D54" w:rsidRPr="000546DC" w:rsidRDefault="00DD2D54" w:rsidP="00DD2D54">
            <w:pPr>
              <w:spacing w:after="120"/>
              <w:rPr>
                <w:b/>
                <w:sz w:val="18"/>
                <w:szCs w:val="18"/>
              </w:rPr>
            </w:pPr>
            <w:r w:rsidRPr="000546DC">
              <w:rPr>
                <w:b/>
                <w:sz w:val="18"/>
                <w:szCs w:val="18"/>
              </w:rPr>
              <w:t>Red = Not on target to be achieved</w:t>
            </w:r>
          </w:p>
        </w:tc>
      </w:tr>
    </w:tbl>
    <w:p w14:paraId="1E6A0CD7" w14:textId="77777777" w:rsidR="00DD2D54" w:rsidRDefault="00DD2D54" w:rsidP="00DD2D54">
      <w:pPr>
        <w:spacing w:after="120"/>
      </w:pPr>
    </w:p>
    <w:p w14:paraId="657B65DA" w14:textId="77777777" w:rsidR="00DD2D54" w:rsidRPr="000546DC" w:rsidRDefault="00DD2D54" w:rsidP="00DD2D54">
      <w:pPr>
        <w:spacing w:after="120"/>
      </w:pPr>
      <w:r w:rsidRPr="000546DC">
        <w:t xml:space="preserve">AR = Achievement rating - Progress towards results rating scale: Highly satisfactory (HS); Satisfactory (S); Moderately satisfactory (MS); Moderately unsatisfactory (MU) Unsatisfactory (U); Highly unsatisfactory (HU). </w:t>
      </w:r>
    </w:p>
    <w:p w14:paraId="49FF3C8E" w14:textId="77777777" w:rsidR="00DD2D54" w:rsidRPr="000546DC" w:rsidRDefault="00DD2D54" w:rsidP="00DD2D54">
      <w:pPr>
        <w:spacing w:after="120"/>
        <w:rPr>
          <w:b/>
        </w:rPr>
      </w:pPr>
    </w:p>
    <w:tbl>
      <w:tblPr>
        <w:tblStyle w:val="TableGrid"/>
        <w:tblW w:w="13575" w:type="dxa"/>
        <w:tblLayout w:type="fixed"/>
        <w:tblLook w:val="04A0" w:firstRow="1" w:lastRow="0" w:firstColumn="1" w:lastColumn="0" w:noHBand="0" w:noVBand="1"/>
      </w:tblPr>
      <w:tblGrid>
        <w:gridCol w:w="2718"/>
        <w:gridCol w:w="1833"/>
        <w:gridCol w:w="857"/>
        <w:gridCol w:w="1737"/>
        <w:gridCol w:w="3169"/>
        <w:gridCol w:w="567"/>
        <w:gridCol w:w="567"/>
        <w:gridCol w:w="2127"/>
      </w:tblGrid>
      <w:tr w:rsidR="00DD2D54" w:rsidRPr="000546DC" w14:paraId="61A68C6E" w14:textId="77777777" w:rsidTr="00DD2D54">
        <w:trPr>
          <w:tblHeader/>
        </w:trPr>
        <w:tc>
          <w:tcPr>
            <w:tcW w:w="2718" w:type="dxa"/>
            <w:shd w:val="clear" w:color="auto" w:fill="E6E6E6"/>
          </w:tcPr>
          <w:p w14:paraId="5FC2DDB0" w14:textId="77777777" w:rsidR="00DD2D54" w:rsidRPr="000546DC" w:rsidRDefault="00DD2D54" w:rsidP="00DD2D54">
            <w:pPr>
              <w:spacing w:after="120"/>
              <w:rPr>
                <w:b/>
                <w:sz w:val="16"/>
                <w:szCs w:val="16"/>
              </w:rPr>
            </w:pPr>
            <w:r w:rsidRPr="000546DC">
              <w:rPr>
                <w:b/>
                <w:sz w:val="16"/>
                <w:szCs w:val="16"/>
              </w:rPr>
              <w:t>Indicator</w:t>
            </w:r>
          </w:p>
        </w:tc>
        <w:tc>
          <w:tcPr>
            <w:tcW w:w="1833" w:type="dxa"/>
            <w:shd w:val="clear" w:color="auto" w:fill="E6E6E6"/>
          </w:tcPr>
          <w:p w14:paraId="51BF9B6D" w14:textId="77777777" w:rsidR="00DD2D54" w:rsidRPr="000546DC" w:rsidRDefault="00DD2D54" w:rsidP="00DD2D54">
            <w:pPr>
              <w:spacing w:after="120"/>
              <w:rPr>
                <w:b/>
                <w:sz w:val="16"/>
                <w:szCs w:val="16"/>
              </w:rPr>
            </w:pPr>
            <w:r w:rsidRPr="000546DC">
              <w:rPr>
                <w:b/>
                <w:sz w:val="16"/>
                <w:szCs w:val="16"/>
              </w:rPr>
              <w:t>Baseline level</w:t>
            </w:r>
          </w:p>
        </w:tc>
        <w:tc>
          <w:tcPr>
            <w:tcW w:w="857" w:type="dxa"/>
            <w:shd w:val="clear" w:color="auto" w:fill="E6E6E6"/>
          </w:tcPr>
          <w:p w14:paraId="3EBA936B" w14:textId="77777777" w:rsidR="00DD2D54" w:rsidRPr="000546DC" w:rsidRDefault="00DD2D54" w:rsidP="00DD2D54">
            <w:pPr>
              <w:spacing w:after="120"/>
              <w:rPr>
                <w:b/>
                <w:sz w:val="16"/>
                <w:szCs w:val="16"/>
              </w:rPr>
            </w:pPr>
            <w:r w:rsidRPr="000546DC">
              <w:rPr>
                <w:b/>
                <w:sz w:val="16"/>
                <w:szCs w:val="16"/>
              </w:rPr>
              <w:t>Midterm target</w:t>
            </w:r>
          </w:p>
        </w:tc>
        <w:tc>
          <w:tcPr>
            <w:tcW w:w="1737" w:type="dxa"/>
            <w:shd w:val="clear" w:color="auto" w:fill="E6E6E6"/>
          </w:tcPr>
          <w:p w14:paraId="16B63C27" w14:textId="77777777" w:rsidR="00DD2D54" w:rsidRPr="000546DC" w:rsidRDefault="00DD2D54" w:rsidP="00DD2D54">
            <w:pPr>
              <w:spacing w:after="120"/>
              <w:rPr>
                <w:b/>
                <w:sz w:val="16"/>
                <w:szCs w:val="16"/>
              </w:rPr>
            </w:pPr>
            <w:r w:rsidRPr="000546DC">
              <w:rPr>
                <w:b/>
                <w:sz w:val="16"/>
                <w:szCs w:val="16"/>
              </w:rPr>
              <w:t>End-of-project target</w:t>
            </w:r>
          </w:p>
        </w:tc>
        <w:tc>
          <w:tcPr>
            <w:tcW w:w="3169" w:type="dxa"/>
            <w:shd w:val="clear" w:color="auto" w:fill="E6E6E6"/>
          </w:tcPr>
          <w:p w14:paraId="682E5432" w14:textId="33D4BC6D" w:rsidR="00DD2D54" w:rsidRPr="000546DC" w:rsidRDefault="00DD2D54" w:rsidP="00DD2D54">
            <w:pPr>
              <w:spacing w:after="120"/>
              <w:rPr>
                <w:b/>
                <w:sz w:val="16"/>
                <w:szCs w:val="16"/>
              </w:rPr>
            </w:pPr>
            <w:r w:rsidRPr="000546DC">
              <w:rPr>
                <w:b/>
                <w:sz w:val="16"/>
                <w:szCs w:val="16"/>
              </w:rPr>
              <w:t>Cumulative progress</w:t>
            </w:r>
            <w:r w:rsidR="007D4392">
              <w:rPr>
                <w:b/>
                <w:sz w:val="16"/>
                <w:szCs w:val="16"/>
              </w:rPr>
              <w:t xml:space="preserve"> reported</w:t>
            </w:r>
          </w:p>
        </w:tc>
        <w:tc>
          <w:tcPr>
            <w:tcW w:w="567" w:type="dxa"/>
            <w:shd w:val="clear" w:color="auto" w:fill="E6E6E6"/>
          </w:tcPr>
          <w:p w14:paraId="5460EC90" w14:textId="77777777" w:rsidR="00DD2D54" w:rsidRPr="000546DC" w:rsidRDefault="00DD2D54" w:rsidP="00DD2D54">
            <w:pPr>
              <w:spacing w:after="120"/>
              <w:rPr>
                <w:b/>
                <w:sz w:val="16"/>
                <w:szCs w:val="16"/>
              </w:rPr>
            </w:pPr>
            <w:r w:rsidRPr="000546DC">
              <w:rPr>
                <w:b/>
                <w:sz w:val="16"/>
                <w:szCs w:val="16"/>
              </w:rPr>
              <w:t>MLA</w:t>
            </w:r>
          </w:p>
        </w:tc>
        <w:tc>
          <w:tcPr>
            <w:tcW w:w="567" w:type="dxa"/>
            <w:shd w:val="clear" w:color="auto" w:fill="E6E6E6"/>
          </w:tcPr>
          <w:p w14:paraId="25602775" w14:textId="77777777" w:rsidR="00DD2D54" w:rsidRPr="000546DC" w:rsidRDefault="00DD2D54" w:rsidP="00DD2D54">
            <w:pPr>
              <w:spacing w:after="120"/>
              <w:rPr>
                <w:b/>
                <w:sz w:val="16"/>
                <w:szCs w:val="16"/>
              </w:rPr>
            </w:pPr>
            <w:r w:rsidRPr="000546DC">
              <w:rPr>
                <w:b/>
                <w:sz w:val="16"/>
                <w:szCs w:val="16"/>
              </w:rPr>
              <w:t>AR</w:t>
            </w:r>
          </w:p>
        </w:tc>
        <w:tc>
          <w:tcPr>
            <w:tcW w:w="2127" w:type="dxa"/>
            <w:shd w:val="clear" w:color="auto" w:fill="E6E6E6"/>
          </w:tcPr>
          <w:p w14:paraId="74D6707E" w14:textId="77777777" w:rsidR="00DD2D54" w:rsidRPr="000546DC" w:rsidRDefault="00DD2D54" w:rsidP="00DD2D54">
            <w:pPr>
              <w:spacing w:after="120"/>
              <w:rPr>
                <w:b/>
                <w:sz w:val="16"/>
                <w:szCs w:val="16"/>
              </w:rPr>
            </w:pPr>
            <w:r w:rsidRPr="000546DC">
              <w:rPr>
                <w:b/>
                <w:sz w:val="16"/>
                <w:szCs w:val="16"/>
              </w:rPr>
              <w:t>Justification for rating</w:t>
            </w:r>
          </w:p>
        </w:tc>
      </w:tr>
      <w:tr w:rsidR="00DD2D54" w:rsidRPr="000546DC" w14:paraId="6691001F" w14:textId="77777777" w:rsidTr="00DD2D54">
        <w:tc>
          <w:tcPr>
            <w:tcW w:w="13575" w:type="dxa"/>
            <w:gridSpan w:val="8"/>
          </w:tcPr>
          <w:p w14:paraId="4D663F23" w14:textId="77777777" w:rsidR="00DD2D54" w:rsidRPr="000546DC" w:rsidRDefault="00DD2D54" w:rsidP="00DD2D54">
            <w:pPr>
              <w:widowControl w:val="0"/>
              <w:autoSpaceDE w:val="0"/>
              <w:autoSpaceDN w:val="0"/>
              <w:adjustRightInd w:val="0"/>
              <w:spacing w:after="120"/>
              <w:rPr>
                <w:b/>
                <w:sz w:val="16"/>
                <w:szCs w:val="16"/>
              </w:rPr>
            </w:pPr>
            <w:r w:rsidRPr="000546DC">
              <w:rPr>
                <w:rFonts w:cs="Arial"/>
                <w:b/>
                <w:bCs/>
                <w:color w:val="000000"/>
                <w:sz w:val="16"/>
                <w:szCs w:val="16"/>
              </w:rPr>
              <w:t xml:space="preserve">Component 1 </w:t>
            </w:r>
            <w:r w:rsidRPr="000546DC">
              <w:rPr>
                <w:rFonts w:cs="Arial"/>
                <w:b/>
                <w:color w:val="000000"/>
                <w:sz w:val="16"/>
                <w:szCs w:val="16"/>
              </w:rPr>
              <w:t xml:space="preserve">National Demonstrations to Support R2R ICM/IWRM Approaches for Island Resilience and Sustainability </w:t>
            </w:r>
          </w:p>
        </w:tc>
      </w:tr>
      <w:tr w:rsidR="00DD2D54" w:rsidRPr="000546DC" w14:paraId="231B20B3" w14:textId="77777777" w:rsidTr="00DD2D54">
        <w:tc>
          <w:tcPr>
            <w:tcW w:w="13575" w:type="dxa"/>
            <w:gridSpan w:val="8"/>
          </w:tcPr>
          <w:p w14:paraId="63BEA05E" w14:textId="77777777" w:rsidR="00DD2D54" w:rsidRPr="000546DC" w:rsidRDefault="00DD2D54" w:rsidP="00DD2D54">
            <w:pPr>
              <w:widowControl w:val="0"/>
              <w:autoSpaceDE w:val="0"/>
              <w:autoSpaceDN w:val="0"/>
              <w:adjustRightInd w:val="0"/>
              <w:spacing w:after="120"/>
              <w:rPr>
                <w:b/>
                <w:sz w:val="16"/>
                <w:szCs w:val="16"/>
              </w:rPr>
            </w:pPr>
            <w:r w:rsidRPr="000546DC">
              <w:rPr>
                <w:rFonts w:cs="Arial"/>
                <w:b/>
                <w:bCs/>
                <w:color w:val="000000"/>
                <w:sz w:val="16"/>
                <w:szCs w:val="16"/>
              </w:rPr>
              <w:t xml:space="preserve">Outcome 1.1 </w:t>
            </w:r>
            <w:r w:rsidRPr="000546DC">
              <w:rPr>
                <w:rFonts w:cs="Arial"/>
                <w:b/>
                <w:color w:val="000000"/>
                <w:sz w:val="16"/>
                <w:szCs w:val="16"/>
              </w:rPr>
              <w:t xml:space="preserve">Successful pilot projects testing innovative solutions involving linking ICM, IWRM and climate change adaptation [linked to national STAR projects via larger Pacific R2R network] </w:t>
            </w:r>
          </w:p>
        </w:tc>
      </w:tr>
      <w:tr w:rsidR="00DD2D54" w:rsidRPr="000546DC" w14:paraId="1BD79A4B" w14:textId="77777777" w:rsidTr="00DD2D54">
        <w:tc>
          <w:tcPr>
            <w:tcW w:w="2718" w:type="dxa"/>
          </w:tcPr>
          <w:p w14:paraId="62C231BE" w14:textId="77777777" w:rsidR="00DD2D54" w:rsidRPr="000546DC" w:rsidRDefault="00DD2D54" w:rsidP="00DD2D54">
            <w:pPr>
              <w:widowControl w:val="0"/>
              <w:autoSpaceDE w:val="0"/>
              <w:autoSpaceDN w:val="0"/>
              <w:adjustRightInd w:val="0"/>
              <w:spacing w:after="120"/>
              <w:rPr>
                <w:b/>
                <w:sz w:val="16"/>
                <w:szCs w:val="16"/>
              </w:rPr>
            </w:pPr>
            <w:r w:rsidRPr="000546DC">
              <w:rPr>
                <w:rFonts w:cs="Arial"/>
                <w:color w:val="000000"/>
                <w:sz w:val="16"/>
                <w:szCs w:val="16"/>
              </w:rPr>
              <w:t xml:space="preserve">1.1.1 Number and quality of baseline environmental state and socio-cultural information incorporated in project area diagnostics </w:t>
            </w:r>
          </w:p>
        </w:tc>
        <w:tc>
          <w:tcPr>
            <w:tcW w:w="1833" w:type="dxa"/>
          </w:tcPr>
          <w:p w14:paraId="4EFB2123" w14:textId="77777777" w:rsidR="00DD2D54" w:rsidRPr="000546DC" w:rsidRDefault="00DD2D54" w:rsidP="00DD2D54">
            <w:pPr>
              <w:widowControl w:val="0"/>
              <w:autoSpaceDE w:val="0"/>
              <w:autoSpaceDN w:val="0"/>
              <w:adjustRightInd w:val="0"/>
              <w:spacing w:after="120"/>
              <w:rPr>
                <w:b/>
                <w:sz w:val="16"/>
                <w:szCs w:val="16"/>
              </w:rPr>
            </w:pPr>
            <w:r w:rsidRPr="000546DC">
              <w:rPr>
                <w:rFonts w:cs="Arial"/>
                <w:color w:val="000000"/>
                <w:sz w:val="16"/>
                <w:szCs w:val="16"/>
              </w:rPr>
              <w:t>1.1.1 Baseline environmental and social data is unconsolidated</w:t>
            </w:r>
          </w:p>
        </w:tc>
        <w:tc>
          <w:tcPr>
            <w:tcW w:w="857" w:type="dxa"/>
          </w:tcPr>
          <w:p w14:paraId="133310C3" w14:textId="77777777" w:rsidR="00DD2D54" w:rsidRPr="000546DC" w:rsidRDefault="00DD2D54" w:rsidP="00DD2D54">
            <w:pPr>
              <w:spacing w:after="120"/>
              <w:rPr>
                <w:b/>
                <w:sz w:val="16"/>
                <w:szCs w:val="16"/>
              </w:rPr>
            </w:pPr>
            <w:r w:rsidRPr="000546DC">
              <w:rPr>
                <w:b/>
                <w:sz w:val="16"/>
                <w:szCs w:val="16"/>
              </w:rPr>
              <w:t>No</w:t>
            </w:r>
            <w:r>
              <w:rPr>
                <w:b/>
                <w:sz w:val="16"/>
                <w:szCs w:val="16"/>
              </w:rPr>
              <w:t>ne</w:t>
            </w:r>
          </w:p>
        </w:tc>
        <w:tc>
          <w:tcPr>
            <w:tcW w:w="1737" w:type="dxa"/>
          </w:tcPr>
          <w:p w14:paraId="2916C289"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1.1.1 14 national pilot project area diagnostics based on R2R approach including: baseline environmental state and social data incorporating CC vulnerabilities; and local governance of water, land, forests and coasts reviewed </w:t>
            </w:r>
          </w:p>
          <w:p w14:paraId="6931D65D" w14:textId="77777777" w:rsidR="00DD2D54" w:rsidRPr="000546DC" w:rsidRDefault="00DD2D54" w:rsidP="00DD2D54">
            <w:pPr>
              <w:spacing w:after="120"/>
              <w:rPr>
                <w:b/>
                <w:sz w:val="16"/>
                <w:szCs w:val="16"/>
              </w:rPr>
            </w:pPr>
          </w:p>
        </w:tc>
        <w:tc>
          <w:tcPr>
            <w:tcW w:w="3169" w:type="dxa"/>
          </w:tcPr>
          <w:p w14:paraId="37F98A66" w14:textId="77777777" w:rsidR="00DD2D54" w:rsidRPr="000546DC" w:rsidRDefault="00DD2D54" w:rsidP="00DD2D54">
            <w:pPr>
              <w:spacing w:after="120"/>
              <w:rPr>
                <w:sz w:val="16"/>
                <w:szCs w:val="16"/>
              </w:rPr>
            </w:pPr>
            <w:r w:rsidRPr="000546DC">
              <w:rPr>
                <w:sz w:val="16"/>
                <w:szCs w:val="16"/>
              </w:rPr>
              <w:lastRenderedPageBreak/>
              <w:t xml:space="preserve">PIR: Off track. </w:t>
            </w:r>
          </w:p>
          <w:p w14:paraId="7B3F3202" w14:textId="77777777" w:rsidR="00DD2D54" w:rsidRPr="000546DC" w:rsidRDefault="00DD2D54" w:rsidP="00DD2D54">
            <w:pPr>
              <w:spacing w:after="120"/>
              <w:rPr>
                <w:sz w:val="16"/>
                <w:szCs w:val="16"/>
              </w:rPr>
            </w:pPr>
            <w:r w:rsidRPr="000546DC">
              <w:rPr>
                <w:sz w:val="16"/>
                <w:szCs w:val="16"/>
              </w:rPr>
              <w:t xml:space="preserve">Self Assessment: On track. </w:t>
            </w:r>
          </w:p>
          <w:p w14:paraId="426E7774" w14:textId="77777777" w:rsidR="00DD2D54" w:rsidRPr="000546DC" w:rsidRDefault="00DD2D54" w:rsidP="00DD2D54">
            <w:pPr>
              <w:spacing w:after="120"/>
              <w:rPr>
                <w:sz w:val="16"/>
                <w:szCs w:val="16"/>
              </w:rPr>
            </w:pPr>
            <w:r w:rsidRPr="000546DC">
              <w:rPr>
                <w:sz w:val="16"/>
                <w:szCs w:val="16"/>
              </w:rPr>
              <w:t>As an initial step, environmental monitoring plans were developed in accordance with the approved monitoring guidelines.</w:t>
            </w:r>
          </w:p>
          <w:p w14:paraId="22E97961" w14:textId="0DAFFA81" w:rsidR="00DD2D54" w:rsidRPr="000546DC" w:rsidRDefault="00093196" w:rsidP="00DD2D54">
            <w:pPr>
              <w:spacing w:after="120"/>
              <w:rPr>
                <w:sz w:val="16"/>
                <w:szCs w:val="16"/>
              </w:rPr>
            </w:pPr>
            <w:r>
              <w:rPr>
                <w:sz w:val="16"/>
                <w:szCs w:val="16"/>
              </w:rPr>
              <w:t>RapCA</w:t>
            </w:r>
            <w:r w:rsidR="00DD2D54" w:rsidRPr="000546DC">
              <w:rPr>
                <w:sz w:val="16"/>
                <w:szCs w:val="16"/>
              </w:rPr>
              <w:t xml:space="preserve"> planning and conduct in Vanuatu, and planning for Samoa underway.</w:t>
            </w:r>
          </w:p>
          <w:p w14:paraId="71E248B7" w14:textId="66B2D866" w:rsidR="00DD2D54" w:rsidRDefault="00093196" w:rsidP="00DD2D54">
            <w:pPr>
              <w:spacing w:after="120"/>
              <w:rPr>
                <w:bCs/>
                <w:sz w:val="16"/>
                <w:szCs w:val="16"/>
              </w:rPr>
            </w:pPr>
            <w:r>
              <w:rPr>
                <w:bCs/>
                <w:sz w:val="16"/>
                <w:szCs w:val="16"/>
              </w:rPr>
              <w:t>RapCA</w:t>
            </w:r>
            <w:r w:rsidR="00DD2D54" w:rsidRPr="000546DC">
              <w:rPr>
                <w:bCs/>
                <w:sz w:val="16"/>
                <w:szCs w:val="16"/>
              </w:rPr>
              <w:t xml:space="preserve"> in Sol Is, Samoa and PNG</w:t>
            </w:r>
          </w:p>
          <w:p w14:paraId="110C8374" w14:textId="77777777" w:rsidR="00DD2D54" w:rsidRPr="000546DC" w:rsidRDefault="00DD2D54" w:rsidP="00DD2D54">
            <w:pPr>
              <w:spacing w:after="120"/>
              <w:rPr>
                <w:bCs/>
                <w:sz w:val="16"/>
                <w:szCs w:val="16"/>
              </w:rPr>
            </w:pPr>
            <w:r w:rsidRPr="000546DC">
              <w:rPr>
                <w:bCs/>
                <w:sz w:val="16"/>
                <w:szCs w:val="16"/>
              </w:rPr>
              <w:t xml:space="preserve">Environmental monitoring SOP for coastal </w:t>
            </w:r>
            <w:r w:rsidRPr="000546DC">
              <w:rPr>
                <w:bCs/>
                <w:sz w:val="16"/>
                <w:szCs w:val="16"/>
              </w:rPr>
              <w:lastRenderedPageBreak/>
              <w:t>water and compost developed</w:t>
            </w:r>
          </w:p>
          <w:p w14:paraId="281BAD11" w14:textId="77777777" w:rsidR="00DD2D54" w:rsidRPr="000546DC" w:rsidRDefault="00DD2D54" w:rsidP="00DD2D54">
            <w:pPr>
              <w:spacing w:after="120"/>
              <w:rPr>
                <w:bCs/>
                <w:sz w:val="16"/>
                <w:szCs w:val="16"/>
              </w:rPr>
            </w:pPr>
            <w:r w:rsidRPr="000546DC">
              <w:rPr>
                <w:bCs/>
                <w:sz w:val="16"/>
                <w:szCs w:val="16"/>
              </w:rPr>
              <w:t xml:space="preserve">Environmental monitoring field proformas for </w:t>
            </w:r>
          </w:p>
          <w:p w14:paraId="48CB3A4B" w14:textId="77777777" w:rsidR="00DD2D54" w:rsidRPr="000546DC" w:rsidRDefault="00DD2D54" w:rsidP="00DD2D54">
            <w:pPr>
              <w:spacing w:after="120"/>
              <w:rPr>
                <w:bCs/>
                <w:sz w:val="16"/>
                <w:szCs w:val="16"/>
              </w:rPr>
            </w:pPr>
            <w:r w:rsidRPr="000546DC">
              <w:rPr>
                <w:bCs/>
                <w:sz w:val="16"/>
                <w:szCs w:val="16"/>
              </w:rPr>
              <w:t>- revegetation</w:t>
            </w:r>
          </w:p>
          <w:p w14:paraId="37883646" w14:textId="77777777" w:rsidR="00DD2D54" w:rsidRPr="000546DC" w:rsidRDefault="00DD2D54" w:rsidP="00DD2D54">
            <w:pPr>
              <w:spacing w:after="120"/>
              <w:rPr>
                <w:bCs/>
                <w:sz w:val="16"/>
                <w:szCs w:val="16"/>
              </w:rPr>
            </w:pPr>
            <w:r w:rsidRPr="000546DC">
              <w:rPr>
                <w:bCs/>
                <w:sz w:val="16"/>
                <w:szCs w:val="16"/>
              </w:rPr>
              <w:t>- WQ</w:t>
            </w:r>
          </w:p>
          <w:p w14:paraId="7F96EBE6" w14:textId="77777777" w:rsidR="00DD2D54" w:rsidRPr="000546DC" w:rsidRDefault="00DD2D54" w:rsidP="00DD2D54">
            <w:pPr>
              <w:spacing w:after="120"/>
              <w:rPr>
                <w:bCs/>
                <w:sz w:val="16"/>
                <w:szCs w:val="16"/>
              </w:rPr>
            </w:pPr>
            <w:r w:rsidRPr="000546DC">
              <w:rPr>
                <w:bCs/>
                <w:sz w:val="16"/>
                <w:szCs w:val="16"/>
              </w:rPr>
              <w:t>- compost</w:t>
            </w:r>
          </w:p>
          <w:p w14:paraId="5BE4D9E7" w14:textId="77777777" w:rsidR="00DD2D54" w:rsidRPr="000546DC" w:rsidRDefault="00DD2D54" w:rsidP="00DD2D54">
            <w:pPr>
              <w:spacing w:after="120"/>
              <w:rPr>
                <w:bCs/>
                <w:sz w:val="16"/>
                <w:szCs w:val="16"/>
              </w:rPr>
            </w:pPr>
            <w:r w:rsidRPr="000546DC">
              <w:rPr>
                <w:bCs/>
                <w:sz w:val="16"/>
                <w:szCs w:val="16"/>
              </w:rPr>
              <w:t>- land rehab</w:t>
            </w:r>
          </w:p>
          <w:p w14:paraId="75885CCA" w14:textId="76A485DC" w:rsidR="00DD2D54" w:rsidRPr="000546DC" w:rsidRDefault="00DD2D54" w:rsidP="00DD2D54">
            <w:pPr>
              <w:spacing w:after="120"/>
              <w:rPr>
                <w:bCs/>
                <w:sz w:val="16"/>
                <w:szCs w:val="16"/>
              </w:rPr>
            </w:pPr>
            <w:r w:rsidRPr="000546DC">
              <w:rPr>
                <w:bCs/>
                <w:sz w:val="16"/>
                <w:szCs w:val="16"/>
              </w:rPr>
              <w:t>National diagnostic procedure finalised with report template – this collates socio</w:t>
            </w:r>
            <w:r>
              <w:rPr>
                <w:bCs/>
                <w:sz w:val="16"/>
                <w:szCs w:val="16"/>
              </w:rPr>
              <w:t>-</w:t>
            </w:r>
            <w:r w:rsidRPr="000546DC">
              <w:rPr>
                <w:bCs/>
                <w:sz w:val="16"/>
                <w:szCs w:val="16"/>
              </w:rPr>
              <w:t xml:space="preserve"> economic baseline and </w:t>
            </w:r>
            <w:r w:rsidR="00093196">
              <w:rPr>
                <w:bCs/>
                <w:sz w:val="16"/>
                <w:szCs w:val="16"/>
              </w:rPr>
              <w:t>RapCA</w:t>
            </w:r>
            <w:r w:rsidRPr="000546DC">
              <w:rPr>
                <w:bCs/>
                <w:sz w:val="16"/>
                <w:szCs w:val="16"/>
              </w:rPr>
              <w:t xml:space="preserve"> data</w:t>
            </w:r>
          </w:p>
          <w:p w14:paraId="0B5CA47A" w14:textId="77777777" w:rsidR="00DD2D54" w:rsidRPr="000546DC" w:rsidRDefault="00DD2D54" w:rsidP="00DD2D54">
            <w:pPr>
              <w:spacing w:after="120"/>
              <w:rPr>
                <w:bCs/>
                <w:sz w:val="16"/>
                <w:szCs w:val="16"/>
              </w:rPr>
            </w:pPr>
            <w:r w:rsidRPr="000546DC">
              <w:rPr>
                <w:bCs/>
                <w:sz w:val="16"/>
                <w:szCs w:val="16"/>
              </w:rPr>
              <w:t>Result report/project progress</w:t>
            </w:r>
          </w:p>
          <w:p w14:paraId="7C1E8FCB" w14:textId="77777777" w:rsidR="00DD2D54" w:rsidRPr="000546DC" w:rsidRDefault="00DD2D54" w:rsidP="00DD2D54">
            <w:pPr>
              <w:spacing w:after="120"/>
              <w:rPr>
                <w:bCs/>
                <w:sz w:val="16"/>
                <w:szCs w:val="16"/>
              </w:rPr>
            </w:pPr>
            <w:r w:rsidRPr="000546DC">
              <w:rPr>
                <w:bCs/>
                <w:sz w:val="16"/>
                <w:szCs w:val="16"/>
              </w:rPr>
              <w:t>Fact sheets</w:t>
            </w:r>
            <w:r>
              <w:rPr>
                <w:bCs/>
                <w:sz w:val="16"/>
                <w:szCs w:val="16"/>
              </w:rPr>
              <w:t xml:space="preserve"> </w:t>
            </w:r>
          </w:p>
          <w:p w14:paraId="3B7F56C8" w14:textId="77777777" w:rsidR="00DD2D54" w:rsidRPr="000546DC" w:rsidRDefault="00DD2D54" w:rsidP="00DD2D54">
            <w:pPr>
              <w:spacing w:after="120"/>
              <w:rPr>
                <w:bCs/>
                <w:sz w:val="16"/>
                <w:szCs w:val="16"/>
              </w:rPr>
            </w:pPr>
            <w:r w:rsidRPr="000546DC">
              <w:rPr>
                <w:bCs/>
                <w:sz w:val="16"/>
                <w:szCs w:val="16"/>
              </w:rPr>
              <w:t>- Science and Policy</w:t>
            </w:r>
            <w:r>
              <w:rPr>
                <w:bCs/>
                <w:sz w:val="16"/>
                <w:szCs w:val="16"/>
              </w:rPr>
              <w:t xml:space="preserve"> </w:t>
            </w:r>
          </w:p>
          <w:p w14:paraId="1F311033" w14:textId="77777777" w:rsidR="00DD2D54" w:rsidRPr="000546DC" w:rsidRDefault="00DD2D54" w:rsidP="00DD2D54">
            <w:pPr>
              <w:spacing w:after="120"/>
              <w:rPr>
                <w:bCs/>
                <w:sz w:val="16"/>
                <w:szCs w:val="16"/>
              </w:rPr>
            </w:pPr>
            <w:r w:rsidRPr="000546DC">
              <w:rPr>
                <w:bCs/>
                <w:sz w:val="16"/>
                <w:szCs w:val="16"/>
              </w:rPr>
              <w:t>- HRR</w:t>
            </w:r>
          </w:p>
          <w:p w14:paraId="38472A54" w14:textId="77777777" w:rsidR="00DD2D54" w:rsidRPr="000546DC" w:rsidRDefault="00DD2D54" w:rsidP="00DD2D54">
            <w:pPr>
              <w:spacing w:after="120"/>
              <w:rPr>
                <w:bCs/>
                <w:sz w:val="16"/>
                <w:szCs w:val="16"/>
              </w:rPr>
            </w:pPr>
            <w:r w:rsidRPr="000546DC">
              <w:rPr>
                <w:bCs/>
                <w:sz w:val="16"/>
                <w:szCs w:val="16"/>
              </w:rPr>
              <w:t>- MYCWP</w:t>
            </w:r>
          </w:p>
          <w:p w14:paraId="1D2F9C07" w14:textId="23404169" w:rsidR="00DD2D54" w:rsidRPr="000546DC" w:rsidRDefault="00DD2D54" w:rsidP="00DD2D54">
            <w:pPr>
              <w:spacing w:after="120"/>
              <w:rPr>
                <w:bCs/>
                <w:sz w:val="16"/>
                <w:szCs w:val="16"/>
              </w:rPr>
            </w:pPr>
            <w:r w:rsidRPr="000546DC">
              <w:rPr>
                <w:bCs/>
                <w:sz w:val="16"/>
                <w:szCs w:val="16"/>
              </w:rPr>
              <w:t xml:space="preserve">- </w:t>
            </w:r>
            <w:r w:rsidR="00093196">
              <w:rPr>
                <w:bCs/>
                <w:sz w:val="16"/>
                <w:szCs w:val="16"/>
              </w:rPr>
              <w:t>RapCA</w:t>
            </w:r>
            <w:r w:rsidRPr="000546DC">
              <w:rPr>
                <w:bCs/>
                <w:sz w:val="16"/>
                <w:szCs w:val="16"/>
              </w:rPr>
              <w:t xml:space="preserve"> Video Vanuatu</w:t>
            </w:r>
          </w:p>
          <w:p w14:paraId="46818545" w14:textId="77777777" w:rsidR="00DD2D54" w:rsidRPr="000546DC" w:rsidRDefault="00DD2D54" w:rsidP="00DD2D54">
            <w:pPr>
              <w:spacing w:after="120"/>
              <w:rPr>
                <w:bCs/>
                <w:sz w:val="16"/>
                <w:szCs w:val="16"/>
              </w:rPr>
            </w:pPr>
            <w:r w:rsidRPr="000546DC">
              <w:rPr>
                <w:bCs/>
                <w:sz w:val="16"/>
                <w:szCs w:val="16"/>
              </w:rPr>
              <w:t>FAQs</w:t>
            </w:r>
          </w:p>
          <w:p w14:paraId="71E281E7" w14:textId="77777777" w:rsidR="00DD2D54" w:rsidRPr="000546DC" w:rsidRDefault="00DD2D54" w:rsidP="00DD2D54">
            <w:pPr>
              <w:spacing w:after="120"/>
              <w:rPr>
                <w:bCs/>
                <w:sz w:val="16"/>
                <w:szCs w:val="16"/>
              </w:rPr>
            </w:pPr>
            <w:r w:rsidRPr="000546DC">
              <w:rPr>
                <w:bCs/>
                <w:sz w:val="16"/>
                <w:szCs w:val="16"/>
              </w:rPr>
              <w:t>Benefits R2R</w:t>
            </w:r>
          </w:p>
          <w:p w14:paraId="199E72F5" w14:textId="77777777" w:rsidR="00DD2D54" w:rsidRPr="000546DC" w:rsidRDefault="00DD2D54" w:rsidP="00DD2D54">
            <w:pPr>
              <w:spacing w:after="120"/>
              <w:rPr>
                <w:bCs/>
                <w:sz w:val="16"/>
                <w:szCs w:val="16"/>
              </w:rPr>
            </w:pPr>
            <w:r w:rsidRPr="000546DC">
              <w:rPr>
                <w:bCs/>
                <w:sz w:val="16"/>
                <w:szCs w:val="16"/>
              </w:rPr>
              <w:t>Principles</w:t>
            </w:r>
          </w:p>
          <w:p w14:paraId="6EACD42D" w14:textId="4C9E0388" w:rsidR="00DD2D54" w:rsidRPr="000546DC" w:rsidRDefault="00AC6B54" w:rsidP="00DD2D54">
            <w:pPr>
              <w:spacing w:after="120"/>
              <w:rPr>
                <w:b/>
                <w:sz w:val="16"/>
                <w:szCs w:val="16"/>
              </w:rPr>
            </w:pPr>
            <w:r>
              <w:rPr>
                <w:bCs/>
                <w:sz w:val="16"/>
                <w:szCs w:val="16"/>
              </w:rPr>
              <w:t>RSC</w:t>
            </w:r>
            <w:r w:rsidR="00DD2D54" w:rsidRPr="000546DC">
              <w:rPr>
                <w:bCs/>
                <w:sz w:val="16"/>
                <w:szCs w:val="16"/>
              </w:rPr>
              <w:t>3 Resources/Online</w:t>
            </w:r>
          </w:p>
        </w:tc>
        <w:tc>
          <w:tcPr>
            <w:tcW w:w="567" w:type="dxa"/>
            <w:tcBorders>
              <w:bottom w:val="single" w:sz="4" w:space="0" w:color="auto"/>
            </w:tcBorders>
            <w:shd w:val="clear" w:color="auto" w:fill="FF0000"/>
          </w:tcPr>
          <w:p w14:paraId="7754C4DF" w14:textId="77777777" w:rsidR="00DD2D54" w:rsidRPr="000546DC" w:rsidRDefault="00DD2D54" w:rsidP="00DD2D54">
            <w:pPr>
              <w:spacing w:after="120"/>
              <w:rPr>
                <w:b/>
                <w:sz w:val="16"/>
                <w:szCs w:val="16"/>
              </w:rPr>
            </w:pPr>
          </w:p>
        </w:tc>
        <w:tc>
          <w:tcPr>
            <w:tcW w:w="567" w:type="dxa"/>
          </w:tcPr>
          <w:p w14:paraId="0A11890A" w14:textId="77777777" w:rsidR="00DD2D54" w:rsidRPr="000546DC" w:rsidRDefault="00DD2D54" w:rsidP="00DD2D54">
            <w:pPr>
              <w:spacing w:after="120"/>
              <w:rPr>
                <w:sz w:val="16"/>
                <w:szCs w:val="16"/>
              </w:rPr>
            </w:pPr>
            <w:r w:rsidRPr="000546DC">
              <w:rPr>
                <w:sz w:val="16"/>
                <w:szCs w:val="16"/>
              </w:rPr>
              <w:t>M</w:t>
            </w:r>
            <w:r>
              <w:rPr>
                <w:sz w:val="16"/>
                <w:szCs w:val="16"/>
              </w:rPr>
              <w:t>U</w:t>
            </w:r>
          </w:p>
        </w:tc>
        <w:tc>
          <w:tcPr>
            <w:tcW w:w="2127" w:type="dxa"/>
          </w:tcPr>
          <w:p w14:paraId="5DC2F902" w14:textId="77777777" w:rsidR="00DD2D54" w:rsidRPr="000546DC" w:rsidRDefault="00DD2D54" w:rsidP="00DD2D54">
            <w:pPr>
              <w:spacing w:after="120"/>
              <w:rPr>
                <w:sz w:val="16"/>
                <w:szCs w:val="16"/>
              </w:rPr>
            </w:pPr>
            <w:r w:rsidRPr="000546DC">
              <w:rPr>
                <w:sz w:val="16"/>
                <w:szCs w:val="16"/>
              </w:rPr>
              <w:t xml:space="preserve">Baseline environmental state, social and CC vulnerability </w:t>
            </w:r>
            <w:r>
              <w:rPr>
                <w:sz w:val="16"/>
                <w:szCs w:val="16"/>
              </w:rPr>
              <w:t xml:space="preserve">indictors/metrics and </w:t>
            </w:r>
            <w:r w:rsidRPr="000546DC">
              <w:rPr>
                <w:sz w:val="16"/>
                <w:szCs w:val="16"/>
              </w:rPr>
              <w:t>information limited (see narrative)</w:t>
            </w:r>
            <w:r>
              <w:rPr>
                <w:sz w:val="16"/>
                <w:szCs w:val="16"/>
              </w:rPr>
              <w:t xml:space="preserve">. Plans are in-place, but no actual diagnostics yet at many sites. </w:t>
            </w:r>
          </w:p>
        </w:tc>
      </w:tr>
      <w:tr w:rsidR="00DD2D54" w:rsidRPr="000546DC" w14:paraId="13713BA4" w14:textId="77777777" w:rsidTr="00DD2D54">
        <w:tc>
          <w:tcPr>
            <w:tcW w:w="2718" w:type="dxa"/>
          </w:tcPr>
          <w:p w14:paraId="7379B694" w14:textId="241F0987" w:rsidR="00DD2D54" w:rsidRPr="000546DC" w:rsidRDefault="00DD2D54">
            <w:pPr>
              <w:widowControl w:val="0"/>
              <w:autoSpaceDE w:val="0"/>
              <w:autoSpaceDN w:val="0"/>
              <w:adjustRightInd w:val="0"/>
              <w:spacing w:after="120"/>
              <w:rPr>
                <w:b/>
                <w:sz w:val="16"/>
                <w:szCs w:val="16"/>
              </w:rPr>
            </w:pPr>
            <w:r w:rsidRPr="000546DC">
              <w:rPr>
                <w:rFonts w:cs="Times New Roman"/>
                <w:sz w:val="16"/>
                <w:szCs w:val="16"/>
              </w:rPr>
              <w:lastRenderedPageBreak/>
              <w:t>1.1.2 Stress reduction</w:t>
            </w:r>
            <w:r>
              <w:rPr>
                <w:rFonts w:cs="Times New Roman"/>
                <w:sz w:val="16"/>
                <w:szCs w:val="16"/>
              </w:rPr>
              <w:t xml:space="preserve"> </w:t>
            </w:r>
            <w:r w:rsidRPr="000546DC">
              <w:rPr>
                <w:rFonts w:cs="Times New Roman"/>
                <w:sz w:val="16"/>
                <w:szCs w:val="16"/>
              </w:rPr>
              <w:t>and water,</w:t>
            </w:r>
            <w:r w:rsidR="00E157FF">
              <w:rPr>
                <w:rFonts w:cs="Times New Roman"/>
                <w:sz w:val="16"/>
                <w:szCs w:val="16"/>
              </w:rPr>
              <w:t xml:space="preserve"> </w:t>
            </w:r>
            <w:r w:rsidRPr="000546DC">
              <w:rPr>
                <w:rFonts w:cs="Times New Roman"/>
                <w:sz w:val="16"/>
                <w:szCs w:val="16"/>
              </w:rPr>
              <w:t>environmental and</w:t>
            </w:r>
            <w:r>
              <w:rPr>
                <w:rFonts w:cs="Times New Roman"/>
                <w:sz w:val="16"/>
                <w:szCs w:val="16"/>
              </w:rPr>
              <w:t xml:space="preserve"> </w:t>
            </w:r>
            <w:r w:rsidRPr="000546DC">
              <w:rPr>
                <w:rFonts w:cs="Times New Roman"/>
                <w:sz w:val="16"/>
                <w:szCs w:val="16"/>
              </w:rPr>
              <w:t>socioeconomic status</w:t>
            </w:r>
            <w:r>
              <w:rPr>
                <w:rFonts w:cs="Times New Roman"/>
                <w:sz w:val="16"/>
                <w:szCs w:val="16"/>
              </w:rPr>
              <w:t xml:space="preserve"> </w:t>
            </w:r>
            <w:r w:rsidRPr="000546DC">
              <w:rPr>
                <w:rFonts w:cs="Times New Roman"/>
                <w:sz w:val="16"/>
                <w:szCs w:val="16"/>
              </w:rPr>
              <w:t>indicators</w:t>
            </w:r>
            <w:r>
              <w:rPr>
                <w:rFonts w:cs="Times New Roman"/>
                <w:sz w:val="16"/>
                <w:szCs w:val="16"/>
              </w:rPr>
              <w:t xml:space="preserve"> </w:t>
            </w:r>
            <w:r w:rsidRPr="000546DC">
              <w:rPr>
                <w:rFonts w:cs="Ë9[ˇ"/>
                <w:sz w:val="16"/>
                <w:szCs w:val="16"/>
              </w:rPr>
              <w:t xml:space="preserve">* </w:t>
            </w:r>
            <w:r w:rsidRPr="000546DC">
              <w:rPr>
                <w:rFonts w:cs="Times New Roman"/>
                <w:sz w:val="16"/>
                <w:szCs w:val="16"/>
              </w:rPr>
              <w:t>Municipal waste</w:t>
            </w:r>
            <w:r>
              <w:rPr>
                <w:rFonts w:cs="Times New Roman"/>
                <w:sz w:val="16"/>
                <w:szCs w:val="16"/>
              </w:rPr>
              <w:t xml:space="preserve"> </w:t>
            </w:r>
            <w:r w:rsidRPr="000546DC">
              <w:rPr>
                <w:rFonts w:cs="Times New Roman"/>
                <w:sz w:val="16"/>
                <w:szCs w:val="16"/>
              </w:rPr>
              <w:t>pollution reduction (N</w:t>
            </w:r>
            <w:r>
              <w:rPr>
                <w:rFonts w:cs="Times New Roman"/>
                <w:sz w:val="16"/>
                <w:szCs w:val="16"/>
              </w:rPr>
              <w:t xml:space="preserve"> </w:t>
            </w:r>
            <w:r w:rsidRPr="000546DC">
              <w:rPr>
                <w:rFonts w:cs="Times New Roman"/>
                <w:sz w:val="16"/>
                <w:szCs w:val="16"/>
              </w:rPr>
              <w:t>kg/yr)</w:t>
            </w:r>
            <w:r>
              <w:rPr>
                <w:rFonts w:cs="Times New Roman"/>
                <w:sz w:val="16"/>
                <w:szCs w:val="16"/>
              </w:rPr>
              <w:t xml:space="preserve"> </w:t>
            </w:r>
            <w:r w:rsidRPr="000546DC">
              <w:rPr>
                <w:rFonts w:cs="Ë9[ˇ"/>
                <w:sz w:val="16"/>
                <w:szCs w:val="16"/>
              </w:rPr>
              <w:t xml:space="preserve">* </w:t>
            </w:r>
            <w:r w:rsidRPr="000546DC">
              <w:rPr>
                <w:rFonts w:cs="Times New Roman"/>
                <w:sz w:val="16"/>
                <w:szCs w:val="16"/>
              </w:rPr>
              <w:t>Pollution reduction to</w:t>
            </w:r>
            <w:r>
              <w:rPr>
                <w:rFonts w:cs="Times New Roman"/>
                <w:sz w:val="16"/>
                <w:szCs w:val="16"/>
              </w:rPr>
              <w:t xml:space="preserve"> </w:t>
            </w:r>
            <w:r w:rsidRPr="000546DC">
              <w:rPr>
                <w:rFonts w:cs="Times New Roman"/>
                <w:sz w:val="16"/>
                <w:szCs w:val="16"/>
              </w:rPr>
              <w:t>aquifers (kg/ha/yr)</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restored</w:t>
            </w:r>
            <w:r>
              <w:rPr>
                <w:rFonts w:cs="Times New Roman"/>
                <w:sz w:val="16"/>
                <w:szCs w:val="16"/>
              </w:rPr>
              <w:t xml:space="preserve"> </w:t>
            </w:r>
            <w:r w:rsidRPr="000546DC">
              <w:rPr>
                <w:rFonts w:cs="Times New Roman"/>
                <w:sz w:val="16"/>
                <w:szCs w:val="16"/>
              </w:rPr>
              <w:t>habitat (ha)</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w:t>
            </w:r>
            <w:r>
              <w:rPr>
                <w:rFonts w:cs="Times New Roman"/>
                <w:sz w:val="16"/>
                <w:szCs w:val="16"/>
              </w:rPr>
              <w:t xml:space="preserve"> </w:t>
            </w:r>
            <w:r w:rsidRPr="000546DC">
              <w:rPr>
                <w:rFonts w:cs="Times New Roman"/>
                <w:sz w:val="16"/>
                <w:szCs w:val="16"/>
              </w:rPr>
              <w:t>conserved/protected</w:t>
            </w:r>
            <w:r>
              <w:rPr>
                <w:rFonts w:cs="Times New Roman"/>
                <w:sz w:val="16"/>
                <w:szCs w:val="16"/>
              </w:rPr>
              <w:t xml:space="preserve"> </w:t>
            </w:r>
            <w:r w:rsidRPr="000546DC">
              <w:rPr>
                <w:rFonts w:cs="Times New Roman"/>
                <w:sz w:val="16"/>
                <w:szCs w:val="16"/>
              </w:rPr>
              <w:t>wetland</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catchment</w:t>
            </w:r>
            <w:r>
              <w:rPr>
                <w:rFonts w:cs="Times New Roman"/>
                <w:sz w:val="16"/>
                <w:szCs w:val="16"/>
              </w:rPr>
              <w:t xml:space="preserve"> </w:t>
            </w:r>
            <w:r w:rsidRPr="000546DC">
              <w:rPr>
                <w:rFonts w:cs="Times New Roman"/>
                <w:sz w:val="16"/>
                <w:szCs w:val="16"/>
              </w:rPr>
              <w:t>under improved</w:t>
            </w:r>
            <w:r>
              <w:rPr>
                <w:rFonts w:cs="Times New Roman"/>
                <w:sz w:val="16"/>
                <w:szCs w:val="16"/>
              </w:rPr>
              <w:t xml:space="preserve"> </w:t>
            </w:r>
            <w:r w:rsidRPr="000546DC">
              <w:rPr>
                <w:rFonts w:cs="Times New Roman"/>
                <w:sz w:val="16"/>
                <w:szCs w:val="16"/>
              </w:rPr>
              <w:t>management (ha)</w:t>
            </w:r>
            <w:r>
              <w:rPr>
                <w:rFonts w:cs="Times New Roman"/>
                <w:sz w:val="16"/>
                <w:szCs w:val="16"/>
              </w:rPr>
              <w:t xml:space="preserve"> </w:t>
            </w:r>
            <w:r w:rsidRPr="000546DC">
              <w:rPr>
                <w:rFonts w:cs="Times New Roman"/>
                <w:sz w:val="16"/>
                <w:szCs w:val="16"/>
              </w:rPr>
              <w:t>Number of people</w:t>
            </w:r>
            <w:r>
              <w:rPr>
                <w:rFonts w:cs="Times New Roman"/>
                <w:sz w:val="16"/>
                <w:szCs w:val="16"/>
              </w:rPr>
              <w:t xml:space="preserve"> </w:t>
            </w:r>
            <w:r w:rsidRPr="000546DC">
              <w:rPr>
                <w:rFonts w:cs="Times New Roman"/>
                <w:sz w:val="16"/>
                <w:szCs w:val="16"/>
              </w:rPr>
              <w:t>engaged in alternative</w:t>
            </w:r>
            <w:r>
              <w:rPr>
                <w:rFonts w:cs="Times New Roman"/>
                <w:sz w:val="16"/>
                <w:szCs w:val="16"/>
              </w:rPr>
              <w:t xml:space="preserve"> </w:t>
            </w:r>
            <w:r w:rsidRPr="000546DC">
              <w:rPr>
                <w:rFonts w:cs="Times New Roman"/>
                <w:sz w:val="16"/>
                <w:szCs w:val="16"/>
              </w:rPr>
              <w:t>livelihoods</w:t>
            </w:r>
            <w:r>
              <w:rPr>
                <w:rFonts w:cs="Times New Roman"/>
                <w:sz w:val="16"/>
                <w:szCs w:val="16"/>
              </w:rPr>
              <w:t xml:space="preserve"> </w:t>
            </w:r>
            <w:r w:rsidRPr="000546DC">
              <w:rPr>
                <w:rFonts w:cs="Ë9[ˇ"/>
                <w:sz w:val="16"/>
                <w:szCs w:val="16"/>
              </w:rPr>
              <w:t xml:space="preserve">* </w:t>
            </w:r>
            <w:r w:rsidRPr="000546DC">
              <w:rPr>
                <w:rFonts w:cs="Times New Roman"/>
                <w:sz w:val="16"/>
                <w:szCs w:val="16"/>
              </w:rPr>
              <w:t>Status of mechanisms</w:t>
            </w:r>
            <w:r>
              <w:rPr>
                <w:rFonts w:cs="Times New Roman"/>
                <w:sz w:val="16"/>
                <w:szCs w:val="16"/>
              </w:rPr>
              <w:t xml:space="preserve"> </w:t>
            </w:r>
            <w:r w:rsidRPr="000546DC">
              <w:rPr>
                <w:rFonts w:cs="Times New Roman"/>
                <w:sz w:val="16"/>
                <w:szCs w:val="16"/>
              </w:rPr>
              <w:t>for PM&amp;E</w:t>
            </w:r>
            <w:r>
              <w:rPr>
                <w:rFonts w:cs="Times New Roman"/>
                <w:sz w:val="16"/>
                <w:szCs w:val="16"/>
              </w:rPr>
              <w:t xml:space="preserve"> </w:t>
            </w:r>
            <w:r w:rsidRPr="000546DC">
              <w:rPr>
                <w:rFonts w:cs="Ë9[ˇ"/>
                <w:sz w:val="16"/>
                <w:szCs w:val="16"/>
              </w:rPr>
              <w:t xml:space="preserve">* </w:t>
            </w:r>
            <w:r w:rsidRPr="000546DC">
              <w:rPr>
                <w:rFonts w:cs="Times New Roman"/>
                <w:sz w:val="16"/>
                <w:szCs w:val="16"/>
              </w:rPr>
              <w:lastRenderedPageBreak/>
              <w:t>Number and quality of</w:t>
            </w:r>
            <w:r>
              <w:rPr>
                <w:rFonts w:cs="Times New Roman"/>
                <w:sz w:val="16"/>
                <w:szCs w:val="16"/>
              </w:rPr>
              <w:t xml:space="preserve"> </w:t>
            </w:r>
            <w:r w:rsidRPr="000546DC">
              <w:rPr>
                <w:rFonts w:cs="Times New Roman"/>
                <w:sz w:val="16"/>
                <w:szCs w:val="16"/>
              </w:rPr>
              <w:t>demonstration</w:t>
            </w:r>
            <w:r>
              <w:rPr>
                <w:rFonts w:cs="Times New Roman"/>
                <w:sz w:val="16"/>
                <w:szCs w:val="16"/>
              </w:rPr>
              <w:t xml:space="preserve"> </w:t>
            </w:r>
            <w:r w:rsidRPr="000546DC">
              <w:rPr>
                <w:rFonts w:cs="Times New Roman"/>
                <w:sz w:val="16"/>
                <w:szCs w:val="16"/>
              </w:rPr>
              <w:t>projects that have</w:t>
            </w:r>
            <w:r>
              <w:rPr>
                <w:rFonts w:cs="Times New Roman"/>
                <w:sz w:val="16"/>
                <w:szCs w:val="16"/>
              </w:rPr>
              <w:t xml:space="preserve"> </w:t>
            </w:r>
            <w:r w:rsidRPr="000546DC">
              <w:rPr>
                <w:rFonts w:cs="Times New Roman"/>
                <w:sz w:val="16"/>
                <w:szCs w:val="16"/>
              </w:rPr>
              <w:t>incorporated gender</w:t>
            </w:r>
            <w:r>
              <w:rPr>
                <w:rFonts w:cs="Times New Roman"/>
                <w:sz w:val="16"/>
                <w:szCs w:val="16"/>
              </w:rPr>
              <w:t xml:space="preserve"> </w:t>
            </w:r>
            <w:r w:rsidRPr="000546DC">
              <w:rPr>
                <w:rFonts w:cs="Times New Roman"/>
                <w:sz w:val="16"/>
                <w:szCs w:val="16"/>
              </w:rPr>
              <w:t>analysis as part of the</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engagement plans</w:t>
            </w:r>
          </w:p>
        </w:tc>
        <w:tc>
          <w:tcPr>
            <w:tcW w:w="1833" w:type="dxa"/>
          </w:tcPr>
          <w:p w14:paraId="1F5E39FD"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lastRenderedPageBreak/>
              <w:t>1.1.2 Limited</w:t>
            </w:r>
            <w:r>
              <w:rPr>
                <w:rFonts w:cs="Times New Roman"/>
                <w:sz w:val="16"/>
                <w:szCs w:val="16"/>
              </w:rPr>
              <w:t xml:space="preserve"> </w:t>
            </w:r>
            <w:r w:rsidRPr="000546DC">
              <w:rPr>
                <w:rFonts w:cs="Times New Roman"/>
                <w:sz w:val="16"/>
                <w:szCs w:val="16"/>
              </w:rPr>
              <w:t>community and cross</w:t>
            </w:r>
            <w:r>
              <w:rPr>
                <w:rFonts w:cs="Times New Roman"/>
                <w:sz w:val="16"/>
                <w:szCs w:val="16"/>
              </w:rPr>
              <w:t>-</w:t>
            </w:r>
            <w:r w:rsidRPr="000546DC">
              <w:rPr>
                <w:rFonts w:cs="Times New Roman"/>
                <w:sz w:val="16"/>
                <w:szCs w:val="16"/>
              </w:rPr>
              <w:t>sectoral</w:t>
            </w:r>
            <w:r>
              <w:rPr>
                <w:rFonts w:cs="Times New Roman"/>
                <w:sz w:val="16"/>
                <w:szCs w:val="16"/>
              </w:rPr>
              <w:t xml:space="preserve"> </w:t>
            </w:r>
            <w:r w:rsidRPr="000546DC">
              <w:rPr>
                <w:rFonts w:cs="Times New Roman"/>
                <w:sz w:val="16"/>
                <w:szCs w:val="16"/>
              </w:rPr>
              <w:t>participation</w:t>
            </w:r>
            <w:r>
              <w:rPr>
                <w:rFonts w:cs="Times New Roman"/>
                <w:sz w:val="16"/>
                <w:szCs w:val="16"/>
              </w:rPr>
              <w:t xml:space="preserve"> </w:t>
            </w:r>
            <w:r w:rsidRPr="000546DC">
              <w:rPr>
                <w:rFonts w:cs="Times New Roman"/>
                <w:sz w:val="16"/>
                <w:szCs w:val="16"/>
              </w:rPr>
              <w:t>in the planning of</w:t>
            </w:r>
            <w:r>
              <w:rPr>
                <w:rFonts w:cs="Times New Roman"/>
                <w:sz w:val="16"/>
                <w:szCs w:val="16"/>
              </w:rPr>
              <w:t xml:space="preserve"> </w:t>
            </w:r>
            <w:r w:rsidRPr="000546DC">
              <w:rPr>
                <w:rFonts w:cs="Times New Roman"/>
                <w:sz w:val="16"/>
                <w:szCs w:val="16"/>
              </w:rPr>
              <w:t>coordinated</w:t>
            </w:r>
            <w:r>
              <w:rPr>
                <w:rFonts w:cs="Times New Roman"/>
                <w:sz w:val="16"/>
                <w:szCs w:val="16"/>
              </w:rPr>
              <w:t xml:space="preserve"> </w:t>
            </w:r>
            <w:r w:rsidRPr="000546DC">
              <w:rPr>
                <w:rFonts w:cs="Times New Roman"/>
                <w:sz w:val="16"/>
                <w:szCs w:val="16"/>
              </w:rPr>
              <w:t>investments and</w:t>
            </w:r>
            <w:r>
              <w:rPr>
                <w:rFonts w:cs="Times New Roman"/>
                <w:sz w:val="16"/>
                <w:szCs w:val="16"/>
              </w:rPr>
              <w:t xml:space="preserve"> </w:t>
            </w:r>
            <w:r w:rsidRPr="000546DC">
              <w:rPr>
                <w:rFonts w:cs="Times New Roman"/>
                <w:sz w:val="16"/>
                <w:szCs w:val="16"/>
              </w:rPr>
              <w:t>stress reduction</w:t>
            </w:r>
            <w:r>
              <w:rPr>
                <w:rFonts w:cs="Times New Roman"/>
                <w:sz w:val="16"/>
                <w:szCs w:val="16"/>
              </w:rPr>
              <w:t xml:space="preserve"> </w:t>
            </w:r>
            <w:r w:rsidRPr="000546DC">
              <w:rPr>
                <w:rFonts w:cs="Times New Roman"/>
                <w:sz w:val="16"/>
                <w:szCs w:val="16"/>
              </w:rPr>
              <w:t>efforts in land, forest,</w:t>
            </w:r>
            <w:r>
              <w:rPr>
                <w:rFonts w:cs="Times New Roman"/>
                <w:sz w:val="16"/>
                <w:szCs w:val="16"/>
              </w:rPr>
              <w:t xml:space="preserve"> </w:t>
            </w:r>
            <w:r w:rsidRPr="000546DC">
              <w:rPr>
                <w:rFonts w:cs="Times New Roman"/>
                <w:sz w:val="16"/>
                <w:szCs w:val="16"/>
              </w:rPr>
              <w:t>water and coastal</w:t>
            </w:r>
            <w:r>
              <w:rPr>
                <w:rFonts w:cs="Times New Roman"/>
                <w:sz w:val="16"/>
                <w:szCs w:val="16"/>
              </w:rPr>
              <w:t xml:space="preserve"> </w:t>
            </w:r>
            <w:r w:rsidRPr="000546DC">
              <w:rPr>
                <w:rFonts w:cs="Times New Roman"/>
                <w:sz w:val="16"/>
                <w:szCs w:val="16"/>
              </w:rPr>
              <w:t>management in PICs.</w:t>
            </w:r>
            <w:r>
              <w:rPr>
                <w:rFonts w:cs="Times New Roman"/>
                <w:sz w:val="16"/>
                <w:szCs w:val="16"/>
              </w:rPr>
              <w:t xml:space="preserve"> </w:t>
            </w:r>
            <w:r w:rsidRPr="000546DC">
              <w:rPr>
                <w:rFonts w:cs="Times New Roman"/>
                <w:sz w:val="16"/>
                <w:szCs w:val="16"/>
              </w:rPr>
              <w:t>(Baseline for water,</w:t>
            </w:r>
            <w:r>
              <w:rPr>
                <w:rFonts w:cs="Times New Roman"/>
                <w:sz w:val="16"/>
                <w:szCs w:val="16"/>
              </w:rPr>
              <w:t xml:space="preserve"> </w:t>
            </w:r>
            <w:r w:rsidRPr="000546DC">
              <w:rPr>
                <w:rFonts w:cs="Times New Roman"/>
                <w:sz w:val="16"/>
                <w:szCs w:val="16"/>
              </w:rPr>
              <w:t>environmental and social</w:t>
            </w:r>
            <w:r>
              <w:rPr>
                <w:rFonts w:cs="Times New Roman"/>
                <w:sz w:val="16"/>
                <w:szCs w:val="16"/>
              </w:rPr>
              <w:t xml:space="preserve"> </w:t>
            </w:r>
            <w:r w:rsidRPr="000546DC">
              <w:rPr>
                <w:rFonts w:cs="Times New Roman"/>
                <w:sz w:val="16"/>
                <w:szCs w:val="16"/>
              </w:rPr>
              <w:t xml:space="preserve">economic </w:t>
            </w:r>
            <w:r w:rsidRPr="000546DC">
              <w:rPr>
                <w:rFonts w:cs="Times New Roman"/>
                <w:sz w:val="16"/>
                <w:szCs w:val="16"/>
              </w:rPr>
              <w:lastRenderedPageBreak/>
              <w:t>status</w:t>
            </w:r>
            <w:r>
              <w:rPr>
                <w:rFonts w:cs="Times New Roman"/>
                <w:sz w:val="16"/>
                <w:szCs w:val="16"/>
              </w:rPr>
              <w:t xml:space="preserve"> </w:t>
            </w:r>
            <w:r w:rsidRPr="000546DC">
              <w:rPr>
                <w:rFonts w:cs="Times New Roman"/>
                <w:sz w:val="16"/>
                <w:szCs w:val="16"/>
              </w:rPr>
              <w:t>indicators for municipal</w:t>
            </w:r>
            <w:r>
              <w:rPr>
                <w:rFonts w:cs="Times New Roman"/>
                <w:sz w:val="16"/>
                <w:szCs w:val="16"/>
              </w:rPr>
              <w:t xml:space="preserve"> </w:t>
            </w:r>
            <w:r w:rsidRPr="000546DC">
              <w:rPr>
                <w:rFonts w:cs="Times New Roman"/>
                <w:sz w:val="16"/>
                <w:szCs w:val="16"/>
              </w:rPr>
              <w:t>waste pollution, pollution</w:t>
            </w:r>
            <w:r>
              <w:rPr>
                <w:rFonts w:cs="Times New Roman"/>
                <w:sz w:val="16"/>
                <w:szCs w:val="16"/>
              </w:rPr>
              <w:t xml:space="preserve"> </w:t>
            </w:r>
            <w:r w:rsidRPr="000546DC">
              <w:rPr>
                <w:rFonts w:cs="Times New Roman"/>
                <w:sz w:val="16"/>
                <w:szCs w:val="16"/>
              </w:rPr>
              <w:t>to aquifers, areas of</w:t>
            </w:r>
            <w:r>
              <w:rPr>
                <w:rFonts w:cs="Times New Roman"/>
                <w:sz w:val="16"/>
                <w:szCs w:val="16"/>
              </w:rPr>
              <w:t xml:space="preserve"> </w:t>
            </w:r>
            <w:r w:rsidRPr="000546DC">
              <w:rPr>
                <w:rFonts w:cs="Times New Roman"/>
                <w:sz w:val="16"/>
                <w:szCs w:val="16"/>
              </w:rPr>
              <w:t>restored habitat, area of</w:t>
            </w:r>
            <w:r>
              <w:rPr>
                <w:rFonts w:cs="Times New Roman"/>
                <w:sz w:val="16"/>
                <w:szCs w:val="16"/>
              </w:rPr>
              <w:t xml:space="preserve"> </w:t>
            </w:r>
            <w:r w:rsidRPr="000546DC">
              <w:rPr>
                <w:rFonts w:cs="Times New Roman"/>
                <w:sz w:val="16"/>
                <w:szCs w:val="16"/>
              </w:rPr>
              <w:t>conserved/protected</w:t>
            </w:r>
            <w:r>
              <w:rPr>
                <w:rFonts w:cs="Times New Roman"/>
                <w:sz w:val="16"/>
                <w:szCs w:val="16"/>
              </w:rPr>
              <w:t xml:space="preserve"> </w:t>
            </w:r>
            <w:r w:rsidRPr="000546DC">
              <w:rPr>
                <w:rFonts w:cs="Times New Roman"/>
                <w:sz w:val="16"/>
                <w:szCs w:val="16"/>
              </w:rPr>
              <w:t>wetland, area of</w:t>
            </w:r>
            <w:r>
              <w:rPr>
                <w:rFonts w:cs="Times New Roman"/>
                <w:sz w:val="16"/>
                <w:szCs w:val="16"/>
              </w:rPr>
              <w:t xml:space="preserve"> </w:t>
            </w:r>
            <w:r w:rsidRPr="000546DC">
              <w:rPr>
                <w:rFonts w:cs="Times New Roman"/>
                <w:sz w:val="16"/>
                <w:szCs w:val="16"/>
              </w:rPr>
              <w:t>catchment under</w:t>
            </w:r>
            <w:r>
              <w:rPr>
                <w:rFonts w:cs="Times New Roman"/>
                <w:sz w:val="16"/>
                <w:szCs w:val="16"/>
              </w:rPr>
              <w:t xml:space="preserve"> </w:t>
            </w:r>
            <w:r w:rsidRPr="000546DC">
              <w:rPr>
                <w:rFonts w:cs="Times New Roman"/>
                <w:sz w:val="16"/>
                <w:szCs w:val="16"/>
              </w:rPr>
              <w:t xml:space="preserve">improved </w:t>
            </w:r>
            <w:r>
              <w:rPr>
                <w:rFonts w:cs="Times New Roman"/>
                <w:sz w:val="16"/>
                <w:szCs w:val="16"/>
              </w:rPr>
              <w:t xml:space="preserve"> m</w:t>
            </w:r>
            <w:r w:rsidRPr="000546DC">
              <w:rPr>
                <w:rFonts w:cs="Times New Roman"/>
                <w:sz w:val="16"/>
                <w:szCs w:val="16"/>
              </w:rPr>
              <w:t>anagement,</w:t>
            </w:r>
            <w:r>
              <w:rPr>
                <w:rFonts w:cs="Times New Roman"/>
                <w:sz w:val="16"/>
                <w:szCs w:val="16"/>
              </w:rPr>
              <w:t xml:space="preserve"> </w:t>
            </w:r>
            <w:r w:rsidRPr="000546DC">
              <w:rPr>
                <w:rFonts w:cs="Times New Roman"/>
                <w:sz w:val="16"/>
                <w:szCs w:val="16"/>
              </w:rPr>
              <w:t>and number of people</w:t>
            </w:r>
            <w:r>
              <w:rPr>
                <w:rFonts w:cs="Times New Roman"/>
                <w:sz w:val="16"/>
                <w:szCs w:val="16"/>
              </w:rPr>
              <w:t xml:space="preserve"> </w:t>
            </w:r>
            <w:r w:rsidRPr="000546DC">
              <w:rPr>
                <w:rFonts w:cs="Times New Roman"/>
                <w:sz w:val="16"/>
                <w:szCs w:val="16"/>
              </w:rPr>
              <w:t>engaged in alternative</w:t>
            </w:r>
            <w:r>
              <w:rPr>
                <w:rFonts w:cs="Times New Roman"/>
                <w:sz w:val="16"/>
                <w:szCs w:val="16"/>
              </w:rPr>
              <w:t xml:space="preserve"> </w:t>
            </w:r>
            <w:r w:rsidRPr="000546DC">
              <w:rPr>
                <w:rFonts w:cs="Times New Roman"/>
                <w:sz w:val="16"/>
                <w:szCs w:val="16"/>
              </w:rPr>
              <w:t>livelihoods, will be</w:t>
            </w:r>
            <w:r>
              <w:rPr>
                <w:rFonts w:cs="Times New Roman"/>
                <w:sz w:val="16"/>
                <w:szCs w:val="16"/>
              </w:rPr>
              <w:t xml:space="preserve"> </w:t>
            </w:r>
            <w:r w:rsidRPr="000546DC">
              <w:rPr>
                <w:rFonts w:cs="Times New Roman"/>
                <w:sz w:val="16"/>
                <w:szCs w:val="16"/>
              </w:rPr>
              <w:t>obtained at project start.)</w:t>
            </w:r>
            <w:r>
              <w:rPr>
                <w:rFonts w:cs="Times New Roman"/>
                <w:sz w:val="16"/>
                <w:szCs w:val="16"/>
              </w:rPr>
              <w:t xml:space="preserve"> </w:t>
            </w:r>
          </w:p>
        </w:tc>
        <w:tc>
          <w:tcPr>
            <w:tcW w:w="857" w:type="dxa"/>
          </w:tcPr>
          <w:p w14:paraId="7CE359E0" w14:textId="77777777" w:rsidR="00DD2D54" w:rsidRPr="000546DC" w:rsidRDefault="00DD2D54" w:rsidP="00DD2D54">
            <w:pPr>
              <w:spacing w:after="120"/>
              <w:rPr>
                <w:b/>
                <w:sz w:val="16"/>
                <w:szCs w:val="16"/>
              </w:rPr>
            </w:pPr>
          </w:p>
        </w:tc>
        <w:tc>
          <w:tcPr>
            <w:tcW w:w="1737" w:type="dxa"/>
          </w:tcPr>
          <w:p w14:paraId="38FBE4B4"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Times New Roman"/>
                <w:sz w:val="16"/>
                <w:szCs w:val="16"/>
              </w:rPr>
              <w:t xml:space="preserve">1.1.2 14 national pilot projects test methods for catalyzing local community action, utilizing and providing best practice examples, and building institutional linkages for integrated land, forest, water and coastal management, </w:t>
            </w:r>
            <w:r w:rsidRPr="000546DC">
              <w:rPr>
                <w:rFonts w:cs="Times New Roman"/>
                <w:sz w:val="16"/>
                <w:szCs w:val="16"/>
              </w:rPr>
              <w:lastRenderedPageBreak/>
              <w:t>and resulting in:</w:t>
            </w:r>
          </w:p>
          <w:p w14:paraId="3281B0D2"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Municipal waste pollution reduction of 5,775 kg N/yr (6 sites)</w:t>
            </w:r>
          </w:p>
          <w:p w14:paraId="3469438E"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Pollution reduction to aquifer of 23 kg N/ha/yr (2 sites) 6,838 ha of restored habitat (4 sites)</w:t>
            </w:r>
          </w:p>
          <w:p w14:paraId="45515B34"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290 ha of conserved/protected wetland (2 sites) </w:t>
            </w:r>
            <w:r w:rsidRPr="000546DC">
              <w:rPr>
                <w:rFonts w:cs="Ë9[ˇ"/>
                <w:sz w:val="16"/>
                <w:szCs w:val="16"/>
              </w:rPr>
              <w:t xml:space="preserve">* </w:t>
            </w:r>
            <w:r w:rsidRPr="000546DC">
              <w:rPr>
                <w:rFonts w:cs="Times New Roman"/>
                <w:sz w:val="16"/>
                <w:szCs w:val="16"/>
              </w:rPr>
              <w:t>25,860 ha of catchment under improved management (7 sites)</w:t>
            </w:r>
          </w:p>
          <w:p w14:paraId="5D24B1B5"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30 charcoal producers (40 % of total) engaged in alternative charcoal production activities </w:t>
            </w:r>
          </w:p>
          <w:p w14:paraId="63C24218"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Participatory monitoring and evaluation of environmental and socioeconomic status of coastal areas (9 sites)</w:t>
            </w:r>
          </w:p>
          <w:p w14:paraId="2E6E8EA7"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14 national pilot projects demonstrate gender responsive implementation and results </w:t>
            </w:r>
          </w:p>
          <w:p w14:paraId="626360C7" w14:textId="77777777" w:rsidR="00DD2D54" w:rsidRPr="000546DC" w:rsidRDefault="00DD2D54" w:rsidP="00DD2D54">
            <w:pPr>
              <w:widowControl w:val="0"/>
              <w:autoSpaceDE w:val="0"/>
              <w:autoSpaceDN w:val="0"/>
              <w:adjustRightInd w:val="0"/>
              <w:spacing w:after="120"/>
              <w:rPr>
                <w:b/>
                <w:sz w:val="16"/>
                <w:szCs w:val="16"/>
              </w:rPr>
            </w:pPr>
            <w:r w:rsidRPr="000546DC">
              <w:rPr>
                <w:rFonts w:cs="Ë9[ˇ"/>
                <w:sz w:val="16"/>
                <w:szCs w:val="16"/>
              </w:rPr>
              <w:t xml:space="preserve">* </w:t>
            </w:r>
            <w:r w:rsidRPr="000546DC">
              <w:rPr>
                <w:rFonts w:cs="Times New Roman"/>
                <w:sz w:val="16"/>
                <w:szCs w:val="16"/>
              </w:rPr>
              <w:t xml:space="preserve">Direct national pilot project </w:t>
            </w:r>
            <w:r>
              <w:rPr>
                <w:rFonts w:cs="Times New Roman"/>
                <w:sz w:val="16"/>
                <w:szCs w:val="16"/>
              </w:rPr>
              <w:t>beneficiary</w:t>
            </w:r>
          </w:p>
        </w:tc>
        <w:tc>
          <w:tcPr>
            <w:tcW w:w="3169" w:type="dxa"/>
          </w:tcPr>
          <w:p w14:paraId="19849068" w14:textId="77777777" w:rsidR="00DD2D54" w:rsidRPr="000546DC" w:rsidRDefault="00DD2D54" w:rsidP="00DD2D54">
            <w:pPr>
              <w:spacing w:after="120"/>
              <w:rPr>
                <w:sz w:val="16"/>
                <w:szCs w:val="16"/>
              </w:rPr>
            </w:pPr>
            <w:r w:rsidRPr="000546DC">
              <w:rPr>
                <w:sz w:val="16"/>
                <w:szCs w:val="16"/>
              </w:rPr>
              <w:lastRenderedPageBreak/>
              <w:t xml:space="preserve">PIR: Off track. </w:t>
            </w:r>
          </w:p>
          <w:p w14:paraId="0DA49EA8" w14:textId="77777777" w:rsidR="00DD2D54" w:rsidRPr="000546DC" w:rsidRDefault="00DD2D54" w:rsidP="00DD2D54">
            <w:pPr>
              <w:spacing w:after="120"/>
              <w:rPr>
                <w:sz w:val="16"/>
                <w:szCs w:val="16"/>
              </w:rPr>
            </w:pPr>
            <w:r w:rsidRPr="000546DC">
              <w:rPr>
                <w:sz w:val="16"/>
                <w:szCs w:val="16"/>
              </w:rPr>
              <w:t>Self</w:t>
            </w:r>
            <w:r>
              <w:rPr>
                <w:sz w:val="16"/>
                <w:szCs w:val="16"/>
              </w:rPr>
              <w:t>-</w:t>
            </w:r>
            <w:r w:rsidRPr="000546DC">
              <w:rPr>
                <w:sz w:val="16"/>
                <w:szCs w:val="16"/>
              </w:rPr>
              <w:t xml:space="preserve">Assessment: On track. </w:t>
            </w:r>
          </w:p>
          <w:p w14:paraId="7F674155" w14:textId="36360C30" w:rsidR="00DD2D54" w:rsidRPr="000546DC" w:rsidRDefault="00DD2D54" w:rsidP="00DD2D54">
            <w:pPr>
              <w:spacing w:after="120"/>
              <w:rPr>
                <w:sz w:val="16"/>
                <w:szCs w:val="16"/>
              </w:rPr>
            </w:pPr>
            <w:r w:rsidRPr="000546DC">
              <w:rPr>
                <w:sz w:val="16"/>
                <w:szCs w:val="16"/>
              </w:rPr>
              <w:t xml:space="preserve">12 PICs are implementing their respective projects (except Fiji </w:t>
            </w:r>
            <w:r w:rsidR="00151300">
              <w:rPr>
                <w:sz w:val="16"/>
                <w:szCs w:val="16"/>
              </w:rPr>
              <w:t xml:space="preserve">just started and no data for </w:t>
            </w:r>
            <w:r w:rsidRPr="000546DC">
              <w:rPr>
                <w:sz w:val="16"/>
                <w:szCs w:val="16"/>
              </w:rPr>
              <w:t>Kiribati).</w:t>
            </w:r>
          </w:p>
          <w:p w14:paraId="374263D3" w14:textId="77777777" w:rsidR="00DD2D54" w:rsidRPr="000546DC" w:rsidRDefault="00DD2D54" w:rsidP="00DD2D54">
            <w:pPr>
              <w:spacing w:after="120"/>
              <w:rPr>
                <w:sz w:val="16"/>
                <w:szCs w:val="16"/>
              </w:rPr>
            </w:pPr>
            <w:r w:rsidRPr="000546DC">
              <w:rPr>
                <w:sz w:val="16"/>
                <w:szCs w:val="16"/>
              </w:rPr>
              <w:t>Training on Gender mainstreaming was carried out in 6 PICs (FSM, RMI, Palau, Solomon, Tuvalu, &amp; Vanuatu)</w:t>
            </w:r>
          </w:p>
          <w:p w14:paraId="08FC5891" w14:textId="77777777" w:rsidR="00DD2D54" w:rsidRPr="000546DC" w:rsidRDefault="00DD2D54" w:rsidP="00DD2D54">
            <w:pPr>
              <w:spacing w:after="120"/>
              <w:rPr>
                <w:bCs/>
                <w:sz w:val="16"/>
                <w:szCs w:val="16"/>
              </w:rPr>
            </w:pPr>
            <w:r w:rsidRPr="000546DC">
              <w:rPr>
                <w:bCs/>
                <w:sz w:val="16"/>
                <w:szCs w:val="16"/>
              </w:rPr>
              <w:t>Regional gender mainstreaming toolkit</w:t>
            </w:r>
          </w:p>
          <w:p w14:paraId="53DE6E05" w14:textId="77777777" w:rsidR="00DD2D54" w:rsidRPr="000546DC" w:rsidRDefault="00DD2D54" w:rsidP="00DD2D54">
            <w:pPr>
              <w:spacing w:after="120"/>
              <w:rPr>
                <w:bCs/>
                <w:sz w:val="16"/>
                <w:szCs w:val="16"/>
              </w:rPr>
            </w:pPr>
            <w:r w:rsidRPr="000546DC">
              <w:rPr>
                <w:bCs/>
                <w:sz w:val="16"/>
                <w:szCs w:val="16"/>
              </w:rPr>
              <w:lastRenderedPageBreak/>
              <w:t>Gender action plans for</w:t>
            </w:r>
            <w:r>
              <w:rPr>
                <w:bCs/>
                <w:sz w:val="16"/>
                <w:szCs w:val="16"/>
              </w:rPr>
              <w:t xml:space="preserve"> countries </w:t>
            </w:r>
          </w:p>
          <w:p w14:paraId="172F8A43" w14:textId="77777777" w:rsidR="00DD2D54" w:rsidRPr="000546DC" w:rsidRDefault="00DD2D54" w:rsidP="00DD2D54">
            <w:pPr>
              <w:spacing w:after="120"/>
              <w:rPr>
                <w:b/>
                <w:sz w:val="16"/>
                <w:szCs w:val="16"/>
              </w:rPr>
            </w:pPr>
            <w:r w:rsidRPr="000546DC">
              <w:rPr>
                <w:bCs/>
                <w:sz w:val="16"/>
                <w:szCs w:val="16"/>
              </w:rPr>
              <w:t>WQ baseline assessment in Tuvalu</w:t>
            </w:r>
          </w:p>
        </w:tc>
        <w:tc>
          <w:tcPr>
            <w:tcW w:w="567" w:type="dxa"/>
            <w:shd w:val="clear" w:color="auto" w:fill="FF0000"/>
          </w:tcPr>
          <w:p w14:paraId="15D7FB04" w14:textId="77777777" w:rsidR="00DD2D54" w:rsidRPr="000546DC" w:rsidRDefault="00DD2D54" w:rsidP="00DD2D54">
            <w:pPr>
              <w:spacing w:after="120"/>
              <w:rPr>
                <w:b/>
                <w:sz w:val="16"/>
                <w:szCs w:val="16"/>
              </w:rPr>
            </w:pPr>
          </w:p>
        </w:tc>
        <w:tc>
          <w:tcPr>
            <w:tcW w:w="567" w:type="dxa"/>
          </w:tcPr>
          <w:p w14:paraId="19C597A8" w14:textId="77777777" w:rsidR="00DD2D54" w:rsidRPr="000546DC" w:rsidRDefault="00DD2D54" w:rsidP="00DD2D54">
            <w:pPr>
              <w:spacing w:after="120"/>
              <w:rPr>
                <w:sz w:val="16"/>
                <w:szCs w:val="16"/>
              </w:rPr>
            </w:pPr>
            <w:r w:rsidRPr="000546DC">
              <w:rPr>
                <w:sz w:val="16"/>
                <w:szCs w:val="16"/>
              </w:rPr>
              <w:t>MU</w:t>
            </w:r>
          </w:p>
        </w:tc>
        <w:tc>
          <w:tcPr>
            <w:tcW w:w="2127" w:type="dxa"/>
          </w:tcPr>
          <w:p w14:paraId="4C57BB48" w14:textId="1CE63015" w:rsidR="00DD2D54" w:rsidRPr="000546DC" w:rsidRDefault="00F96B03" w:rsidP="00DD2D54">
            <w:pPr>
              <w:spacing w:after="120"/>
              <w:rPr>
                <w:sz w:val="16"/>
                <w:szCs w:val="16"/>
              </w:rPr>
            </w:pPr>
            <w:r>
              <w:rPr>
                <w:sz w:val="16"/>
                <w:szCs w:val="16"/>
              </w:rPr>
              <w:t>Most national project delayed start-up. G</w:t>
            </w:r>
            <w:r w:rsidR="00DD2D54" w:rsidRPr="000546DC">
              <w:rPr>
                <w:sz w:val="16"/>
                <w:szCs w:val="16"/>
              </w:rPr>
              <w:t xml:space="preserve">ender analysis </w:t>
            </w:r>
            <w:r w:rsidR="00DD2D54">
              <w:rPr>
                <w:sz w:val="16"/>
                <w:szCs w:val="16"/>
              </w:rPr>
              <w:t xml:space="preserve">and mainstreaming still </w:t>
            </w:r>
            <w:r w:rsidR="00DD2D54" w:rsidRPr="000546DC">
              <w:rPr>
                <w:sz w:val="16"/>
                <w:szCs w:val="16"/>
              </w:rPr>
              <w:t xml:space="preserve">weak. </w:t>
            </w:r>
          </w:p>
          <w:p w14:paraId="5CB89C49" w14:textId="77777777" w:rsidR="00DD2D54" w:rsidRPr="000546DC" w:rsidRDefault="00DD2D54" w:rsidP="00DD2D54">
            <w:pPr>
              <w:spacing w:after="120"/>
              <w:rPr>
                <w:sz w:val="16"/>
                <w:szCs w:val="16"/>
              </w:rPr>
            </w:pPr>
            <w:r w:rsidRPr="000546DC">
              <w:rPr>
                <w:sz w:val="16"/>
                <w:szCs w:val="16"/>
              </w:rPr>
              <w:t xml:space="preserve">Most PICS - It is unlikely that actions at project sites will lead to verifiable reductions in stressors (or improvements in habitat quality) by project end. </w:t>
            </w:r>
          </w:p>
          <w:p w14:paraId="31508246" w14:textId="77777777" w:rsidR="00DD2D54" w:rsidRPr="000546DC" w:rsidRDefault="00DD2D54" w:rsidP="00DD2D54">
            <w:pPr>
              <w:spacing w:after="120"/>
              <w:rPr>
                <w:sz w:val="16"/>
                <w:szCs w:val="16"/>
              </w:rPr>
            </w:pPr>
            <w:r w:rsidRPr="000546DC">
              <w:rPr>
                <w:sz w:val="16"/>
                <w:szCs w:val="16"/>
              </w:rPr>
              <w:t xml:space="preserve">Most PICS - Limited </w:t>
            </w:r>
            <w:r w:rsidRPr="000546DC">
              <w:rPr>
                <w:sz w:val="16"/>
                <w:szCs w:val="16"/>
              </w:rPr>
              <w:lastRenderedPageBreak/>
              <w:t>evidence of testing methods etc</w:t>
            </w:r>
            <w:r>
              <w:rPr>
                <w:sz w:val="16"/>
                <w:szCs w:val="16"/>
              </w:rPr>
              <w:t>.</w:t>
            </w:r>
            <w:r w:rsidRPr="000546DC">
              <w:rPr>
                <w:sz w:val="16"/>
                <w:szCs w:val="16"/>
              </w:rPr>
              <w:t xml:space="preserve"> best practice examples, community action. </w:t>
            </w:r>
          </w:p>
          <w:p w14:paraId="78A28487" w14:textId="77777777" w:rsidR="00DD2D54" w:rsidRPr="000546DC" w:rsidRDefault="00DD2D54" w:rsidP="00DD2D54">
            <w:pPr>
              <w:spacing w:after="120"/>
              <w:rPr>
                <w:sz w:val="16"/>
                <w:szCs w:val="16"/>
              </w:rPr>
            </w:pPr>
            <w:r w:rsidRPr="000546DC">
              <w:rPr>
                <w:sz w:val="16"/>
                <w:szCs w:val="16"/>
              </w:rPr>
              <w:t xml:space="preserve">Most PICS - Limited evidence of demonstrations and forming committees etc. leading to actual improvements on the ground.  </w:t>
            </w:r>
          </w:p>
          <w:p w14:paraId="55BD3F5B" w14:textId="77777777" w:rsidR="00DD2D54" w:rsidRDefault="00DD2D54" w:rsidP="00DD2D54">
            <w:pPr>
              <w:spacing w:after="120"/>
              <w:rPr>
                <w:sz w:val="16"/>
                <w:szCs w:val="16"/>
              </w:rPr>
            </w:pPr>
            <w:r w:rsidRPr="000546DC">
              <w:rPr>
                <w:sz w:val="16"/>
                <w:szCs w:val="16"/>
              </w:rPr>
              <w:t>Most PICS - Limited evidence of adoption</w:t>
            </w:r>
          </w:p>
          <w:p w14:paraId="0DC32BBA" w14:textId="144FD60F" w:rsidR="00E157FF" w:rsidRPr="000546DC" w:rsidRDefault="00E157FF">
            <w:pPr>
              <w:spacing w:after="120"/>
              <w:rPr>
                <w:sz w:val="16"/>
                <w:szCs w:val="16"/>
              </w:rPr>
            </w:pPr>
            <w:r>
              <w:rPr>
                <w:sz w:val="16"/>
                <w:szCs w:val="16"/>
              </w:rPr>
              <w:t>Further information on timelines in Annex 1</w:t>
            </w:r>
            <w:r w:rsidR="00C7636F">
              <w:rPr>
                <w:sz w:val="16"/>
                <w:szCs w:val="16"/>
              </w:rPr>
              <w:t>2</w:t>
            </w:r>
            <w:r>
              <w:rPr>
                <w:sz w:val="16"/>
                <w:szCs w:val="16"/>
              </w:rPr>
              <w:t xml:space="preserve">. </w:t>
            </w:r>
          </w:p>
        </w:tc>
      </w:tr>
      <w:tr w:rsidR="00DD2D54" w:rsidRPr="000546DC" w14:paraId="61D0A64D" w14:textId="77777777" w:rsidTr="00DD2D54">
        <w:tc>
          <w:tcPr>
            <w:tcW w:w="13575" w:type="dxa"/>
            <w:gridSpan w:val="8"/>
          </w:tcPr>
          <w:p w14:paraId="7A09B779" w14:textId="77777777" w:rsidR="00DD2D54" w:rsidRPr="000546DC" w:rsidRDefault="00DD2D54" w:rsidP="00DD2D54">
            <w:pPr>
              <w:spacing w:after="120"/>
              <w:rPr>
                <w:b/>
                <w:sz w:val="16"/>
                <w:szCs w:val="16"/>
              </w:rPr>
            </w:pPr>
            <w:r w:rsidRPr="000546DC">
              <w:rPr>
                <w:rFonts w:cs="Times New Roman"/>
                <w:b/>
                <w:sz w:val="16"/>
                <w:szCs w:val="16"/>
              </w:rPr>
              <w:lastRenderedPageBreak/>
              <w:t>Outcome 1.2 National diagnostic analyses for ICM conducted for prioritizing and scaling-up key ICM/IWRM reforms and investments</w:t>
            </w:r>
          </w:p>
        </w:tc>
      </w:tr>
      <w:tr w:rsidR="00DD2D54" w:rsidRPr="000546DC" w14:paraId="175905B8" w14:textId="77777777" w:rsidTr="00DD2D54">
        <w:tc>
          <w:tcPr>
            <w:tcW w:w="2718" w:type="dxa"/>
          </w:tcPr>
          <w:p w14:paraId="1C88AFDE"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lastRenderedPageBreak/>
              <w:t>1.2.1 By end of the</w:t>
            </w:r>
            <w:r>
              <w:rPr>
                <w:rFonts w:cs="Times New Roman"/>
                <w:sz w:val="16"/>
                <w:szCs w:val="16"/>
              </w:rPr>
              <w:t xml:space="preserve"> </w:t>
            </w:r>
            <w:r w:rsidRPr="000546DC">
              <w:rPr>
                <w:rFonts w:cs="Times New Roman"/>
                <w:sz w:val="16"/>
                <w:szCs w:val="16"/>
              </w:rPr>
              <w:t>project, number of</w:t>
            </w:r>
            <w:r>
              <w:rPr>
                <w:rFonts w:cs="Times New Roman"/>
                <w:sz w:val="16"/>
                <w:szCs w:val="16"/>
              </w:rPr>
              <w:t xml:space="preserve"> </w:t>
            </w:r>
            <w:r w:rsidRPr="000546DC">
              <w:rPr>
                <w:rFonts w:cs="Times New Roman"/>
                <w:sz w:val="16"/>
                <w:szCs w:val="16"/>
              </w:rPr>
              <w:t>diagnostic analyses</w:t>
            </w:r>
            <w:r>
              <w:rPr>
                <w:rFonts w:cs="Times New Roman"/>
                <w:sz w:val="16"/>
                <w:szCs w:val="16"/>
              </w:rPr>
              <w:t xml:space="preserve"> </w:t>
            </w:r>
            <w:r w:rsidRPr="000546DC">
              <w:rPr>
                <w:rFonts w:cs="Times New Roman"/>
                <w:sz w:val="16"/>
                <w:szCs w:val="16"/>
              </w:rPr>
              <w:t>conducted for priority</w:t>
            </w:r>
            <w:r>
              <w:rPr>
                <w:rFonts w:cs="Times New Roman"/>
                <w:sz w:val="16"/>
                <w:szCs w:val="16"/>
              </w:rPr>
              <w:t xml:space="preserve"> </w:t>
            </w:r>
            <w:r w:rsidRPr="000546DC">
              <w:rPr>
                <w:rFonts w:cs="Times New Roman"/>
                <w:sz w:val="16"/>
                <w:szCs w:val="16"/>
              </w:rPr>
              <w:t>coastal areas</w:t>
            </w:r>
          </w:p>
        </w:tc>
        <w:tc>
          <w:tcPr>
            <w:tcW w:w="1833" w:type="dxa"/>
          </w:tcPr>
          <w:p w14:paraId="42CF8D99"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1.2.1 Choice of sites</w:t>
            </w:r>
            <w:r>
              <w:rPr>
                <w:rFonts w:cs="Times New Roman"/>
                <w:sz w:val="16"/>
                <w:szCs w:val="16"/>
              </w:rPr>
              <w:t xml:space="preserve"> </w:t>
            </w:r>
            <w:r w:rsidRPr="000546DC">
              <w:rPr>
                <w:rFonts w:cs="Times New Roman"/>
                <w:sz w:val="16"/>
                <w:szCs w:val="16"/>
              </w:rPr>
              <w:t>for GEF and other</w:t>
            </w:r>
            <w:r>
              <w:rPr>
                <w:rFonts w:cs="Times New Roman"/>
                <w:sz w:val="16"/>
                <w:szCs w:val="16"/>
              </w:rPr>
              <w:t xml:space="preserve"> </w:t>
            </w:r>
            <w:r w:rsidRPr="000546DC">
              <w:rPr>
                <w:rFonts w:cs="Times New Roman"/>
                <w:sz w:val="16"/>
                <w:szCs w:val="16"/>
              </w:rPr>
              <w:t>donor investment in</w:t>
            </w:r>
            <w:r>
              <w:rPr>
                <w:rFonts w:cs="Times New Roman"/>
                <w:sz w:val="16"/>
                <w:szCs w:val="16"/>
              </w:rPr>
              <w:t xml:space="preserve"> </w:t>
            </w:r>
            <w:r w:rsidRPr="000546DC">
              <w:rPr>
                <w:rFonts w:cs="Times New Roman"/>
                <w:sz w:val="16"/>
                <w:szCs w:val="16"/>
              </w:rPr>
              <w:t>natural resource and</w:t>
            </w:r>
            <w:r>
              <w:rPr>
                <w:rFonts w:cs="Times New Roman"/>
                <w:sz w:val="16"/>
                <w:szCs w:val="16"/>
              </w:rPr>
              <w:t xml:space="preserve"> </w:t>
            </w:r>
            <w:r w:rsidRPr="000546DC">
              <w:rPr>
                <w:rFonts w:cs="Times New Roman"/>
                <w:sz w:val="16"/>
                <w:szCs w:val="16"/>
              </w:rPr>
              <w:t>environmental</w:t>
            </w:r>
            <w:r>
              <w:rPr>
                <w:rFonts w:cs="Times New Roman"/>
                <w:sz w:val="16"/>
                <w:szCs w:val="16"/>
              </w:rPr>
              <w:t xml:space="preserve"> </w:t>
            </w:r>
            <w:r w:rsidRPr="000546DC">
              <w:rPr>
                <w:rFonts w:cs="Times New Roman"/>
                <w:sz w:val="16"/>
                <w:szCs w:val="16"/>
              </w:rPr>
              <w:t>management does</w:t>
            </w:r>
            <w:r>
              <w:rPr>
                <w:rFonts w:cs="Times New Roman"/>
                <w:sz w:val="16"/>
                <w:szCs w:val="16"/>
              </w:rPr>
              <w:t xml:space="preserve"> </w:t>
            </w:r>
            <w:r w:rsidRPr="000546DC">
              <w:rPr>
                <w:rFonts w:cs="Times New Roman"/>
                <w:sz w:val="16"/>
                <w:szCs w:val="16"/>
              </w:rPr>
              <w:t>not adequately</w:t>
            </w:r>
            <w:r>
              <w:rPr>
                <w:rFonts w:cs="Times New Roman"/>
                <w:sz w:val="16"/>
                <w:szCs w:val="16"/>
              </w:rPr>
              <w:t xml:space="preserve"> </w:t>
            </w:r>
            <w:r w:rsidRPr="000546DC">
              <w:rPr>
                <w:rFonts w:cs="Times New Roman"/>
                <w:sz w:val="16"/>
                <w:szCs w:val="16"/>
              </w:rPr>
              <w:t>represent the range of</w:t>
            </w:r>
            <w:r>
              <w:rPr>
                <w:rFonts w:cs="Times New Roman"/>
                <w:sz w:val="16"/>
                <w:szCs w:val="16"/>
              </w:rPr>
              <w:t xml:space="preserve"> </w:t>
            </w:r>
            <w:r w:rsidRPr="000546DC">
              <w:rPr>
                <w:rFonts w:cs="Times New Roman"/>
                <w:sz w:val="16"/>
                <w:szCs w:val="16"/>
              </w:rPr>
              <w:t>biological,</w:t>
            </w:r>
            <w:r>
              <w:rPr>
                <w:rFonts w:cs="Times New Roman"/>
                <w:sz w:val="16"/>
                <w:szCs w:val="16"/>
              </w:rPr>
              <w:t xml:space="preserve"> </w:t>
            </w:r>
            <w:r w:rsidRPr="000546DC">
              <w:rPr>
                <w:rFonts w:cs="Times New Roman"/>
                <w:sz w:val="16"/>
                <w:szCs w:val="16"/>
              </w:rPr>
              <w:t>environmental and socio-economic</w:t>
            </w:r>
            <w:r>
              <w:rPr>
                <w:rFonts w:cs="Times New Roman"/>
                <w:sz w:val="16"/>
                <w:szCs w:val="16"/>
              </w:rPr>
              <w:t xml:space="preserve"> </w:t>
            </w:r>
            <w:r w:rsidRPr="000546DC">
              <w:rPr>
                <w:rFonts w:cs="Times New Roman"/>
                <w:sz w:val="16"/>
                <w:szCs w:val="16"/>
              </w:rPr>
              <w:t>conditions in PICs</w:t>
            </w:r>
          </w:p>
        </w:tc>
        <w:tc>
          <w:tcPr>
            <w:tcW w:w="857" w:type="dxa"/>
          </w:tcPr>
          <w:p w14:paraId="2F77F808" w14:textId="77777777" w:rsidR="00DD2D54" w:rsidRPr="000546DC" w:rsidRDefault="00DD2D54" w:rsidP="00DD2D54">
            <w:pPr>
              <w:spacing w:after="120"/>
              <w:rPr>
                <w:b/>
                <w:sz w:val="16"/>
                <w:szCs w:val="16"/>
              </w:rPr>
            </w:pPr>
          </w:p>
        </w:tc>
        <w:tc>
          <w:tcPr>
            <w:tcW w:w="1737" w:type="dxa"/>
          </w:tcPr>
          <w:p w14:paraId="28730F64"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1.2.1 14 diagnostic</w:t>
            </w:r>
            <w:r>
              <w:rPr>
                <w:rFonts w:cs="Times New Roman"/>
                <w:sz w:val="16"/>
                <w:szCs w:val="16"/>
              </w:rPr>
              <w:t xml:space="preserve"> </w:t>
            </w:r>
            <w:r w:rsidRPr="000546DC">
              <w:rPr>
                <w:rFonts w:cs="Times New Roman"/>
                <w:sz w:val="16"/>
                <w:szCs w:val="16"/>
              </w:rPr>
              <w:t>analysis for</w:t>
            </w:r>
            <w:r>
              <w:rPr>
                <w:rFonts w:cs="Times New Roman"/>
                <w:sz w:val="16"/>
                <w:szCs w:val="16"/>
              </w:rPr>
              <w:t xml:space="preserve"> </w:t>
            </w:r>
            <w:r w:rsidRPr="000546DC">
              <w:rPr>
                <w:rFonts w:cs="Times New Roman"/>
                <w:sz w:val="16"/>
                <w:szCs w:val="16"/>
              </w:rPr>
              <w:t>ICM/IWRM and CCA</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c</w:t>
            </w:r>
            <w:r w:rsidRPr="000546DC">
              <w:rPr>
                <w:rFonts w:cs="Times New Roman"/>
                <w:sz w:val="16"/>
                <w:szCs w:val="16"/>
              </w:rPr>
              <w:t>onducted to inform</w:t>
            </w:r>
            <w:r>
              <w:rPr>
                <w:rFonts w:cs="Times New Roman"/>
                <w:sz w:val="16"/>
                <w:szCs w:val="16"/>
              </w:rPr>
              <w:t xml:space="preserve"> </w:t>
            </w:r>
            <w:r w:rsidRPr="000546DC">
              <w:rPr>
                <w:rFonts w:cs="Times New Roman"/>
                <w:sz w:val="16"/>
                <w:szCs w:val="16"/>
              </w:rPr>
              <w:t>priority areas for</w:t>
            </w:r>
            <w:r>
              <w:rPr>
                <w:rFonts w:cs="Times New Roman"/>
                <w:sz w:val="16"/>
                <w:szCs w:val="16"/>
              </w:rPr>
              <w:t xml:space="preserve"> </w:t>
            </w:r>
            <w:r w:rsidRPr="000546DC">
              <w:rPr>
                <w:rFonts w:cs="Times New Roman"/>
                <w:sz w:val="16"/>
                <w:szCs w:val="16"/>
              </w:rPr>
              <w:t>scaling-up in each of</w:t>
            </w:r>
            <w:r>
              <w:rPr>
                <w:rFonts w:cs="Times New Roman"/>
                <w:sz w:val="16"/>
                <w:szCs w:val="16"/>
              </w:rPr>
              <w:t xml:space="preserve"> </w:t>
            </w:r>
            <w:r w:rsidRPr="000546DC">
              <w:rPr>
                <w:rFonts w:cs="Times New Roman"/>
                <w:sz w:val="16"/>
                <w:szCs w:val="16"/>
              </w:rPr>
              <w:t>14 participating PICs</w:t>
            </w:r>
          </w:p>
        </w:tc>
        <w:tc>
          <w:tcPr>
            <w:tcW w:w="3169" w:type="dxa"/>
          </w:tcPr>
          <w:p w14:paraId="612249EA"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PIR: On track</w:t>
            </w:r>
          </w:p>
          <w:p w14:paraId="7B7A86FF"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Self</w:t>
            </w:r>
            <w:r>
              <w:rPr>
                <w:rFonts w:cstheme="minorHAnsi"/>
                <w:color w:val="000000" w:themeColor="text1"/>
                <w:kern w:val="24"/>
                <w:sz w:val="16"/>
                <w:szCs w:val="16"/>
                <w:lang w:eastAsia="en-NZ"/>
              </w:rPr>
              <w:t>-</w:t>
            </w:r>
            <w:r w:rsidRPr="000546DC">
              <w:rPr>
                <w:rFonts w:cstheme="minorHAnsi"/>
                <w:color w:val="000000" w:themeColor="text1"/>
                <w:kern w:val="24"/>
                <w:sz w:val="16"/>
                <w:szCs w:val="16"/>
                <w:lang w:eastAsia="en-NZ"/>
              </w:rPr>
              <w:t xml:space="preserve">Assessment: On track. </w:t>
            </w:r>
          </w:p>
          <w:p w14:paraId="2699E18B" w14:textId="77777777" w:rsidR="00DD2D54" w:rsidRPr="000546DC" w:rsidRDefault="00DD2D54" w:rsidP="00DD2D54">
            <w:pPr>
              <w:spacing w:after="120"/>
              <w:rPr>
                <w:rFonts w:cstheme="minorHAnsi"/>
                <w:color w:val="000000" w:themeColor="text1"/>
                <w:kern w:val="24"/>
                <w:sz w:val="16"/>
                <w:szCs w:val="16"/>
                <w:lang w:eastAsia="en-NZ"/>
              </w:rPr>
            </w:pPr>
          </w:p>
          <w:p w14:paraId="786E638A" w14:textId="77777777" w:rsidR="00DD2D54" w:rsidRPr="000546DC" w:rsidRDefault="00DD2D54" w:rsidP="00DD2D54">
            <w:pPr>
              <w:spacing w:after="120"/>
              <w:rPr>
                <w:rFonts w:eastAsia="Times New Roman" w:cstheme="minorHAnsi"/>
                <w:sz w:val="16"/>
                <w:szCs w:val="16"/>
                <w:lang w:eastAsia="en-NZ"/>
              </w:rPr>
            </w:pPr>
            <w:r w:rsidRPr="000546DC">
              <w:rPr>
                <w:rFonts w:cstheme="minorHAnsi"/>
                <w:color w:val="000000" w:themeColor="text1"/>
                <w:kern w:val="24"/>
                <w:sz w:val="16"/>
                <w:szCs w:val="16"/>
                <w:lang w:eastAsia="en-NZ"/>
              </w:rPr>
              <w:t xml:space="preserve">IDA Draft Report written for Cook Islands, PNG </w:t>
            </w:r>
            <w:r w:rsidRPr="000546DC">
              <w:rPr>
                <w:sz w:val="16"/>
                <w:szCs w:val="16"/>
              </w:rPr>
              <w:t>and</w:t>
            </w:r>
            <w:r w:rsidRPr="000546DC">
              <w:rPr>
                <w:rFonts w:cstheme="minorHAnsi"/>
                <w:color w:val="000000" w:themeColor="text1"/>
                <w:kern w:val="24"/>
                <w:sz w:val="16"/>
                <w:szCs w:val="16"/>
                <w:lang w:eastAsia="en-NZ"/>
              </w:rPr>
              <w:t xml:space="preserve"> Palau. </w:t>
            </w:r>
          </w:p>
          <w:p w14:paraId="3DEDA15D"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 xml:space="preserve">Preliminary IDA </w:t>
            </w:r>
            <w:r w:rsidRPr="000546DC">
              <w:rPr>
                <w:sz w:val="16"/>
                <w:szCs w:val="16"/>
              </w:rPr>
              <w:t>workshops</w:t>
            </w:r>
            <w:r w:rsidRPr="000546DC">
              <w:rPr>
                <w:rFonts w:cstheme="minorHAnsi"/>
                <w:color w:val="000000" w:themeColor="text1"/>
                <w:kern w:val="24"/>
                <w:sz w:val="16"/>
                <w:szCs w:val="16"/>
                <w:lang w:eastAsia="en-NZ"/>
              </w:rPr>
              <w:t xml:space="preserve"> held in Samoa, Cook Islands, FSM</w:t>
            </w:r>
          </w:p>
          <w:p w14:paraId="60544CEB" w14:textId="77777777" w:rsidR="00DD2D54" w:rsidRPr="000546DC" w:rsidRDefault="00DD2D54" w:rsidP="00DD2D54">
            <w:pPr>
              <w:spacing w:after="120"/>
              <w:rPr>
                <w:sz w:val="16"/>
                <w:szCs w:val="16"/>
              </w:rPr>
            </w:pPr>
          </w:p>
          <w:p w14:paraId="1D17AEF0" w14:textId="77777777" w:rsidR="00DD2D54" w:rsidRPr="000546DC" w:rsidRDefault="00DD2D54" w:rsidP="00DD2D54">
            <w:pPr>
              <w:spacing w:after="120"/>
              <w:rPr>
                <w:rFonts w:cstheme="minorHAnsi"/>
                <w:bCs/>
                <w:color w:val="000000" w:themeColor="text1"/>
                <w:kern w:val="24"/>
                <w:sz w:val="16"/>
                <w:szCs w:val="16"/>
                <w:lang w:eastAsia="en-NZ"/>
              </w:rPr>
            </w:pPr>
            <w:r w:rsidRPr="000546DC">
              <w:rPr>
                <w:sz w:val="16"/>
                <w:szCs w:val="16"/>
              </w:rPr>
              <w:t>Concept</w:t>
            </w:r>
            <w:r w:rsidRPr="000546DC">
              <w:rPr>
                <w:rFonts w:cstheme="minorHAnsi"/>
                <w:bCs/>
                <w:color w:val="000000" w:themeColor="text1"/>
                <w:kern w:val="24"/>
                <w:sz w:val="16"/>
                <w:szCs w:val="16"/>
                <w:lang w:eastAsia="en-NZ"/>
              </w:rPr>
              <w:t xml:space="preserve"> note for diagnostic analysis procedure</w:t>
            </w:r>
          </w:p>
          <w:p w14:paraId="309EDF51" w14:textId="77777777" w:rsidR="00DD2D54" w:rsidRPr="000546DC" w:rsidRDefault="00DD2D54" w:rsidP="00DD2D54">
            <w:pPr>
              <w:spacing w:after="120"/>
              <w:rPr>
                <w:rFonts w:cstheme="minorHAnsi"/>
                <w:bCs/>
                <w:color w:val="000000" w:themeColor="text1"/>
                <w:kern w:val="24"/>
                <w:sz w:val="16"/>
                <w:szCs w:val="16"/>
                <w:lang w:eastAsia="en-NZ"/>
              </w:rPr>
            </w:pPr>
          </w:p>
          <w:p w14:paraId="59E9EDC2"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RFP for contractor to develop/deliver diagnostic analysis (closes 4 Jan)</w:t>
            </w:r>
          </w:p>
          <w:p w14:paraId="7E530251" w14:textId="77777777" w:rsidR="00DD2D54" w:rsidRPr="000546DC" w:rsidRDefault="00DD2D54" w:rsidP="00DD2D54">
            <w:pPr>
              <w:spacing w:after="120"/>
              <w:rPr>
                <w:rFonts w:cstheme="minorHAnsi"/>
                <w:bCs/>
                <w:color w:val="000000" w:themeColor="text1"/>
                <w:kern w:val="24"/>
                <w:sz w:val="16"/>
                <w:szCs w:val="16"/>
                <w:lang w:eastAsia="en-NZ"/>
              </w:rPr>
            </w:pPr>
          </w:p>
          <w:p w14:paraId="518CCB45"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Need IDA Reports</w:t>
            </w:r>
          </w:p>
          <w:p w14:paraId="215EFAFF"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0000"/>
          </w:tcPr>
          <w:p w14:paraId="53CFD5D0" w14:textId="77777777" w:rsidR="00DD2D54" w:rsidRPr="000546DC" w:rsidRDefault="00DD2D54" w:rsidP="00DD2D54">
            <w:pPr>
              <w:spacing w:after="120"/>
              <w:rPr>
                <w:b/>
                <w:sz w:val="16"/>
                <w:szCs w:val="16"/>
              </w:rPr>
            </w:pPr>
          </w:p>
        </w:tc>
        <w:tc>
          <w:tcPr>
            <w:tcW w:w="567" w:type="dxa"/>
          </w:tcPr>
          <w:p w14:paraId="674A69D9" w14:textId="77777777" w:rsidR="00DD2D54" w:rsidRPr="000546DC" w:rsidRDefault="00DD2D54" w:rsidP="00DD2D54">
            <w:pPr>
              <w:spacing w:after="120"/>
              <w:rPr>
                <w:sz w:val="16"/>
                <w:szCs w:val="16"/>
              </w:rPr>
            </w:pPr>
            <w:r w:rsidRPr="000546DC">
              <w:rPr>
                <w:sz w:val="16"/>
                <w:szCs w:val="16"/>
              </w:rPr>
              <w:t>MU</w:t>
            </w:r>
          </w:p>
        </w:tc>
        <w:tc>
          <w:tcPr>
            <w:tcW w:w="2127" w:type="dxa"/>
          </w:tcPr>
          <w:p w14:paraId="2CCB8924" w14:textId="77777777" w:rsidR="00DD2D54" w:rsidRPr="000546DC" w:rsidRDefault="00DD2D54" w:rsidP="00DD2D54">
            <w:pPr>
              <w:spacing w:after="120"/>
              <w:rPr>
                <w:sz w:val="16"/>
                <w:szCs w:val="16"/>
              </w:rPr>
            </w:pPr>
            <w:r w:rsidRPr="000546DC">
              <w:rPr>
                <w:sz w:val="16"/>
                <w:szCs w:val="16"/>
              </w:rPr>
              <w:t xml:space="preserve">Only a limited number of some IDAs have been done.  The only way to complete all 14 by project end would now be to engage RPCU staff and/or consultants to complete them which undermines capacity building. </w:t>
            </w:r>
          </w:p>
        </w:tc>
      </w:tr>
      <w:tr w:rsidR="00DD2D54" w:rsidRPr="000546DC" w14:paraId="5F54A641" w14:textId="77777777" w:rsidTr="00DD2D54">
        <w:tc>
          <w:tcPr>
            <w:tcW w:w="2718" w:type="dxa"/>
          </w:tcPr>
          <w:p w14:paraId="4D3D1CF0"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1.2.2 Number and</w:t>
            </w:r>
            <w:r>
              <w:rPr>
                <w:rFonts w:cs="Times New Roman"/>
                <w:sz w:val="16"/>
                <w:szCs w:val="16"/>
              </w:rPr>
              <w:t xml:space="preserve"> </w:t>
            </w:r>
            <w:r w:rsidRPr="000546DC">
              <w:rPr>
                <w:rFonts w:cs="Times New Roman"/>
                <w:sz w:val="16"/>
                <w:szCs w:val="16"/>
              </w:rPr>
              <w:t>quality of ICM-IWRM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incorporating</w:t>
            </w:r>
            <w:r>
              <w:rPr>
                <w:rFonts w:cs="Times New Roman"/>
                <w:sz w:val="16"/>
                <w:szCs w:val="16"/>
              </w:rPr>
              <w:t xml:space="preserve"> </w:t>
            </w:r>
            <w:r w:rsidRPr="000546DC">
              <w:rPr>
                <w:rFonts w:cs="Times New Roman"/>
                <w:sz w:val="16"/>
                <w:szCs w:val="16"/>
              </w:rPr>
              <w:t>baseline</w:t>
            </w:r>
            <w:r>
              <w:rPr>
                <w:rFonts w:cs="Times New Roman"/>
                <w:sz w:val="16"/>
                <w:szCs w:val="16"/>
              </w:rPr>
              <w:t xml:space="preserve"> </w:t>
            </w:r>
            <w:r w:rsidRPr="000546DC">
              <w:rPr>
                <w:rFonts w:cs="Times New Roman"/>
                <w:sz w:val="16"/>
                <w:szCs w:val="16"/>
              </w:rPr>
              <w:t>environmental state</w:t>
            </w:r>
            <w:r>
              <w:rPr>
                <w:rFonts w:cs="Times New Roman"/>
                <w:sz w:val="16"/>
                <w:szCs w:val="16"/>
              </w:rPr>
              <w:t xml:space="preserve"> </w:t>
            </w:r>
            <w:r w:rsidRPr="000546DC">
              <w:rPr>
                <w:rFonts w:cs="Times New Roman"/>
                <w:sz w:val="16"/>
                <w:szCs w:val="16"/>
              </w:rPr>
              <w:t>and socio-cultural</w:t>
            </w:r>
            <w:r>
              <w:rPr>
                <w:rFonts w:cs="Times New Roman"/>
                <w:sz w:val="16"/>
                <w:szCs w:val="16"/>
              </w:rPr>
              <w:t xml:space="preserve"> </w:t>
            </w:r>
            <w:r w:rsidRPr="000546DC">
              <w:rPr>
                <w:rFonts w:cs="Times New Roman"/>
                <w:sz w:val="16"/>
                <w:szCs w:val="16"/>
              </w:rPr>
              <w:t>information for the</w:t>
            </w:r>
            <w:r>
              <w:rPr>
                <w:rFonts w:cs="Times New Roman"/>
                <w:sz w:val="16"/>
                <w:szCs w:val="16"/>
              </w:rPr>
              <w:t xml:space="preserve"> </w:t>
            </w:r>
            <w:r w:rsidRPr="000546DC">
              <w:rPr>
                <w:rFonts w:cs="Times New Roman"/>
                <w:sz w:val="16"/>
                <w:szCs w:val="16"/>
              </w:rPr>
              <w:t>prioritization of</w:t>
            </w:r>
            <w:r>
              <w:rPr>
                <w:rFonts w:cs="Times New Roman"/>
                <w:sz w:val="16"/>
                <w:szCs w:val="16"/>
              </w:rPr>
              <w:t xml:space="preserve"> </w:t>
            </w:r>
            <w:r w:rsidRPr="000546DC">
              <w:rPr>
                <w:rFonts w:cs="Times New Roman"/>
                <w:sz w:val="16"/>
                <w:szCs w:val="16"/>
              </w:rPr>
              <w:t>investment sites</w:t>
            </w:r>
          </w:p>
        </w:tc>
        <w:tc>
          <w:tcPr>
            <w:tcW w:w="1833" w:type="dxa"/>
          </w:tcPr>
          <w:p w14:paraId="3C8C0CC3"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1.2.2 Lack of a</w:t>
            </w:r>
            <w:r>
              <w:rPr>
                <w:rFonts w:cs="Times New Roman"/>
                <w:sz w:val="16"/>
                <w:szCs w:val="16"/>
              </w:rPr>
              <w:t xml:space="preserve"> </w:t>
            </w:r>
            <w:r w:rsidRPr="000546DC">
              <w:rPr>
                <w:rFonts w:cs="Times New Roman"/>
                <w:sz w:val="16"/>
                <w:szCs w:val="16"/>
              </w:rPr>
              <w:t>scientifically sound</w:t>
            </w:r>
            <w:r>
              <w:rPr>
                <w:rFonts w:cs="Times New Roman"/>
                <w:sz w:val="16"/>
                <w:szCs w:val="16"/>
              </w:rPr>
              <w:t xml:space="preserve"> </w:t>
            </w:r>
            <w:r w:rsidRPr="000546DC">
              <w:rPr>
                <w:rFonts w:cs="Times New Roman"/>
                <w:sz w:val="16"/>
                <w:szCs w:val="16"/>
              </w:rPr>
              <w:t>and objective</w:t>
            </w:r>
            <w:r>
              <w:rPr>
                <w:rFonts w:cs="Times New Roman"/>
                <w:sz w:val="16"/>
                <w:szCs w:val="16"/>
              </w:rPr>
              <w:t xml:space="preserve"> </w:t>
            </w:r>
            <w:r w:rsidRPr="000546DC">
              <w:rPr>
                <w:rFonts w:cs="Times New Roman"/>
                <w:sz w:val="16"/>
                <w:szCs w:val="16"/>
              </w:rPr>
              <w:t>procedure for the</w:t>
            </w:r>
            <w:r>
              <w:rPr>
                <w:rFonts w:cs="Times New Roman"/>
                <w:sz w:val="16"/>
                <w:szCs w:val="16"/>
              </w:rPr>
              <w:t xml:space="preserve"> </w:t>
            </w:r>
            <w:r w:rsidRPr="000546DC">
              <w:rPr>
                <w:rFonts w:cs="Times New Roman"/>
                <w:sz w:val="16"/>
                <w:szCs w:val="16"/>
              </w:rPr>
              <w:t>selection of locations</w:t>
            </w:r>
            <w:r>
              <w:rPr>
                <w:rFonts w:cs="Times New Roman"/>
                <w:sz w:val="16"/>
                <w:szCs w:val="16"/>
              </w:rPr>
              <w:t xml:space="preserve"> </w:t>
            </w:r>
            <w:r w:rsidRPr="000546DC">
              <w:rPr>
                <w:rFonts w:cs="Times New Roman"/>
                <w:sz w:val="16"/>
                <w:szCs w:val="16"/>
              </w:rPr>
              <w:t>for investment in</w:t>
            </w:r>
            <w:r>
              <w:rPr>
                <w:rFonts w:cs="Times New Roman"/>
                <w:sz w:val="16"/>
                <w:szCs w:val="16"/>
              </w:rPr>
              <w:t xml:space="preserve"> </w:t>
            </w:r>
            <w:r w:rsidRPr="000546DC">
              <w:rPr>
                <w:rFonts w:cs="Times New Roman"/>
                <w:sz w:val="16"/>
                <w:szCs w:val="16"/>
              </w:rPr>
              <w:t>integrated natural</w:t>
            </w:r>
            <w:r>
              <w:rPr>
                <w:rFonts w:cs="Times New Roman"/>
                <w:sz w:val="16"/>
                <w:szCs w:val="16"/>
              </w:rPr>
              <w:t xml:space="preserve"> </w:t>
            </w:r>
            <w:r w:rsidRPr="000546DC">
              <w:rPr>
                <w:rFonts w:cs="Times New Roman"/>
                <w:sz w:val="16"/>
                <w:szCs w:val="16"/>
              </w:rPr>
              <w:t>resource and</w:t>
            </w:r>
            <w:r>
              <w:rPr>
                <w:rFonts w:cs="Times New Roman"/>
                <w:sz w:val="16"/>
                <w:szCs w:val="16"/>
              </w:rPr>
              <w:t xml:space="preserve"> </w:t>
            </w:r>
            <w:r w:rsidRPr="000546DC">
              <w:rPr>
                <w:rFonts w:cs="Times New Roman"/>
                <w:sz w:val="16"/>
                <w:szCs w:val="16"/>
              </w:rPr>
              <w:t>environmental</w:t>
            </w:r>
            <w:r>
              <w:rPr>
                <w:rFonts w:cs="Times New Roman"/>
                <w:sz w:val="16"/>
                <w:szCs w:val="16"/>
              </w:rPr>
              <w:t xml:space="preserve"> </w:t>
            </w:r>
            <w:r w:rsidRPr="000546DC">
              <w:rPr>
                <w:rFonts w:cs="Times New Roman"/>
                <w:sz w:val="16"/>
                <w:szCs w:val="16"/>
              </w:rPr>
              <w:t>management in PICs</w:t>
            </w:r>
          </w:p>
        </w:tc>
        <w:tc>
          <w:tcPr>
            <w:tcW w:w="857" w:type="dxa"/>
          </w:tcPr>
          <w:p w14:paraId="63D26C0E" w14:textId="77777777" w:rsidR="00DD2D54" w:rsidRPr="000546DC" w:rsidRDefault="00DD2D54" w:rsidP="00DD2D54">
            <w:pPr>
              <w:spacing w:after="120"/>
              <w:rPr>
                <w:b/>
                <w:sz w:val="16"/>
                <w:szCs w:val="16"/>
              </w:rPr>
            </w:pPr>
          </w:p>
        </w:tc>
        <w:tc>
          <w:tcPr>
            <w:tcW w:w="1737" w:type="dxa"/>
          </w:tcPr>
          <w:p w14:paraId="1A883F69"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1.2.2 Up to 14 ICM</w:t>
            </w:r>
            <w:r>
              <w:rPr>
                <w:rFonts w:cs="Times New Roman"/>
                <w:sz w:val="16"/>
                <w:szCs w:val="16"/>
              </w:rPr>
              <w:t>-</w:t>
            </w:r>
            <w:r w:rsidRPr="000546DC">
              <w:rPr>
                <w:rFonts w:cs="Times New Roman"/>
                <w:sz w:val="16"/>
                <w:szCs w:val="16"/>
              </w:rPr>
              <w:t>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utilizing methodology</w:t>
            </w:r>
            <w:r>
              <w:rPr>
                <w:rFonts w:cs="Times New Roman"/>
                <w:sz w:val="16"/>
                <w:szCs w:val="16"/>
              </w:rPr>
              <w:t xml:space="preserve"> </w:t>
            </w:r>
            <w:r w:rsidRPr="000546DC">
              <w:rPr>
                <w:rFonts w:cs="Times New Roman"/>
                <w:sz w:val="16"/>
                <w:szCs w:val="16"/>
              </w:rPr>
              <w:t>and procedures for</w:t>
            </w:r>
            <w:r>
              <w:rPr>
                <w:rFonts w:cs="Times New Roman"/>
                <w:sz w:val="16"/>
                <w:szCs w:val="16"/>
              </w:rPr>
              <w:t xml:space="preserve"> </w:t>
            </w:r>
            <w:r w:rsidRPr="000546DC">
              <w:rPr>
                <w:rFonts w:cs="Times New Roman"/>
                <w:sz w:val="16"/>
                <w:szCs w:val="16"/>
              </w:rPr>
              <w:t>characterizing island</w:t>
            </w:r>
            <w:r>
              <w:rPr>
                <w:rFonts w:cs="Times New Roman"/>
                <w:sz w:val="16"/>
                <w:szCs w:val="16"/>
              </w:rPr>
              <w:t xml:space="preserve"> </w:t>
            </w:r>
            <w:r w:rsidRPr="000546DC">
              <w:rPr>
                <w:rFonts w:cs="Times New Roman"/>
                <w:sz w:val="16"/>
                <w:szCs w:val="16"/>
              </w:rPr>
              <w:t>coastal areas for ICM</w:t>
            </w:r>
            <w:r>
              <w:rPr>
                <w:rFonts w:cs="Times New Roman"/>
                <w:sz w:val="16"/>
                <w:szCs w:val="16"/>
              </w:rPr>
              <w:t xml:space="preserve"> </w:t>
            </w:r>
            <w:r w:rsidRPr="000546DC">
              <w:rPr>
                <w:rFonts w:cs="Times New Roman"/>
                <w:sz w:val="16"/>
                <w:szCs w:val="16"/>
              </w:rPr>
              <w:t>investment developed</w:t>
            </w:r>
            <w:r>
              <w:rPr>
                <w:rFonts w:cs="Times New Roman"/>
                <w:sz w:val="16"/>
                <w:szCs w:val="16"/>
              </w:rPr>
              <w:t xml:space="preserve"> </w:t>
            </w:r>
            <w:r w:rsidRPr="000546DC">
              <w:rPr>
                <w:rFonts w:cs="Times New Roman"/>
                <w:sz w:val="16"/>
                <w:szCs w:val="16"/>
              </w:rPr>
              <w:t>by the project</w:t>
            </w:r>
          </w:p>
        </w:tc>
        <w:tc>
          <w:tcPr>
            <w:tcW w:w="3169" w:type="dxa"/>
          </w:tcPr>
          <w:p w14:paraId="77F56F51"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PIR: Off track. </w:t>
            </w:r>
          </w:p>
          <w:p w14:paraId="1DBC5DE7"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Self</w:t>
            </w:r>
            <w:r>
              <w:rPr>
                <w:rFonts w:cstheme="minorHAnsi"/>
                <w:bCs/>
                <w:color w:val="000000" w:themeColor="text1"/>
                <w:kern w:val="24"/>
                <w:sz w:val="16"/>
                <w:szCs w:val="16"/>
                <w:lang w:eastAsia="en-NZ"/>
              </w:rPr>
              <w:t>-</w:t>
            </w:r>
            <w:r w:rsidRPr="000546DC">
              <w:rPr>
                <w:rFonts w:cstheme="minorHAnsi"/>
                <w:bCs/>
                <w:color w:val="000000" w:themeColor="text1"/>
                <w:kern w:val="24"/>
                <w:sz w:val="16"/>
                <w:szCs w:val="16"/>
                <w:lang w:eastAsia="en-NZ"/>
              </w:rPr>
              <w:t>Assessment: NA</w:t>
            </w:r>
          </w:p>
          <w:p w14:paraId="5E6B3AE9" w14:textId="77777777" w:rsidR="00DD2D54" w:rsidRPr="000546DC" w:rsidRDefault="00DD2D54" w:rsidP="00DD2D54">
            <w:pPr>
              <w:spacing w:after="120"/>
              <w:rPr>
                <w:rFonts w:cstheme="minorHAnsi"/>
                <w:bCs/>
                <w:color w:val="000000" w:themeColor="text1"/>
                <w:kern w:val="24"/>
                <w:sz w:val="16"/>
                <w:szCs w:val="16"/>
                <w:lang w:eastAsia="en-NZ"/>
              </w:rPr>
            </w:pPr>
          </w:p>
          <w:p w14:paraId="52BFEE3C"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bCs/>
                <w:color w:val="000000" w:themeColor="text1"/>
                <w:kern w:val="24"/>
                <w:sz w:val="16"/>
                <w:szCs w:val="16"/>
                <w:lang w:eastAsia="en-NZ"/>
              </w:rPr>
              <w:t xml:space="preserve">Delay. </w:t>
            </w:r>
            <w:r w:rsidRPr="000546DC">
              <w:rPr>
                <w:rFonts w:cstheme="minorHAnsi"/>
                <w:color w:val="000000" w:themeColor="text1"/>
                <w:kern w:val="24"/>
                <w:sz w:val="16"/>
                <w:szCs w:val="16"/>
                <w:lang w:eastAsia="en-NZ"/>
              </w:rPr>
              <w:t xml:space="preserve">No new </w:t>
            </w:r>
            <w:r w:rsidRPr="000546DC">
              <w:rPr>
                <w:sz w:val="16"/>
                <w:szCs w:val="16"/>
              </w:rPr>
              <w:t>progress</w:t>
            </w:r>
            <w:r w:rsidRPr="000546DC">
              <w:rPr>
                <w:rFonts w:cstheme="minorHAnsi"/>
                <w:color w:val="000000" w:themeColor="text1"/>
                <w:kern w:val="24"/>
                <w:sz w:val="16"/>
                <w:szCs w:val="16"/>
                <w:lang w:eastAsia="en-NZ"/>
              </w:rPr>
              <w:t xml:space="preserve"> since last report.</w:t>
            </w:r>
          </w:p>
          <w:p w14:paraId="28235BB9" w14:textId="77777777" w:rsidR="00DD2D54" w:rsidRPr="000546DC" w:rsidRDefault="00DD2D54" w:rsidP="00DD2D54">
            <w:pPr>
              <w:spacing w:after="120"/>
              <w:rPr>
                <w:rFonts w:cstheme="minorHAnsi"/>
                <w:color w:val="000000" w:themeColor="text1"/>
                <w:kern w:val="24"/>
                <w:sz w:val="16"/>
                <w:szCs w:val="16"/>
                <w:lang w:eastAsia="en-NZ"/>
              </w:rPr>
            </w:pPr>
          </w:p>
          <w:p w14:paraId="6F829F92"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TOR for </w:t>
            </w:r>
            <w:r w:rsidRPr="000546DC">
              <w:rPr>
                <w:sz w:val="16"/>
                <w:szCs w:val="16"/>
              </w:rPr>
              <w:t>Geospatial</w:t>
            </w:r>
            <w:r w:rsidRPr="000546DC">
              <w:rPr>
                <w:rFonts w:cstheme="minorHAnsi"/>
                <w:bCs/>
                <w:color w:val="000000" w:themeColor="text1"/>
                <w:kern w:val="24"/>
                <w:sz w:val="16"/>
                <w:szCs w:val="16"/>
                <w:lang w:eastAsia="en-NZ"/>
              </w:rPr>
              <w:t xml:space="preserve"> scientist</w:t>
            </w:r>
          </w:p>
          <w:p w14:paraId="01309C4E" w14:textId="77777777" w:rsidR="00DD2D54" w:rsidRPr="000546DC" w:rsidRDefault="00DD2D54" w:rsidP="00DD2D54">
            <w:pPr>
              <w:spacing w:after="120"/>
              <w:rPr>
                <w:rFonts w:cstheme="minorHAnsi"/>
                <w:bCs/>
                <w:color w:val="000000" w:themeColor="text1"/>
                <w:kern w:val="24"/>
                <w:sz w:val="16"/>
                <w:szCs w:val="16"/>
                <w:lang w:eastAsia="en-NZ"/>
              </w:rPr>
            </w:pPr>
          </w:p>
          <w:p w14:paraId="40E8FDFB"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Draft </w:t>
            </w:r>
            <w:r w:rsidRPr="000546DC">
              <w:rPr>
                <w:sz w:val="16"/>
                <w:szCs w:val="16"/>
              </w:rPr>
              <w:t>methodology</w:t>
            </w:r>
            <w:r w:rsidRPr="000546DC">
              <w:rPr>
                <w:rFonts w:cstheme="minorHAnsi"/>
                <w:bCs/>
                <w:color w:val="000000" w:themeColor="text1"/>
                <w:kern w:val="24"/>
                <w:sz w:val="16"/>
                <w:szCs w:val="16"/>
                <w:lang w:eastAsia="en-NZ"/>
              </w:rPr>
              <w:t xml:space="preserve"> for prioritizing and characterizing coastal areas</w:t>
            </w:r>
          </w:p>
          <w:p w14:paraId="45644F04" w14:textId="77777777" w:rsidR="00DD2D54" w:rsidRPr="000546DC" w:rsidRDefault="00DD2D54" w:rsidP="00DD2D54">
            <w:pPr>
              <w:spacing w:after="120"/>
              <w:rPr>
                <w:rFonts w:cstheme="minorHAnsi"/>
                <w:bCs/>
                <w:color w:val="000000" w:themeColor="text1"/>
                <w:kern w:val="24"/>
                <w:sz w:val="16"/>
                <w:szCs w:val="16"/>
                <w:lang w:eastAsia="en-NZ"/>
              </w:rPr>
            </w:pPr>
          </w:p>
          <w:p w14:paraId="343820AC" w14:textId="77777777" w:rsidR="00DD2D54" w:rsidRPr="000546DC" w:rsidRDefault="00DD2D54" w:rsidP="00DD2D54">
            <w:pPr>
              <w:spacing w:after="120"/>
              <w:rPr>
                <w:sz w:val="16"/>
                <w:szCs w:val="16"/>
              </w:rPr>
            </w:pPr>
            <w:r w:rsidRPr="000546DC">
              <w:rPr>
                <w:rFonts w:cstheme="minorHAnsi"/>
                <w:bCs/>
                <w:color w:val="000000" w:themeColor="text1"/>
                <w:kern w:val="24"/>
                <w:sz w:val="16"/>
                <w:szCs w:val="16"/>
                <w:lang w:eastAsia="en-NZ"/>
              </w:rPr>
              <w:t xml:space="preserve">Data collection from Vanuatu to trial </w:t>
            </w:r>
            <w:r w:rsidRPr="000546DC">
              <w:rPr>
                <w:sz w:val="16"/>
                <w:szCs w:val="16"/>
              </w:rPr>
              <w:t>methodology</w:t>
            </w:r>
          </w:p>
        </w:tc>
        <w:tc>
          <w:tcPr>
            <w:tcW w:w="567" w:type="dxa"/>
            <w:shd w:val="clear" w:color="auto" w:fill="FF0000"/>
          </w:tcPr>
          <w:p w14:paraId="684A469E" w14:textId="77777777" w:rsidR="00DD2D54" w:rsidRPr="000546DC" w:rsidRDefault="00DD2D54" w:rsidP="00DD2D54">
            <w:pPr>
              <w:spacing w:after="120"/>
              <w:rPr>
                <w:b/>
                <w:sz w:val="16"/>
                <w:szCs w:val="16"/>
              </w:rPr>
            </w:pPr>
          </w:p>
        </w:tc>
        <w:tc>
          <w:tcPr>
            <w:tcW w:w="567" w:type="dxa"/>
          </w:tcPr>
          <w:p w14:paraId="0483F6F7" w14:textId="77777777" w:rsidR="00DD2D54" w:rsidRPr="000546DC" w:rsidRDefault="00DD2D54" w:rsidP="00DD2D54">
            <w:pPr>
              <w:spacing w:after="120"/>
              <w:rPr>
                <w:sz w:val="16"/>
                <w:szCs w:val="16"/>
              </w:rPr>
            </w:pPr>
            <w:r w:rsidRPr="000546DC">
              <w:rPr>
                <w:sz w:val="16"/>
                <w:szCs w:val="16"/>
              </w:rPr>
              <w:t>MU</w:t>
            </w:r>
          </w:p>
        </w:tc>
        <w:tc>
          <w:tcPr>
            <w:tcW w:w="2127" w:type="dxa"/>
          </w:tcPr>
          <w:p w14:paraId="55A613DB" w14:textId="77777777" w:rsidR="00DD2D54" w:rsidRPr="000546DC" w:rsidRDefault="00DD2D54" w:rsidP="00DD2D54">
            <w:pPr>
              <w:spacing w:after="120"/>
              <w:rPr>
                <w:sz w:val="16"/>
                <w:szCs w:val="16"/>
              </w:rPr>
            </w:pPr>
            <w:r w:rsidRPr="000546DC">
              <w:rPr>
                <w:sz w:val="16"/>
                <w:szCs w:val="16"/>
              </w:rPr>
              <w:t xml:space="preserve">Some progress is made in developing a list of indicators but the list is sub-optimal for purpose (see narrative).  Methodology in development and testing but unlikely 14 can be completed by project end. </w:t>
            </w:r>
          </w:p>
        </w:tc>
      </w:tr>
      <w:tr w:rsidR="00DD2D54" w:rsidRPr="000546DC" w14:paraId="7E4E69FB" w14:textId="77777777" w:rsidTr="00DD2D54">
        <w:tc>
          <w:tcPr>
            <w:tcW w:w="13575" w:type="dxa"/>
            <w:gridSpan w:val="8"/>
          </w:tcPr>
          <w:p w14:paraId="4D7AE274" w14:textId="77777777" w:rsidR="00DD2D54" w:rsidRPr="000546DC" w:rsidRDefault="00DD2D54" w:rsidP="00DD2D54">
            <w:pPr>
              <w:spacing w:after="120"/>
              <w:rPr>
                <w:b/>
                <w:sz w:val="16"/>
                <w:szCs w:val="16"/>
              </w:rPr>
            </w:pPr>
            <w:r w:rsidRPr="000546DC">
              <w:rPr>
                <w:rFonts w:cs="Times New Roman"/>
                <w:b/>
                <w:sz w:val="16"/>
                <w:szCs w:val="16"/>
              </w:rPr>
              <w:lastRenderedPageBreak/>
              <w:t>Outcome 1.3 Multi-</w:t>
            </w:r>
            <w:r w:rsidRPr="000546DC">
              <w:rPr>
                <w:rFonts w:cs="Ë9[ˇ"/>
                <w:b/>
                <w:sz w:val="16"/>
                <w:szCs w:val="16"/>
              </w:rPr>
              <w:t>stakeholder leader roundtable networks established for strengthened ‘community to cabinet’ ICM/IWRM</w:t>
            </w:r>
          </w:p>
        </w:tc>
      </w:tr>
      <w:tr w:rsidR="00DD2D54" w:rsidRPr="000546DC" w14:paraId="7A805503" w14:textId="77777777" w:rsidTr="00DD2D54">
        <w:tc>
          <w:tcPr>
            <w:tcW w:w="2718" w:type="dxa"/>
          </w:tcPr>
          <w:p w14:paraId="2144CD54"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1.3.1 Number of local</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governments</w:t>
            </w:r>
            <w:r>
              <w:rPr>
                <w:rFonts w:cs="Times New Roman"/>
                <w:sz w:val="16"/>
                <w:szCs w:val="16"/>
              </w:rPr>
              <w:t xml:space="preserve"> </w:t>
            </w:r>
            <w:r w:rsidRPr="000546DC">
              <w:rPr>
                <w:rFonts w:cs="Times New Roman"/>
                <w:sz w:val="16"/>
                <w:szCs w:val="16"/>
              </w:rPr>
              <w:t>engagement/</w:t>
            </w:r>
            <w:r>
              <w:rPr>
                <w:rFonts w:cs="Times New Roman"/>
                <w:sz w:val="16"/>
                <w:szCs w:val="16"/>
              </w:rPr>
              <w:t xml:space="preserve"> </w:t>
            </w:r>
            <w:r w:rsidRPr="000546DC">
              <w:rPr>
                <w:rFonts w:cs="Times New Roman"/>
                <w:sz w:val="16"/>
                <w:szCs w:val="16"/>
              </w:rPr>
              <w:t>participating in multi</w:t>
            </w:r>
            <w:r>
              <w:rPr>
                <w:rFonts w:cs="Times New Roman"/>
                <w:sz w:val="16"/>
                <w:szCs w:val="16"/>
              </w:rPr>
              <w:t>-</w:t>
            </w:r>
            <w:r w:rsidRPr="000546DC">
              <w:rPr>
                <w:rFonts w:cs="Times New Roman"/>
                <w:sz w:val="16"/>
                <w:szCs w:val="16"/>
              </w:rPr>
              <w:t>stakeholder</w:t>
            </w:r>
            <w:r>
              <w:rPr>
                <w:rFonts w:cs="Times New Roman"/>
                <w:sz w:val="16"/>
                <w:szCs w:val="16"/>
              </w:rPr>
              <w:t xml:space="preserve"> </w:t>
            </w:r>
            <w:r w:rsidRPr="000546DC">
              <w:rPr>
                <w:rFonts w:cs="Times New Roman"/>
                <w:sz w:val="16"/>
                <w:szCs w:val="16"/>
              </w:rPr>
              <w:t>leader</w:t>
            </w:r>
            <w:r>
              <w:rPr>
                <w:rFonts w:cs="Times New Roman"/>
                <w:sz w:val="16"/>
                <w:szCs w:val="16"/>
              </w:rPr>
              <w:t xml:space="preserve"> </w:t>
            </w:r>
            <w:r w:rsidRPr="000546DC">
              <w:rPr>
                <w:rFonts w:cs="Times New Roman"/>
                <w:sz w:val="16"/>
                <w:szCs w:val="16"/>
              </w:rPr>
              <w:t>roundtable networks</w:t>
            </w:r>
          </w:p>
        </w:tc>
        <w:tc>
          <w:tcPr>
            <w:tcW w:w="1833" w:type="dxa"/>
          </w:tcPr>
          <w:p w14:paraId="6785CED4"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1.3.1 Limited</w:t>
            </w:r>
            <w:r>
              <w:rPr>
                <w:rFonts w:cs="Times New Roman"/>
                <w:sz w:val="16"/>
                <w:szCs w:val="16"/>
              </w:rPr>
              <w:t xml:space="preserve"> </w:t>
            </w:r>
            <w:r w:rsidRPr="000546DC">
              <w:rPr>
                <w:rFonts w:cs="Times New Roman"/>
                <w:sz w:val="16"/>
                <w:szCs w:val="16"/>
              </w:rPr>
              <w:t>engagement of</w:t>
            </w:r>
            <w:r>
              <w:rPr>
                <w:rFonts w:cs="Times New Roman"/>
                <w:sz w:val="16"/>
                <w:szCs w:val="16"/>
              </w:rPr>
              <w:t xml:space="preserve"> </w:t>
            </w:r>
            <w:r w:rsidRPr="000546DC">
              <w:rPr>
                <w:rFonts w:cs="Times New Roman"/>
                <w:sz w:val="16"/>
                <w:szCs w:val="16"/>
              </w:rPr>
              <w:t>community-based</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mechanisms in</w:t>
            </w:r>
            <w:r>
              <w:rPr>
                <w:rFonts w:cs="Times New Roman"/>
                <w:sz w:val="16"/>
                <w:szCs w:val="16"/>
              </w:rPr>
              <w:t xml:space="preserve"> </w:t>
            </w:r>
            <w:r w:rsidRPr="000546DC">
              <w:rPr>
                <w:rFonts w:cs="Times New Roman"/>
                <w:sz w:val="16"/>
                <w:szCs w:val="16"/>
              </w:rPr>
              <w:t>national policy and</w:t>
            </w:r>
            <w:r>
              <w:rPr>
                <w:rFonts w:cs="Times New Roman"/>
                <w:sz w:val="16"/>
                <w:szCs w:val="16"/>
              </w:rPr>
              <w:t xml:space="preserve"> </w:t>
            </w:r>
            <w:r w:rsidRPr="000546DC">
              <w:rPr>
                <w:rFonts w:cs="Times New Roman"/>
                <w:sz w:val="16"/>
                <w:szCs w:val="16"/>
              </w:rPr>
              <w:t>planning</w:t>
            </w:r>
          </w:p>
        </w:tc>
        <w:tc>
          <w:tcPr>
            <w:tcW w:w="857" w:type="dxa"/>
          </w:tcPr>
          <w:p w14:paraId="135C8784" w14:textId="77777777" w:rsidR="00DD2D54" w:rsidRPr="000546DC" w:rsidRDefault="00DD2D54" w:rsidP="00DD2D54">
            <w:pPr>
              <w:spacing w:after="120"/>
              <w:rPr>
                <w:b/>
                <w:sz w:val="16"/>
                <w:szCs w:val="16"/>
              </w:rPr>
            </w:pPr>
          </w:p>
        </w:tc>
        <w:tc>
          <w:tcPr>
            <w:tcW w:w="1737" w:type="dxa"/>
          </w:tcPr>
          <w:p w14:paraId="5FC78707"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1.3.1 Institutional</w:t>
            </w:r>
            <w:r>
              <w:rPr>
                <w:rFonts w:cs="Times New Roman"/>
                <w:sz w:val="16"/>
                <w:szCs w:val="16"/>
              </w:rPr>
              <w:t xml:space="preserve"> </w:t>
            </w:r>
            <w:r w:rsidRPr="000546DC">
              <w:rPr>
                <w:rFonts w:cs="Times New Roman"/>
                <w:sz w:val="16"/>
                <w:szCs w:val="16"/>
              </w:rPr>
              <w:t xml:space="preserve">relationships </w:t>
            </w:r>
            <w:r>
              <w:rPr>
                <w:rFonts w:cs="Times New Roman"/>
                <w:sz w:val="16"/>
                <w:szCs w:val="16"/>
              </w:rPr>
              <w:t xml:space="preserve"> b</w:t>
            </w:r>
            <w:r w:rsidRPr="000546DC">
              <w:rPr>
                <w:rFonts w:cs="Times New Roman"/>
                <w:sz w:val="16"/>
                <w:szCs w:val="16"/>
              </w:rPr>
              <w:t>etween</w:t>
            </w:r>
            <w:r>
              <w:rPr>
                <w:rFonts w:cs="Times New Roman"/>
                <w:sz w:val="16"/>
                <w:szCs w:val="16"/>
              </w:rPr>
              <w:t xml:space="preserve"> </w:t>
            </w:r>
            <w:r w:rsidRPr="000546DC">
              <w:rPr>
                <w:rFonts w:cs="Times New Roman"/>
                <w:sz w:val="16"/>
                <w:szCs w:val="16"/>
              </w:rPr>
              <w:t>national and</w:t>
            </w:r>
            <w:r>
              <w:rPr>
                <w:rFonts w:cs="Times New Roman"/>
                <w:sz w:val="16"/>
                <w:szCs w:val="16"/>
              </w:rPr>
              <w:t xml:space="preserve"> </w:t>
            </w:r>
            <w:r w:rsidRPr="000546DC">
              <w:rPr>
                <w:rFonts w:cs="Times New Roman"/>
                <w:sz w:val="16"/>
                <w:szCs w:val="16"/>
              </w:rPr>
              <w:t>community-based</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structures</w:t>
            </w:r>
            <w:r>
              <w:rPr>
                <w:rFonts w:cs="Times New Roman"/>
                <w:sz w:val="16"/>
                <w:szCs w:val="16"/>
              </w:rPr>
              <w:t xml:space="preserve"> </w:t>
            </w:r>
            <w:r w:rsidRPr="000546DC">
              <w:rPr>
                <w:rFonts w:cs="Times New Roman"/>
                <w:sz w:val="16"/>
                <w:szCs w:val="16"/>
              </w:rPr>
              <w:t>strengthened and</w:t>
            </w:r>
            <w:r>
              <w:rPr>
                <w:rFonts w:cs="Times New Roman"/>
                <w:sz w:val="16"/>
                <w:szCs w:val="16"/>
              </w:rPr>
              <w:t xml:space="preserve"> </w:t>
            </w:r>
            <w:r w:rsidRPr="000546DC">
              <w:rPr>
                <w:rFonts w:cs="Times New Roman"/>
                <w:sz w:val="16"/>
                <w:szCs w:val="16"/>
              </w:rPr>
              <w:t>formalized through</w:t>
            </w:r>
            <w:r>
              <w:rPr>
                <w:rFonts w:cs="Times New Roman"/>
                <w:sz w:val="16"/>
                <w:szCs w:val="16"/>
              </w:rPr>
              <w:t xml:space="preserve"> </w:t>
            </w:r>
            <w:r w:rsidRPr="000546DC">
              <w:rPr>
                <w:rFonts w:cs="Ë9[ˇ"/>
                <w:sz w:val="16"/>
                <w:szCs w:val="16"/>
              </w:rPr>
              <w:t>national “Ridge to</w:t>
            </w:r>
            <w:r>
              <w:rPr>
                <w:rFonts w:cs="Ë9[ˇ"/>
                <w:sz w:val="16"/>
                <w:szCs w:val="16"/>
              </w:rPr>
              <w:t xml:space="preserve"> </w:t>
            </w:r>
            <w:r w:rsidRPr="000546DC">
              <w:rPr>
                <w:rFonts w:cs="Ë9[ˇ"/>
                <w:sz w:val="16"/>
                <w:szCs w:val="16"/>
              </w:rPr>
              <w:t>Reef” Inter</w:t>
            </w:r>
            <w:r w:rsidRPr="000546DC">
              <w:rPr>
                <w:rFonts w:cs="Times New Roman"/>
                <w:sz w:val="16"/>
                <w:szCs w:val="16"/>
              </w:rPr>
              <w:t>-Ministry</w:t>
            </w:r>
            <w:r>
              <w:rPr>
                <w:rFonts w:cs="Times New Roman"/>
                <w:sz w:val="16"/>
                <w:szCs w:val="16"/>
              </w:rPr>
              <w:t xml:space="preserve"> </w:t>
            </w:r>
            <w:r w:rsidRPr="000546DC">
              <w:rPr>
                <w:rFonts w:cs="Times New Roman"/>
                <w:sz w:val="16"/>
                <w:szCs w:val="16"/>
              </w:rPr>
              <w:t>Committees in 14</w:t>
            </w:r>
            <w:r>
              <w:rPr>
                <w:rFonts w:cs="Times New Roman"/>
                <w:sz w:val="16"/>
                <w:szCs w:val="16"/>
              </w:rPr>
              <w:t xml:space="preserve"> </w:t>
            </w:r>
            <w:r w:rsidRPr="000546DC">
              <w:rPr>
                <w:rFonts w:cs="Times New Roman"/>
                <w:sz w:val="16"/>
                <w:szCs w:val="16"/>
              </w:rPr>
              <w:t>Pacific SIDS</w:t>
            </w:r>
          </w:p>
        </w:tc>
        <w:tc>
          <w:tcPr>
            <w:tcW w:w="3169" w:type="dxa"/>
          </w:tcPr>
          <w:p w14:paraId="0493FA9A"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PIR: Off track.</w:t>
            </w:r>
          </w:p>
          <w:p w14:paraId="3C019E5E"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bCs/>
                <w:color w:val="000000" w:themeColor="text1"/>
                <w:kern w:val="24"/>
                <w:sz w:val="16"/>
                <w:szCs w:val="16"/>
                <w:lang w:eastAsia="en-NZ"/>
              </w:rPr>
              <w:t>Self</w:t>
            </w:r>
            <w:r>
              <w:rPr>
                <w:rFonts w:cstheme="minorHAnsi"/>
                <w:bCs/>
                <w:color w:val="000000" w:themeColor="text1"/>
                <w:kern w:val="24"/>
                <w:sz w:val="16"/>
                <w:szCs w:val="16"/>
                <w:lang w:eastAsia="en-NZ"/>
              </w:rPr>
              <w:t>-</w:t>
            </w:r>
            <w:r w:rsidRPr="000546DC">
              <w:rPr>
                <w:rFonts w:cstheme="minorHAnsi"/>
                <w:bCs/>
                <w:color w:val="000000" w:themeColor="text1"/>
                <w:kern w:val="24"/>
                <w:sz w:val="16"/>
                <w:szCs w:val="16"/>
                <w:lang w:eastAsia="en-NZ"/>
              </w:rPr>
              <w:t>Assessment: On track.</w:t>
            </w:r>
            <w:r w:rsidRPr="000546DC">
              <w:rPr>
                <w:rFonts w:cstheme="minorHAnsi"/>
                <w:color w:val="000000" w:themeColor="text1"/>
                <w:kern w:val="24"/>
                <w:sz w:val="16"/>
                <w:szCs w:val="16"/>
                <w:lang w:eastAsia="en-NZ"/>
              </w:rPr>
              <w:t xml:space="preserve"> </w:t>
            </w:r>
          </w:p>
          <w:p w14:paraId="25254D5F" w14:textId="49BFF444" w:rsidR="00DD2D54" w:rsidRPr="000546DC" w:rsidRDefault="00DD2D54" w:rsidP="00DD2D54">
            <w:pPr>
              <w:spacing w:after="120"/>
              <w:rPr>
                <w:rFonts w:eastAsia="Times New Roman" w:cstheme="minorHAnsi"/>
                <w:sz w:val="16"/>
                <w:szCs w:val="16"/>
                <w:lang w:eastAsia="en-NZ"/>
              </w:rPr>
            </w:pPr>
            <w:r w:rsidRPr="000546DC">
              <w:rPr>
                <w:rFonts w:cstheme="minorHAnsi"/>
                <w:color w:val="000000" w:themeColor="text1"/>
                <w:kern w:val="24"/>
                <w:sz w:val="16"/>
                <w:szCs w:val="16"/>
                <w:lang w:eastAsia="en-NZ"/>
              </w:rPr>
              <w:t>Rounding up the series of inception workshops are the ones in Tonga, FSM, Kiribati &amp; RMI held during the first half of 2018. Representatives from the various sectors attended the</w:t>
            </w:r>
            <w:r w:rsidR="00AE561D">
              <w:rPr>
                <w:rFonts w:cstheme="minorHAnsi"/>
                <w:color w:val="000000" w:themeColor="text1"/>
                <w:kern w:val="24"/>
                <w:sz w:val="16"/>
                <w:szCs w:val="16"/>
                <w:lang w:eastAsia="en-NZ"/>
              </w:rPr>
              <w:t xml:space="preserve"> </w:t>
            </w:r>
            <w:r w:rsidRPr="000546DC">
              <w:rPr>
                <w:rFonts w:cstheme="minorHAnsi"/>
                <w:color w:val="000000" w:themeColor="text1"/>
                <w:kern w:val="24"/>
                <w:sz w:val="16"/>
                <w:szCs w:val="16"/>
                <w:lang w:eastAsia="en-NZ"/>
              </w:rPr>
              <w:t>workshops led by the PICs’ implementing agency.</w:t>
            </w:r>
          </w:p>
          <w:p w14:paraId="23160B75"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 xml:space="preserve">The IMCs discuss R2R topics </w:t>
            </w:r>
            <w:r w:rsidRPr="000546DC">
              <w:rPr>
                <w:sz w:val="16"/>
                <w:szCs w:val="16"/>
              </w:rPr>
              <w:t>serving</w:t>
            </w:r>
            <w:r w:rsidRPr="000546DC">
              <w:rPr>
                <w:rFonts w:cstheme="minorHAnsi"/>
                <w:color w:val="000000" w:themeColor="text1"/>
                <w:kern w:val="24"/>
                <w:sz w:val="16"/>
                <w:szCs w:val="16"/>
                <w:lang w:eastAsia="en-NZ"/>
              </w:rPr>
              <w:t xml:space="preserve"> as an interim multi-stakeholder leader roundtable network.</w:t>
            </w:r>
          </w:p>
          <w:p w14:paraId="1FC24818" w14:textId="77777777" w:rsidR="00DD2D54" w:rsidRPr="000546DC" w:rsidRDefault="00DD2D54" w:rsidP="00DD2D54">
            <w:pPr>
              <w:spacing w:after="120"/>
              <w:rPr>
                <w:rFonts w:cstheme="minorHAnsi"/>
                <w:color w:val="000000" w:themeColor="text1"/>
                <w:kern w:val="24"/>
                <w:sz w:val="16"/>
                <w:szCs w:val="16"/>
                <w:lang w:eastAsia="en-NZ"/>
              </w:rPr>
            </w:pPr>
          </w:p>
          <w:p w14:paraId="7B548A38"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Collation of all ICM member – collection </w:t>
            </w:r>
            <w:r w:rsidRPr="000546DC">
              <w:rPr>
                <w:sz w:val="16"/>
                <w:szCs w:val="16"/>
              </w:rPr>
              <w:t>of</w:t>
            </w:r>
            <w:r w:rsidRPr="000546DC">
              <w:rPr>
                <w:rFonts w:cstheme="minorHAnsi"/>
                <w:bCs/>
                <w:color w:val="000000" w:themeColor="text1"/>
                <w:kern w:val="24"/>
                <w:sz w:val="16"/>
                <w:szCs w:val="16"/>
                <w:lang w:eastAsia="en-NZ"/>
              </w:rPr>
              <w:t xml:space="preserve"> minutes of meetings held (newly formed IMC – Sol Is)</w:t>
            </w:r>
          </w:p>
          <w:p w14:paraId="75478DD0" w14:textId="77777777" w:rsidR="00DD2D54" w:rsidRPr="000546DC" w:rsidRDefault="00DD2D54" w:rsidP="00DD2D54">
            <w:pPr>
              <w:spacing w:after="120"/>
              <w:rPr>
                <w:sz w:val="16"/>
                <w:szCs w:val="16"/>
              </w:rPr>
            </w:pPr>
          </w:p>
        </w:tc>
        <w:tc>
          <w:tcPr>
            <w:tcW w:w="567" w:type="dxa"/>
            <w:tcBorders>
              <w:bottom w:val="single" w:sz="4" w:space="0" w:color="auto"/>
            </w:tcBorders>
            <w:shd w:val="clear" w:color="auto" w:fill="FF0000"/>
          </w:tcPr>
          <w:p w14:paraId="55184DFC" w14:textId="77777777" w:rsidR="00DD2D54" w:rsidRPr="000546DC" w:rsidRDefault="00DD2D54" w:rsidP="00DD2D54">
            <w:pPr>
              <w:spacing w:after="120"/>
              <w:rPr>
                <w:b/>
                <w:sz w:val="16"/>
                <w:szCs w:val="16"/>
              </w:rPr>
            </w:pPr>
          </w:p>
        </w:tc>
        <w:tc>
          <w:tcPr>
            <w:tcW w:w="567" w:type="dxa"/>
          </w:tcPr>
          <w:p w14:paraId="2074AC44" w14:textId="77777777" w:rsidR="00DD2D54" w:rsidRPr="000546DC" w:rsidRDefault="00DD2D54" w:rsidP="00DD2D54">
            <w:pPr>
              <w:spacing w:after="120"/>
              <w:rPr>
                <w:sz w:val="16"/>
                <w:szCs w:val="16"/>
              </w:rPr>
            </w:pPr>
            <w:r w:rsidRPr="000546DC">
              <w:rPr>
                <w:sz w:val="16"/>
                <w:szCs w:val="16"/>
              </w:rPr>
              <w:t>MU</w:t>
            </w:r>
          </w:p>
        </w:tc>
        <w:tc>
          <w:tcPr>
            <w:tcW w:w="2127" w:type="dxa"/>
          </w:tcPr>
          <w:p w14:paraId="37017FE0" w14:textId="170F8B56" w:rsidR="00DD2D54" w:rsidRPr="000546DC" w:rsidRDefault="00DD2D54" w:rsidP="00DD2D54">
            <w:pPr>
              <w:spacing w:after="120"/>
              <w:rPr>
                <w:sz w:val="16"/>
                <w:szCs w:val="16"/>
              </w:rPr>
            </w:pPr>
            <w:r w:rsidRPr="000546DC">
              <w:rPr>
                <w:sz w:val="16"/>
                <w:szCs w:val="16"/>
              </w:rPr>
              <w:t xml:space="preserve">Representatives from sectors attending project inception workshops does not qualify as </w:t>
            </w:r>
            <w:r w:rsidR="00F32762">
              <w:rPr>
                <w:sz w:val="16"/>
                <w:szCs w:val="16"/>
              </w:rPr>
              <w:t xml:space="preserve">substantial or </w:t>
            </w:r>
            <w:r w:rsidRPr="000546DC">
              <w:rPr>
                <w:sz w:val="16"/>
                <w:szCs w:val="16"/>
              </w:rPr>
              <w:t xml:space="preserve">sustainable engagement. </w:t>
            </w:r>
          </w:p>
          <w:p w14:paraId="43C9C85C" w14:textId="41E9BF13" w:rsidR="004047A8" w:rsidRDefault="00DD2D54" w:rsidP="00DD2D54">
            <w:pPr>
              <w:spacing w:after="120"/>
              <w:rPr>
                <w:sz w:val="16"/>
                <w:szCs w:val="16"/>
              </w:rPr>
            </w:pPr>
            <w:r w:rsidRPr="000546DC">
              <w:rPr>
                <w:sz w:val="16"/>
                <w:szCs w:val="16"/>
              </w:rPr>
              <w:t xml:space="preserve">Most PICS have not established "IMCs" </w:t>
            </w:r>
            <w:r w:rsidR="004047A8">
              <w:rPr>
                <w:sz w:val="16"/>
                <w:szCs w:val="16"/>
              </w:rPr>
              <w:t>as intended in the ProDoc</w:t>
            </w:r>
            <w:r w:rsidR="00F251D7">
              <w:rPr>
                <w:sz w:val="16"/>
                <w:szCs w:val="16"/>
              </w:rPr>
              <w:t xml:space="preserve">. </w:t>
            </w:r>
            <w:r w:rsidR="004047A8" w:rsidRPr="001B4142">
              <w:rPr>
                <w:sz w:val="16"/>
                <w:szCs w:val="16"/>
              </w:rPr>
              <w:t>Cook Islands, Vanuatu and PNG have PSCs specific to IW R2R and no joint PSC with STAR and no IMC, Fiji, Niue, RMI, Tonga and Tuvalu have a IW R2R PSC sharing functions with the STAR PSC but no clearly identified IMC; Palau and Samoa have an IMC that also functions as the PSC for IW R2R and STAR; only FSM and Solomon Islands have both a PSC and an IMC. Nauru plans a joint PSC. No data for Kiribati.</w:t>
            </w:r>
          </w:p>
          <w:p w14:paraId="18CCB500" w14:textId="02102C09" w:rsidR="00546550" w:rsidRDefault="004047A8" w:rsidP="00DD2D54">
            <w:pPr>
              <w:spacing w:after="120"/>
              <w:rPr>
                <w:sz w:val="16"/>
                <w:szCs w:val="16"/>
              </w:rPr>
            </w:pPr>
            <w:r>
              <w:rPr>
                <w:sz w:val="16"/>
                <w:szCs w:val="16"/>
              </w:rPr>
              <w:t xml:space="preserve">Further details </w:t>
            </w:r>
            <w:r w:rsidR="00F251D7">
              <w:rPr>
                <w:sz w:val="16"/>
                <w:szCs w:val="16"/>
              </w:rPr>
              <w:t>in the text Section 4.3.1 (</w:t>
            </w:r>
            <w:r w:rsidR="00C93BF5">
              <w:rPr>
                <w:sz w:val="16"/>
                <w:szCs w:val="16"/>
              </w:rPr>
              <w:t>management arrangements</w:t>
            </w:r>
            <w:r w:rsidR="00F251D7">
              <w:rPr>
                <w:sz w:val="16"/>
                <w:szCs w:val="16"/>
              </w:rPr>
              <w:t>)</w:t>
            </w:r>
          </w:p>
          <w:p w14:paraId="6895FEBD" w14:textId="19352FC7" w:rsidR="00DD2D54" w:rsidRPr="000546DC" w:rsidRDefault="00546550" w:rsidP="00DD2D54">
            <w:pPr>
              <w:spacing w:after="120"/>
              <w:rPr>
                <w:sz w:val="16"/>
                <w:szCs w:val="16"/>
              </w:rPr>
            </w:pPr>
            <w:r>
              <w:rPr>
                <w:sz w:val="16"/>
                <w:szCs w:val="16"/>
              </w:rPr>
              <w:t xml:space="preserve">In its M&amp;E </w:t>
            </w:r>
            <w:r w:rsidR="00DD2D54" w:rsidRPr="000546DC">
              <w:rPr>
                <w:sz w:val="16"/>
                <w:szCs w:val="16"/>
              </w:rPr>
              <w:t>- the RPCU is mixing up PSCs and IMCs in its assessment (see narrative</w:t>
            </w:r>
            <w:r w:rsidR="00F251D7">
              <w:rPr>
                <w:sz w:val="16"/>
                <w:szCs w:val="16"/>
              </w:rPr>
              <w:t xml:space="preserve"> in Section 4.3.1</w:t>
            </w:r>
            <w:r w:rsidR="00DD2D54" w:rsidRPr="000546DC">
              <w:rPr>
                <w:sz w:val="16"/>
                <w:szCs w:val="16"/>
              </w:rPr>
              <w:t xml:space="preserve">). </w:t>
            </w:r>
          </w:p>
          <w:p w14:paraId="5D5A9244" w14:textId="77777777" w:rsidR="00DD2D54" w:rsidRPr="000546DC" w:rsidRDefault="00DD2D54" w:rsidP="00DD2D54">
            <w:pPr>
              <w:spacing w:after="120"/>
              <w:rPr>
                <w:sz w:val="16"/>
                <w:szCs w:val="16"/>
              </w:rPr>
            </w:pPr>
          </w:p>
          <w:p w14:paraId="76AA3356" w14:textId="77777777" w:rsidR="00DD2D54" w:rsidRPr="000546DC" w:rsidRDefault="00DD2D54" w:rsidP="00DD2D54">
            <w:pPr>
              <w:spacing w:after="120"/>
              <w:rPr>
                <w:sz w:val="16"/>
                <w:szCs w:val="16"/>
              </w:rPr>
            </w:pPr>
          </w:p>
        </w:tc>
      </w:tr>
      <w:tr w:rsidR="00DD2D54" w:rsidRPr="000546DC" w14:paraId="762F3878" w14:textId="77777777" w:rsidTr="00DD2D54">
        <w:tc>
          <w:tcPr>
            <w:tcW w:w="2718" w:type="dxa"/>
          </w:tcPr>
          <w:p w14:paraId="284A4E26" w14:textId="00487F45"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1.3.2 Number of</w:t>
            </w:r>
            <w:r>
              <w:rPr>
                <w:rFonts w:cs="Times New Roman"/>
                <w:sz w:val="16"/>
                <w:szCs w:val="16"/>
              </w:rPr>
              <w:t xml:space="preserve"> </w:t>
            </w:r>
            <w:r w:rsidRPr="000546DC">
              <w:rPr>
                <w:rFonts w:cs="Times New Roman"/>
                <w:sz w:val="16"/>
                <w:szCs w:val="16"/>
              </w:rPr>
              <w:t>forums held to</w:t>
            </w:r>
            <w:r>
              <w:rPr>
                <w:rFonts w:cs="Times New Roman"/>
                <w:sz w:val="16"/>
                <w:szCs w:val="16"/>
              </w:rPr>
              <w:t xml:space="preserve"> </w:t>
            </w:r>
            <w:r w:rsidRPr="000546DC">
              <w:rPr>
                <w:rFonts w:cs="Times New Roman"/>
                <w:sz w:val="16"/>
                <w:szCs w:val="16"/>
              </w:rPr>
              <w:t>discuss opportunities</w:t>
            </w:r>
            <w:r>
              <w:rPr>
                <w:rFonts w:cs="Times New Roman"/>
                <w:sz w:val="16"/>
                <w:szCs w:val="16"/>
              </w:rPr>
              <w:t xml:space="preserve"> </w:t>
            </w:r>
            <w:r w:rsidRPr="000546DC">
              <w:rPr>
                <w:rFonts w:cs="Times New Roman"/>
                <w:sz w:val="16"/>
                <w:szCs w:val="16"/>
              </w:rPr>
              <w:t xml:space="preserve">for </w:t>
            </w:r>
            <w:r>
              <w:rPr>
                <w:rFonts w:cs="Times New Roman"/>
                <w:sz w:val="16"/>
                <w:szCs w:val="16"/>
              </w:rPr>
              <w:t xml:space="preserve"> </w:t>
            </w:r>
            <w:r w:rsidRPr="000546DC">
              <w:rPr>
                <w:rFonts w:cs="Times New Roman"/>
                <w:sz w:val="16"/>
                <w:szCs w:val="16"/>
              </w:rPr>
              <w:t>greements on</w:t>
            </w:r>
            <w:r>
              <w:rPr>
                <w:rFonts w:cs="Times New Roman"/>
                <w:sz w:val="16"/>
                <w:szCs w:val="16"/>
              </w:rPr>
              <w:t xml:space="preserve"> </w:t>
            </w:r>
            <w:r w:rsidRPr="000546DC">
              <w:rPr>
                <w:rFonts w:cs="Times New Roman"/>
                <w:sz w:val="16"/>
                <w:szCs w:val="16"/>
              </w:rPr>
              <w:t>private sector and</w:t>
            </w:r>
            <w:r>
              <w:rPr>
                <w:rFonts w:cs="Times New Roman"/>
                <w:sz w:val="16"/>
                <w:szCs w:val="16"/>
              </w:rPr>
              <w:t xml:space="preserve"> </w:t>
            </w:r>
            <w:r w:rsidRPr="000546DC">
              <w:rPr>
                <w:rFonts w:cs="Times New Roman"/>
                <w:sz w:val="16"/>
                <w:szCs w:val="16"/>
              </w:rPr>
              <w:t>donor participation in</w:t>
            </w:r>
            <w:r>
              <w:rPr>
                <w:rFonts w:cs="Times New Roman"/>
                <w:sz w:val="16"/>
                <w:szCs w:val="16"/>
              </w:rPr>
              <w:t xml:space="preserve"> </w:t>
            </w:r>
            <w:r w:rsidRPr="000546DC">
              <w:rPr>
                <w:rFonts w:cs="Times New Roman"/>
                <w:sz w:val="16"/>
                <w:szCs w:val="16"/>
              </w:rPr>
              <w:t>PIC sustainable</w:t>
            </w:r>
            <w:r>
              <w:rPr>
                <w:rFonts w:cs="Times New Roman"/>
                <w:sz w:val="16"/>
                <w:szCs w:val="16"/>
              </w:rPr>
              <w:t xml:space="preserve"> </w:t>
            </w:r>
            <w:r w:rsidRPr="000546DC">
              <w:rPr>
                <w:rFonts w:cs="Times New Roman"/>
                <w:sz w:val="16"/>
                <w:szCs w:val="16"/>
              </w:rPr>
              <w:lastRenderedPageBreak/>
              <w:t>development</w:t>
            </w:r>
          </w:p>
        </w:tc>
        <w:tc>
          <w:tcPr>
            <w:tcW w:w="1833" w:type="dxa"/>
          </w:tcPr>
          <w:p w14:paraId="45A4DD99"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lastRenderedPageBreak/>
              <w:t>1.3.2 Low level</w:t>
            </w:r>
            <w:r>
              <w:rPr>
                <w:rFonts w:cs="Times New Roman"/>
                <w:sz w:val="16"/>
                <w:szCs w:val="16"/>
              </w:rPr>
              <w:t xml:space="preserve"> </w:t>
            </w:r>
            <w:r w:rsidRPr="000546DC">
              <w:rPr>
                <w:rFonts w:cs="Times New Roman"/>
                <w:sz w:val="16"/>
                <w:szCs w:val="16"/>
              </w:rPr>
              <w:t>mobilization of the</w:t>
            </w:r>
            <w:r>
              <w:rPr>
                <w:rFonts w:cs="Times New Roman"/>
                <w:sz w:val="16"/>
                <w:szCs w:val="16"/>
              </w:rPr>
              <w:t xml:space="preserve"> </w:t>
            </w:r>
            <w:r w:rsidRPr="000546DC">
              <w:rPr>
                <w:rFonts w:cs="Times New Roman"/>
                <w:sz w:val="16"/>
                <w:szCs w:val="16"/>
              </w:rPr>
              <w:t>private sector in</w:t>
            </w:r>
            <w:r>
              <w:rPr>
                <w:rFonts w:cs="Times New Roman"/>
                <w:sz w:val="16"/>
                <w:szCs w:val="16"/>
              </w:rPr>
              <w:t xml:space="preserve"> </w:t>
            </w:r>
            <w:r w:rsidRPr="000546DC">
              <w:rPr>
                <w:rFonts w:cs="Times New Roman"/>
                <w:sz w:val="16"/>
                <w:szCs w:val="16"/>
              </w:rPr>
              <w:t>environmental</w:t>
            </w:r>
            <w:r>
              <w:rPr>
                <w:rFonts w:cs="Times New Roman"/>
                <w:sz w:val="16"/>
                <w:szCs w:val="16"/>
              </w:rPr>
              <w:t xml:space="preserve"> </w:t>
            </w:r>
            <w:r w:rsidRPr="000546DC">
              <w:rPr>
                <w:rFonts w:cs="Times New Roman"/>
                <w:sz w:val="16"/>
                <w:szCs w:val="16"/>
              </w:rPr>
              <w:lastRenderedPageBreak/>
              <w:t>investment and</w:t>
            </w:r>
            <w:r>
              <w:rPr>
                <w:rFonts w:cs="Times New Roman"/>
                <w:sz w:val="16"/>
                <w:szCs w:val="16"/>
              </w:rPr>
              <w:t xml:space="preserve"> </w:t>
            </w:r>
            <w:r w:rsidRPr="000546DC">
              <w:rPr>
                <w:rFonts w:cs="Times New Roman"/>
                <w:sz w:val="16"/>
                <w:szCs w:val="16"/>
              </w:rPr>
              <w:t>planning in PICs</w:t>
            </w:r>
          </w:p>
        </w:tc>
        <w:tc>
          <w:tcPr>
            <w:tcW w:w="857" w:type="dxa"/>
          </w:tcPr>
          <w:p w14:paraId="60D60F98" w14:textId="77777777" w:rsidR="00DD2D54" w:rsidRPr="000546DC" w:rsidRDefault="00DD2D54" w:rsidP="00DD2D54">
            <w:pPr>
              <w:spacing w:after="120"/>
              <w:rPr>
                <w:b/>
                <w:sz w:val="16"/>
                <w:szCs w:val="16"/>
              </w:rPr>
            </w:pPr>
          </w:p>
        </w:tc>
        <w:tc>
          <w:tcPr>
            <w:tcW w:w="1737" w:type="dxa"/>
          </w:tcPr>
          <w:p w14:paraId="0F213255" w14:textId="77777777" w:rsidR="00DD2D54" w:rsidRPr="000546DC" w:rsidRDefault="00DD2D54" w:rsidP="00DD2D54">
            <w:pPr>
              <w:widowControl w:val="0"/>
              <w:autoSpaceDE w:val="0"/>
              <w:autoSpaceDN w:val="0"/>
              <w:adjustRightInd w:val="0"/>
              <w:spacing w:after="120"/>
              <w:rPr>
                <w:rFonts w:cs="Times New Roman"/>
                <w:sz w:val="16"/>
                <w:szCs w:val="16"/>
              </w:rPr>
            </w:pPr>
            <w:r w:rsidRPr="000546DC">
              <w:rPr>
                <w:rFonts w:cs="Times New Roman"/>
                <w:sz w:val="16"/>
                <w:szCs w:val="16"/>
              </w:rPr>
              <w:t>1.3.2 Up to 14 new</w:t>
            </w:r>
            <w:r>
              <w:rPr>
                <w:rFonts w:cs="Times New Roman"/>
                <w:sz w:val="16"/>
                <w:szCs w:val="16"/>
              </w:rPr>
              <w:t xml:space="preserve"> </w:t>
            </w:r>
            <w:r w:rsidRPr="000546DC">
              <w:rPr>
                <w:rFonts w:cs="Times New Roman"/>
                <w:sz w:val="16"/>
                <w:szCs w:val="16"/>
              </w:rPr>
              <w:t>national private-sector</w:t>
            </w:r>
            <w:r>
              <w:rPr>
                <w:rFonts w:cs="Times New Roman"/>
                <w:sz w:val="16"/>
                <w:szCs w:val="16"/>
              </w:rPr>
              <w:t xml:space="preserve"> </w:t>
            </w:r>
            <w:r w:rsidRPr="000546DC">
              <w:rPr>
                <w:rFonts w:cs="Times New Roman"/>
                <w:sz w:val="16"/>
                <w:szCs w:val="16"/>
              </w:rPr>
              <w:t>and donor partnership</w:t>
            </w:r>
            <w:r>
              <w:rPr>
                <w:rFonts w:cs="Times New Roman"/>
                <w:sz w:val="16"/>
                <w:szCs w:val="16"/>
              </w:rPr>
              <w:t xml:space="preserve"> </w:t>
            </w:r>
            <w:r w:rsidRPr="000546DC">
              <w:rPr>
                <w:rFonts w:cs="Times New Roman"/>
                <w:sz w:val="16"/>
                <w:szCs w:val="16"/>
              </w:rPr>
              <w:t xml:space="preserve">forums </w:t>
            </w:r>
            <w:r w:rsidRPr="000546DC">
              <w:rPr>
                <w:rFonts w:cs="Times New Roman"/>
                <w:sz w:val="16"/>
                <w:szCs w:val="16"/>
              </w:rPr>
              <w:lastRenderedPageBreak/>
              <w:t>for investment</w:t>
            </w:r>
            <w:r>
              <w:rPr>
                <w:rFonts w:cs="Times New Roman"/>
                <w:sz w:val="16"/>
                <w:szCs w:val="16"/>
              </w:rPr>
              <w:t xml:space="preserve"> </w:t>
            </w:r>
            <w:r w:rsidRPr="000546DC">
              <w:rPr>
                <w:rFonts w:cs="Times New Roman"/>
                <w:sz w:val="16"/>
                <w:szCs w:val="16"/>
              </w:rPr>
              <w:t>planning in priority</w:t>
            </w:r>
            <w:r>
              <w:rPr>
                <w:rFonts w:cs="Times New Roman"/>
                <w:sz w:val="16"/>
                <w:szCs w:val="16"/>
              </w:rPr>
              <w:t xml:space="preserve"> </w:t>
            </w:r>
            <w:r w:rsidRPr="000546DC">
              <w:rPr>
                <w:rFonts w:cs="Times New Roman"/>
                <w:sz w:val="16"/>
                <w:szCs w:val="16"/>
              </w:rPr>
              <w:t>community-based</w:t>
            </w:r>
          </w:p>
          <w:p w14:paraId="0794A0E1" w14:textId="77777777" w:rsidR="00DD2D54" w:rsidRPr="000546DC" w:rsidRDefault="00DD2D54" w:rsidP="00DD2D54">
            <w:pPr>
              <w:spacing w:after="120"/>
              <w:rPr>
                <w:b/>
                <w:sz w:val="16"/>
                <w:szCs w:val="16"/>
              </w:rPr>
            </w:pPr>
            <w:r w:rsidRPr="000546DC">
              <w:rPr>
                <w:rFonts w:cs="Times New Roman"/>
                <w:sz w:val="16"/>
                <w:szCs w:val="16"/>
              </w:rPr>
              <w:t>ICM/IWRM actions</w:t>
            </w:r>
          </w:p>
        </w:tc>
        <w:tc>
          <w:tcPr>
            <w:tcW w:w="3169" w:type="dxa"/>
          </w:tcPr>
          <w:p w14:paraId="6BEC7B7A" w14:textId="77777777" w:rsidR="00DD2D54" w:rsidRPr="000546DC" w:rsidRDefault="00DD2D54" w:rsidP="00DD2D54">
            <w:pPr>
              <w:spacing w:after="120"/>
              <w:rPr>
                <w:rFonts w:cstheme="minorHAnsi"/>
                <w:b/>
                <w:bCs/>
                <w:color w:val="000000" w:themeColor="text1"/>
                <w:kern w:val="24"/>
                <w:sz w:val="16"/>
                <w:szCs w:val="16"/>
                <w:lang w:eastAsia="en-NZ"/>
              </w:rPr>
            </w:pPr>
            <w:r w:rsidRPr="000546DC">
              <w:rPr>
                <w:rFonts w:cstheme="minorHAnsi"/>
                <w:b/>
                <w:bCs/>
                <w:color w:val="000000" w:themeColor="text1"/>
                <w:kern w:val="24"/>
                <w:sz w:val="16"/>
                <w:szCs w:val="16"/>
                <w:lang w:eastAsia="en-NZ"/>
              </w:rPr>
              <w:lastRenderedPageBreak/>
              <w:t xml:space="preserve">PIR: Off track/delay. </w:t>
            </w:r>
          </w:p>
          <w:p w14:paraId="6A49E9CF" w14:textId="77777777" w:rsidR="00DD2D54" w:rsidRPr="000546DC" w:rsidRDefault="00DD2D54" w:rsidP="00DD2D54">
            <w:pPr>
              <w:spacing w:after="120"/>
              <w:rPr>
                <w:rFonts w:eastAsia="Times New Roman" w:cstheme="minorHAnsi"/>
                <w:sz w:val="16"/>
                <w:szCs w:val="16"/>
                <w:lang w:eastAsia="en-NZ"/>
              </w:rPr>
            </w:pPr>
            <w:r w:rsidRPr="00C559E7">
              <w:rPr>
                <w:rFonts w:cstheme="minorHAnsi"/>
                <w:bCs/>
                <w:color w:val="000000" w:themeColor="text1"/>
                <w:kern w:val="24"/>
                <w:sz w:val="16"/>
                <w:szCs w:val="16"/>
                <w:lang w:eastAsia="en-NZ"/>
              </w:rPr>
              <w:t>Self-Assessment: Delay.</w:t>
            </w:r>
            <w:r w:rsidRPr="000546DC">
              <w:rPr>
                <w:rFonts w:cstheme="minorHAnsi"/>
                <w:b/>
                <w:bCs/>
                <w:color w:val="000000" w:themeColor="text1"/>
                <w:kern w:val="24"/>
                <w:sz w:val="16"/>
                <w:szCs w:val="16"/>
                <w:lang w:eastAsia="en-NZ"/>
              </w:rPr>
              <w:t xml:space="preserve"> </w:t>
            </w:r>
            <w:r w:rsidRPr="000546DC">
              <w:rPr>
                <w:rFonts w:cstheme="minorHAnsi"/>
                <w:color w:val="000000" w:themeColor="text1"/>
                <w:kern w:val="24"/>
                <w:sz w:val="16"/>
                <w:szCs w:val="16"/>
                <w:lang w:eastAsia="en-NZ"/>
              </w:rPr>
              <w:t xml:space="preserve">No new </w:t>
            </w:r>
            <w:r w:rsidRPr="000546DC">
              <w:rPr>
                <w:sz w:val="16"/>
                <w:szCs w:val="16"/>
              </w:rPr>
              <w:t>progress</w:t>
            </w:r>
            <w:r w:rsidRPr="000546DC">
              <w:rPr>
                <w:rFonts w:cstheme="minorHAnsi"/>
                <w:color w:val="000000" w:themeColor="text1"/>
                <w:kern w:val="24"/>
                <w:sz w:val="16"/>
                <w:szCs w:val="16"/>
                <w:lang w:eastAsia="en-NZ"/>
              </w:rPr>
              <w:t xml:space="preserve"> since last report.</w:t>
            </w:r>
          </w:p>
          <w:p w14:paraId="309B9905" w14:textId="77777777" w:rsidR="00DD2D54" w:rsidRPr="000546DC" w:rsidRDefault="00DD2D54" w:rsidP="00DD2D54">
            <w:pPr>
              <w:spacing w:after="120"/>
              <w:rPr>
                <w:b/>
                <w:sz w:val="16"/>
                <w:szCs w:val="16"/>
              </w:rPr>
            </w:pPr>
            <w:r w:rsidRPr="000546DC">
              <w:rPr>
                <w:rFonts w:cstheme="minorHAnsi"/>
                <w:color w:val="000000" w:themeColor="text1"/>
                <w:kern w:val="24"/>
                <w:sz w:val="16"/>
                <w:szCs w:val="16"/>
                <w:lang w:eastAsia="en-NZ"/>
              </w:rPr>
              <w:lastRenderedPageBreak/>
              <w:t xml:space="preserve">Muri Lagoon Action Group engaged with Cook </w:t>
            </w:r>
            <w:r w:rsidRPr="000546DC">
              <w:rPr>
                <w:sz w:val="16"/>
                <w:szCs w:val="16"/>
              </w:rPr>
              <w:t>Islands</w:t>
            </w:r>
            <w:r w:rsidRPr="000546DC">
              <w:rPr>
                <w:rFonts w:cstheme="minorHAnsi"/>
                <w:color w:val="000000" w:themeColor="text1"/>
                <w:kern w:val="24"/>
                <w:sz w:val="16"/>
                <w:szCs w:val="16"/>
                <w:lang w:eastAsia="en-NZ"/>
              </w:rPr>
              <w:t>, membership includes Tourism operators of Muri</w:t>
            </w:r>
          </w:p>
        </w:tc>
        <w:tc>
          <w:tcPr>
            <w:tcW w:w="567" w:type="dxa"/>
            <w:shd w:val="clear" w:color="auto" w:fill="FF0000"/>
          </w:tcPr>
          <w:p w14:paraId="5C4A2118" w14:textId="77777777" w:rsidR="00DD2D54" w:rsidRPr="000546DC" w:rsidRDefault="00DD2D54" w:rsidP="00DD2D54">
            <w:pPr>
              <w:spacing w:after="120"/>
              <w:rPr>
                <w:b/>
                <w:sz w:val="16"/>
                <w:szCs w:val="16"/>
              </w:rPr>
            </w:pPr>
          </w:p>
        </w:tc>
        <w:tc>
          <w:tcPr>
            <w:tcW w:w="567" w:type="dxa"/>
          </w:tcPr>
          <w:p w14:paraId="22E46C1D" w14:textId="77777777" w:rsidR="00DD2D54" w:rsidRPr="000546DC" w:rsidRDefault="00DD2D54" w:rsidP="00DD2D54">
            <w:pPr>
              <w:spacing w:after="120"/>
              <w:rPr>
                <w:sz w:val="16"/>
                <w:szCs w:val="16"/>
              </w:rPr>
            </w:pPr>
            <w:r w:rsidRPr="000546DC">
              <w:rPr>
                <w:sz w:val="16"/>
                <w:szCs w:val="16"/>
              </w:rPr>
              <w:t>U</w:t>
            </w:r>
          </w:p>
        </w:tc>
        <w:tc>
          <w:tcPr>
            <w:tcW w:w="2127" w:type="dxa"/>
          </w:tcPr>
          <w:p w14:paraId="30145892" w14:textId="77777777" w:rsidR="00DD2D54" w:rsidRPr="000546DC" w:rsidRDefault="00DD2D54" w:rsidP="00DD2D54">
            <w:pPr>
              <w:spacing w:after="120"/>
              <w:rPr>
                <w:sz w:val="16"/>
                <w:szCs w:val="16"/>
              </w:rPr>
            </w:pPr>
            <w:r w:rsidRPr="000546DC">
              <w:rPr>
                <w:sz w:val="16"/>
                <w:szCs w:val="16"/>
              </w:rPr>
              <w:t xml:space="preserve">There is limited evidence of engagement with the private sector that has been initiated by the project </w:t>
            </w:r>
            <w:r w:rsidRPr="000546DC">
              <w:rPr>
                <w:sz w:val="16"/>
                <w:szCs w:val="16"/>
              </w:rPr>
              <w:lastRenderedPageBreak/>
              <w:t>(except inclusion of some private sectors in demo sites in a limited number of PICs</w:t>
            </w:r>
            <w:r>
              <w:rPr>
                <w:sz w:val="16"/>
                <w:szCs w:val="16"/>
              </w:rPr>
              <w:t xml:space="preserve"> – Cook Is, Solomon Is and Palau</w:t>
            </w:r>
            <w:r w:rsidRPr="000546DC">
              <w:rPr>
                <w:sz w:val="16"/>
                <w:szCs w:val="16"/>
              </w:rPr>
              <w:t>)</w:t>
            </w:r>
          </w:p>
          <w:p w14:paraId="1796B02F" w14:textId="77777777" w:rsidR="00DD2D54" w:rsidRPr="000546DC" w:rsidRDefault="00DD2D54" w:rsidP="00DD2D54">
            <w:pPr>
              <w:spacing w:after="120"/>
              <w:rPr>
                <w:sz w:val="16"/>
                <w:szCs w:val="16"/>
              </w:rPr>
            </w:pPr>
          </w:p>
          <w:p w14:paraId="0AF1B812" w14:textId="77777777" w:rsidR="00DD2D54" w:rsidRPr="000546DC" w:rsidRDefault="00DD2D54" w:rsidP="00DD2D54">
            <w:pPr>
              <w:spacing w:after="120"/>
              <w:rPr>
                <w:sz w:val="16"/>
                <w:szCs w:val="16"/>
              </w:rPr>
            </w:pPr>
            <w:r w:rsidRPr="000546DC">
              <w:rPr>
                <w:sz w:val="16"/>
                <w:szCs w:val="16"/>
              </w:rPr>
              <w:t xml:space="preserve">No evidence of private sector investment stimulated by the project. </w:t>
            </w:r>
          </w:p>
        </w:tc>
      </w:tr>
      <w:tr w:rsidR="00DD2D54" w:rsidRPr="000546DC" w14:paraId="66C962AC" w14:textId="77777777" w:rsidTr="00DD2D54">
        <w:tc>
          <w:tcPr>
            <w:tcW w:w="13575" w:type="dxa"/>
            <w:gridSpan w:val="8"/>
          </w:tcPr>
          <w:p w14:paraId="0C963AB3" w14:textId="77777777" w:rsidR="00DD2D54" w:rsidRPr="000546DC" w:rsidRDefault="00DD2D54" w:rsidP="00DD2D54">
            <w:pPr>
              <w:widowControl w:val="0"/>
              <w:autoSpaceDE w:val="0"/>
              <w:autoSpaceDN w:val="0"/>
              <w:adjustRightInd w:val="0"/>
              <w:spacing w:after="120"/>
              <w:rPr>
                <w:rFonts w:cs="Times New Roman"/>
                <w:b/>
                <w:sz w:val="16"/>
                <w:szCs w:val="16"/>
              </w:rPr>
            </w:pPr>
            <w:r w:rsidRPr="000546DC">
              <w:rPr>
                <w:rFonts w:cs="Times New Roman"/>
                <w:b/>
                <w:sz w:val="16"/>
                <w:szCs w:val="16"/>
              </w:rPr>
              <w:lastRenderedPageBreak/>
              <w:t>Component 2 Island-based Investments in Human Capital and Knowledge to Strengthen National and Local Capacities for Ridge to Reef ICM/IWRM</w:t>
            </w:r>
          </w:p>
          <w:p w14:paraId="7A56961A" w14:textId="77777777" w:rsidR="00DD2D54" w:rsidRPr="000546DC" w:rsidRDefault="00DD2D54" w:rsidP="00DD2D54">
            <w:pPr>
              <w:spacing w:after="120"/>
              <w:rPr>
                <w:b/>
                <w:sz w:val="16"/>
                <w:szCs w:val="16"/>
              </w:rPr>
            </w:pPr>
            <w:r w:rsidRPr="000546DC">
              <w:rPr>
                <w:rFonts w:cs="Times New Roman"/>
                <w:b/>
                <w:sz w:val="16"/>
                <w:szCs w:val="16"/>
              </w:rPr>
              <w:t>approaches, incorporating CC adaptation</w:t>
            </w:r>
          </w:p>
        </w:tc>
      </w:tr>
      <w:tr w:rsidR="00DD2D54" w:rsidRPr="000546DC" w14:paraId="49749EFD" w14:textId="77777777" w:rsidTr="00DD2D54">
        <w:tc>
          <w:tcPr>
            <w:tcW w:w="13575" w:type="dxa"/>
            <w:gridSpan w:val="8"/>
          </w:tcPr>
          <w:p w14:paraId="56DB4ACE" w14:textId="77777777" w:rsidR="00DD2D54" w:rsidRPr="000546DC" w:rsidRDefault="00DD2D54" w:rsidP="00DD2D54">
            <w:pPr>
              <w:widowControl w:val="0"/>
              <w:autoSpaceDE w:val="0"/>
              <w:autoSpaceDN w:val="0"/>
              <w:adjustRightInd w:val="0"/>
              <w:spacing w:after="120"/>
              <w:rPr>
                <w:rFonts w:cs="Times New Roman"/>
                <w:b/>
                <w:sz w:val="16"/>
                <w:szCs w:val="16"/>
              </w:rPr>
            </w:pPr>
            <w:r w:rsidRPr="000546DC">
              <w:rPr>
                <w:rFonts w:cs="Times New Roman"/>
                <w:b/>
                <w:sz w:val="16"/>
                <w:szCs w:val="16"/>
              </w:rPr>
              <w:t>Outcome 2.1 National and local capacity for ICM and IWRM implementation built to enable best practice in integrated land, water, forest and coastal</w:t>
            </w:r>
          </w:p>
          <w:p w14:paraId="35D1B760" w14:textId="77777777" w:rsidR="00DD2D54" w:rsidRPr="000546DC" w:rsidRDefault="00DD2D54" w:rsidP="00DD2D54">
            <w:pPr>
              <w:spacing w:after="120"/>
              <w:rPr>
                <w:b/>
                <w:sz w:val="16"/>
                <w:szCs w:val="16"/>
              </w:rPr>
            </w:pPr>
            <w:r w:rsidRPr="000546DC">
              <w:rPr>
                <w:rFonts w:cs="Times New Roman"/>
                <w:b/>
                <w:sz w:val="16"/>
                <w:szCs w:val="16"/>
              </w:rPr>
              <w:t>management and CC adaptation</w:t>
            </w:r>
          </w:p>
        </w:tc>
      </w:tr>
      <w:tr w:rsidR="00DD2D54" w:rsidRPr="000546DC" w14:paraId="2B3A226E" w14:textId="77777777" w:rsidTr="00DD2D54">
        <w:tc>
          <w:tcPr>
            <w:tcW w:w="2718" w:type="dxa"/>
          </w:tcPr>
          <w:p w14:paraId="1A0423D5" w14:textId="77777777" w:rsidR="00DD2D54" w:rsidRPr="000546DC" w:rsidRDefault="00DD2D54" w:rsidP="00DD2D54">
            <w:pPr>
              <w:spacing w:after="120"/>
              <w:rPr>
                <w:b/>
                <w:sz w:val="16"/>
                <w:szCs w:val="16"/>
              </w:rPr>
            </w:pPr>
            <w:r w:rsidRPr="000546DC">
              <w:rPr>
                <w:rFonts w:cs="Times New Roman"/>
                <w:sz w:val="16"/>
                <w:szCs w:val="16"/>
              </w:rPr>
              <w:t>2.1.1 Number of PIC based</w:t>
            </w:r>
            <w:r>
              <w:rPr>
                <w:rFonts w:cs="Times New Roman"/>
                <w:sz w:val="16"/>
                <w:szCs w:val="16"/>
              </w:rPr>
              <w:t xml:space="preserve"> </w:t>
            </w:r>
            <w:r w:rsidRPr="000546DC">
              <w:rPr>
                <w:rFonts w:cs="Times New Roman"/>
                <w:sz w:val="16"/>
                <w:szCs w:val="16"/>
              </w:rPr>
              <w:t>personnel with</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in R2R management.*Data will be gender</w:t>
            </w:r>
            <w:r>
              <w:rPr>
                <w:rFonts w:cs="Times New Roman"/>
                <w:sz w:val="16"/>
                <w:szCs w:val="16"/>
              </w:rPr>
              <w:t xml:space="preserve"> </w:t>
            </w:r>
            <w:r w:rsidRPr="000546DC">
              <w:rPr>
                <w:rFonts w:cs="Times New Roman"/>
                <w:sz w:val="16"/>
                <w:szCs w:val="16"/>
              </w:rPr>
              <w:t>disaggregated</w:t>
            </w:r>
          </w:p>
        </w:tc>
        <w:tc>
          <w:tcPr>
            <w:tcW w:w="1833" w:type="dxa"/>
          </w:tcPr>
          <w:p w14:paraId="2BDF66A4" w14:textId="77777777" w:rsidR="00DD2D54" w:rsidRPr="000546DC" w:rsidRDefault="00DD2D54" w:rsidP="00DD2D54">
            <w:pPr>
              <w:spacing w:after="120"/>
              <w:rPr>
                <w:b/>
                <w:sz w:val="16"/>
                <w:szCs w:val="16"/>
              </w:rPr>
            </w:pPr>
            <w:r w:rsidRPr="000546DC">
              <w:rPr>
                <w:rFonts w:cs="Times New Roman"/>
                <w:sz w:val="16"/>
                <w:szCs w:val="16"/>
              </w:rPr>
              <w:t>2.1.1 Zero R2R postgraduate</w:t>
            </w:r>
            <w:r>
              <w:rPr>
                <w:rFonts w:cs="Times New Roman"/>
                <w:sz w:val="16"/>
                <w:szCs w:val="16"/>
              </w:rPr>
              <w:t xml:space="preserve"> </w:t>
            </w:r>
            <w:r w:rsidRPr="000546DC">
              <w:rPr>
                <w:rFonts w:cs="Times New Roman"/>
                <w:sz w:val="16"/>
                <w:szCs w:val="16"/>
              </w:rPr>
              <w:t>training</w:t>
            </w:r>
            <w:r>
              <w:rPr>
                <w:rFonts w:cs="Times New Roman"/>
                <w:sz w:val="16"/>
                <w:szCs w:val="16"/>
              </w:rPr>
              <w:t xml:space="preserve"> </w:t>
            </w:r>
            <w:r w:rsidRPr="000546DC">
              <w:rPr>
                <w:rFonts w:cs="Times New Roman"/>
                <w:sz w:val="16"/>
                <w:szCs w:val="16"/>
              </w:rPr>
              <w:t>courses available</w:t>
            </w:r>
            <w:r>
              <w:rPr>
                <w:rFonts w:cs="Times New Roman"/>
                <w:sz w:val="16"/>
                <w:szCs w:val="16"/>
              </w:rPr>
              <w:t xml:space="preserve"> </w:t>
            </w:r>
            <w:r w:rsidRPr="000546DC">
              <w:rPr>
                <w:rFonts w:cs="Times New Roman"/>
                <w:sz w:val="16"/>
                <w:szCs w:val="16"/>
              </w:rPr>
              <w:t>specific to the PacificRegion.</w:t>
            </w:r>
          </w:p>
        </w:tc>
        <w:tc>
          <w:tcPr>
            <w:tcW w:w="857" w:type="dxa"/>
          </w:tcPr>
          <w:p w14:paraId="34716743" w14:textId="77777777" w:rsidR="00DD2D54" w:rsidRPr="000546DC" w:rsidRDefault="00DD2D54" w:rsidP="00DD2D54">
            <w:pPr>
              <w:spacing w:after="120"/>
              <w:rPr>
                <w:b/>
                <w:sz w:val="16"/>
                <w:szCs w:val="16"/>
              </w:rPr>
            </w:pPr>
          </w:p>
        </w:tc>
        <w:tc>
          <w:tcPr>
            <w:tcW w:w="1737" w:type="dxa"/>
          </w:tcPr>
          <w:p w14:paraId="7D934C54" w14:textId="5C7A6DBD" w:rsidR="00DD2D54" w:rsidRPr="000546DC" w:rsidRDefault="00DD2D54" w:rsidP="00DD2D54">
            <w:pPr>
              <w:spacing w:after="120"/>
              <w:rPr>
                <w:b/>
                <w:sz w:val="16"/>
                <w:szCs w:val="16"/>
              </w:rPr>
            </w:pPr>
            <w:r w:rsidRPr="000546DC">
              <w:rPr>
                <w:rFonts w:cs="Times New Roman"/>
                <w:sz w:val="16"/>
                <w:szCs w:val="16"/>
              </w:rPr>
              <w:t>2.1.1 At least 10</w:t>
            </w:r>
            <w:r>
              <w:rPr>
                <w:rFonts w:cs="Times New Roman"/>
                <w:sz w:val="16"/>
                <w:szCs w:val="16"/>
              </w:rPr>
              <w:t xml:space="preserve"> </w:t>
            </w:r>
            <w:r w:rsidRPr="000546DC">
              <w:rPr>
                <w:rFonts w:cs="Times New Roman"/>
                <w:sz w:val="16"/>
                <w:szCs w:val="16"/>
              </w:rPr>
              <w:t>people with postgraduate</w:t>
            </w:r>
            <w:r>
              <w:rPr>
                <w:rFonts w:cs="Times New Roman"/>
                <w:sz w:val="16"/>
                <w:szCs w:val="16"/>
              </w:rPr>
              <w:t xml:space="preserve"> </w:t>
            </w:r>
            <w:r w:rsidRPr="000546DC">
              <w:rPr>
                <w:rFonts w:cs="Times New Roman"/>
                <w:sz w:val="16"/>
                <w:szCs w:val="16"/>
              </w:rPr>
              <w:t>training in</w:t>
            </w:r>
            <w:r>
              <w:rPr>
                <w:rFonts w:cs="Times New Roman"/>
                <w:sz w:val="16"/>
                <w:szCs w:val="16"/>
              </w:rPr>
              <w:t xml:space="preserve"> </w:t>
            </w:r>
            <w:r w:rsidRPr="000546DC">
              <w:rPr>
                <w:rFonts w:cs="Times New Roman"/>
                <w:sz w:val="16"/>
                <w:szCs w:val="16"/>
              </w:rPr>
              <w:t>R2R management.</w:t>
            </w:r>
            <w:r>
              <w:rPr>
                <w:rFonts w:cs="Times New Roman"/>
                <w:sz w:val="16"/>
                <w:szCs w:val="16"/>
              </w:rPr>
              <w:t xml:space="preserve"> </w:t>
            </w:r>
            <w:r w:rsidRPr="000546DC">
              <w:rPr>
                <w:rFonts w:cs="Times New Roman"/>
                <w:sz w:val="16"/>
                <w:szCs w:val="16"/>
              </w:rPr>
              <w:t>*At least 5 people will</w:t>
            </w:r>
            <w:r>
              <w:rPr>
                <w:rFonts w:cs="Times New Roman"/>
                <w:sz w:val="16"/>
                <w:szCs w:val="16"/>
              </w:rPr>
              <w:t xml:space="preserve"> </w:t>
            </w:r>
            <w:r w:rsidRPr="000546DC">
              <w:rPr>
                <w:rFonts w:cs="Times New Roman"/>
                <w:sz w:val="16"/>
                <w:szCs w:val="16"/>
              </w:rPr>
              <w:t>be women</w:t>
            </w:r>
            <w:r>
              <w:rPr>
                <w:rFonts w:cs="Times New Roman"/>
                <w:sz w:val="16"/>
                <w:szCs w:val="16"/>
              </w:rPr>
              <w:t xml:space="preserve"> </w:t>
            </w:r>
            <w:r w:rsidRPr="000546DC">
              <w:rPr>
                <w:rFonts w:cs="Times New Roman"/>
                <w:sz w:val="16"/>
                <w:szCs w:val="16"/>
              </w:rPr>
              <w:t>At least 3 innovative</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programs for the</w:t>
            </w:r>
            <w:r>
              <w:rPr>
                <w:rFonts w:cs="Times New Roman"/>
                <w:sz w:val="16"/>
                <w:szCs w:val="16"/>
              </w:rPr>
              <w:t xml:space="preserve"> </w:t>
            </w:r>
            <w:r w:rsidRPr="000546DC">
              <w:rPr>
                <w:rFonts w:cs="Times New Roman"/>
                <w:sz w:val="16"/>
                <w:szCs w:val="16"/>
              </w:rPr>
              <w:t>Pacific Region in</w:t>
            </w:r>
            <w:r>
              <w:rPr>
                <w:rFonts w:cs="Times New Roman"/>
                <w:sz w:val="16"/>
                <w:szCs w:val="16"/>
              </w:rPr>
              <w:t xml:space="preserve"> </w:t>
            </w:r>
            <w:r w:rsidRPr="000546DC">
              <w:rPr>
                <w:rFonts w:cs="Times New Roman"/>
                <w:sz w:val="16"/>
                <w:szCs w:val="16"/>
              </w:rPr>
              <w:t>ICM/IWRM and</w:t>
            </w:r>
            <w:r>
              <w:rPr>
                <w:rFonts w:cs="Times New Roman"/>
                <w:sz w:val="16"/>
                <w:szCs w:val="16"/>
              </w:rPr>
              <w:t xml:space="preserve"> </w:t>
            </w:r>
            <w:r w:rsidRPr="000546DC">
              <w:rPr>
                <w:rFonts w:cs="Times New Roman"/>
                <w:sz w:val="16"/>
                <w:szCs w:val="16"/>
              </w:rPr>
              <w:t>related CC adaptation</w:t>
            </w:r>
            <w:r>
              <w:rPr>
                <w:rFonts w:cs="Times New Roman"/>
                <w:sz w:val="16"/>
                <w:szCs w:val="16"/>
              </w:rPr>
              <w:t xml:space="preserve"> </w:t>
            </w:r>
            <w:r w:rsidRPr="000546DC">
              <w:rPr>
                <w:rFonts w:cs="Times New Roman"/>
                <w:sz w:val="16"/>
                <w:szCs w:val="16"/>
              </w:rPr>
              <w:t>delivered for project</w:t>
            </w:r>
            <w:r>
              <w:rPr>
                <w:rFonts w:cs="Times New Roman"/>
                <w:sz w:val="16"/>
                <w:szCs w:val="16"/>
              </w:rPr>
              <w:t xml:space="preserve"> </w:t>
            </w:r>
            <w:r w:rsidRPr="000546DC">
              <w:rPr>
                <w:rFonts w:cs="Times New Roman"/>
                <w:sz w:val="16"/>
                <w:szCs w:val="16"/>
              </w:rPr>
              <w:t>managers and</w:t>
            </w:r>
            <w:r>
              <w:rPr>
                <w:rFonts w:cs="Times New Roman"/>
                <w:sz w:val="16"/>
                <w:szCs w:val="16"/>
              </w:rPr>
              <w:t xml:space="preserve"> </w:t>
            </w:r>
            <w:r w:rsidRPr="000546DC">
              <w:rPr>
                <w:rFonts w:cs="Times New Roman"/>
                <w:sz w:val="16"/>
                <w:szCs w:val="16"/>
              </w:rPr>
              <w:t>participating</w:t>
            </w:r>
            <w:r>
              <w:rPr>
                <w:rFonts w:cs="Times New Roman"/>
                <w:sz w:val="16"/>
                <w:szCs w:val="16"/>
              </w:rPr>
              <w:t xml:space="preserve"> </w:t>
            </w:r>
            <w:r w:rsidRPr="000546DC">
              <w:rPr>
                <w:rFonts w:cs="Times New Roman"/>
                <w:sz w:val="16"/>
                <w:szCs w:val="16"/>
              </w:rPr>
              <w:t>stakeholders through</w:t>
            </w:r>
            <w:r>
              <w:rPr>
                <w:rFonts w:cs="Times New Roman"/>
                <w:sz w:val="16"/>
                <w:szCs w:val="16"/>
              </w:rPr>
              <w:t xml:space="preserve"> </w:t>
            </w:r>
            <w:r w:rsidRPr="000546DC">
              <w:rPr>
                <w:rFonts w:cs="Times New Roman"/>
                <w:sz w:val="16"/>
                <w:szCs w:val="16"/>
              </w:rPr>
              <w:t>partnership of</w:t>
            </w:r>
            <w:r>
              <w:rPr>
                <w:rFonts w:cs="Times New Roman"/>
                <w:sz w:val="16"/>
                <w:szCs w:val="16"/>
              </w:rPr>
              <w:t xml:space="preserve"> </w:t>
            </w:r>
            <w:r w:rsidRPr="000546DC">
              <w:rPr>
                <w:rFonts w:cs="Times New Roman"/>
                <w:sz w:val="16"/>
                <w:szCs w:val="16"/>
              </w:rPr>
              <w:t>internationally</w:t>
            </w:r>
            <w:r>
              <w:rPr>
                <w:rFonts w:cs="Times New Roman"/>
                <w:sz w:val="16"/>
                <w:szCs w:val="16"/>
              </w:rPr>
              <w:t xml:space="preserve"> </w:t>
            </w:r>
            <w:r w:rsidRPr="000546DC">
              <w:rPr>
                <w:rFonts w:cs="Times New Roman"/>
                <w:sz w:val="16"/>
                <w:szCs w:val="16"/>
              </w:rPr>
              <w:t>recognized</w:t>
            </w:r>
            <w:r>
              <w:rPr>
                <w:rFonts w:cs="Times New Roman"/>
                <w:sz w:val="16"/>
                <w:szCs w:val="16"/>
              </w:rPr>
              <w:t xml:space="preserve"> </w:t>
            </w:r>
            <w:r w:rsidRPr="000546DC">
              <w:rPr>
                <w:rFonts w:cs="Times New Roman"/>
                <w:sz w:val="16"/>
                <w:szCs w:val="16"/>
              </w:rPr>
              <w:t>educational institutes</w:t>
            </w:r>
            <w:r>
              <w:rPr>
                <w:rFonts w:cs="Times New Roman"/>
                <w:sz w:val="16"/>
                <w:szCs w:val="16"/>
              </w:rPr>
              <w:t xml:space="preserve"> </w:t>
            </w:r>
            <w:r w:rsidRPr="000546DC">
              <w:rPr>
                <w:rFonts w:cs="Times New Roman"/>
                <w:sz w:val="16"/>
                <w:szCs w:val="16"/>
              </w:rPr>
              <w:t>and technical support</w:t>
            </w:r>
            <w:r>
              <w:rPr>
                <w:rFonts w:cs="Times New Roman"/>
                <w:sz w:val="16"/>
                <w:szCs w:val="16"/>
              </w:rPr>
              <w:t xml:space="preserve"> </w:t>
            </w:r>
            <w:r w:rsidRPr="000546DC">
              <w:rPr>
                <w:rFonts w:cs="Times New Roman"/>
                <w:sz w:val="16"/>
                <w:szCs w:val="16"/>
              </w:rPr>
              <w:t>and mentoring</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with results</w:t>
            </w:r>
            <w:r>
              <w:rPr>
                <w:rFonts w:cs="Times New Roman"/>
                <w:sz w:val="16"/>
                <w:szCs w:val="16"/>
              </w:rPr>
              <w:t xml:space="preserve"> </w:t>
            </w:r>
            <w:r w:rsidRPr="000546DC">
              <w:rPr>
                <w:rFonts w:cs="Times New Roman"/>
                <w:sz w:val="16"/>
                <w:szCs w:val="16"/>
              </w:rPr>
              <w:t>documented</w:t>
            </w:r>
          </w:p>
        </w:tc>
        <w:tc>
          <w:tcPr>
            <w:tcW w:w="3169" w:type="dxa"/>
          </w:tcPr>
          <w:p w14:paraId="16E42E4D" w14:textId="77777777" w:rsidR="00DD2D54" w:rsidRPr="000546DC" w:rsidRDefault="00DD2D54" w:rsidP="00DD2D54">
            <w:pPr>
              <w:spacing w:after="120"/>
              <w:rPr>
                <w:bCs/>
                <w:sz w:val="16"/>
                <w:szCs w:val="16"/>
              </w:rPr>
            </w:pPr>
            <w:r w:rsidRPr="000546DC">
              <w:rPr>
                <w:bCs/>
                <w:sz w:val="16"/>
                <w:szCs w:val="16"/>
              </w:rPr>
              <w:t>PIR: On track</w:t>
            </w:r>
          </w:p>
          <w:p w14:paraId="4AD0F625" w14:textId="77777777" w:rsidR="00DD2D54" w:rsidRPr="000546DC" w:rsidRDefault="00DD2D54" w:rsidP="00DD2D54">
            <w:pPr>
              <w:spacing w:after="120"/>
              <w:rPr>
                <w:bCs/>
                <w:sz w:val="16"/>
                <w:szCs w:val="16"/>
              </w:rPr>
            </w:pPr>
            <w:r w:rsidRPr="000546DC">
              <w:rPr>
                <w:bCs/>
                <w:sz w:val="16"/>
                <w:szCs w:val="16"/>
              </w:rPr>
              <w:t>Self</w:t>
            </w:r>
            <w:r>
              <w:rPr>
                <w:bCs/>
                <w:sz w:val="16"/>
                <w:szCs w:val="16"/>
              </w:rPr>
              <w:t>-</w:t>
            </w:r>
            <w:r w:rsidRPr="000546DC">
              <w:rPr>
                <w:bCs/>
                <w:sz w:val="16"/>
                <w:szCs w:val="16"/>
              </w:rPr>
              <w:t xml:space="preserve">Assessment: On track. </w:t>
            </w:r>
          </w:p>
          <w:p w14:paraId="41F095E2" w14:textId="4372EAD1" w:rsidR="00832091" w:rsidRDefault="00DD2D54" w:rsidP="00DD2D54">
            <w:pPr>
              <w:spacing w:after="120"/>
              <w:rPr>
                <w:sz w:val="16"/>
                <w:szCs w:val="16"/>
              </w:rPr>
            </w:pPr>
            <w:r w:rsidRPr="000546DC">
              <w:rPr>
                <w:sz w:val="16"/>
                <w:szCs w:val="16"/>
              </w:rPr>
              <w:t xml:space="preserve">Ongoing implementation of the Post Graduate Certificate in R2R Sustainable Development with James Cook University (JCU), with </w:t>
            </w:r>
            <w:r w:rsidR="00832091">
              <w:rPr>
                <w:sz w:val="16"/>
                <w:szCs w:val="16"/>
              </w:rPr>
              <w:t xml:space="preserve">51 enrolees on course on ecosystem dynamics and </w:t>
            </w:r>
            <w:r w:rsidRPr="000546DC">
              <w:rPr>
                <w:sz w:val="16"/>
                <w:szCs w:val="16"/>
              </w:rPr>
              <w:t xml:space="preserve">44 enrolees </w:t>
            </w:r>
            <w:r w:rsidR="00832091">
              <w:rPr>
                <w:sz w:val="16"/>
                <w:szCs w:val="16"/>
              </w:rPr>
              <w:t xml:space="preserve">in courses on Project Management and tools for R2R. Overall, 52% of enrolees were women. </w:t>
            </w:r>
          </w:p>
          <w:p w14:paraId="6D213319" w14:textId="71BDD0D7" w:rsidR="00DD2D54" w:rsidRPr="000546DC" w:rsidRDefault="00DD2D54" w:rsidP="00DD2D54">
            <w:pPr>
              <w:spacing w:after="120"/>
              <w:rPr>
                <w:bCs/>
                <w:sz w:val="16"/>
                <w:szCs w:val="16"/>
              </w:rPr>
            </w:pPr>
            <w:r w:rsidRPr="000546DC">
              <w:rPr>
                <w:sz w:val="16"/>
                <w:szCs w:val="16"/>
              </w:rPr>
              <w:t>Complaints</w:t>
            </w:r>
            <w:r w:rsidRPr="000546DC">
              <w:rPr>
                <w:bCs/>
                <w:sz w:val="16"/>
                <w:szCs w:val="16"/>
              </w:rPr>
              <w:t xml:space="preserve"> received from students especially re </w:t>
            </w:r>
            <w:r w:rsidR="008D3657">
              <w:rPr>
                <w:bCs/>
                <w:sz w:val="16"/>
                <w:szCs w:val="16"/>
              </w:rPr>
              <w:t>programme</w:t>
            </w:r>
            <w:r w:rsidRPr="000546DC">
              <w:rPr>
                <w:bCs/>
                <w:sz w:val="16"/>
                <w:szCs w:val="16"/>
              </w:rPr>
              <w:t xml:space="preserve"> management course (response from JCU hardly received)</w:t>
            </w:r>
          </w:p>
          <w:p w14:paraId="2DB2440A" w14:textId="77777777" w:rsidR="00DD2D54" w:rsidRPr="000546DC" w:rsidRDefault="00DD2D54" w:rsidP="00DD2D54">
            <w:pPr>
              <w:spacing w:after="120"/>
              <w:rPr>
                <w:sz w:val="16"/>
                <w:szCs w:val="16"/>
              </w:rPr>
            </w:pPr>
          </w:p>
        </w:tc>
        <w:tc>
          <w:tcPr>
            <w:tcW w:w="567" w:type="dxa"/>
            <w:tcBorders>
              <w:bottom w:val="single" w:sz="4" w:space="0" w:color="auto"/>
            </w:tcBorders>
            <w:shd w:val="clear" w:color="auto" w:fill="FFFF00"/>
          </w:tcPr>
          <w:p w14:paraId="2AE8F426" w14:textId="77777777" w:rsidR="00DD2D54" w:rsidRPr="000546DC" w:rsidRDefault="00DD2D54" w:rsidP="00DD2D54">
            <w:pPr>
              <w:spacing w:after="120"/>
              <w:rPr>
                <w:b/>
                <w:sz w:val="16"/>
                <w:szCs w:val="16"/>
              </w:rPr>
            </w:pPr>
          </w:p>
        </w:tc>
        <w:tc>
          <w:tcPr>
            <w:tcW w:w="567" w:type="dxa"/>
          </w:tcPr>
          <w:p w14:paraId="45EB1857" w14:textId="77777777" w:rsidR="00DD2D54" w:rsidRPr="000546DC" w:rsidRDefault="00DD2D54" w:rsidP="00DD2D54">
            <w:pPr>
              <w:spacing w:after="120"/>
              <w:rPr>
                <w:sz w:val="16"/>
                <w:szCs w:val="16"/>
              </w:rPr>
            </w:pPr>
            <w:r w:rsidRPr="000546DC">
              <w:rPr>
                <w:sz w:val="16"/>
                <w:szCs w:val="16"/>
              </w:rPr>
              <w:t>S</w:t>
            </w:r>
          </w:p>
        </w:tc>
        <w:tc>
          <w:tcPr>
            <w:tcW w:w="2127" w:type="dxa"/>
          </w:tcPr>
          <w:p w14:paraId="6711A6D5" w14:textId="77777777" w:rsidR="00DD2D54" w:rsidRPr="000546DC" w:rsidRDefault="00DD2D54" w:rsidP="00DD2D54">
            <w:pPr>
              <w:spacing w:after="120"/>
              <w:rPr>
                <w:sz w:val="16"/>
                <w:szCs w:val="16"/>
              </w:rPr>
            </w:pPr>
            <w:r w:rsidRPr="000546DC">
              <w:rPr>
                <w:sz w:val="16"/>
                <w:szCs w:val="16"/>
              </w:rPr>
              <w:t>Due partly to an increased budget allocation from UNDP</w:t>
            </w:r>
            <w:r>
              <w:rPr>
                <w:sz w:val="16"/>
                <w:szCs w:val="16"/>
              </w:rPr>
              <w:t>,</w:t>
            </w:r>
            <w:r w:rsidRPr="000546DC">
              <w:rPr>
                <w:sz w:val="16"/>
                <w:szCs w:val="16"/>
              </w:rPr>
              <w:t xml:space="preserve"> the target by project</w:t>
            </w:r>
            <w:r>
              <w:rPr>
                <w:sz w:val="16"/>
                <w:szCs w:val="16"/>
              </w:rPr>
              <w:t>-</w:t>
            </w:r>
            <w:r w:rsidRPr="000546DC">
              <w:rPr>
                <w:sz w:val="16"/>
                <w:szCs w:val="16"/>
              </w:rPr>
              <w:t xml:space="preserve"> end has now been exceeded in terms of numbers of people. Further course delivery is expected to be on target. </w:t>
            </w:r>
          </w:p>
        </w:tc>
      </w:tr>
      <w:tr w:rsidR="00DD2D54" w:rsidRPr="000546DC" w14:paraId="3EB0A8CB" w14:textId="77777777" w:rsidTr="00DD2D54">
        <w:tc>
          <w:tcPr>
            <w:tcW w:w="2718" w:type="dxa"/>
          </w:tcPr>
          <w:p w14:paraId="7047A2C3" w14:textId="77777777" w:rsidR="00DD2D54" w:rsidRPr="000546DC" w:rsidRDefault="00DD2D54" w:rsidP="00DD2D54">
            <w:pPr>
              <w:spacing w:after="120"/>
              <w:rPr>
                <w:b/>
                <w:sz w:val="16"/>
                <w:szCs w:val="16"/>
              </w:rPr>
            </w:pPr>
            <w:r w:rsidRPr="000546DC">
              <w:rPr>
                <w:rFonts w:cs="Times New Roman"/>
                <w:sz w:val="16"/>
                <w:szCs w:val="16"/>
              </w:rPr>
              <w:lastRenderedPageBreak/>
              <w:t>2.1.2 Number of</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stakeholders (i.e.</w:t>
            </w:r>
            <w:r>
              <w:rPr>
                <w:rFonts w:cs="Times New Roman"/>
                <w:sz w:val="16"/>
                <w:szCs w:val="16"/>
              </w:rPr>
              <w:t xml:space="preserve"> </w:t>
            </w:r>
            <w:r w:rsidRPr="000546DC">
              <w:rPr>
                <w:rFonts w:cs="Times New Roman"/>
                <w:sz w:val="16"/>
                <w:szCs w:val="16"/>
              </w:rPr>
              <w:t>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tc>
        <w:tc>
          <w:tcPr>
            <w:tcW w:w="1833" w:type="dxa"/>
          </w:tcPr>
          <w:p w14:paraId="073BF3A7" w14:textId="77777777" w:rsidR="00DD2D54" w:rsidRPr="000546DC" w:rsidRDefault="00DD2D54" w:rsidP="00DD2D54">
            <w:pPr>
              <w:spacing w:after="120"/>
              <w:rPr>
                <w:b/>
                <w:sz w:val="16"/>
                <w:szCs w:val="16"/>
              </w:rPr>
            </w:pPr>
            <w:r w:rsidRPr="000546DC">
              <w:rPr>
                <w:rFonts w:cs="Times New Roman"/>
                <w:sz w:val="16"/>
                <w:szCs w:val="16"/>
              </w:rPr>
              <w:t>2.1.2 Limited national</w:t>
            </w:r>
            <w:r>
              <w:rPr>
                <w:rFonts w:cs="Times New Roman"/>
                <w:sz w:val="16"/>
                <w:szCs w:val="16"/>
              </w:rPr>
              <w:t xml:space="preserve"> </w:t>
            </w:r>
            <w:r w:rsidRPr="000546DC">
              <w:rPr>
                <w:rFonts w:cs="Times New Roman"/>
                <w:sz w:val="16"/>
                <w:szCs w:val="16"/>
              </w:rPr>
              <w:t>and local capacity for</w:t>
            </w:r>
            <w:r>
              <w:rPr>
                <w:rFonts w:cs="Times New Roman"/>
                <w:sz w:val="16"/>
                <w:szCs w:val="16"/>
              </w:rPr>
              <w:t xml:space="preserve"> </w:t>
            </w:r>
            <w:r w:rsidRPr="000546DC">
              <w:rPr>
                <w:rFonts w:cs="Times New Roman"/>
                <w:sz w:val="16"/>
                <w:szCs w:val="16"/>
              </w:rPr>
              <w:t>ICM and IWRM</w:t>
            </w:r>
            <w:r>
              <w:rPr>
                <w:rFonts w:cs="Times New Roman"/>
                <w:sz w:val="16"/>
                <w:szCs w:val="16"/>
              </w:rPr>
              <w:t xml:space="preserve"> </w:t>
            </w:r>
            <w:r w:rsidRPr="000546DC">
              <w:rPr>
                <w:rFonts w:cs="Times New Roman"/>
                <w:sz w:val="16"/>
                <w:szCs w:val="16"/>
              </w:rPr>
              <w:t>implementation</w:t>
            </w:r>
            <w:r>
              <w:rPr>
                <w:rFonts w:cs="Times New Roman"/>
                <w:sz w:val="16"/>
                <w:szCs w:val="16"/>
              </w:rPr>
              <w:t xml:space="preserve"> </w:t>
            </w:r>
            <w:r w:rsidRPr="000546DC">
              <w:rPr>
                <w:rFonts w:cs="Times New Roman"/>
                <w:sz w:val="16"/>
                <w:szCs w:val="16"/>
              </w:rPr>
              <w:t>constrains</w:t>
            </w:r>
            <w:r>
              <w:rPr>
                <w:rFonts w:cs="Times New Roman"/>
                <w:sz w:val="16"/>
                <w:szCs w:val="16"/>
              </w:rPr>
              <w:t xml:space="preserve"> </w:t>
            </w:r>
            <w:r w:rsidRPr="000546DC">
              <w:rPr>
                <w:rFonts w:cs="Times New Roman"/>
                <w:sz w:val="16"/>
                <w:szCs w:val="16"/>
              </w:rPr>
              <w:t>achievement of best</w:t>
            </w:r>
            <w:r>
              <w:rPr>
                <w:rFonts w:cs="Times New Roman"/>
                <w:sz w:val="16"/>
                <w:szCs w:val="16"/>
              </w:rPr>
              <w:t xml:space="preserve"> </w:t>
            </w:r>
            <w:r w:rsidRPr="000546DC">
              <w:rPr>
                <w:rFonts w:cs="Times New Roman"/>
                <w:sz w:val="16"/>
                <w:szCs w:val="16"/>
              </w:rPr>
              <w:t>practice in integrated</w:t>
            </w:r>
            <w:r>
              <w:rPr>
                <w:rFonts w:cs="Times New Roman"/>
                <w:sz w:val="16"/>
                <w:szCs w:val="16"/>
              </w:rPr>
              <w:t xml:space="preserve"> </w:t>
            </w:r>
            <w:r w:rsidRPr="000546DC">
              <w:rPr>
                <w:rFonts w:cs="Times New Roman"/>
                <w:sz w:val="16"/>
                <w:szCs w:val="16"/>
              </w:rPr>
              <w:t>management in PICs</w:t>
            </w:r>
          </w:p>
        </w:tc>
        <w:tc>
          <w:tcPr>
            <w:tcW w:w="857" w:type="dxa"/>
          </w:tcPr>
          <w:p w14:paraId="21FEF4DC" w14:textId="77777777" w:rsidR="00DD2D54" w:rsidRPr="000546DC" w:rsidRDefault="00DD2D54" w:rsidP="00DD2D54">
            <w:pPr>
              <w:spacing w:after="120"/>
              <w:rPr>
                <w:b/>
                <w:sz w:val="16"/>
                <w:szCs w:val="16"/>
              </w:rPr>
            </w:pPr>
          </w:p>
        </w:tc>
        <w:tc>
          <w:tcPr>
            <w:tcW w:w="1737" w:type="dxa"/>
          </w:tcPr>
          <w:p w14:paraId="4D044F52" w14:textId="77777777" w:rsidR="00DD2D54" w:rsidRPr="000546DC" w:rsidRDefault="00DD2D54" w:rsidP="00DD2D54">
            <w:pPr>
              <w:spacing w:after="120"/>
              <w:rPr>
                <w:b/>
                <w:sz w:val="16"/>
                <w:szCs w:val="16"/>
              </w:rPr>
            </w:pPr>
            <w:r w:rsidRPr="000546DC">
              <w:rPr>
                <w:rFonts w:cs="Times New Roman"/>
                <w:sz w:val="16"/>
                <w:szCs w:val="16"/>
              </w:rPr>
              <w:t>2.1.2 At least 14</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 groups</w:t>
            </w:r>
            <w:r>
              <w:rPr>
                <w:rFonts w:cs="Times New Roman"/>
                <w:sz w:val="16"/>
                <w:szCs w:val="16"/>
              </w:rPr>
              <w:t xml:space="preserve"> </w:t>
            </w:r>
            <w:r w:rsidRPr="000546DC">
              <w:rPr>
                <w:rFonts w:cs="Times New Roman"/>
                <w:sz w:val="16"/>
                <w:szCs w:val="16"/>
              </w:rPr>
              <w:t>(ie. 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r>
              <w:rPr>
                <w:rFonts w:cs="Times New Roman"/>
                <w:sz w:val="16"/>
                <w:szCs w:val="16"/>
              </w:rPr>
              <w:t xml:space="preserve"> </w:t>
            </w:r>
            <w:r w:rsidRPr="000546DC">
              <w:rPr>
                <w:rFonts w:cs="Times New Roman"/>
                <w:sz w:val="16"/>
                <w:szCs w:val="16"/>
              </w:rPr>
              <w:t>*Number of trainings</w:t>
            </w:r>
            <w:r>
              <w:rPr>
                <w:rFonts w:cs="Times New Roman"/>
                <w:sz w:val="16"/>
                <w:szCs w:val="16"/>
              </w:rPr>
              <w:t xml:space="preserve"> </w:t>
            </w:r>
            <w:r w:rsidRPr="000546DC">
              <w:rPr>
                <w:rFonts w:cs="Times New Roman"/>
                <w:sz w:val="16"/>
                <w:szCs w:val="16"/>
              </w:rPr>
              <w:t>(including training on</w:t>
            </w:r>
            <w:r>
              <w:rPr>
                <w:rFonts w:cs="Times New Roman"/>
                <w:sz w:val="16"/>
                <w:szCs w:val="16"/>
              </w:rPr>
              <w:t xml:space="preserve"> </w:t>
            </w:r>
            <w:r w:rsidRPr="000546DC">
              <w:rPr>
                <w:rFonts w:cs="Times New Roman"/>
                <w:sz w:val="16"/>
                <w:szCs w:val="16"/>
              </w:rPr>
              <w:t>integrating gender into community level</w:t>
            </w:r>
            <w:r>
              <w:rPr>
                <w:rFonts w:cs="Times New Roman"/>
                <w:sz w:val="16"/>
                <w:szCs w:val="16"/>
              </w:rPr>
              <w:t xml:space="preserve"> </w:t>
            </w:r>
            <w:r w:rsidRPr="000546DC">
              <w:rPr>
                <w:rFonts w:cs="Times New Roman"/>
                <w:sz w:val="16"/>
                <w:szCs w:val="16"/>
              </w:rPr>
              <w:t>R2R and CC planning</w:t>
            </w:r>
            <w:r>
              <w:rPr>
                <w:rFonts w:cs="Times New Roman"/>
                <w:sz w:val="16"/>
                <w:szCs w:val="16"/>
              </w:rPr>
              <w:t xml:space="preserve"> </w:t>
            </w:r>
            <w:r w:rsidRPr="000546DC">
              <w:rPr>
                <w:rFonts w:cs="Times New Roman"/>
                <w:sz w:val="16"/>
                <w:szCs w:val="16"/>
              </w:rPr>
              <w:t>and implementation)</w:t>
            </w:r>
            <w:r>
              <w:rPr>
                <w:rFonts w:cs="Times New Roman"/>
                <w:sz w:val="16"/>
                <w:szCs w:val="16"/>
              </w:rPr>
              <w:t xml:space="preserve"> </w:t>
            </w:r>
            <w:r w:rsidRPr="000546DC">
              <w:rPr>
                <w:rFonts w:cs="Times New Roman"/>
                <w:sz w:val="16"/>
                <w:szCs w:val="16"/>
              </w:rPr>
              <w:t>conducted to build</w:t>
            </w:r>
            <w:r>
              <w:rPr>
                <w:rFonts w:cs="Times New Roman"/>
                <w:sz w:val="16"/>
                <w:szCs w:val="16"/>
              </w:rPr>
              <w:t xml:space="preserve"> </w:t>
            </w:r>
            <w:r w:rsidRPr="000546DC">
              <w:rPr>
                <w:rFonts w:cs="Times New Roman"/>
                <w:sz w:val="16"/>
                <w:szCs w:val="16"/>
              </w:rPr>
              <w:t>capacity for civil</w:t>
            </w:r>
            <w:r>
              <w:rPr>
                <w:rFonts w:cs="Times New Roman"/>
                <w:sz w:val="16"/>
                <w:szCs w:val="16"/>
              </w:rPr>
              <w:t xml:space="preserve"> </w:t>
            </w:r>
            <w:r w:rsidRPr="000546DC">
              <w:rPr>
                <w:rFonts w:cs="Times New Roman"/>
                <w:sz w:val="16"/>
                <w:szCs w:val="16"/>
              </w:rPr>
              <w:t>society and</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organization</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ICM/IWRM and CC</w:t>
            </w:r>
            <w:r>
              <w:rPr>
                <w:rFonts w:cs="Times New Roman"/>
                <w:sz w:val="16"/>
                <w:szCs w:val="16"/>
              </w:rPr>
              <w:t xml:space="preserve"> </w:t>
            </w:r>
            <w:r w:rsidRPr="000546DC">
              <w:rPr>
                <w:rFonts w:cs="Times New Roman"/>
                <w:sz w:val="16"/>
                <w:szCs w:val="16"/>
              </w:rPr>
              <w:t>adaptation</w:t>
            </w:r>
            <w:r>
              <w:rPr>
                <w:rFonts w:cs="Times New Roman"/>
                <w:sz w:val="16"/>
                <w:szCs w:val="16"/>
              </w:rPr>
              <w:t xml:space="preserve"> </w:t>
            </w:r>
            <w:r w:rsidRPr="000546DC">
              <w:rPr>
                <w:rFonts w:cs="Times New Roman"/>
                <w:sz w:val="16"/>
                <w:szCs w:val="16"/>
              </w:rPr>
              <w:t>strengthened through</w:t>
            </w:r>
            <w:r>
              <w:rPr>
                <w:rFonts w:cs="Times New Roman"/>
                <w:sz w:val="16"/>
                <w:szCs w:val="16"/>
              </w:rPr>
              <w:t xml:space="preserve"> </w:t>
            </w:r>
            <w:r w:rsidRPr="000546DC">
              <w:rPr>
                <w:rFonts w:cs="Times New Roman"/>
                <w:sz w:val="16"/>
                <w:szCs w:val="16"/>
              </w:rPr>
              <w:t>direct involvement in</w:t>
            </w:r>
            <w:r>
              <w:rPr>
                <w:rFonts w:cs="Times New Roman"/>
                <w:sz w:val="16"/>
                <w:szCs w:val="16"/>
              </w:rPr>
              <w:t xml:space="preserve"> </w:t>
            </w:r>
            <w:r w:rsidRPr="000546DC">
              <w:rPr>
                <w:rFonts w:cs="Times New Roman"/>
                <w:sz w:val="16"/>
                <w:szCs w:val="16"/>
              </w:rPr>
              <w:t>implementation of</w:t>
            </w:r>
            <w:r>
              <w:rPr>
                <w:rFonts w:cs="Times New Roman"/>
                <w:sz w:val="16"/>
                <w:szCs w:val="16"/>
              </w:rPr>
              <w:t xml:space="preserve"> </w:t>
            </w:r>
            <w:r w:rsidRPr="000546DC">
              <w:rPr>
                <w:rFonts w:cs="Times New Roman"/>
                <w:sz w:val="16"/>
                <w:szCs w:val="16"/>
              </w:rPr>
              <w:t>demo activities with</w:t>
            </w:r>
            <w:r>
              <w:rPr>
                <w:rFonts w:cs="Times New Roman"/>
                <w:sz w:val="16"/>
                <w:szCs w:val="16"/>
              </w:rPr>
              <w:t xml:space="preserve"> </w:t>
            </w:r>
            <w:r w:rsidRPr="000546DC">
              <w:rPr>
                <w:rFonts w:cs="Times New Roman"/>
                <w:sz w:val="16"/>
                <w:szCs w:val="16"/>
              </w:rPr>
              <w:t>results documented</w:t>
            </w:r>
          </w:p>
        </w:tc>
        <w:tc>
          <w:tcPr>
            <w:tcW w:w="3169" w:type="dxa"/>
          </w:tcPr>
          <w:p w14:paraId="3963EDDB" w14:textId="77777777" w:rsidR="00DD2D54" w:rsidRPr="000546DC" w:rsidRDefault="00DD2D54" w:rsidP="00DD2D54">
            <w:pPr>
              <w:spacing w:after="120"/>
              <w:rPr>
                <w:bCs/>
                <w:sz w:val="16"/>
                <w:szCs w:val="16"/>
              </w:rPr>
            </w:pPr>
            <w:r w:rsidRPr="000546DC">
              <w:rPr>
                <w:bCs/>
                <w:sz w:val="16"/>
                <w:szCs w:val="16"/>
              </w:rPr>
              <w:t>PIR: On track</w:t>
            </w:r>
            <w:r>
              <w:rPr>
                <w:bCs/>
                <w:sz w:val="16"/>
                <w:szCs w:val="16"/>
              </w:rPr>
              <w:t xml:space="preserve"> </w:t>
            </w:r>
            <w:r w:rsidRPr="000546DC">
              <w:rPr>
                <w:bCs/>
                <w:sz w:val="16"/>
                <w:szCs w:val="16"/>
              </w:rPr>
              <w:t>Self</w:t>
            </w:r>
            <w:r>
              <w:rPr>
                <w:bCs/>
                <w:sz w:val="16"/>
                <w:szCs w:val="16"/>
              </w:rPr>
              <w:t>-</w:t>
            </w:r>
            <w:r w:rsidRPr="000546DC">
              <w:rPr>
                <w:bCs/>
                <w:sz w:val="16"/>
                <w:szCs w:val="16"/>
              </w:rPr>
              <w:t xml:space="preserve">Assessment: On track. </w:t>
            </w:r>
          </w:p>
          <w:p w14:paraId="49A8C812" w14:textId="77777777" w:rsidR="00DD2D54" w:rsidRPr="000546DC" w:rsidRDefault="00DD2D54" w:rsidP="00DD2D54">
            <w:pPr>
              <w:spacing w:after="120"/>
              <w:rPr>
                <w:sz w:val="16"/>
                <w:szCs w:val="16"/>
              </w:rPr>
            </w:pPr>
            <w:r w:rsidRPr="000546DC">
              <w:rPr>
                <w:sz w:val="16"/>
                <w:szCs w:val="16"/>
              </w:rPr>
              <w:t>No new update on this indicator</w:t>
            </w:r>
          </w:p>
        </w:tc>
        <w:tc>
          <w:tcPr>
            <w:tcW w:w="567" w:type="dxa"/>
            <w:shd w:val="clear" w:color="auto" w:fill="FFFF00"/>
          </w:tcPr>
          <w:p w14:paraId="6B102863" w14:textId="77777777" w:rsidR="00DD2D54" w:rsidRPr="000546DC" w:rsidRDefault="00DD2D54" w:rsidP="00DD2D54">
            <w:pPr>
              <w:spacing w:after="120"/>
              <w:rPr>
                <w:b/>
                <w:sz w:val="16"/>
                <w:szCs w:val="16"/>
              </w:rPr>
            </w:pPr>
          </w:p>
        </w:tc>
        <w:tc>
          <w:tcPr>
            <w:tcW w:w="567" w:type="dxa"/>
          </w:tcPr>
          <w:p w14:paraId="65EA539A" w14:textId="77777777" w:rsidR="00DD2D54" w:rsidRPr="000546DC" w:rsidRDefault="00DD2D54" w:rsidP="00DD2D54">
            <w:pPr>
              <w:spacing w:after="120"/>
              <w:rPr>
                <w:sz w:val="16"/>
                <w:szCs w:val="16"/>
              </w:rPr>
            </w:pPr>
            <w:r w:rsidRPr="000546DC">
              <w:rPr>
                <w:sz w:val="16"/>
                <w:szCs w:val="16"/>
              </w:rPr>
              <w:t>S</w:t>
            </w:r>
          </w:p>
        </w:tc>
        <w:tc>
          <w:tcPr>
            <w:tcW w:w="2127" w:type="dxa"/>
          </w:tcPr>
          <w:p w14:paraId="69961BAD" w14:textId="77777777" w:rsidR="00DD2D54" w:rsidRPr="000546DC" w:rsidRDefault="00DD2D54" w:rsidP="00DD2D54">
            <w:pPr>
              <w:spacing w:after="120"/>
              <w:rPr>
                <w:sz w:val="16"/>
                <w:szCs w:val="16"/>
              </w:rPr>
            </w:pPr>
          </w:p>
        </w:tc>
      </w:tr>
      <w:tr w:rsidR="00DD2D54" w:rsidRPr="000546DC" w14:paraId="6DA58BBE" w14:textId="77777777" w:rsidTr="00DD2D54">
        <w:tc>
          <w:tcPr>
            <w:tcW w:w="13575" w:type="dxa"/>
            <w:gridSpan w:val="8"/>
          </w:tcPr>
          <w:p w14:paraId="1A4851A2" w14:textId="77777777" w:rsidR="00DD2D54" w:rsidRPr="000546DC" w:rsidRDefault="00DD2D54" w:rsidP="00DD2D54">
            <w:pPr>
              <w:widowControl w:val="0"/>
              <w:autoSpaceDE w:val="0"/>
              <w:autoSpaceDN w:val="0"/>
              <w:adjustRightInd w:val="0"/>
              <w:spacing w:after="120"/>
              <w:rPr>
                <w:rFonts w:cs="Times New Roman"/>
                <w:b/>
                <w:sz w:val="16"/>
                <w:szCs w:val="16"/>
              </w:rPr>
            </w:pPr>
            <w:r w:rsidRPr="000546DC">
              <w:rPr>
                <w:rFonts w:cs="Times New Roman"/>
                <w:b/>
                <w:sz w:val="16"/>
                <w:szCs w:val="16"/>
              </w:rPr>
              <w:t xml:space="preserve">Outcome 2.2 </w:t>
            </w:r>
            <w:r w:rsidRPr="000546DC">
              <w:rPr>
                <w:rFonts w:cs="Ë9[ˇ"/>
                <w:b/>
                <w:sz w:val="16"/>
                <w:szCs w:val="16"/>
              </w:rPr>
              <w:t xml:space="preserve">Incentive structures for retention of local ‘Ridge to Reef’ expertise and </w:t>
            </w:r>
            <w:r w:rsidRPr="000546DC">
              <w:rPr>
                <w:rFonts w:cs="Times New Roman"/>
                <w:b/>
                <w:sz w:val="16"/>
                <w:szCs w:val="16"/>
              </w:rPr>
              <w:t>inter-governmental dialogue on human resource needs for ICM/IWRM</w:t>
            </w:r>
          </w:p>
          <w:p w14:paraId="63707E2E" w14:textId="77777777" w:rsidR="00DD2D54" w:rsidRPr="000546DC" w:rsidRDefault="00DD2D54" w:rsidP="00DD2D54">
            <w:pPr>
              <w:spacing w:after="120"/>
              <w:rPr>
                <w:b/>
                <w:sz w:val="16"/>
                <w:szCs w:val="16"/>
              </w:rPr>
            </w:pPr>
            <w:r w:rsidRPr="000546DC">
              <w:rPr>
                <w:rFonts w:cs="Times New Roman"/>
                <w:b/>
                <w:sz w:val="16"/>
                <w:szCs w:val="16"/>
              </w:rPr>
              <w:t>initiated</w:t>
            </w:r>
          </w:p>
        </w:tc>
      </w:tr>
      <w:tr w:rsidR="00DD2D54" w:rsidRPr="000546DC" w14:paraId="3E6AAD2D" w14:textId="77777777" w:rsidTr="00DD2D54">
        <w:tc>
          <w:tcPr>
            <w:tcW w:w="2718" w:type="dxa"/>
          </w:tcPr>
          <w:p w14:paraId="02EEDA7C"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2.2.1 Number of R2R</w:t>
            </w:r>
            <w:r>
              <w:rPr>
                <w:rFonts w:cs="Times New Roman"/>
                <w:sz w:val="16"/>
                <w:szCs w:val="16"/>
              </w:rPr>
              <w:t xml:space="preserve"> </w:t>
            </w:r>
            <w:r w:rsidRPr="000546DC">
              <w:rPr>
                <w:rFonts w:cs="Times New Roman"/>
                <w:sz w:val="16"/>
                <w:szCs w:val="16"/>
              </w:rPr>
              <w:t>personnel for which</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are</w:t>
            </w:r>
            <w:r>
              <w:rPr>
                <w:rFonts w:cs="Times New Roman"/>
                <w:sz w:val="16"/>
                <w:szCs w:val="16"/>
              </w:rPr>
              <w:t xml:space="preserve"> </w:t>
            </w:r>
            <w:r w:rsidRPr="000546DC">
              <w:rPr>
                <w:rFonts w:cs="Times New Roman"/>
                <w:sz w:val="16"/>
                <w:szCs w:val="16"/>
              </w:rPr>
              <w:t>benchmarked, tracked</w:t>
            </w:r>
            <w:r>
              <w:rPr>
                <w:rFonts w:cs="Times New Roman"/>
                <w:sz w:val="16"/>
                <w:szCs w:val="16"/>
              </w:rPr>
              <w:t xml:space="preserve"> </w:t>
            </w:r>
            <w:r w:rsidRPr="000546DC">
              <w:rPr>
                <w:rFonts w:cs="Times New Roman"/>
                <w:sz w:val="16"/>
                <w:szCs w:val="16"/>
              </w:rPr>
              <w:t>and analyzed</w:t>
            </w:r>
            <w:r>
              <w:rPr>
                <w:rFonts w:cs="Times New Roman"/>
                <w:sz w:val="16"/>
                <w:szCs w:val="16"/>
              </w:rPr>
              <w:t xml:space="preserve"> </w:t>
            </w:r>
            <w:r w:rsidRPr="000546DC">
              <w:rPr>
                <w:rFonts w:cs="Times New Roman"/>
                <w:sz w:val="16"/>
                <w:szCs w:val="16"/>
              </w:rPr>
              <w:t>Number of studies</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the national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implementation and</w:t>
            </w:r>
            <w:r>
              <w:rPr>
                <w:rFonts w:cs="Times New Roman"/>
                <w:sz w:val="16"/>
                <w:szCs w:val="16"/>
              </w:rPr>
              <w:t xml:space="preserve"> </w:t>
            </w:r>
            <w:r w:rsidRPr="000546DC">
              <w:rPr>
                <w:rFonts w:cs="Times New Roman"/>
                <w:sz w:val="16"/>
                <w:szCs w:val="16"/>
              </w:rPr>
              <w:t>benchmarking/tracking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 xml:space="preserve">R2R </w:t>
            </w:r>
            <w:r>
              <w:rPr>
                <w:rFonts w:cs="Times New Roman"/>
                <w:sz w:val="16"/>
                <w:szCs w:val="16"/>
              </w:rPr>
              <w:t xml:space="preserve"> i</w:t>
            </w:r>
            <w:r w:rsidRPr="000546DC">
              <w:rPr>
                <w:rFonts w:cs="Times New Roman"/>
                <w:sz w:val="16"/>
                <w:szCs w:val="16"/>
              </w:rPr>
              <w:t>mplementation Number of capacity</w:t>
            </w:r>
            <w:r>
              <w:rPr>
                <w:rFonts w:cs="Times New Roman"/>
                <w:sz w:val="16"/>
                <w:szCs w:val="16"/>
              </w:rPr>
              <w:t xml:space="preserve"> </w:t>
            </w:r>
            <w:r w:rsidRPr="000546DC">
              <w:rPr>
                <w:rFonts w:cs="Times New Roman"/>
                <w:sz w:val="16"/>
                <w:szCs w:val="16"/>
              </w:rPr>
              <w:lastRenderedPageBreak/>
              <w:t>building support</w:t>
            </w:r>
            <w:r>
              <w:rPr>
                <w:rFonts w:cs="Times New Roman"/>
                <w:sz w:val="16"/>
                <w:szCs w:val="16"/>
              </w:rPr>
              <w:t xml:space="preserve"> </w:t>
            </w:r>
            <w:r w:rsidRPr="000546DC">
              <w:rPr>
                <w:rFonts w:cs="Times New Roman"/>
                <w:sz w:val="16"/>
                <w:szCs w:val="16"/>
              </w:rPr>
              <w:t>secured with</w:t>
            </w:r>
            <w:r>
              <w:rPr>
                <w:rFonts w:cs="Times New Roman"/>
                <w:sz w:val="16"/>
                <w:szCs w:val="16"/>
              </w:rPr>
              <w:t xml:space="preserve"> </w:t>
            </w:r>
            <w:r w:rsidRPr="000546DC">
              <w:rPr>
                <w:rFonts w:cs="Times New Roman"/>
                <w:sz w:val="16"/>
                <w:szCs w:val="16"/>
              </w:rPr>
              <w:t>results</w:t>
            </w:r>
            <w:r>
              <w:rPr>
                <w:rFonts w:cs="Times New Roman"/>
                <w:sz w:val="16"/>
                <w:szCs w:val="16"/>
              </w:rPr>
              <w:t xml:space="preserve"> </w:t>
            </w:r>
            <w:r w:rsidRPr="000546DC">
              <w:rPr>
                <w:rFonts w:cs="Times New Roman"/>
                <w:sz w:val="16"/>
                <w:szCs w:val="16"/>
              </w:rPr>
              <w:t>documented</w:t>
            </w:r>
            <w:r>
              <w:rPr>
                <w:rFonts w:cs="Times New Roman"/>
                <w:sz w:val="16"/>
                <w:szCs w:val="16"/>
              </w:rPr>
              <w:t xml:space="preserve">. </w:t>
            </w:r>
          </w:p>
        </w:tc>
        <w:tc>
          <w:tcPr>
            <w:tcW w:w="1833" w:type="dxa"/>
          </w:tcPr>
          <w:p w14:paraId="20406E3D"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lastRenderedPageBreak/>
              <w:t>2.2.1 Required</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personnel for</w:t>
            </w:r>
            <w:r>
              <w:rPr>
                <w:rFonts w:cs="Times New Roman"/>
                <w:sz w:val="16"/>
                <w:szCs w:val="16"/>
              </w:rPr>
              <w:t xml:space="preserve"> </w:t>
            </w:r>
            <w:r w:rsidRPr="000546DC">
              <w:rPr>
                <w:rFonts w:cs="Times New Roman"/>
                <w:sz w:val="16"/>
                <w:szCs w:val="16"/>
              </w:rPr>
              <w:t>environment and</w:t>
            </w:r>
            <w:r>
              <w:rPr>
                <w:rFonts w:cs="Times New Roman"/>
                <w:sz w:val="16"/>
                <w:szCs w:val="16"/>
              </w:rPr>
              <w:t xml:space="preserve"> </w:t>
            </w:r>
            <w:r w:rsidRPr="000546DC">
              <w:rPr>
                <w:rFonts w:cs="Times New Roman"/>
                <w:sz w:val="16"/>
                <w:szCs w:val="16"/>
              </w:rPr>
              <w:t>natural resource</w:t>
            </w:r>
            <w:r>
              <w:rPr>
                <w:rFonts w:cs="Times New Roman"/>
                <w:sz w:val="16"/>
                <w:szCs w:val="16"/>
              </w:rPr>
              <w:t xml:space="preserve"> </w:t>
            </w:r>
            <w:r w:rsidRPr="000546DC">
              <w:rPr>
                <w:rFonts w:cs="Times New Roman"/>
                <w:sz w:val="16"/>
                <w:szCs w:val="16"/>
              </w:rPr>
              <w:t>management in PIC</w:t>
            </w:r>
            <w:r>
              <w:rPr>
                <w:rFonts w:cs="Times New Roman"/>
                <w:sz w:val="16"/>
                <w:szCs w:val="16"/>
              </w:rPr>
              <w:t xml:space="preserve"> </w:t>
            </w:r>
            <w:r w:rsidRPr="000546DC">
              <w:rPr>
                <w:rFonts w:cs="Times New Roman"/>
                <w:sz w:val="16"/>
                <w:szCs w:val="16"/>
              </w:rPr>
              <w:t>contexts undefined</w:t>
            </w:r>
            <w:r>
              <w:rPr>
                <w:rFonts w:cs="Times New Roman"/>
                <w:sz w:val="16"/>
                <w:szCs w:val="16"/>
              </w:rPr>
              <w:t xml:space="preserve"> </w:t>
            </w:r>
            <w:r w:rsidRPr="000546DC">
              <w:rPr>
                <w:rFonts w:cs="Times New Roman"/>
                <w:sz w:val="16"/>
                <w:szCs w:val="16"/>
              </w:rPr>
              <w:t>and untracked</w:t>
            </w:r>
          </w:p>
        </w:tc>
        <w:tc>
          <w:tcPr>
            <w:tcW w:w="857" w:type="dxa"/>
          </w:tcPr>
          <w:p w14:paraId="62D1CD90" w14:textId="77777777" w:rsidR="00DD2D54" w:rsidRPr="000546DC" w:rsidRDefault="00DD2D54" w:rsidP="00DD2D54">
            <w:pPr>
              <w:spacing w:after="120"/>
              <w:rPr>
                <w:b/>
                <w:sz w:val="16"/>
                <w:szCs w:val="16"/>
              </w:rPr>
            </w:pPr>
          </w:p>
        </w:tc>
        <w:tc>
          <w:tcPr>
            <w:tcW w:w="1737" w:type="dxa"/>
          </w:tcPr>
          <w:p w14:paraId="25C7EF05"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2.2.1 Up to 14 R2R</w:t>
            </w:r>
            <w:r>
              <w:rPr>
                <w:rFonts w:cs="Times New Roman"/>
                <w:sz w:val="16"/>
                <w:szCs w:val="16"/>
              </w:rPr>
              <w:t xml:space="preserve"> </w:t>
            </w:r>
            <w:r w:rsidRPr="000546DC">
              <w:rPr>
                <w:rFonts w:cs="Times New Roman"/>
                <w:sz w:val="16"/>
                <w:szCs w:val="16"/>
              </w:rPr>
              <w:t>personnel identified,</w:t>
            </w:r>
            <w:r>
              <w:rPr>
                <w:rFonts w:cs="Times New Roman"/>
                <w:sz w:val="16"/>
                <w:szCs w:val="16"/>
              </w:rPr>
              <w:t xml:space="preserve"> </w:t>
            </w:r>
            <w:r w:rsidRPr="000546DC">
              <w:rPr>
                <w:rFonts w:cs="Times New Roman"/>
                <w:sz w:val="16"/>
                <w:szCs w:val="16"/>
              </w:rPr>
              <w:t>with functional</w:t>
            </w:r>
            <w:r>
              <w:rPr>
                <w:rFonts w:cs="Times New Roman"/>
                <w:sz w:val="16"/>
                <w:szCs w:val="16"/>
              </w:rPr>
              <w:t xml:space="preserve"> </w:t>
            </w:r>
            <w:r w:rsidRPr="000546DC">
              <w:rPr>
                <w:rFonts w:cs="Times New Roman"/>
                <w:sz w:val="16"/>
                <w:szCs w:val="16"/>
              </w:rPr>
              <w:t>competencies are</w:t>
            </w:r>
            <w:r>
              <w:rPr>
                <w:rFonts w:cs="Times New Roman"/>
                <w:sz w:val="16"/>
                <w:szCs w:val="16"/>
              </w:rPr>
              <w:t xml:space="preserve"> </w:t>
            </w:r>
            <w:r w:rsidRPr="000546DC">
              <w:rPr>
                <w:rFonts w:cs="Times New Roman"/>
                <w:sz w:val="16"/>
                <w:szCs w:val="16"/>
              </w:rPr>
              <w:t xml:space="preserve">benchmarked, </w:t>
            </w:r>
            <w:r>
              <w:rPr>
                <w:rFonts w:cs="Times New Roman"/>
                <w:sz w:val="16"/>
                <w:szCs w:val="16"/>
              </w:rPr>
              <w:t xml:space="preserve"> t</w:t>
            </w:r>
            <w:r w:rsidRPr="000546DC">
              <w:rPr>
                <w:rFonts w:cs="Times New Roman"/>
                <w:sz w:val="16"/>
                <w:szCs w:val="16"/>
              </w:rPr>
              <w:t>racked</w:t>
            </w:r>
            <w:r>
              <w:rPr>
                <w:rFonts w:cs="Times New Roman"/>
                <w:sz w:val="16"/>
                <w:szCs w:val="16"/>
              </w:rPr>
              <w:t xml:space="preserve"> </w:t>
            </w:r>
            <w:r w:rsidRPr="000546DC">
              <w:rPr>
                <w:rFonts w:cs="Times New Roman"/>
                <w:sz w:val="16"/>
                <w:szCs w:val="16"/>
              </w:rPr>
              <w:t>and analysed</w:t>
            </w:r>
            <w:r>
              <w:rPr>
                <w:rFonts w:cs="Times New Roman"/>
                <w:sz w:val="16"/>
                <w:szCs w:val="16"/>
              </w:rPr>
              <w:t xml:space="preserve"> </w:t>
            </w:r>
            <w:r w:rsidRPr="000546DC">
              <w:rPr>
                <w:rFonts w:cs="Times New Roman"/>
                <w:sz w:val="16"/>
                <w:szCs w:val="16"/>
              </w:rPr>
              <w:t>At least one study</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national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lastRenderedPageBreak/>
              <w:t>implementation and</w:t>
            </w:r>
            <w:r>
              <w:rPr>
                <w:rFonts w:cs="Times New Roman"/>
                <w:sz w:val="16"/>
                <w:szCs w:val="16"/>
              </w:rPr>
              <w:t xml:space="preserve"> </w:t>
            </w:r>
            <w:r w:rsidRPr="000546DC">
              <w:rPr>
                <w:rFonts w:cs="Times New Roman"/>
                <w:sz w:val="16"/>
                <w:szCs w:val="16"/>
              </w:rPr>
              <w:t>benchmarking/</w:t>
            </w:r>
            <w:r>
              <w:rPr>
                <w:rFonts w:cs="Times New Roman"/>
                <w:sz w:val="16"/>
                <w:szCs w:val="16"/>
              </w:rPr>
              <w:t xml:space="preserve"> </w:t>
            </w:r>
            <w:r w:rsidRPr="000546DC">
              <w:rPr>
                <w:rFonts w:cs="Times New Roman"/>
                <w:sz w:val="16"/>
                <w:szCs w:val="16"/>
              </w:rPr>
              <w:t>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 xml:space="preserve">R2R implementation. </w:t>
            </w:r>
            <w:r>
              <w:rPr>
                <w:rFonts w:cs="Times New Roman"/>
                <w:sz w:val="16"/>
                <w:szCs w:val="16"/>
              </w:rPr>
              <w:t xml:space="preserve"> B</w:t>
            </w:r>
            <w:r w:rsidRPr="000546DC">
              <w:rPr>
                <w:rFonts w:cs="Times New Roman"/>
                <w:sz w:val="16"/>
                <w:szCs w:val="16"/>
              </w:rPr>
              <w:t>ased on the study,</w:t>
            </w:r>
            <w:r>
              <w:rPr>
                <w:rFonts w:cs="Times New Roman"/>
                <w:sz w:val="16"/>
                <w:szCs w:val="16"/>
              </w:rPr>
              <w:t xml:space="preserve"> </w:t>
            </w:r>
            <w:r w:rsidRPr="000546DC">
              <w:rPr>
                <w:rFonts w:cs="Times New Roman"/>
                <w:sz w:val="16"/>
                <w:szCs w:val="16"/>
              </w:rPr>
              <w:t>at least 14 capacity</w:t>
            </w:r>
            <w:r>
              <w:rPr>
                <w:rFonts w:cs="Times New Roman"/>
                <w:sz w:val="16"/>
                <w:szCs w:val="16"/>
              </w:rPr>
              <w:t xml:space="preserve"> </w:t>
            </w: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provided with results</w:t>
            </w:r>
            <w:r>
              <w:rPr>
                <w:rFonts w:cs="Times New Roman"/>
                <w:sz w:val="16"/>
                <w:szCs w:val="16"/>
              </w:rPr>
              <w:t xml:space="preserve"> </w:t>
            </w:r>
            <w:r w:rsidRPr="000546DC">
              <w:rPr>
                <w:rFonts w:cs="Times New Roman"/>
                <w:sz w:val="16"/>
                <w:szCs w:val="16"/>
              </w:rPr>
              <w:t>documented.</w:t>
            </w:r>
          </w:p>
        </w:tc>
        <w:tc>
          <w:tcPr>
            <w:tcW w:w="3169" w:type="dxa"/>
          </w:tcPr>
          <w:p w14:paraId="02296744"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bCs/>
                <w:color w:val="000000" w:themeColor="text1"/>
                <w:kern w:val="24"/>
                <w:sz w:val="16"/>
                <w:szCs w:val="16"/>
                <w:lang w:eastAsia="en-NZ"/>
              </w:rPr>
              <w:lastRenderedPageBreak/>
              <w:t>PIR: Off track</w:t>
            </w:r>
            <w:r w:rsidRPr="000546DC">
              <w:rPr>
                <w:rFonts w:cstheme="minorHAnsi"/>
                <w:color w:val="000000" w:themeColor="text1"/>
                <w:kern w:val="24"/>
                <w:sz w:val="16"/>
                <w:szCs w:val="16"/>
                <w:lang w:eastAsia="en-NZ"/>
              </w:rPr>
              <w:t xml:space="preserve"> </w:t>
            </w:r>
          </w:p>
          <w:p w14:paraId="096B4405"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Self</w:t>
            </w:r>
            <w:r>
              <w:rPr>
                <w:rFonts w:cstheme="minorHAnsi"/>
                <w:color w:val="000000" w:themeColor="text1"/>
                <w:kern w:val="24"/>
                <w:sz w:val="16"/>
                <w:szCs w:val="16"/>
                <w:lang w:eastAsia="en-NZ"/>
              </w:rPr>
              <w:t>-</w:t>
            </w:r>
            <w:r w:rsidRPr="000546DC">
              <w:rPr>
                <w:rFonts w:cstheme="minorHAnsi"/>
                <w:color w:val="000000" w:themeColor="text1"/>
                <w:kern w:val="24"/>
                <w:sz w:val="16"/>
                <w:szCs w:val="16"/>
                <w:lang w:eastAsia="en-NZ"/>
              </w:rPr>
              <w:t xml:space="preserve">Assessment: </w:t>
            </w:r>
            <w:r w:rsidRPr="000546DC">
              <w:rPr>
                <w:rFonts w:cstheme="minorHAnsi"/>
                <w:bCs/>
                <w:color w:val="000000" w:themeColor="text1"/>
                <w:kern w:val="24"/>
                <w:sz w:val="16"/>
                <w:szCs w:val="16"/>
                <w:lang w:eastAsia="en-NZ"/>
              </w:rPr>
              <w:t>Delay</w:t>
            </w:r>
            <w:r w:rsidRPr="000546DC">
              <w:rPr>
                <w:rFonts w:cstheme="minorHAnsi"/>
                <w:color w:val="000000" w:themeColor="text1"/>
                <w:kern w:val="24"/>
                <w:sz w:val="16"/>
                <w:szCs w:val="16"/>
                <w:lang w:eastAsia="en-NZ"/>
              </w:rPr>
              <w:t>.</w:t>
            </w:r>
          </w:p>
          <w:p w14:paraId="731D1CA7" w14:textId="77777777" w:rsidR="00DD2D54" w:rsidRPr="000546DC" w:rsidRDefault="00DD2D54" w:rsidP="00DD2D54">
            <w:pPr>
              <w:spacing w:after="120"/>
              <w:rPr>
                <w:rFonts w:cstheme="minorHAnsi"/>
                <w:color w:val="000000" w:themeColor="text1"/>
                <w:kern w:val="24"/>
                <w:sz w:val="16"/>
                <w:szCs w:val="16"/>
                <w:lang w:eastAsia="en-NZ"/>
              </w:rPr>
            </w:pPr>
          </w:p>
          <w:p w14:paraId="3EE12347" w14:textId="77777777" w:rsidR="00DD2D54" w:rsidRPr="000546DC" w:rsidRDefault="00DD2D54" w:rsidP="00DD2D54">
            <w:pPr>
              <w:spacing w:after="120"/>
              <w:rPr>
                <w:sz w:val="16"/>
                <w:szCs w:val="16"/>
              </w:rPr>
            </w:pPr>
            <w:r w:rsidRPr="000546DC">
              <w:rPr>
                <w:rFonts w:cstheme="minorHAnsi"/>
                <w:color w:val="000000" w:themeColor="text1"/>
                <w:kern w:val="24"/>
                <w:sz w:val="16"/>
                <w:szCs w:val="16"/>
                <w:lang w:eastAsia="en-NZ"/>
              </w:rPr>
              <w:t>Of the 44 currently enrolled in the JCU PGC, 15 are R2R project personnel, while 29 number are employees of the gov’t. agency with the tasks of managing &amp; implementing programs &amp; projects.</w:t>
            </w:r>
          </w:p>
        </w:tc>
        <w:tc>
          <w:tcPr>
            <w:tcW w:w="567" w:type="dxa"/>
            <w:tcBorders>
              <w:bottom w:val="single" w:sz="4" w:space="0" w:color="auto"/>
            </w:tcBorders>
            <w:shd w:val="clear" w:color="auto" w:fill="FF0000"/>
          </w:tcPr>
          <w:p w14:paraId="5E1325A5" w14:textId="77777777" w:rsidR="00DD2D54" w:rsidRPr="000546DC" w:rsidRDefault="00DD2D54" w:rsidP="00DD2D54">
            <w:pPr>
              <w:spacing w:after="120"/>
              <w:rPr>
                <w:b/>
                <w:sz w:val="16"/>
                <w:szCs w:val="16"/>
              </w:rPr>
            </w:pPr>
          </w:p>
        </w:tc>
        <w:tc>
          <w:tcPr>
            <w:tcW w:w="567" w:type="dxa"/>
          </w:tcPr>
          <w:p w14:paraId="1F981664" w14:textId="77777777" w:rsidR="00DD2D54" w:rsidRPr="000546DC" w:rsidRDefault="00DD2D54" w:rsidP="00DD2D54">
            <w:pPr>
              <w:spacing w:after="120"/>
              <w:rPr>
                <w:sz w:val="16"/>
                <w:szCs w:val="16"/>
              </w:rPr>
            </w:pPr>
            <w:r w:rsidRPr="000546DC">
              <w:rPr>
                <w:sz w:val="16"/>
                <w:szCs w:val="16"/>
              </w:rPr>
              <w:t>MU</w:t>
            </w:r>
          </w:p>
        </w:tc>
        <w:tc>
          <w:tcPr>
            <w:tcW w:w="2127" w:type="dxa"/>
          </w:tcPr>
          <w:p w14:paraId="289FBFF0" w14:textId="77777777" w:rsidR="00DD2D54" w:rsidRPr="000546DC" w:rsidRDefault="00DD2D54" w:rsidP="00DD2D54">
            <w:pPr>
              <w:spacing w:after="120"/>
              <w:rPr>
                <w:sz w:val="16"/>
                <w:szCs w:val="16"/>
              </w:rPr>
            </w:pPr>
            <w:r w:rsidRPr="000546DC">
              <w:rPr>
                <w:sz w:val="16"/>
                <w:szCs w:val="16"/>
              </w:rPr>
              <w:t>Reports of cumulative progress refer to the JCU course personnel that is not clearly related to the indicator or target</w:t>
            </w:r>
            <w:r>
              <w:rPr>
                <w:sz w:val="16"/>
                <w:szCs w:val="16"/>
              </w:rPr>
              <w:t xml:space="preserve"> which refers to personnel identified, competencies tracked benchmarked and analysed and studies produced. </w:t>
            </w:r>
            <w:r w:rsidRPr="000546DC">
              <w:rPr>
                <w:sz w:val="16"/>
                <w:szCs w:val="16"/>
              </w:rPr>
              <w:t xml:space="preserve">. </w:t>
            </w:r>
          </w:p>
          <w:p w14:paraId="13932A37" w14:textId="77777777" w:rsidR="00DD2D54" w:rsidRPr="000546DC" w:rsidRDefault="00DD2D54" w:rsidP="00DD2D54">
            <w:pPr>
              <w:spacing w:after="120"/>
              <w:rPr>
                <w:sz w:val="16"/>
                <w:szCs w:val="16"/>
              </w:rPr>
            </w:pPr>
          </w:p>
          <w:p w14:paraId="0FC73329" w14:textId="77777777" w:rsidR="00DD2D54" w:rsidRDefault="00DD2D54" w:rsidP="00DD2D54">
            <w:pPr>
              <w:spacing w:after="120"/>
              <w:rPr>
                <w:sz w:val="16"/>
                <w:szCs w:val="16"/>
              </w:rPr>
            </w:pPr>
            <w:r>
              <w:rPr>
                <w:sz w:val="16"/>
                <w:szCs w:val="16"/>
              </w:rPr>
              <w:t>Limited p</w:t>
            </w:r>
            <w:r w:rsidRPr="000546DC">
              <w:rPr>
                <w:sz w:val="16"/>
                <w:szCs w:val="16"/>
              </w:rPr>
              <w:t>rogress</w:t>
            </w:r>
            <w:r>
              <w:rPr>
                <w:sz w:val="16"/>
                <w:szCs w:val="16"/>
              </w:rPr>
              <w:t xml:space="preserve">. </w:t>
            </w:r>
          </w:p>
          <w:p w14:paraId="680261B1" w14:textId="77777777" w:rsidR="00DD2D54" w:rsidRPr="000546DC" w:rsidRDefault="00DD2D54" w:rsidP="00DD2D54">
            <w:pPr>
              <w:spacing w:after="120"/>
              <w:rPr>
                <w:sz w:val="16"/>
                <w:szCs w:val="16"/>
              </w:rPr>
            </w:pPr>
            <w:r>
              <w:rPr>
                <w:sz w:val="16"/>
                <w:szCs w:val="16"/>
              </w:rPr>
              <w:t xml:space="preserve">The terminology and intent of this activity/indicator/target is indeed ambiguous in that it is not clear if the primary intention here is to assess/track/benchmark actual capacity needs or to train staff.  The MTR has favoured the former interpretation based on the stated baseline condition. </w:t>
            </w:r>
          </w:p>
        </w:tc>
      </w:tr>
      <w:tr w:rsidR="00DD2D54" w:rsidRPr="000546DC" w14:paraId="4B6B7573" w14:textId="77777777" w:rsidTr="00DD2D54">
        <w:tc>
          <w:tcPr>
            <w:tcW w:w="2718" w:type="dxa"/>
          </w:tcPr>
          <w:p w14:paraId="1D826414"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lastRenderedPageBreak/>
              <w:t>2.2.2 Number of</w:t>
            </w:r>
            <w:r>
              <w:rPr>
                <w:rFonts w:cs="Times New Roman"/>
                <w:sz w:val="16"/>
                <w:szCs w:val="16"/>
              </w:rPr>
              <w:t xml:space="preserve"> </w:t>
            </w:r>
            <w:r w:rsidRPr="000546DC">
              <w:rPr>
                <w:rFonts w:cs="Times New Roman"/>
                <w:sz w:val="16"/>
                <w:szCs w:val="16"/>
              </w:rPr>
              <w:t>recommendations on</w:t>
            </w:r>
            <w:r>
              <w:rPr>
                <w:rFonts w:cs="Times New Roman"/>
                <w:sz w:val="16"/>
                <w:szCs w:val="16"/>
              </w:rPr>
              <w:t xml:space="preserve"> </w:t>
            </w:r>
            <w:r w:rsidRPr="000546DC">
              <w:rPr>
                <w:rFonts w:cs="Times New Roman"/>
                <w:sz w:val="16"/>
                <w:szCs w:val="16"/>
              </w:rPr>
              <w:t>practitioner retention</w:t>
            </w:r>
            <w:r>
              <w:rPr>
                <w:rFonts w:cs="Times New Roman"/>
                <w:sz w:val="16"/>
                <w:szCs w:val="16"/>
              </w:rPr>
              <w:t xml:space="preserve"> </w:t>
            </w:r>
            <w:r w:rsidRPr="000546DC">
              <w:rPr>
                <w:rFonts w:cs="Times New Roman"/>
                <w:sz w:val="16"/>
                <w:szCs w:val="16"/>
              </w:rPr>
              <w:t>internalized at</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levels</w:t>
            </w:r>
          </w:p>
        </w:tc>
        <w:tc>
          <w:tcPr>
            <w:tcW w:w="1833" w:type="dxa"/>
          </w:tcPr>
          <w:p w14:paraId="2E4606BE" w14:textId="77777777" w:rsidR="00DD2D54" w:rsidRPr="000546DC" w:rsidRDefault="00DD2D54" w:rsidP="00DD2D54">
            <w:pPr>
              <w:widowControl w:val="0"/>
              <w:autoSpaceDE w:val="0"/>
              <w:autoSpaceDN w:val="0"/>
              <w:adjustRightInd w:val="0"/>
              <w:spacing w:after="120"/>
              <w:rPr>
                <w:b/>
                <w:sz w:val="16"/>
                <w:szCs w:val="16"/>
              </w:rPr>
            </w:pPr>
            <w:r w:rsidRPr="000546DC">
              <w:rPr>
                <w:rFonts w:cs="Times New Roman"/>
                <w:sz w:val="16"/>
                <w:szCs w:val="16"/>
              </w:rPr>
              <w:t>2.2.2 Retention of</w:t>
            </w:r>
            <w:r>
              <w:rPr>
                <w:rFonts w:cs="Times New Roman"/>
                <w:sz w:val="16"/>
                <w:szCs w:val="16"/>
              </w:rPr>
              <w:t xml:space="preserve"> </w:t>
            </w:r>
            <w:r w:rsidRPr="000546DC">
              <w:rPr>
                <w:rFonts w:cs="Times New Roman"/>
                <w:sz w:val="16"/>
                <w:szCs w:val="16"/>
              </w:rPr>
              <w:t>skilled and</w:t>
            </w:r>
            <w:r>
              <w:rPr>
                <w:rFonts w:cs="Times New Roman"/>
                <w:sz w:val="16"/>
                <w:szCs w:val="16"/>
              </w:rPr>
              <w:t xml:space="preserve"> </w:t>
            </w:r>
            <w:r w:rsidRPr="000546DC">
              <w:rPr>
                <w:rFonts w:cs="Times New Roman"/>
                <w:sz w:val="16"/>
                <w:szCs w:val="16"/>
              </w:rPr>
              <w:t>experienced</w:t>
            </w:r>
            <w:r>
              <w:rPr>
                <w:rFonts w:cs="Times New Roman"/>
                <w:sz w:val="16"/>
                <w:szCs w:val="16"/>
              </w:rPr>
              <w:t xml:space="preserve"> </w:t>
            </w:r>
            <w:r w:rsidRPr="000546DC">
              <w:rPr>
                <w:rFonts w:cs="Times New Roman"/>
                <w:sz w:val="16"/>
                <w:szCs w:val="16"/>
              </w:rPr>
              <w:t>practitioners in</w:t>
            </w:r>
            <w:r>
              <w:rPr>
                <w:rFonts w:cs="Times New Roman"/>
                <w:sz w:val="16"/>
                <w:szCs w:val="16"/>
              </w:rPr>
              <w:t xml:space="preserve">  e</w:t>
            </w:r>
            <w:r w:rsidRPr="000546DC">
              <w:rPr>
                <w:rFonts w:cs="Times New Roman"/>
                <w:sz w:val="16"/>
                <w:szCs w:val="16"/>
              </w:rPr>
              <w:t>nvironment and</w:t>
            </w:r>
            <w:r>
              <w:rPr>
                <w:rFonts w:cs="Times New Roman"/>
                <w:sz w:val="16"/>
                <w:szCs w:val="16"/>
              </w:rPr>
              <w:t xml:space="preserve"> </w:t>
            </w:r>
            <w:r w:rsidRPr="000546DC">
              <w:rPr>
                <w:rFonts w:cs="Times New Roman"/>
                <w:sz w:val="16"/>
                <w:szCs w:val="16"/>
              </w:rPr>
              <w:t>natural resource</w:t>
            </w:r>
            <w:r>
              <w:rPr>
                <w:rFonts w:cs="Times New Roman"/>
                <w:sz w:val="16"/>
                <w:szCs w:val="16"/>
              </w:rPr>
              <w:t xml:space="preserve"> </w:t>
            </w:r>
            <w:r w:rsidRPr="000546DC">
              <w:rPr>
                <w:rFonts w:cs="Times New Roman"/>
                <w:sz w:val="16"/>
                <w:szCs w:val="16"/>
              </w:rPr>
              <w:t>management low,</w:t>
            </w:r>
            <w:r>
              <w:rPr>
                <w:rFonts w:cs="Times New Roman"/>
                <w:sz w:val="16"/>
                <w:szCs w:val="16"/>
              </w:rPr>
              <w:t xml:space="preserve"> </w:t>
            </w:r>
            <w:r w:rsidRPr="000546DC">
              <w:rPr>
                <w:rFonts w:cs="Times New Roman"/>
                <w:sz w:val="16"/>
                <w:szCs w:val="16"/>
              </w:rPr>
              <w:t>particularly in project based</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including limited</w:t>
            </w:r>
            <w:r>
              <w:rPr>
                <w:rFonts w:cs="Times New Roman"/>
                <w:sz w:val="16"/>
                <w:szCs w:val="16"/>
              </w:rPr>
              <w:t xml:space="preserve"> </w:t>
            </w:r>
            <w:r w:rsidRPr="000546DC">
              <w:rPr>
                <w:rFonts w:cs="Times New Roman"/>
                <w:sz w:val="16"/>
                <w:szCs w:val="16"/>
              </w:rPr>
              <w:t>dialogue on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cross-sectoral</w:t>
            </w:r>
            <w:r>
              <w:rPr>
                <w:rFonts w:cs="Times New Roman"/>
                <w:sz w:val="16"/>
                <w:szCs w:val="16"/>
              </w:rPr>
              <w:t xml:space="preserve"> </w:t>
            </w:r>
          </w:p>
        </w:tc>
        <w:tc>
          <w:tcPr>
            <w:tcW w:w="857" w:type="dxa"/>
          </w:tcPr>
          <w:p w14:paraId="4F7D78B2" w14:textId="77777777" w:rsidR="00DD2D54" w:rsidRPr="000546DC" w:rsidRDefault="00DD2D54" w:rsidP="00DD2D54">
            <w:pPr>
              <w:spacing w:after="120"/>
              <w:rPr>
                <w:b/>
                <w:sz w:val="16"/>
                <w:szCs w:val="16"/>
              </w:rPr>
            </w:pPr>
          </w:p>
        </w:tc>
        <w:tc>
          <w:tcPr>
            <w:tcW w:w="1737" w:type="dxa"/>
          </w:tcPr>
          <w:p w14:paraId="1B8C1E0E" w14:textId="77777777" w:rsidR="00DD2D54" w:rsidRPr="000546DC" w:rsidRDefault="00DD2D54" w:rsidP="00DD2D54">
            <w:pPr>
              <w:spacing w:after="120"/>
              <w:rPr>
                <w:sz w:val="16"/>
                <w:szCs w:val="16"/>
              </w:rPr>
            </w:pPr>
            <w:r w:rsidRPr="000546DC">
              <w:rPr>
                <w:sz w:val="16"/>
                <w:szCs w:val="16"/>
              </w:rPr>
              <w:t xml:space="preserve">2.2.2 At least 1 </w:t>
            </w:r>
            <w:r w:rsidRPr="000546DC">
              <w:rPr>
                <w:rFonts w:cs="Times New Roman"/>
                <w:sz w:val="16"/>
                <w:szCs w:val="16"/>
              </w:rPr>
              <w:t xml:space="preserve"> regional report with</w:t>
            </w:r>
            <w:r>
              <w:rPr>
                <w:rFonts w:cs="Times New Roman"/>
                <w:sz w:val="16"/>
                <w:szCs w:val="16"/>
              </w:rPr>
              <w:t xml:space="preserve"> </w:t>
            </w:r>
            <w:r w:rsidRPr="000546DC">
              <w:rPr>
                <w:rFonts w:cs="Times New Roman"/>
                <w:sz w:val="16"/>
                <w:szCs w:val="16"/>
              </w:rPr>
              <w:t>recommendations for</w:t>
            </w:r>
            <w:r>
              <w:rPr>
                <w:rFonts w:cs="Times New Roman"/>
                <w:sz w:val="16"/>
                <w:szCs w:val="16"/>
              </w:rPr>
              <w:t xml:space="preserve"> </w:t>
            </w:r>
            <w:r w:rsidRPr="000546DC">
              <w:rPr>
                <w:rFonts w:cs="Times New Roman"/>
                <w:sz w:val="16"/>
                <w:szCs w:val="16"/>
              </w:rPr>
              <w:t>R2R practitioner</w:t>
            </w:r>
            <w:r>
              <w:rPr>
                <w:rFonts w:cs="Times New Roman"/>
                <w:sz w:val="16"/>
                <w:szCs w:val="16"/>
              </w:rPr>
              <w:t xml:space="preserve"> </w:t>
            </w:r>
            <w:r w:rsidRPr="000546DC">
              <w:rPr>
                <w:rFonts w:cs="Times New Roman"/>
                <w:sz w:val="16"/>
                <w:szCs w:val="16"/>
              </w:rPr>
              <w:t>retention at national</w:t>
            </w:r>
            <w:r>
              <w:rPr>
                <w:rFonts w:cs="Times New Roman"/>
                <w:sz w:val="16"/>
                <w:szCs w:val="16"/>
              </w:rPr>
              <w:t xml:space="preserve"> </w:t>
            </w:r>
            <w:r w:rsidRPr="000546DC">
              <w:rPr>
                <w:rFonts w:cs="Times New Roman"/>
                <w:sz w:val="16"/>
                <w:szCs w:val="16"/>
              </w:rPr>
              <w:t>and local government</w:t>
            </w:r>
            <w:r>
              <w:rPr>
                <w:rFonts w:cs="Times New Roman"/>
                <w:sz w:val="16"/>
                <w:szCs w:val="16"/>
              </w:rPr>
              <w:t xml:space="preserve"> </w:t>
            </w:r>
            <w:r w:rsidRPr="000546DC">
              <w:rPr>
                <w:rFonts w:cs="Times New Roman"/>
                <w:sz w:val="16"/>
                <w:szCs w:val="16"/>
              </w:rPr>
              <w:t>levels completed.</w:t>
            </w:r>
            <w:r>
              <w:rPr>
                <w:rFonts w:cs="Times New Roman"/>
                <w:sz w:val="16"/>
                <w:szCs w:val="16"/>
              </w:rPr>
              <w:t xml:space="preserve"> </w:t>
            </w:r>
            <w:r w:rsidRPr="000546DC">
              <w:rPr>
                <w:rFonts w:cs="Times New Roman"/>
                <w:sz w:val="16"/>
                <w:szCs w:val="16"/>
              </w:rPr>
              <w:t>The report will</w:t>
            </w:r>
            <w:r>
              <w:rPr>
                <w:rFonts w:cs="Times New Roman"/>
                <w:sz w:val="16"/>
                <w:szCs w:val="16"/>
              </w:rPr>
              <w:t xml:space="preserve"> </w:t>
            </w:r>
            <w:r w:rsidRPr="000546DC">
              <w:rPr>
                <w:rFonts w:cs="Times New Roman"/>
                <w:sz w:val="16"/>
                <w:szCs w:val="16"/>
              </w:rPr>
              <w:t>analyse existing</w:t>
            </w:r>
            <w:r>
              <w:rPr>
                <w:rFonts w:cs="Times New Roman"/>
                <w:sz w:val="16"/>
                <w:szCs w:val="16"/>
              </w:rPr>
              <w:t xml:space="preserve"> </w:t>
            </w:r>
            <w:r w:rsidRPr="000546DC">
              <w:rPr>
                <w:rFonts w:cs="Times New Roman"/>
                <w:sz w:val="16"/>
                <w:szCs w:val="16"/>
              </w:rPr>
              <w:t>Public Service</w:t>
            </w:r>
            <w:r>
              <w:rPr>
                <w:rFonts w:cs="Times New Roman"/>
                <w:sz w:val="16"/>
                <w:szCs w:val="16"/>
              </w:rPr>
              <w:t xml:space="preserve"> </w:t>
            </w:r>
            <w:r w:rsidRPr="000546DC">
              <w:rPr>
                <w:rFonts w:cs="Times New Roman"/>
                <w:sz w:val="16"/>
                <w:szCs w:val="16"/>
              </w:rPr>
              <w:t>Commission salary</w:t>
            </w:r>
            <w:r>
              <w:rPr>
                <w:rFonts w:cs="Times New Roman"/>
                <w:sz w:val="16"/>
                <w:szCs w:val="16"/>
              </w:rPr>
              <w:t xml:space="preserve"> </w:t>
            </w:r>
            <w:r w:rsidRPr="000546DC">
              <w:rPr>
                <w:rFonts w:cs="Times New Roman"/>
                <w:sz w:val="16"/>
                <w:szCs w:val="16"/>
              </w:rPr>
              <w:t>scales and required</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of key</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personnel;</w:t>
            </w:r>
            <w:r>
              <w:rPr>
                <w:rFonts w:cs="Times New Roman"/>
                <w:sz w:val="16"/>
                <w:szCs w:val="16"/>
              </w:rPr>
              <w:t xml:space="preserve"> </w:t>
            </w:r>
            <w:r w:rsidRPr="000546DC">
              <w:rPr>
                <w:rFonts w:cs="Times New Roman"/>
                <w:sz w:val="16"/>
                <w:szCs w:val="16"/>
              </w:rPr>
              <w:t xml:space="preserve">appropriate </w:t>
            </w:r>
            <w:r>
              <w:rPr>
                <w:rFonts w:cs="Times New Roman"/>
                <w:sz w:val="16"/>
                <w:szCs w:val="16"/>
              </w:rPr>
              <w:t xml:space="preserve"> g</w:t>
            </w:r>
            <w:r w:rsidRPr="000546DC">
              <w:rPr>
                <w:rFonts w:cs="Times New Roman"/>
                <w:sz w:val="16"/>
                <w:szCs w:val="16"/>
              </w:rPr>
              <w:t>uidelines</w:t>
            </w:r>
            <w:r>
              <w:rPr>
                <w:rFonts w:cs="Times New Roman"/>
                <w:sz w:val="16"/>
                <w:szCs w:val="16"/>
              </w:rPr>
              <w:t xml:space="preserve"> </w:t>
            </w:r>
            <w:r w:rsidRPr="000546DC">
              <w:rPr>
                <w:rFonts w:cs="Times New Roman"/>
                <w:sz w:val="16"/>
                <w:szCs w:val="16"/>
              </w:rPr>
              <w:t>and incentive</w:t>
            </w:r>
            <w:r>
              <w:rPr>
                <w:rFonts w:cs="Times New Roman"/>
                <w:sz w:val="16"/>
                <w:szCs w:val="16"/>
              </w:rPr>
              <w:t xml:space="preserve"> </w:t>
            </w:r>
            <w:r w:rsidRPr="000546DC">
              <w:rPr>
                <w:rFonts w:cs="Times New Roman"/>
                <w:sz w:val="16"/>
                <w:szCs w:val="16"/>
              </w:rPr>
              <w:t xml:space="preserve">structures </w:t>
            </w:r>
            <w:r>
              <w:rPr>
                <w:rFonts w:cs="Times New Roman"/>
                <w:sz w:val="16"/>
                <w:szCs w:val="16"/>
              </w:rPr>
              <w:t xml:space="preserve"> f</w:t>
            </w:r>
            <w:r w:rsidRPr="000546DC">
              <w:rPr>
                <w:rFonts w:cs="Times New Roman"/>
                <w:sz w:val="16"/>
                <w:szCs w:val="16"/>
              </w:rPr>
              <w:t>or</w:t>
            </w:r>
            <w:r>
              <w:rPr>
                <w:rFonts w:cs="Times New Roman"/>
                <w:sz w:val="16"/>
                <w:szCs w:val="16"/>
              </w:rPr>
              <w:t xml:space="preserve"> </w:t>
            </w:r>
            <w:r w:rsidRPr="000546DC">
              <w:rPr>
                <w:rFonts w:cs="Times New Roman"/>
                <w:sz w:val="16"/>
                <w:szCs w:val="16"/>
              </w:rPr>
              <w:t>retention of local R2R</w:t>
            </w:r>
            <w:r>
              <w:rPr>
                <w:rFonts w:cs="Times New Roman"/>
                <w:sz w:val="16"/>
                <w:szCs w:val="16"/>
              </w:rPr>
              <w:t xml:space="preserve"> </w:t>
            </w:r>
            <w:r w:rsidRPr="000546DC">
              <w:rPr>
                <w:rFonts w:cs="Times New Roman"/>
                <w:sz w:val="16"/>
                <w:szCs w:val="16"/>
              </w:rPr>
              <w:t>expertise proposed.</w:t>
            </w:r>
          </w:p>
        </w:tc>
        <w:tc>
          <w:tcPr>
            <w:tcW w:w="3169" w:type="dxa"/>
          </w:tcPr>
          <w:p w14:paraId="6969CD4F"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PIR: NA</w:t>
            </w:r>
          </w:p>
          <w:p w14:paraId="1AF641D1"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bCs/>
                <w:color w:val="000000" w:themeColor="text1"/>
                <w:kern w:val="24"/>
                <w:sz w:val="16"/>
                <w:szCs w:val="16"/>
                <w:lang w:eastAsia="en-NZ"/>
              </w:rPr>
              <w:t>Self</w:t>
            </w:r>
            <w:r>
              <w:rPr>
                <w:rFonts w:cstheme="minorHAnsi"/>
                <w:bCs/>
                <w:color w:val="000000" w:themeColor="text1"/>
                <w:kern w:val="24"/>
                <w:sz w:val="16"/>
                <w:szCs w:val="16"/>
                <w:lang w:eastAsia="en-NZ"/>
              </w:rPr>
              <w:t>-</w:t>
            </w:r>
            <w:r w:rsidRPr="000546DC">
              <w:rPr>
                <w:rFonts w:cstheme="minorHAnsi"/>
                <w:bCs/>
                <w:color w:val="000000" w:themeColor="text1"/>
                <w:kern w:val="24"/>
                <w:sz w:val="16"/>
                <w:szCs w:val="16"/>
                <w:lang w:eastAsia="en-NZ"/>
              </w:rPr>
              <w:t>Assessment: On track</w:t>
            </w:r>
            <w:r w:rsidRPr="000546DC">
              <w:rPr>
                <w:rFonts w:cstheme="minorHAnsi"/>
                <w:color w:val="000000" w:themeColor="text1"/>
                <w:kern w:val="24"/>
                <w:sz w:val="16"/>
                <w:szCs w:val="16"/>
                <w:lang w:eastAsia="en-NZ"/>
              </w:rPr>
              <w:t xml:space="preserve">. </w:t>
            </w:r>
          </w:p>
          <w:p w14:paraId="7447BAE6" w14:textId="77777777" w:rsidR="00DD2D54" w:rsidRPr="000546DC" w:rsidRDefault="00DD2D54" w:rsidP="00DD2D54">
            <w:pPr>
              <w:spacing w:after="120"/>
              <w:rPr>
                <w:rFonts w:cstheme="minorHAnsi"/>
                <w:color w:val="000000" w:themeColor="text1"/>
                <w:kern w:val="24"/>
                <w:sz w:val="16"/>
                <w:szCs w:val="16"/>
                <w:lang w:eastAsia="en-NZ"/>
              </w:rPr>
            </w:pPr>
          </w:p>
          <w:p w14:paraId="7EDA10CC"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No new update on this indicator since last report.</w:t>
            </w:r>
          </w:p>
          <w:p w14:paraId="0EC35D12" w14:textId="77777777" w:rsidR="00DD2D54" w:rsidRPr="000546DC" w:rsidRDefault="00DD2D54" w:rsidP="00DD2D54">
            <w:pPr>
              <w:spacing w:after="120"/>
              <w:rPr>
                <w:rFonts w:cstheme="minorHAnsi"/>
                <w:color w:val="000000" w:themeColor="text1"/>
                <w:kern w:val="24"/>
                <w:sz w:val="16"/>
                <w:szCs w:val="16"/>
                <w:lang w:eastAsia="en-NZ"/>
              </w:rPr>
            </w:pPr>
          </w:p>
          <w:p w14:paraId="77D631DC" w14:textId="77777777" w:rsidR="00DD2D54" w:rsidRPr="000546DC" w:rsidRDefault="00DD2D54" w:rsidP="00DD2D54">
            <w:pPr>
              <w:spacing w:after="120"/>
              <w:rPr>
                <w:sz w:val="16"/>
                <w:szCs w:val="16"/>
              </w:rPr>
            </w:pPr>
            <w:r w:rsidRPr="000546DC">
              <w:rPr>
                <w:rFonts w:cstheme="minorHAnsi"/>
                <w:bCs/>
                <w:color w:val="000000" w:themeColor="text1"/>
                <w:kern w:val="24"/>
                <w:sz w:val="16"/>
                <w:szCs w:val="16"/>
                <w:lang w:eastAsia="en-NZ"/>
              </w:rPr>
              <w:t xml:space="preserve">Recruitment of consultant that </w:t>
            </w:r>
            <w:r w:rsidRPr="000546DC">
              <w:rPr>
                <w:sz w:val="16"/>
                <w:szCs w:val="16"/>
              </w:rPr>
              <w:t>will</w:t>
            </w:r>
            <w:r w:rsidRPr="000546DC">
              <w:rPr>
                <w:rFonts w:cstheme="minorHAnsi"/>
                <w:bCs/>
                <w:color w:val="000000" w:themeColor="text1"/>
                <w:kern w:val="24"/>
                <w:sz w:val="16"/>
                <w:szCs w:val="16"/>
                <w:lang w:eastAsia="en-NZ"/>
              </w:rPr>
              <w:t xml:space="preserve"> do the competency study – NOT RFP BECAUSE NO RPC TO MAKE THE DECISION</w:t>
            </w:r>
          </w:p>
        </w:tc>
        <w:tc>
          <w:tcPr>
            <w:tcW w:w="567" w:type="dxa"/>
            <w:shd w:val="clear" w:color="auto" w:fill="FF0000"/>
          </w:tcPr>
          <w:p w14:paraId="6F43B935" w14:textId="77777777" w:rsidR="00DD2D54" w:rsidRPr="000546DC" w:rsidRDefault="00DD2D54" w:rsidP="00DD2D54">
            <w:pPr>
              <w:spacing w:after="120"/>
              <w:rPr>
                <w:b/>
                <w:sz w:val="16"/>
                <w:szCs w:val="16"/>
              </w:rPr>
            </w:pPr>
          </w:p>
        </w:tc>
        <w:tc>
          <w:tcPr>
            <w:tcW w:w="567" w:type="dxa"/>
          </w:tcPr>
          <w:p w14:paraId="142522DD" w14:textId="77777777" w:rsidR="00DD2D54" w:rsidRPr="000546DC" w:rsidRDefault="00DD2D54" w:rsidP="00DD2D54">
            <w:pPr>
              <w:spacing w:after="120"/>
              <w:rPr>
                <w:sz w:val="16"/>
                <w:szCs w:val="16"/>
              </w:rPr>
            </w:pPr>
            <w:r w:rsidRPr="000546DC">
              <w:rPr>
                <w:sz w:val="16"/>
                <w:szCs w:val="16"/>
              </w:rPr>
              <w:t>MU</w:t>
            </w:r>
          </w:p>
        </w:tc>
        <w:tc>
          <w:tcPr>
            <w:tcW w:w="2127" w:type="dxa"/>
          </w:tcPr>
          <w:p w14:paraId="6FB72E75" w14:textId="77777777" w:rsidR="00DD2D54" w:rsidRPr="000546DC" w:rsidRDefault="00DD2D54" w:rsidP="00DD2D54">
            <w:pPr>
              <w:spacing w:after="120"/>
              <w:rPr>
                <w:sz w:val="16"/>
                <w:szCs w:val="16"/>
              </w:rPr>
            </w:pPr>
            <w:r w:rsidRPr="000546DC">
              <w:rPr>
                <w:sz w:val="16"/>
                <w:szCs w:val="16"/>
              </w:rPr>
              <w:t xml:space="preserve">No evidence of "on track" - no progress towards target. </w:t>
            </w:r>
          </w:p>
          <w:p w14:paraId="617E24DB" w14:textId="77777777" w:rsidR="00DD2D54" w:rsidRPr="000546DC" w:rsidRDefault="00DD2D54" w:rsidP="00DD2D54">
            <w:pPr>
              <w:spacing w:after="120"/>
              <w:rPr>
                <w:sz w:val="16"/>
                <w:szCs w:val="16"/>
              </w:rPr>
            </w:pPr>
          </w:p>
          <w:p w14:paraId="3F58C432" w14:textId="77777777" w:rsidR="00DD2D54" w:rsidRPr="000546DC" w:rsidRDefault="00DD2D54" w:rsidP="00DD2D54">
            <w:pPr>
              <w:spacing w:after="120"/>
              <w:rPr>
                <w:sz w:val="16"/>
                <w:szCs w:val="16"/>
              </w:rPr>
            </w:pPr>
          </w:p>
        </w:tc>
      </w:tr>
      <w:tr w:rsidR="00DD2D54" w:rsidRPr="000546DC" w14:paraId="4496B592" w14:textId="77777777" w:rsidTr="00DD2D54">
        <w:tc>
          <w:tcPr>
            <w:tcW w:w="13575" w:type="dxa"/>
            <w:gridSpan w:val="8"/>
          </w:tcPr>
          <w:p w14:paraId="74859AF6" w14:textId="77777777" w:rsidR="00DD2D54" w:rsidRPr="000546DC" w:rsidRDefault="00DD2D54" w:rsidP="00DD2D54">
            <w:pPr>
              <w:spacing w:after="120"/>
              <w:rPr>
                <w:b/>
                <w:sz w:val="16"/>
                <w:szCs w:val="16"/>
              </w:rPr>
            </w:pPr>
            <w:r w:rsidRPr="000546DC">
              <w:rPr>
                <w:rFonts w:cs="Times New Roman"/>
                <w:b/>
                <w:sz w:val="16"/>
                <w:szCs w:val="16"/>
              </w:rPr>
              <w:t>Component 3 Mainstreaming of Ridge to Reef ICM/IWRM Approaches into National Development Frameworks</w:t>
            </w:r>
          </w:p>
        </w:tc>
      </w:tr>
      <w:tr w:rsidR="00DD2D54" w:rsidRPr="000546DC" w14:paraId="45F8C872" w14:textId="77777777" w:rsidTr="00DD2D54">
        <w:tc>
          <w:tcPr>
            <w:tcW w:w="13575" w:type="dxa"/>
            <w:gridSpan w:val="8"/>
          </w:tcPr>
          <w:p w14:paraId="64C07296" w14:textId="77777777" w:rsidR="00DD2D54" w:rsidRPr="000546DC" w:rsidRDefault="00DD2D54" w:rsidP="00DD2D54">
            <w:pPr>
              <w:spacing w:after="120"/>
              <w:rPr>
                <w:b/>
                <w:sz w:val="16"/>
                <w:szCs w:val="16"/>
              </w:rPr>
            </w:pPr>
            <w:r w:rsidRPr="000546DC">
              <w:rPr>
                <w:rFonts w:cs="Times New Roman"/>
                <w:b/>
                <w:sz w:val="16"/>
                <w:szCs w:val="16"/>
              </w:rPr>
              <w:t>Outcome 3.1 National and regional strategic action frameworks for ICM/IWRM endorsed nationally and regionally</w:t>
            </w:r>
          </w:p>
        </w:tc>
      </w:tr>
      <w:tr w:rsidR="00DD2D54" w:rsidRPr="000546DC" w14:paraId="43D10F10" w14:textId="77777777" w:rsidTr="00DD2D54">
        <w:tc>
          <w:tcPr>
            <w:tcW w:w="2718" w:type="dxa"/>
          </w:tcPr>
          <w:p w14:paraId="742EA317" w14:textId="77777777" w:rsidR="00DD2D54" w:rsidRPr="000546DC" w:rsidRDefault="00DD2D54" w:rsidP="00DD2D54">
            <w:pPr>
              <w:spacing w:after="120"/>
              <w:rPr>
                <w:b/>
                <w:sz w:val="16"/>
                <w:szCs w:val="16"/>
              </w:rPr>
            </w:pPr>
            <w:r w:rsidRPr="000546DC">
              <w:rPr>
                <w:rFonts w:cs="Times New Roman"/>
                <w:sz w:val="16"/>
                <w:szCs w:val="16"/>
              </w:rPr>
              <w:t>3.1.1 Number of</w:t>
            </w:r>
            <w:r>
              <w:rPr>
                <w:rFonts w:cs="Times New Roman"/>
                <w:sz w:val="16"/>
                <w:szCs w:val="16"/>
              </w:rPr>
              <w:t xml:space="preserve"> </w:t>
            </w:r>
            <w:r w:rsidRPr="000546DC">
              <w:rPr>
                <w:rFonts w:cs="Times New Roman"/>
                <w:sz w:val="16"/>
                <w:szCs w:val="16"/>
              </w:rPr>
              <w:t>sectoral governance</w:t>
            </w:r>
            <w:r>
              <w:rPr>
                <w:rFonts w:cs="Times New Roman"/>
                <w:sz w:val="16"/>
                <w:szCs w:val="16"/>
              </w:rPr>
              <w:t xml:space="preserve"> </w:t>
            </w:r>
            <w:r w:rsidRPr="000546DC">
              <w:rPr>
                <w:rFonts w:cs="Times New Roman"/>
                <w:sz w:val="16"/>
                <w:szCs w:val="16"/>
              </w:rPr>
              <w:t>framework</w:t>
            </w:r>
            <w:r>
              <w:rPr>
                <w:rFonts w:cs="Times New Roman"/>
                <w:sz w:val="16"/>
                <w:szCs w:val="16"/>
              </w:rPr>
              <w:t xml:space="preserve"> </w:t>
            </w:r>
            <w:r w:rsidRPr="000546DC">
              <w:rPr>
                <w:rFonts w:cs="Times New Roman"/>
                <w:sz w:val="16"/>
                <w:szCs w:val="16"/>
              </w:rPr>
              <w:t xml:space="preserve">harmonised </w:t>
            </w:r>
            <w:r w:rsidRPr="000546DC">
              <w:rPr>
                <w:rFonts w:cs="Times New Roman"/>
                <w:sz w:val="16"/>
                <w:szCs w:val="16"/>
              </w:rPr>
              <w:lastRenderedPageBreak/>
              <w:t>and</w:t>
            </w:r>
            <w:r>
              <w:rPr>
                <w:rFonts w:cs="Times New Roman"/>
                <w:sz w:val="16"/>
                <w:szCs w:val="16"/>
              </w:rPr>
              <w:t xml:space="preserve"> </w:t>
            </w:r>
            <w:r w:rsidRPr="000546DC">
              <w:rPr>
                <w:rFonts w:cs="Times New Roman"/>
                <w:sz w:val="16"/>
                <w:szCs w:val="16"/>
              </w:rPr>
              <w:t>strengthened through</w:t>
            </w:r>
            <w:r>
              <w:rPr>
                <w:rFonts w:cs="Times New Roman"/>
                <w:sz w:val="16"/>
                <w:szCs w:val="16"/>
              </w:rPr>
              <w:t xml:space="preserve"> </w:t>
            </w:r>
            <w:r w:rsidRPr="000546DC">
              <w:rPr>
                <w:rFonts w:cs="Times New Roman"/>
                <w:sz w:val="16"/>
                <w:szCs w:val="16"/>
              </w:rPr>
              <w:t>national and regional development</w:t>
            </w:r>
            <w:r>
              <w:rPr>
                <w:rFonts w:cs="Times New Roman"/>
                <w:sz w:val="16"/>
                <w:szCs w:val="16"/>
              </w:rPr>
              <w:t xml:space="preserve"> </w:t>
            </w:r>
            <w:r w:rsidRPr="000546DC">
              <w:rPr>
                <w:rFonts w:cs="Times New Roman"/>
                <w:sz w:val="16"/>
                <w:szCs w:val="16"/>
              </w:rPr>
              <w:t>frameworks</w:t>
            </w:r>
          </w:p>
        </w:tc>
        <w:tc>
          <w:tcPr>
            <w:tcW w:w="1833" w:type="dxa"/>
          </w:tcPr>
          <w:p w14:paraId="3C3395DA" w14:textId="77777777" w:rsidR="00DD2D54" w:rsidRPr="000546DC" w:rsidRDefault="00DD2D54" w:rsidP="00DD2D54">
            <w:pPr>
              <w:spacing w:after="120"/>
              <w:rPr>
                <w:b/>
                <w:sz w:val="16"/>
                <w:szCs w:val="16"/>
              </w:rPr>
            </w:pPr>
            <w:r w:rsidRPr="000546DC">
              <w:rPr>
                <w:rFonts w:cs="Times New Roman"/>
                <w:sz w:val="16"/>
                <w:szCs w:val="16"/>
              </w:rPr>
              <w:lastRenderedPageBreak/>
              <w:t>3.1.1 Constrained and</w:t>
            </w:r>
            <w:r>
              <w:rPr>
                <w:rFonts w:cs="Times New Roman"/>
                <w:sz w:val="16"/>
                <w:szCs w:val="16"/>
              </w:rPr>
              <w:t xml:space="preserve"> </w:t>
            </w:r>
            <w:r w:rsidRPr="000546DC">
              <w:rPr>
                <w:rFonts w:cs="Times New Roman"/>
                <w:sz w:val="16"/>
                <w:szCs w:val="16"/>
              </w:rPr>
              <w:t>inadequate sectoral</w:t>
            </w:r>
            <w:r>
              <w:rPr>
                <w:rFonts w:cs="Times New Roman"/>
                <w:sz w:val="16"/>
                <w:szCs w:val="16"/>
              </w:rPr>
              <w:t xml:space="preserve"> </w:t>
            </w:r>
            <w:r w:rsidRPr="000546DC">
              <w:rPr>
                <w:rFonts w:cs="Times New Roman"/>
                <w:sz w:val="16"/>
                <w:szCs w:val="16"/>
              </w:rPr>
              <w:lastRenderedPageBreak/>
              <w:t>planning and</w:t>
            </w:r>
            <w:r>
              <w:rPr>
                <w:rFonts w:cs="Times New Roman"/>
                <w:sz w:val="16"/>
                <w:szCs w:val="16"/>
              </w:rPr>
              <w:t xml:space="preserve"> </w:t>
            </w:r>
            <w:r w:rsidRPr="000546DC">
              <w:rPr>
                <w:rFonts w:cs="Times New Roman"/>
                <w:sz w:val="16"/>
                <w:szCs w:val="16"/>
              </w:rPr>
              <w:t>investment of natural</w:t>
            </w:r>
            <w:r>
              <w:rPr>
                <w:rFonts w:cs="Times New Roman"/>
                <w:sz w:val="16"/>
                <w:szCs w:val="16"/>
              </w:rPr>
              <w:t xml:space="preserve"> </w:t>
            </w:r>
            <w:r w:rsidRPr="000546DC">
              <w:rPr>
                <w:rFonts w:cs="Times New Roman"/>
                <w:sz w:val="16"/>
                <w:szCs w:val="16"/>
              </w:rPr>
              <w:t>and social systems in</w:t>
            </w:r>
            <w:r>
              <w:rPr>
                <w:rFonts w:cs="Times New Roman"/>
                <w:sz w:val="16"/>
                <w:szCs w:val="16"/>
              </w:rPr>
              <w:t xml:space="preserve"> </w:t>
            </w:r>
            <w:r w:rsidRPr="000546DC">
              <w:rPr>
                <w:rFonts w:cs="Times New Roman"/>
                <w:sz w:val="16"/>
                <w:szCs w:val="16"/>
              </w:rPr>
              <w:t>PICs</w:t>
            </w:r>
          </w:p>
        </w:tc>
        <w:tc>
          <w:tcPr>
            <w:tcW w:w="857" w:type="dxa"/>
          </w:tcPr>
          <w:p w14:paraId="2208A6A3" w14:textId="77777777" w:rsidR="00DD2D54" w:rsidRPr="000546DC" w:rsidRDefault="00DD2D54" w:rsidP="00DD2D54">
            <w:pPr>
              <w:spacing w:after="120"/>
              <w:rPr>
                <w:b/>
                <w:sz w:val="16"/>
                <w:szCs w:val="16"/>
              </w:rPr>
            </w:pPr>
          </w:p>
        </w:tc>
        <w:tc>
          <w:tcPr>
            <w:tcW w:w="1737" w:type="dxa"/>
          </w:tcPr>
          <w:p w14:paraId="40ED77E8" w14:textId="77777777" w:rsidR="00DD2D54" w:rsidRPr="000546DC" w:rsidRDefault="00DD2D54" w:rsidP="00DD2D54">
            <w:pPr>
              <w:spacing w:after="120"/>
              <w:rPr>
                <w:b/>
                <w:sz w:val="16"/>
                <w:szCs w:val="16"/>
              </w:rPr>
            </w:pPr>
            <w:r w:rsidRPr="000546DC">
              <w:rPr>
                <w:rFonts w:cs="Times New Roman"/>
                <w:sz w:val="16"/>
                <w:szCs w:val="16"/>
              </w:rPr>
              <w:t>3.1.1 National</w:t>
            </w:r>
            <w:r>
              <w:rPr>
                <w:rFonts w:cs="Times New Roman"/>
                <w:sz w:val="16"/>
                <w:szCs w:val="16"/>
              </w:rPr>
              <w:t xml:space="preserve"> </w:t>
            </w:r>
            <w:r w:rsidRPr="000546DC">
              <w:rPr>
                <w:rFonts w:cs="Times New Roman"/>
                <w:sz w:val="16"/>
                <w:szCs w:val="16"/>
              </w:rPr>
              <w:t>recommendations for</w:t>
            </w:r>
            <w:r>
              <w:rPr>
                <w:rFonts w:cs="Times New Roman"/>
                <w:sz w:val="16"/>
                <w:szCs w:val="16"/>
              </w:rPr>
              <w:t xml:space="preserve"> </w:t>
            </w:r>
            <w:r w:rsidRPr="000546DC">
              <w:rPr>
                <w:rFonts w:cs="Times New Roman"/>
                <w:sz w:val="16"/>
                <w:szCs w:val="16"/>
              </w:rPr>
              <w:lastRenderedPageBreak/>
              <w:t>14 PICs for coastal</w:t>
            </w:r>
            <w:r>
              <w:rPr>
                <w:rFonts w:cs="Times New Roman"/>
                <w:sz w:val="16"/>
                <w:szCs w:val="16"/>
              </w:rPr>
              <w:t xml:space="preserve"> </w:t>
            </w:r>
            <w:r w:rsidRPr="000546DC">
              <w:rPr>
                <w:rFonts w:cs="Times New Roman"/>
                <w:sz w:val="16"/>
                <w:szCs w:val="16"/>
              </w:rPr>
              <w:t>policy, legal and</w:t>
            </w:r>
            <w:r>
              <w:rPr>
                <w:rFonts w:cs="Times New Roman"/>
                <w:sz w:val="16"/>
                <w:szCs w:val="16"/>
              </w:rPr>
              <w:t xml:space="preserve"> </w:t>
            </w:r>
            <w:r w:rsidRPr="000546DC">
              <w:rPr>
                <w:rFonts w:cs="Times New Roman"/>
                <w:sz w:val="16"/>
                <w:szCs w:val="16"/>
              </w:rPr>
              <w:t>budgetary reforms for</w:t>
            </w:r>
            <w:r>
              <w:rPr>
                <w:rFonts w:cs="Times New Roman"/>
                <w:sz w:val="16"/>
                <w:szCs w:val="16"/>
              </w:rPr>
              <w:t xml:space="preserve"> </w:t>
            </w:r>
            <w:r w:rsidRPr="000546DC">
              <w:rPr>
                <w:rFonts w:cs="Times New Roman"/>
                <w:sz w:val="16"/>
                <w:szCs w:val="16"/>
              </w:rPr>
              <w:t>ICM/IWRM for</w:t>
            </w:r>
            <w:r>
              <w:rPr>
                <w:rFonts w:cs="Times New Roman"/>
                <w:sz w:val="16"/>
                <w:szCs w:val="16"/>
              </w:rPr>
              <w:t xml:space="preserve"> </w:t>
            </w:r>
            <w:r w:rsidRPr="000546DC">
              <w:rPr>
                <w:rFonts w:cs="Times New Roman"/>
                <w:sz w:val="16"/>
                <w:szCs w:val="16"/>
              </w:rPr>
              <w:t>integration of land, water, forest, coastal</w:t>
            </w:r>
            <w:r>
              <w:rPr>
                <w:rFonts w:cs="Times New Roman"/>
                <w:sz w:val="16"/>
                <w:szCs w:val="16"/>
              </w:rPr>
              <w:t xml:space="preserve"> </w:t>
            </w:r>
            <w:r w:rsidRPr="000546DC">
              <w:rPr>
                <w:rFonts w:cs="Times New Roman"/>
                <w:sz w:val="16"/>
                <w:szCs w:val="16"/>
              </w:rPr>
              <w:t>management and CC</w:t>
            </w:r>
            <w:r>
              <w:rPr>
                <w:rFonts w:cs="Times New Roman"/>
                <w:sz w:val="16"/>
                <w:szCs w:val="16"/>
              </w:rPr>
              <w:t xml:space="preserve"> </w:t>
            </w:r>
            <w:r w:rsidRPr="000546DC">
              <w:rPr>
                <w:rFonts w:cs="Times New Roman"/>
                <w:sz w:val="16"/>
                <w:szCs w:val="16"/>
              </w:rPr>
              <w:t>adaptation compiled</w:t>
            </w:r>
            <w:r>
              <w:rPr>
                <w:rFonts w:cs="Times New Roman"/>
                <w:sz w:val="16"/>
                <w:szCs w:val="16"/>
              </w:rPr>
              <w:t xml:space="preserve"> </w:t>
            </w:r>
            <w:r w:rsidRPr="000546DC">
              <w:rPr>
                <w:rFonts w:cs="Times New Roman"/>
                <w:sz w:val="16"/>
                <w:szCs w:val="16"/>
              </w:rPr>
              <w:t>and documented with</w:t>
            </w:r>
            <w:r>
              <w:rPr>
                <w:rFonts w:cs="Times New Roman"/>
                <w:sz w:val="16"/>
                <w:szCs w:val="16"/>
              </w:rPr>
              <w:t xml:space="preserve"> </w:t>
            </w:r>
            <w:r w:rsidRPr="000546DC">
              <w:rPr>
                <w:rFonts w:cs="Times New Roman"/>
                <w:sz w:val="16"/>
                <w:szCs w:val="16"/>
              </w:rPr>
              <w:t>options for</w:t>
            </w:r>
            <w:r>
              <w:rPr>
                <w:rFonts w:cs="Times New Roman"/>
                <w:sz w:val="16"/>
                <w:szCs w:val="16"/>
              </w:rPr>
              <w:t xml:space="preserve"> </w:t>
            </w:r>
            <w:r w:rsidRPr="000546DC">
              <w:rPr>
                <w:rFonts w:cs="Times New Roman"/>
                <w:sz w:val="16"/>
                <w:szCs w:val="16"/>
              </w:rPr>
              <w:t>harmonization of</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frameworks</w:t>
            </w:r>
          </w:p>
        </w:tc>
        <w:tc>
          <w:tcPr>
            <w:tcW w:w="3169" w:type="dxa"/>
          </w:tcPr>
          <w:p w14:paraId="711DDE10" w14:textId="77777777" w:rsidR="00DD2D54" w:rsidRPr="000546DC" w:rsidRDefault="00DD2D54" w:rsidP="00DD2D54">
            <w:pPr>
              <w:spacing w:after="120"/>
              <w:rPr>
                <w:bCs/>
                <w:sz w:val="16"/>
                <w:szCs w:val="16"/>
                <w:lang w:eastAsia="en-NZ"/>
              </w:rPr>
            </w:pPr>
            <w:r w:rsidRPr="000546DC">
              <w:rPr>
                <w:bCs/>
                <w:sz w:val="16"/>
                <w:szCs w:val="16"/>
                <w:lang w:eastAsia="en-NZ"/>
              </w:rPr>
              <w:lastRenderedPageBreak/>
              <w:t xml:space="preserve">PIR: </w:t>
            </w:r>
          </w:p>
          <w:p w14:paraId="21DD0366" w14:textId="77777777" w:rsidR="00DD2D54" w:rsidRPr="000546DC" w:rsidRDefault="00DD2D54" w:rsidP="00DD2D54">
            <w:pPr>
              <w:spacing w:after="120"/>
              <w:rPr>
                <w:sz w:val="16"/>
                <w:szCs w:val="16"/>
                <w:lang w:eastAsia="en-NZ"/>
              </w:rPr>
            </w:pPr>
            <w:r w:rsidRPr="000546DC">
              <w:rPr>
                <w:bCs/>
                <w:sz w:val="16"/>
                <w:szCs w:val="16"/>
                <w:lang w:eastAsia="en-NZ"/>
              </w:rPr>
              <w:lastRenderedPageBreak/>
              <w:t>Self</w:t>
            </w:r>
            <w:r>
              <w:rPr>
                <w:bCs/>
                <w:sz w:val="16"/>
                <w:szCs w:val="16"/>
                <w:lang w:eastAsia="en-NZ"/>
              </w:rPr>
              <w:t>-</w:t>
            </w:r>
            <w:r w:rsidRPr="000546DC">
              <w:rPr>
                <w:bCs/>
                <w:sz w:val="16"/>
                <w:szCs w:val="16"/>
                <w:lang w:eastAsia="en-NZ"/>
              </w:rPr>
              <w:t>assessment: On track.</w:t>
            </w:r>
            <w:r w:rsidRPr="000546DC">
              <w:rPr>
                <w:sz w:val="16"/>
                <w:szCs w:val="16"/>
                <w:lang w:eastAsia="en-NZ"/>
              </w:rPr>
              <w:t xml:space="preserve"> </w:t>
            </w:r>
          </w:p>
          <w:p w14:paraId="36D83600" w14:textId="77777777" w:rsidR="00DD2D54" w:rsidRPr="000546DC" w:rsidRDefault="00DD2D54" w:rsidP="00DD2D54">
            <w:pPr>
              <w:spacing w:after="120"/>
              <w:rPr>
                <w:sz w:val="16"/>
                <w:szCs w:val="16"/>
                <w:lang w:eastAsia="en-NZ"/>
              </w:rPr>
            </w:pPr>
          </w:p>
          <w:p w14:paraId="1F9C5E97" w14:textId="77777777" w:rsidR="00DD2D54" w:rsidRPr="000546DC" w:rsidRDefault="00DD2D54" w:rsidP="00DD2D54">
            <w:pPr>
              <w:spacing w:after="120"/>
              <w:rPr>
                <w:sz w:val="16"/>
                <w:szCs w:val="16"/>
                <w:lang w:eastAsia="en-NZ"/>
              </w:rPr>
            </w:pPr>
            <w:r w:rsidRPr="000546DC">
              <w:rPr>
                <w:sz w:val="16"/>
                <w:szCs w:val="16"/>
                <w:lang w:eastAsia="en-NZ"/>
              </w:rPr>
              <w:t xml:space="preserve">No </w:t>
            </w:r>
            <w:r w:rsidRPr="000546DC">
              <w:rPr>
                <w:sz w:val="16"/>
                <w:szCs w:val="16"/>
              </w:rPr>
              <w:t>new</w:t>
            </w:r>
            <w:r w:rsidRPr="000546DC">
              <w:rPr>
                <w:sz w:val="16"/>
                <w:szCs w:val="16"/>
                <w:lang w:eastAsia="en-NZ"/>
              </w:rPr>
              <w:t xml:space="preserve"> update on this indicator since last report.</w:t>
            </w:r>
          </w:p>
          <w:p w14:paraId="4CE5905C" w14:textId="77777777" w:rsidR="00DD2D54" w:rsidRPr="000546DC" w:rsidRDefault="00DD2D54" w:rsidP="00DD2D54">
            <w:pPr>
              <w:spacing w:after="120"/>
              <w:rPr>
                <w:rFonts w:cs="Times"/>
                <w:color w:val="000000"/>
                <w:sz w:val="16"/>
                <w:szCs w:val="16"/>
              </w:rPr>
            </w:pPr>
            <w:r w:rsidRPr="000546DC">
              <w:rPr>
                <w:rFonts w:cs="Arial"/>
                <w:color w:val="000000"/>
                <w:sz w:val="16"/>
                <w:szCs w:val="16"/>
              </w:rPr>
              <w:t xml:space="preserve">Compilation of existing national policy, legislation for 14 PICs to be catalogued. </w:t>
            </w:r>
          </w:p>
          <w:p w14:paraId="1DDFFA88" w14:textId="77777777" w:rsidR="00DD2D54" w:rsidRPr="000546DC" w:rsidRDefault="00DD2D54" w:rsidP="00DD2D54">
            <w:pPr>
              <w:spacing w:after="120"/>
              <w:rPr>
                <w:rFonts w:cs="Arial"/>
                <w:color w:val="000000"/>
                <w:sz w:val="16"/>
                <w:szCs w:val="16"/>
              </w:rPr>
            </w:pPr>
            <w:r w:rsidRPr="000546DC">
              <w:rPr>
                <w:rFonts w:cs="Arial"/>
                <w:color w:val="000000"/>
                <w:sz w:val="16"/>
                <w:szCs w:val="16"/>
              </w:rPr>
              <w:t xml:space="preserve">No activity. No new update on this indicator since last report. </w:t>
            </w:r>
          </w:p>
          <w:p w14:paraId="349AF678" w14:textId="77777777" w:rsidR="00DD2D54" w:rsidRPr="000546DC" w:rsidRDefault="00DD2D54" w:rsidP="00DD2D54">
            <w:pPr>
              <w:spacing w:after="120"/>
              <w:rPr>
                <w:bCs/>
                <w:sz w:val="16"/>
                <w:szCs w:val="16"/>
                <w:lang w:eastAsia="en-NZ"/>
              </w:rPr>
            </w:pPr>
            <w:r w:rsidRPr="000546DC">
              <w:rPr>
                <w:bCs/>
                <w:sz w:val="16"/>
                <w:szCs w:val="16"/>
                <w:lang w:eastAsia="en-NZ"/>
              </w:rPr>
              <w:t xml:space="preserve">Regional database in </w:t>
            </w:r>
            <w:r w:rsidRPr="000546DC">
              <w:rPr>
                <w:sz w:val="16"/>
                <w:szCs w:val="16"/>
              </w:rPr>
              <w:t>development</w:t>
            </w:r>
            <w:r w:rsidRPr="000546DC">
              <w:rPr>
                <w:bCs/>
                <w:sz w:val="16"/>
                <w:szCs w:val="16"/>
                <w:lang w:eastAsia="en-NZ"/>
              </w:rPr>
              <w:t xml:space="preserve"> with Geo-Informatics unit as SPC GEM</w:t>
            </w:r>
          </w:p>
          <w:p w14:paraId="37EE22E0" w14:textId="77777777" w:rsidR="00DD2D54" w:rsidRPr="000546DC" w:rsidRDefault="00DD2D54" w:rsidP="00DD2D54">
            <w:pPr>
              <w:spacing w:after="120"/>
              <w:rPr>
                <w:bCs/>
                <w:sz w:val="16"/>
                <w:szCs w:val="16"/>
                <w:lang w:eastAsia="en-NZ"/>
              </w:rPr>
            </w:pPr>
          </w:p>
          <w:p w14:paraId="45BCB794" w14:textId="77777777" w:rsidR="00DD2D54" w:rsidRPr="000546DC" w:rsidRDefault="00DD2D54" w:rsidP="00DD2D54">
            <w:pPr>
              <w:spacing w:after="120"/>
              <w:rPr>
                <w:bCs/>
                <w:sz w:val="16"/>
                <w:szCs w:val="16"/>
                <w:lang w:eastAsia="en-NZ"/>
              </w:rPr>
            </w:pPr>
            <w:r w:rsidRPr="000546DC">
              <w:rPr>
                <w:bCs/>
                <w:sz w:val="16"/>
                <w:szCs w:val="16"/>
                <w:lang w:eastAsia="en-NZ"/>
              </w:rPr>
              <w:t>“</w:t>
            </w:r>
            <w:r w:rsidRPr="000546DC">
              <w:rPr>
                <w:sz w:val="16"/>
                <w:szCs w:val="16"/>
              </w:rPr>
              <w:t>Nothing</w:t>
            </w:r>
            <w:r w:rsidRPr="000546DC">
              <w:rPr>
                <w:bCs/>
                <w:sz w:val="16"/>
                <w:szCs w:val="16"/>
                <w:lang w:eastAsia="en-NZ"/>
              </w:rPr>
              <w:t xml:space="preserve">” </w:t>
            </w:r>
          </w:p>
          <w:p w14:paraId="73DB7830" w14:textId="77777777" w:rsidR="00DD2D54" w:rsidRPr="000546DC" w:rsidRDefault="00DD2D54" w:rsidP="00DD2D54">
            <w:pPr>
              <w:spacing w:after="120"/>
              <w:rPr>
                <w:bCs/>
                <w:sz w:val="16"/>
                <w:szCs w:val="16"/>
                <w:lang w:eastAsia="en-NZ"/>
              </w:rPr>
            </w:pPr>
          </w:p>
          <w:p w14:paraId="459EB7F5" w14:textId="77777777" w:rsidR="00DD2D54" w:rsidRPr="000546DC" w:rsidRDefault="00DD2D54" w:rsidP="00DD2D54">
            <w:pPr>
              <w:spacing w:after="120"/>
              <w:rPr>
                <w:rFonts w:cs="Times"/>
                <w:color w:val="000000"/>
                <w:sz w:val="16"/>
                <w:szCs w:val="16"/>
              </w:rPr>
            </w:pPr>
            <w:r w:rsidRPr="000546DC">
              <w:rPr>
                <w:sz w:val="16"/>
                <w:szCs w:val="16"/>
              </w:rPr>
              <w:t>Science</w:t>
            </w:r>
            <w:r w:rsidRPr="000546DC">
              <w:rPr>
                <w:bCs/>
                <w:sz w:val="16"/>
                <w:szCs w:val="16"/>
                <w:lang w:eastAsia="en-NZ"/>
              </w:rPr>
              <w:t xml:space="preserve"> to Policy </w:t>
            </w:r>
            <w:r>
              <w:rPr>
                <w:bCs/>
                <w:sz w:val="16"/>
                <w:szCs w:val="16"/>
                <w:lang w:eastAsia="en-NZ"/>
              </w:rPr>
              <w:t xml:space="preserve">Interface </w:t>
            </w:r>
            <w:r w:rsidRPr="000546DC">
              <w:rPr>
                <w:bCs/>
                <w:sz w:val="16"/>
                <w:szCs w:val="16"/>
                <w:lang w:eastAsia="en-NZ"/>
              </w:rPr>
              <w:t>Factsheets</w:t>
            </w:r>
          </w:p>
          <w:p w14:paraId="750408D8" w14:textId="77777777" w:rsidR="00DD2D54" w:rsidRPr="000546DC" w:rsidRDefault="00DD2D54" w:rsidP="00DD2D54">
            <w:pPr>
              <w:spacing w:after="120"/>
              <w:rPr>
                <w:sz w:val="16"/>
                <w:szCs w:val="16"/>
              </w:rPr>
            </w:pPr>
          </w:p>
        </w:tc>
        <w:tc>
          <w:tcPr>
            <w:tcW w:w="567" w:type="dxa"/>
            <w:tcBorders>
              <w:bottom w:val="single" w:sz="4" w:space="0" w:color="auto"/>
            </w:tcBorders>
            <w:shd w:val="clear" w:color="auto" w:fill="FF0000"/>
          </w:tcPr>
          <w:p w14:paraId="36D43451" w14:textId="77777777" w:rsidR="00DD2D54" w:rsidRPr="000546DC" w:rsidRDefault="00DD2D54" w:rsidP="00DD2D54">
            <w:pPr>
              <w:spacing w:after="120"/>
              <w:rPr>
                <w:b/>
                <w:sz w:val="16"/>
                <w:szCs w:val="16"/>
              </w:rPr>
            </w:pPr>
          </w:p>
        </w:tc>
        <w:tc>
          <w:tcPr>
            <w:tcW w:w="567" w:type="dxa"/>
          </w:tcPr>
          <w:p w14:paraId="05E7C5FF" w14:textId="77777777" w:rsidR="00DD2D54" w:rsidRPr="000546DC" w:rsidRDefault="00DD2D54" w:rsidP="00DD2D54">
            <w:pPr>
              <w:spacing w:after="120"/>
              <w:rPr>
                <w:sz w:val="16"/>
                <w:szCs w:val="16"/>
              </w:rPr>
            </w:pPr>
            <w:r w:rsidRPr="000546DC">
              <w:rPr>
                <w:sz w:val="16"/>
                <w:szCs w:val="16"/>
              </w:rPr>
              <w:t>MU</w:t>
            </w:r>
          </w:p>
        </w:tc>
        <w:tc>
          <w:tcPr>
            <w:tcW w:w="2127" w:type="dxa"/>
          </w:tcPr>
          <w:p w14:paraId="27A36E74" w14:textId="77777777" w:rsidR="00DD2D54" w:rsidRPr="000546DC" w:rsidRDefault="00DD2D54" w:rsidP="00DD2D54">
            <w:pPr>
              <w:spacing w:after="120"/>
              <w:rPr>
                <w:sz w:val="16"/>
                <w:szCs w:val="16"/>
              </w:rPr>
            </w:pPr>
            <w:r w:rsidRPr="000546DC">
              <w:rPr>
                <w:sz w:val="16"/>
                <w:szCs w:val="16"/>
              </w:rPr>
              <w:t xml:space="preserve">No progress or activity is </w:t>
            </w:r>
            <w:r w:rsidRPr="000546DC">
              <w:rPr>
                <w:sz w:val="16"/>
                <w:szCs w:val="16"/>
              </w:rPr>
              <w:lastRenderedPageBreak/>
              <w:t xml:space="preserve">evident. </w:t>
            </w:r>
          </w:p>
        </w:tc>
      </w:tr>
      <w:tr w:rsidR="00DD2D54" w:rsidRPr="000546DC" w14:paraId="1FED2626" w14:textId="77777777" w:rsidTr="00DD2D54">
        <w:tc>
          <w:tcPr>
            <w:tcW w:w="2718" w:type="dxa"/>
          </w:tcPr>
          <w:p w14:paraId="463BB81F" w14:textId="77777777" w:rsidR="00DD2D54" w:rsidRPr="000546DC" w:rsidRDefault="00DD2D54" w:rsidP="00DD2D54">
            <w:pPr>
              <w:spacing w:after="120"/>
              <w:rPr>
                <w:b/>
                <w:sz w:val="16"/>
                <w:szCs w:val="16"/>
              </w:rPr>
            </w:pPr>
            <w:r w:rsidRPr="000546DC">
              <w:rPr>
                <w:rFonts w:cs="Times New Roman"/>
                <w:sz w:val="16"/>
                <w:szCs w:val="16"/>
              </w:rPr>
              <w:lastRenderedPageBreak/>
              <w:t>3.1.2 Inter-ministerial</w:t>
            </w:r>
            <w:r>
              <w:rPr>
                <w:rFonts w:cs="Times New Roman"/>
                <w:sz w:val="16"/>
                <w:szCs w:val="16"/>
              </w:rPr>
              <w:t xml:space="preserve"> </w:t>
            </w:r>
            <w:r w:rsidRPr="000546DC">
              <w:rPr>
                <w:rFonts w:cs="Times New Roman"/>
                <w:sz w:val="16"/>
                <w:szCs w:val="16"/>
              </w:rPr>
              <w:t>agreements and</w:t>
            </w:r>
            <w:r>
              <w:rPr>
                <w:rFonts w:cs="Times New Roman"/>
                <w:sz w:val="16"/>
                <w:szCs w:val="16"/>
              </w:rPr>
              <w:t xml:space="preserve"> </w:t>
            </w:r>
            <w:r w:rsidRPr="000546DC">
              <w:rPr>
                <w:rFonts w:cs="Times New Roman"/>
                <w:sz w:val="16"/>
                <w:szCs w:val="16"/>
              </w:rPr>
              <w:t>strategic action</w:t>
            </w:r>
            <w:r>
              <w:rPr>
                <w:rFonts w:cs="Times New Roman"/>
                <w:sz w:val="16"/>
                <w:szCs w:val="16"/>
              </w:rPr>
              <w:t xml:space="preserve"> </w:t>
            </w:r>
            <w:r w:rsidRPr="000546DC">
              <w:rPr>
                <w:rFonts w:cs="Times New Roman"/>
                <w:sz w:val="16"/>
                <w:szCs w:val="16"/>
              </w:rPr>
              <w:t>framework for 14</w:t>
            </w:r>
            <w:r>
              <w:rPr>
                <w:rFonts w:cs="Times New Roman"/>
                <w:sz w:val="16"/>
                <w:szCs w:val="16"/>
              </w:rPr>
              <w:t xml:space="preserve"> </w:t>
            </w:r>
            <w:r w:rsidRPr="000546DC">
              <w:rPr>
                <w:rFonts w:cs="Times New Roman"/>
                <w:sz w:val="16"/>
                <w:szCs w:val="16"/>
              </w:rPr>
              <w:t>PICs developed and</w:t>
            </w:r>
            <w:r>
              <w:rPr>
                <w:rFonts w:cs="Times New Roman"/>
                <w:sz w:val="16"/>
                <w:szCs w:val="16"/>
              </w:rPr>
              <w:t xml:space="preserve"> </w:t>
            </w:r>
            <w:r w:rsidRPr="000546DC">
              <w:rPr>
                <w:rFonts w:cs="Times New Roman"/>
                <w:sz w:val="16"/>
                <w:szCs w:val="16"/>
              </w:rPr>
              <w:t>submitted for</w:t>
            </w:r>
            <w:r>
              <w:rPr>
                <w:rFonts w:cs="Times New Roman"/>
                <w:sz w:val="16"/>
                <w:szCs w:val="16"/>
              </w:rPr>
              <w:t xml:space="preserve"> </w:t>
            </w:r>
            <w:r w:rsidRPr="000546DC">
              <w:rPr>
                <w:rFonts w:cs="Times New Roman"/>
                <w:sz w:val="16"/>
                <w:szCs w:val="16"/>
              </w:rPr>
              <w:t>endorsement on</w:t>
            </w:r>
            <w:r>
              <w:rPr>
                <w:rFonts w:cs="Times New Roman"/>
                <w:sz w:val="16"/>
                <w:szCs w:val="16"/>
              </w:rPr>
              <w:t xml:space="preserve"> </w:t>
            </w:r>
            <w:r w:rsidRPr="000546DC">
              <w:rPr>
                <w:rFonts w:cs="Times New Roman"/>
                <w:sz w:val="16"/>
                <w:szCs w:val="16"/>
              </w:rPr>
              <w:t>integration of land,</w:t>
            </w:r>
            <w:r>
              <w:rPr>
                <w:rFonts w:cs="Times New Roman"/>
                <w:sz w:val="16"/>
                <w:szCs w:val="16"/>
              </w:rPr>
              <w:t xml:space="preserve"> </w:t>
            </w:r>
            <w:r w:rsidRPr="000546DC">
              <w:rPr>
                <w:rFonts w:cs="Times New Roman"/>
                <w:sz w:val="16"/>
                <w:szCs w:val="16"/>
              </w:rPr>
              <w:t>water, forest and</w:t>
            </w:r>
            <w:r>
              <w:rPr>
                <w:rFonts w:cs="Times New Roman"/>
                <w:sz w:val="16"/>
                <w:szCs w:val="16"/>
              </w:rPr>
              <w:t xml:space="preserve"> </w:t>
            </w:r>
            <w:r w:rsidRPr="000546DC">
              <w:rPr>
                <w:rFonts w:cs="Times New Roman"/>
                <w:sz w:val="16"/>
                <w:szCs w:val="16"/>
              </w:rPr>
              <w:t>coastal management</w:t>
            </w:r>
            <w:r>
              <w:rPr>
                <w:rFonts w:cs="Times New Roman"/>
                <w:sz w:val="16"/>
                <w:szCs w:val="16"/>
              </w:rPr>
              <w:t xml:space="preserve"> </w:t>
            </w:r>
            <w:r w:rsidRPr="000546DC">
              <w:rPr>
                <w:rFonts w:cs="Times New Roman"/>
                <w:sz w:val="16"/>
                <w:szCs w:val="16"/>
              </w:rPr>
              <w:t>and capacity building</w:t>
            </w:r>
            <w:r>
              <w:rPr>
                <w:rFonts w:cs="Times New Roman"/>
                <w:sz w:val="16"/>
                <w:szCs w:val="16"/>
              </w:rPr>
              <w:t xml:space="preserve"> </w:t>
            </w:r>
            <w:r w:rsidRPr="000546DC">
              <w:rPr>
                <w:rFonts w:cs="Times New Roman"/>
                <w:sz w:val="16"/>
                <w:szCs w:val="16"/>
              </w:rPr>
              <w:t>in development of</w:t>
            </w:r>
            <w:r>
              <w:rPr>
                <w:rFonts w:cs="Times New Roman"/>
                <w:sz w:val="16"/>
                <w:szCs w:val="16"/>
              </w:rPr>
              <w:t xml:space="preserve"> </w:t>
            </w:r>
            <w:r w:rsidRPr="000546DC">
              <w:rPr>
                <w:rFonts w:cs="Times New Roman"/>
                <w:sz w:val="16"/>
                <w:szCs w:val="16"/>
              </w:rPr>
              <w:t>national ICM/IWRM</w:t>
            </w:r>
            <w:r>
              <w:rPr>
                <w:rFonts w:cs="Times New Roman"/>
                <w:sz w:val="16"/>
                <w:szCs w:val="16"/>
              </w:rPr>
              <w:t xml:space="preserve"> </w:t>
            </w:r>
            <w:r w:rsidRPr="000546DC">
              <w:rPr>
                <w:rFonts w:cs="Times New Roman"/>
                <w:sz w:val="16"/>
                <w:szCs w:val="16"/>
              </w:rPr>
              <w:t>reforms and</w:t>
            </w:r>
            <w:r>
              <w:rPr>
                <w:rFonts w:cs="Times New Roman"/>
                <w:sz w:val="16"/>
                <w:szCs w:val="16"/>
              </w:rPr>
              <w:t xml:space="preserve"> </w:t>
            </w:r>
            <w:r w:rsidRPr="000546DC">
              <w:rPr>
                <w:rFonts w:cs="Times New Roman"/>
                <w:sz w:val="16"/>
                <w:szCs w:val="16"/>
              </w:rPr>
              <w:t>investment plans</w:t>
            </w:r>
          </w:p>
        </w:tc>
        <w:tc>
          <w:tcPr>
            <w:tcW w:w="1833" w:type="dxa"/>
          </w:tcPr>
          <w:p w14:paraId="7C1358E5" w14:textId="77777777" w:rsidR="00DD2D54" w:rsidRPr="000546DC" w:rsidRDefault="00DD2D54" w:rsidP="00DD2D54">
            <w:pPr>
              <w:spacing w:after="120"/>
              <w:rPr>
                <w:b/>
                <w:sz w:val="16"/>
                <w:szCs w:val="16"/>
              </w:rPr>
            </w:pPr>
            <w:r w:rsidRPr="000546DC">
              <w:rPr>
                <w:rFonts w:cs="Arial"/>
                <w:color w:val="000000"/>
                <w:sz w:val="16"/>
                <w:szCs w:val="16"/>
              </w:rPr>
              <w:t xml:space="preserve">3.1.2 Lack of </w:t>
            </w:r>
            <w:r w:rsidRPr="000546DC">
              <w:rPr>
                <w:sz w:val="16"/>
                <w:szCs w:val="16"/>
              </w:rPr>
              <w:t>national and regional</w:t>
            </w:r>
            <w:r>
              <w:rPr>
                <w:rFonts w:cs="Times"/>
                <w:color w:val="000000"/>
                <w:sz w:val="16"/>
                <w:szCs w:val="16"/>
              </w:rPr>
              <w:t xml:space="preserve"> </w:t>
            </w:r>
            <w:r w:rsidRPr="000546DC">
              <w:rPr>
                <w:sz w:val="16"/>
                <w:szCs w:val="16"/>
              </w:rPr>
              <w:t>policy and plans to</w:t>
            </w:r>
            <w:r>
              <w:rPr>
                <w:sz w:val="16"/>
                <w:szCs w:val="16"/>
              </w:rPr>
              <w:t xml:space="preserve"> </w:t>
            </w:r>
            <w:r w:rsidRPr="000546DC">
              <w:rPr>
                <w:sz w:val="16"/>
                <w:szCs w:val="16"/>
              </w:rPr>
              <w:t>support the</w:t>
            </w:r>
            <w:r>
              <w:rPr>
                <w:sz w:val="16"/>
                <w:szCs w:val="16"/>
              </w:rPr>
              <w:t xml:space="preserve"> </w:t>
            </w:r>
            <w:r w:rsidRPr="000546DC">
              <w:rPr>
                <w:sz w:val="16"/>
                <w:szCs w:val="16"/>
              </w:rPr>
              <w:t>mainstreaming of</w:t>
            </w:r>
            <w:r>
              <w:rPr>
                <w:sz w:val="16"/>
                <w:szCs w:val="16"/>
              </w:rPr>
              <w:t xml:space="preserve"> </w:t>
            </w:r>
            <w:r w:rsidRPr="000546DC">
              <w:rPr>
                <w:sz w:val="16"/>
                <w:szCs w:val="16"/>
              </w:rPr>
              <w:t>R2R approaches in</w:t>
            </w:r>
            <w:r>
              <w:rPr>
                <w:sz w:val="16"/>
                <w:szCs w:val="16"/>
              </w:rPr>
              <w:t xml:space="preserve"> </w:t>
            </w:r>
            <w:r w:rsidRPr="000546DC">
              <w:rPr>
                <w:sz w:val="16"/>
                <w:szCs w:val="16"/>
              </w:rPr>
              <w:t>development planning</w:t>
            </w:r>
          </w:p>
        </w:tc>
        <w:tc>
          <w:tcPr>
            <w:tcW w:w="857" w:type="dxa"/>
          </w:tcPr>
          <w:p w14:paraId="0D464F04" w14:textId="77777777" w:rsidR="00DD2D54" w:rsidRPr="000546DC" w:rsidRDefault="00DD2D54" w:rsidP="00DD2D54">
            <w:pPr>
              <w:spacing w:after="120"/>
              <w:rPr>
                <w:b/>
                <w:sz w:val="16"/>
                <w:szCs w:val="16"/>
              </w:rPr>
            </w:pPr>
          </w:p>
        </w:tc>
        <w:tc>
          <w:tcPr>
            <w:tcW w:w="1737" w:type="dxa"/>
          </w:tcPr>
          <w:p w14:paraId="5D520FD0" w14:textId="77777777" w:rsidR="00DD2D54" w:rsidRPr="000546DC" w:rsidRDefault="00DD2D54" w:rsidP="00DD2D54">
            <w:pPr>
              <w:spacing w:after="120"/>
              <w:rPr>
                <w:b/>
                <w:sz w:val="16"/>
                <w:szCs w:val="16"/>
              </w:rPr>
            </w:pPr>
            <w:r w:rsidRPr="000546DC">
              <w:rPr>
                <w:rFonts w:cs="Times New Roman"/>
                <w:sz w:val="16"/>
                <w:szCs w:val="16"/>
              </w:rPr>
              <w:t>3.1.2 Agreements and</w:t>
            </w:r>
            <w:r>
              <w:rPr>
                <w:rFonts w:cs="Times New Roman"/>
                <w:sz w:val="16"/>
                <w:szCs w:val="16"/>
              </w:rPr>
              <w:t xml:space="preserve"> </w:t>
            </w:r>
            <w:r w:rsidRPr="000546DC">
              <w:rPr>
                <w:rFonts w:cs="Times New Roman"/>
                <w:sz w:val="16"/>
                <w:szCs w:val="16"/>
              </w:rPr>
              <w:t>strategic action</w:t>
            </w:r>
            <w:r>
              <w:rPr>
                <w:rFonts w:cs="Times New Roman"/>
                <w:sz w:val="16"/>
                <w:szCs w:val="16"/>
              </w:rPr>
              <w:t xml:space="preserve"> </w:t>
            </w:r>
            <w:r w:rsidRPr="000546DC">
              <w:rPr>
                <w:rFonts w:cs="Times New Roman"/>
                <w:sz w:val="16"/>
                <w:szCs w:val="16"/>
              </w:rPr>
              <w:t>frameworks for the 14</w:t>
            </w:r>
            <w:r>
              <w:rPr>
                <w:rFonts w:cs="Times New Roman"/>
                <w:sz w:val="16"/>
                <w:szCs w:val="16"/>
              </w:rPr>
              <w:t xml:space="preserve"> </w:t>
            </w:r>
            <w:r w:rsidRPr="000546DC">
              <w:rPr>
                <w:rFonts w:cs="Times New Roman"/>
                <w:sz w:val="16"/>
                <w:szCs w:val="16"/>
              </w:rPr>
              <w:t>PICs endorsed by</w:t>
            </w:r>
            <w:r>
              <w:rPr>
                <w:rFonts w:cs="Times New Roman"/>
                <w:sz w:val="16"/>
                <w:szCs w:val="16"/>
              </w:rPr>
              <w:t xml:space="preserve"> </w:t>
            </w:r>
            <w:r w:rsidRPr="000546DC">
              <w:rPr>
                <w:rFonts w:cs="Times New Roman"/>
                <w:sz w:val="16"/>
                <w:szCs w:val="16"/>
              </w:rPr>
              <w:t>leaders</w:t>
            </w:r>
          </w:p>
        </w:tc>
        <w:tc>
          <w:tcPr>
            <w:tcW w:w="3169" w:type="dxa"/>
          </w:tcPr>
          <w:p w14:paraId="303583B8"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PIR: Off track</w:t>
            </w:r>
          </w:p>
          <w:p w14:paraId="100AE591" w14:textId="77777777" w:rsidR="00DD2D54" w:rsidRPr="000546DC" w:rsidRDefault="00DD2D54" w:rsidP="00DD2D54">
            <w:pPr>
              <w:widowControl w:val="0"/>
              <w:autoSpaceDE w:val="0"/>
              <w:autoSpaceDN w:val="0"/>
              <w:adjustRightInd w:val="0"/>
              <w:spacing w:after="120"/>
              <w:rPr>
                <w:rFonts w:cstheme="minorHAnsi"/>
                <w:b/>
                <w:bCs/>
                <w:color w:val="000000" w:themeColor="text1"/>
                <w:kern w:val="24"/>
                <w:sz w:val="16"/>
                <w:szCs w:val="16"/>
                <w:lang w:eastAsia="en-NZ"/>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r w:rsidRPr="000546DC">
              <w:rPr>
                <w:sz w:val="16"/>
                <w:szCs w:val="16"/>
              </w:rPr>
              <w:t>Delay</w:t>
            </w:r>
            <w:r w:rsidRPr="000546DC">
              <w:rPr>
                <w:rFonts w:cstheme="minorHAnsi"/>
                <w:b/>
                <w:bCs/>
                <w:color w:val="000000" w:themeColor="text1"/>
                <w:kern w:val="24"/>
                <w:sz w:val="16"/>
                <w:szCs w:val="16"/>
                <w:lang w:eastAsia="en-NZ"/>
              </w:rPr>
              <w:t xml:space="preserve">. </w:t>
            </w:r>
          </w:p>
          <w:p w14:paraId="0D15963D" w14:textId="4EDAE274" w:rsidR="00DD2D54" w:rsidRPr="000546DC" w:rsidRDefault="00DD2D54" w:rsidP="00DD2D54">
            <w:pPr>
              <w:widowControl w:val="0"/>
              <w:autoSpaceDE w:val="0"/>
              <w:autoSpaceDN w:val="0"/>
              <w:adjustRightInd w:val="0"/>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 xml:space="preserve">Awaiting the results of assessments (i.e. IDA and </w:t>
            </w:r>
            <w:r w:rsidR="00093196">
              <w:rPr>
                <w:rFonts w:cstheme="minorHAnsi"/>
                <w:color w:val="000000" w:themeColor="text1"/>
                <w:kern w:val="24"/>
                <w:sz w:val="16"/>
                <w:szCs w:val="16"/>
                <w:lang w:eastAsia="en-NZ"/>
              </w:rPr>
              <w:t>RapCA</w:t>
            </w:r>
            <w:r w:rsidRPr="000546DC">
              <w:rPr>
                <w:rFonts w:cstheme="minorHAnsi"/>
                <w:color w:val="000000" w:themeColor="text1"/>
                <w:kern w:val="24"/>
                <w:sz w:val="16"/>
                <w:szCs w:val="16"/>
                <w:lang w:eastAsia="en-NZ"/>
              </w:rPr>
              <w:t>)</w:t>
            </w:r>
          </w:p>
          <w:p w14:paraId="10315C3C"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Draft methodology developed for consultation with national leaders and stakeholders. </w:t>
            </w:r>
          </w:p>
          <w:p w14:paraId="50AC1481"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Off track. </w:t>
            </w:r>
          </w:p>
          <w:p w14:paraId="749B873B" w14:textId="10C82554"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Awaiting the results of assessments (i.e. IDA and </w:t>
            </w:r>
            <w:r w:rsidR="00093196">
              <w:rPr>
                <w:rFonts w:cs="Arial"/>
                <w:color w:val="000000"/>
                <w:sz w:val="16"/>
                <w:szCs w:val="16"/>
              </w:rPr>
              <w:t>RapCA</w:t>
            </w:r>
            <w:r w:rsidRPr="000546DC">
              <w:rPr>
                <w:rFonts w:cs="Arial"/>
                <w:color w:val="000000"/>
                <w:sz w:val="16"/>
                <w:szCs w:val="16"/>
              </w:rPr>
              <w:t xml:space="preserve">) </w:t>
            </w:r>
          </w:p>
          <w:p w14:paraId="0D9FD1A1" w14:textId="77777777" w:rsidR="00DD2D54" w:rsidRPr="000546DC" w:rsidRDefault="00DD2D54" w:rsidP="00DD2D54">
            <w:pPr>
              <w:spacing w:after="120"/>
              <w:rPr>
                <w:rFonts w:cstheme="minorHAnsi"/>
                <w:color w:val="000000" w:themeColor="text1"/>
                <w:kern w:val="24"/>
                <w:sz w:val="16"/>
                <w:szCs w:val="16"/>
                <w:lang w:eastAsia="en-NZ"/>
              </w:rPr>
            </w:pPr>
          </w:p>
          <w:p w14:paraId="4739D63E"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0000"/>
          </w:tcPr>
          <w:p w14:paraId="10DCF0AD" w14:textId="77777777" w:rsidR="00DD2D54" w:rsidRPr="000546DC" w:rsidRDefault="00DD2D54" w:rsidP="00DD2D54">
            <w:pPr>
              <w:spacing w:after="120"/>
              <w:rPr>
                <w:b/>
                <w:sz w:val="16"/>
                <w:szCs w:val="16"/>
              </w:rPr>
            </w:pPr>
          </w:p>
        </w:tc>
        <w:tc>
          <w:tcPr>
            <w:tcW w:w="567" w:type="dxa"/>
          </w:tcPr>
          <w:p w14:paraId="0709E2C2" w14:textId="77777777" w:rsidR="00DD2D54" w:rsidRPr="000546DC" w:rsidRDefault="00DD2D54" w:rsidP="00DD2D54">
            <w:pPr>
              <w:spacing w:after="120"/>
              <w:rPr>
                <w:sz w:val="16"/>
                <w:szCs w:val="16"/>
              </w:rPr>
            </w:pPr>
            <w:r w:rsidRPr="000546DC">
              <w:rPr>
                <w:sz w:val="16"/>
                <w:szCs w:val="16"/>
              </w:rPr>
              <w:t>U</w:t>
            </w:r>
          </w:p>
        </w:tc>
        <w:tc>
          <w:tcPr>
            <w:tcW w:w="2127" w:type="dxa"/>
          </w:tcPr>
          <w:p w14:paraId="214CF203" w14:textId="77777777" w:rsidR="00DD2D54" w:rsidRPr="000546DC" w:rsidRDefault="00DD2D54" w:rsidP="00DD2D54">
            <w:pPr>
              <w:spacing w:after="120"/>
              <w:rPr>
                <w:sz w:val="16"/>
                <w:szCs w:val="16"/>
              </w:rPr>
            </w:pPr>
            <w:r w:rsidRPr="000546DC">
              <w:rPr>
                <w:sz w:val="16"/>
                <w:szCs w:val="16"/>
              </w:rPr>
              <w:t xml:space="preserve">Given the stated length of time to develop the frameworks and delays in production of supporting information (e.g. IDAs, SoC) the target will not be met within the timeline. </w:t>
            </w:r>
          </w:p>
        </w:tc>
      </w:tr>
      <w:tr w:rsidR="00DD2D54" w:rsidRPr="000546DC" w14:paraId="38D1EC7F" w14:textId="77777777" w:rsidTr="00DD2D54">
        <w:trPr>
          <w:trHeight w:val="1134"/>
        </w:trPr>
        <w:tc>
          <w:tcPr>
            <w:tcW w:w="2718" w:type="dxa"/>
          </w:tcPr>
          <w:p w14:paraId="67DD371A" w14:textId="77777777" w:rsidR="00DD2D54" w:rsidRPr="000546DC" w:rsidRDefault="00DD2D54" w:rsidP="00DD2D54">
            <w:pPr>
              <w:spacing w:after="120"/>
              <w:rPr>
                <w:b/>
                <w:sz w:val="16"/>
                <w:szCs w:val="16"/>
              </w:rPr>
            </w:pPr>
            <w:r w:rsidRPr="000546DC">
              <w:rPr>
                <w:rFonts w:cs="Times New Roman"/>
                <w:sz w:val="16"/>
                <w:szCs w:val="16"/>
              </w:rPr>
              <w:lastRenderedPageBreak/>
              <w:t>3.1.3 Number of</w:t>
            </w:r>
            <w:r>
              <w:rPr>
                <w:rFonts w:cs="Times New Roman"/>
                <w:sz w:val="16"/>
                <w:szCs w:val="16"/>
              </w:rPr>
              <w:t xml:space="preserve"> </w:t>
            </w:r>
            <w:r w:rsidRPr="000546DC">
              <w:rPr>
                <w:rFonts w:cs="Times New Roman"/>
                <w:sz w:val="16"/>
                <w:szCs w:val="16"/>
              </w:rPr>
              <w:t>demonstrable use of</w:t>
            </w:r>
            <w:r>
              <w:rPr>
                <w:rFonts w:cs="Times New Roman"/>
                <w:sz w:val="16"/>
                <w:szCs w:val="16"/>
              </w:rPr>
              <w:t xml:space="preserve"> </w:t>
            </w:r>
            <w:r w:rsidRPr="000546DC">
              <w:rPr>
                <w:rFonts w:cs="Ë9[ˇ"/>
                <w:sz w:val="16"/>
                <w:szCs w:val="16"/>
              </w:rPr>
              <w:t>national ‘State of the</w:t>
            </w:r>
            <w:r>
              <w:rPr>
                <w:rFonts w:cs="Ë9[ˇ"/>
                <w:sz w:val="16"/>
                <w:szCs w:val="16"/>
              </w:rPr>
              <w:t xml:space="preserve"> </w:t>
            </w:r>
            <w:r w:rsidRPr="000546DC">
              <w:rPr>
                <w:rFonts w:cs="Ë9[ˇ"/>
                <w:sz w:val="16"/>
                <w:szCs w:val="16"/>
              </w:rPr>
              <w:t>Coasts’ or ‘State of</w:t>
            </w:r>
            <w:r>
              <w:rPr>
                <w:rFonts w:cs="Ë9[ˇ"/>
                <w:sz w:val="16"/>
                <w:szCs w:val="16"/>
              </w:rPr>
              <w:t xml:space="preserve"> </w:t>
            </w:r>
            <w:r w:rsidRPr="000546DC">
              <w:rPr>
                <w:rFonts w:cs="Ë9[ˇ"/>
                <w:sz w:val="16"/>
                <w:szCs w:val="16"/>
              </w:rPr>
              <w:t>the Islands’ reports in</w:t>
            </w:r>
            <w:r>
              <w:rPr>
                <w:rFonts w:cs="Ë9[ˇ"/>
                <w:sz w:val="16"/>
                <w:szCs w:val="16"/>
              </w:rPr>
              <w:t xml:space="preserve"> </w:t>
            </w:r>
            <w:r w:rsidRPr="000546DC">
              <w:rPr>
                <w:rFonts w:cs="Times New Roman"/>
                <w:sz w:val="16"/>
                <w:szCs w:val="16"/>
              </w:rPr>
              <w:t>national and regional</w:t>
            </w:r>
            <w:r>
              <w:rPr>
                <w:rFonts w:cs="Times New Roman"/>
                <w:sz w:val="16"/>
                <w:szCs w:val="16"/>
              </w:rPr>
              <w:t xml:space="preserve"> </w:t>
            </w:r>
            <w:r w:rsidRPr="000546DC">
              <w:rPr>
                <w:rFonts w:cs="Times New Roman"/>
                <w:sz w:val="16"/>
                <w:szCs w:val="16"/>
              </w:rPr>
              <w:t>action planning for</w:t>
            </w:r>
            <w:r>
              <w:rPr>
                <w:rFonts w:cs="Times New Roman"/>
                <w:sz w:val="16"/>
                <w:szCs w:val="16"/>
              </w:rPr>
              <w:t xml:space="preserve"> </w:t>
            </w:r>
            <w:r w:rsidRPr="000546DC">
              <w:rPr>
                <w:rFonts w:cs="Times New Roman"/>
                <w:sz w:val="16"/>
                <w:szCs w:val="16"/>
              </w:rPr>
              <w:t>R2R investment</w:t>
            </w:r>
          </w:p>
        </w:tc>
        <w:tc>
          <w:tcPr>
            <w:tcW w:w="1833" w:type="dxa"/>
          </w:tcPr>
          <w:p w14:paraId="2C97BC3C" w14:textId="77777777" w:rsidR="00DD2D54" w:rsidRPr="000546DC" w:rsidRDefault="00DD2D54" w:rsidP="00DD2D54">
            <w:pPr>
              <w:spacing w:after="120"/>
              <w:rPr>
                <w:b/>
                <w:sz w:val="16"/>
                <w:szCs w:val="16"/>
              </w:rPr>
            </w:pPr>
            <w:r w:rsidRPr="000546DC">
              <w:rPr>
                <w:rFonts w:cs="Times New Roman"/>
                <w:sz w:val="16"/>
                <w:szCs w:val="16"/>
              </w:rPr>
              <w:t>application of</w:t>
            </w:r>
            <w:r>
              <w:rPr>
                <w:rFonts w:cs="Times New Roman"/>
                <w:sz w:val="16"/>
                <w:szCs w:val="16"/>
              </w:rPr>
              <w:t xml:space="preserve"> </w:t>
            </w:r>
            <w:r w:rsidRPr="000546DC">
              <w:rPr>
                <w:rFonts w:cs="Times New Roman"/>
                <w:sz w:val="16"/>
                <w:szCs w:val="16"/>
              </w:rPr>
              <w:t>evidence-based</w:t>
            </w:r>
            <w:r>
              <w:rPr>
                <w:rFonts w:cs="Times New Roman"/>
                <w:sz w:val="16"/>
                <w:szCs w:val="16"/>
              </w:rPr>
              <w:t xml:space="preserve"> </w:t>
            </w:r>
            <w:r w:rsidRPr="000546DC">
              <w:rPr>
                <w:rFonts w:cs="Times New Roman"/>
                <w:sz w:val="16"/>
                <w:szCs w:val="16"/>
              </w:rPr>
              <w:t>approaches in PICs</w:t>
            </w:r>
            <w:r>
              <w:rPr>
                <w:rFonts w:cs="Times New Roman"/>
                <w:sz w:val="16"/>
                <w:szCs w:val="16"/>
              </w:rPr>
              <w:t xml:space="preserve"> </w:t>
            </w:r>
            <w:r w:rsidRPr="000546DC">
              <w:rPr>
                <w:rFonts w:cs="Times New Roman"/>
                <w:sz w:val="16"/>
                <w:szCs w:val="16"/>
              </w:rPr>
              <w:t>national development</w:t>
            </w:r>
            <w:r>
              <w:rPr>
                <w:rFonts w:cs="Times New Roman"/>
                <w:sz w:val="16"/>
                <w:szCs w:val="16"/>
              </w:rPr>
              <w:t xml:space="preserve"> </w:t>
            </w:r>
            <w:r w:rsidRPr="000546DC">
              <w:rPr>
                <w:rFonts w:cs="Times New Roman"/>
                <w:sz w:val="16"/>
                <w:szCs w:val="16"/>
              </w:rPr>
              <w:t>planning in the areas</w:t>
            </w:r>
            <w:r>
              <w:rPr>
                <w:rFonts w:cs="Times New Roman"/>
                <w:sz w:val="16"/>
                <w:szCs w:val="16"/>
              </w:rPr>
              <w:t xml:space="preserve"> </w:t>
            </w:r>
            <w:r w:rsidRPr="000546DC">
              <w:rPr>
                <w:rFonts w:cs="Times New Roman"/>
                <w:sz w:val="16"/>
                <w:szCs w:val="16"/>
              </w:rPr>
              <w:t>of: freshwater use</w:t>
            </w:r>
            <w:r>
              <w:rPr>
                <w:rFonts w:cs="Times New Roman"/>
                <w:sz w:val="16"/>
                <w:szCs w:val="16"/>
              </w:rPr>
              <w:t xml:space="preserve"> </w:t>
            </w:r>
            <w:r w:rsidRPr="000546DC">
              <w:rPr>
                <w:rFonts w:cs="Times New Roman"/>
                <w:sz w:val="16"/>
                <w:szCs w:val="16"/>
              </w:rPr>
              <w:t>and sanitation;</w:t>
            </w:r>
            <w:r>
              <w:rPr>
                <w:rFonts w:cs="Times New Roman"/>
                <w:sz w:val="16"/>
                <w:szCs w:val="16"/>
              </w:rPr>
              <w:t xml:space="preserve"> </w:t>
            </w:r>
            <w:r w:rsidRPr="000546DC">
              <w:rPr>
                <w:rFonts w:cs="Times New Roman"/>
                <w:sz w:val="16"/>
                <w:szCs w:val="16"/>
              </w:rPr>
              <w:t>wastewater treatment</w:t>
            </w:r>
            <w:r>
              <w:rPr>
                <w:rFonts w:cs="Times New Roman"/>
                <w:sz w:val="16"/>
                <w:szCs w:val="16"/>
              </w:rPr>
              <w:t xml:space="preserve"> </w:t>
            </w:r>
            <w:r w:rsidRPr="000546DC">
              <w:rPr>
                <w:rFonts w:cs="Times New Roman"/>
                <w:sz w:val="16"/>
                <w:szCs w:val="16"/>
              </w:rPr>
              <w:t>and pollution control;</w:t>
            </w:r>
            <w:r>
              <w:rPr>
                <w:rFonts w:cs="Times New Roman"/>
                <w:sz w:val="16"/>
                <w:szCs w:val="16"/>
              </w:rPr>
              <w:t xml:space="preserve"> </w:t>
            </w:r>
            <w:r w:rsidRPr="000546DC">
              <w:rPr>
                <w:rFonts w:cs="Times New Roman"/>
                <w:sz w:val="16"/>
                <w:szCs w:val="16"/>
              </w:rPr>
              <w:t>land use and forestry</w:t>
            </w:r>
            <w:r>
              <w:rPr>
                <w:rFonts w:cs="Times New Roman"/>
                <w:sz w:val="16"/>
                <w:szCs w:val="16"/>
              </w:rPr>
              <w:t xml:space="preserve"> </w:t>
            </w:r>
            <w:r w:rsidRPr="000546DC">
              <w:rPr>
                <w:rFonts w:cs="Times New Roman"/>
                <w:sz w:val="16"/>
                <w:szCs w:val="16"/>
              </w:rPr>
              <w:t>practices; balancing</w:t>
            </w:r>
            <w:r>
              <w:rPr>
                <w:rFonts w:cs="Times New Roman"/>
                <w:sz w:val="16"/>
                <w:szCs w:val="16"/>
              </w:rPr>
              <w:t xml:space="preserve"> </w:t>
            </w:r>
            <w:r w:rsidRPr="000546DC">
              <w:rPr>
                <w:rFonts w:cs="Times New Roman"/>
                <w:sz w:val="16"/>
                <w:szCs w:val="16"/>
              </w:rPr>
              <w:t>coastal livelihoods</w:t>
            </w:r>
            <w:r>
              <w:rPr>
                <w:rFonts w:cs="Times New Roman"/>
                <w:sz w:val="16"/>
                <w:szCs w:val="16"/>
              </w:rPr>
              <w:t xml:space="preserve"> </w:t>
            </w:r>
            <w:r w:rsidRPr="000546DC">
              <w:rPr>
                <w:rFonts w:cs="Times New Roman"/>
                <w:sz w:val="16"/>
                <w:szCs w:val="16"/>
              </w:rPr>
              <w:t>and biodiversity</w:t>
            </w:r>
            <w:r>
              <w:rPr>
                <w:rFonts w:cs="Times New Roman"/>
                <w:sz w:val="16"/>
                <w:szCs w:val="16"/>
              </w:rPr>
              <w:t xml:space="preserve"> </w:t>
            </w:r>
            <w:r w:rsidRPr="000546DC">
              <w:rPr>
                <w:rFonts w:cs="Times New Roman"/>
                <w:sz w:val="16"/>
                <w:szCs w:val="16"/>
              </w:rPr>
              <w:t>conservation; hazard</w:t>
            </w:r>
            <w:r>
              <w:rPr>
                <w:rFonts w:cs="Times New Roman"/>
                <w:sz w:val="16"/>
                <w:szCs w:val="16"/>
              </w:rPr>
              <w:t xml:space="preserve"> </w:t>
            </w:r>
            <w:r w:rsidRPr="000546DC">
              <w:rPr>
                <w:rFonts w:cs="Times New Roman"/>
                <w:sz w:val="16"/>
                <w:szCs w:val="16"/>
              </w:rPr>
              <w:t>risk reduction; and climate variability and</w:t>
            </w:r>
            <w:r>
              <w:rPr>
                <w:rFonts w:cs="Times New Roman"/>
                <w:sz w:val="16"/>
                <w:szCs w:val="16"/>
              </w:rPr>
              <w:t xml:space="preserve"> </w:t>
            </w:r>
            <w:r w:rsidRPr="000546DC">
              <w:rPr>
                <w:rFonts w:cs="Times New Roman"/>
                <w:sz w:val="16"/>
                <w:szCs w:val="16"/>
              </w:rPr>
              <w:t>change</w:t>
            </w:r>
          </w:p>
        </w:tc>
        <w:tc>
          <w:tcPr>
            <w:tcW w:w="857" w:type="dxa"/>
            <w:noWrap/>
          </w:tcPr>
          <w:p w14:paraId="541D10D4" w14:textId="77777777" w:rsidR="00DD2D54" w:rsidRPr="00BC050E" w:rsidRDefault="00DD2D54" w:rsidP="00DD2D54">
            <w:pPr>
              <w:spacing w:after="120"/>
              <w:rPr>
                <w:b/>
                <w:sz w:val="16"/>
                <w:szCs w:val="16"/>
              </w:rPr>
            </w:pPr>
            <w:r w:rsidRPr="00BC050E">
              <w:rPr>
                <w:rFonts w:cs="˜9[ˇ"/>
                <w:sz w:val="16"/>
                <w:szCs w:val="16"/>
              </w:rPr>
              <w:t xml:space="preserve">3.1.3 National ‘State of the Coasts’ or ‘State of the Islands’ reports for 14 PICs completed and launched to Pacific Leaders during National Coastal Summits (Yr 3) in coordination with national R2R projects and demonstrated as national development planning tool, including guidelines for diagnostic </w:t>
            </w:r>
            <w:r w:rsidRPr="00BC050E">
              <w:rPr>
                <w:rFonts w:cs="Times New Roman"/>
                <w:sz w:val="16"/>
                <w:szCs w:val="16"/>
              </w:rPr>
              <w:t xml:space="preserve">analyses of coastal </w:t>
            </w:r>
            <w:r w:rsidRPr="00BC050E">
              <w:rPr>
                <w:rFonts w:cs="Times New Roman"/>
                <w:sz w:val="16"/>
                <w:szCs w:val="16"/>
              </w:rPr>
              <w:lastRenderedPageBreak/>
              <w:t>areas</w:t>
            </w:r>
          </w:p>
        </w:tc>
        <w:tc>
          <w:tcPr>
            <w:tcW w:w="1737" w:type="dxa"/>
          </w:tcPr>
          <w:p w14:paraId="7A1B7658" w14:textId="77777777" w:rsidR="00DD2D54" w:rsidRPr="000546DC" w:rsidRDefault="00DD2D54" w:rsidP="00DD2D54">
            <w:pPr>
              <w:spacing w:after="120"/>
              <w:rPr>
                <w:b/>
                <w:sz w:val="16"/>
                <w:szCs w:val="16"/>
              </w:rPr>
            </w:pPr>
          </w:p>
        </w:tc>
        <w:tc>
          <w:tcPr>
            <w:tcW w:w="3169" w:type="dxa"/>
          </w:tcPr>
          <w:p w14:paraId="0A980C4D" w14:textId="77777777" w:rsidR="00DD2D54" w:rsidRPr="000546DC" w:rsidRDefault="00DD2D54" w:rsidP="00DD2D54">
            <w:pPr>
              <w:spacing w:after="120"/>
              <w:rPr>
                <w:sz w:val="16"/>
                <w:szCs w:val="16"/>
              </w:rPr>
            </w:pPr>
            <w:r w:rsidRPr="000546DC">
              <w:rPr>
                <w:sz w:val="16"/>
                <w:szCs w:val="16"/>
              </w:rPr>
              <w:t>PIR: Off track</w:t>
            </w:r>
          </w:p>
          <w:p w14:paraId="061CA30B" w14:textId="3EA5FFD8" w:rsidR="00DD2D54" w:rsidRPr="000546DC" w:rsidRDefault="00DD2D54" w:rsidP="00DD2D54">
            <w:pPr>
              <w:spacing w:after="120"/>
              <w:rPr>
                <w:rFonts w:cstheme="minorHAnsi"/>
                <w:color w:val="000000" w:themeColor="text1"/>
                <w:kern w:val="24"/>
                <w:sz w:val="16"/>
                <w:szCs w:val="16"/>
                <w:lang w:eastAsia="en-NZ"/>
              </w:rPr>
            </w:pPr>
            <w:r w:rsidRPr="000546DC">
              <w:rPr>
                <w:sz w:val="16"/>
                <w:szCs w:val="16"/>
              </w:rPr>
              <w:t>Self</w:t>
            </w:r>
            <w:r>
              <w:rPr>
                <w:sz w:val="16"/>
                <w:szCs w:val="16"/>
              </w:rPr>
              <w:t>-</w:t>
            </w:r>
            <w:r w:rsidRPr="000546DC">
              <w:rPr>
                <w:sz w:val="16"/>
                <w:szCs w:val="16"/>
              </w:rPr>
              <w:t xml:space="preserve">Assessment: </w:t>
            </w:r>
            <w:r w:rsidRPr="000546DC">
              <w:rPr>
                <w:rFonts w:cstheme="minorHAnsi"/>
                <w:bCs/>
                <w:color w:val="000000" w:themeColor="text1"/>
                <w:kern w:val="24"/>
                <w:sz w:val="16"/>
                <w:szCs w:val="16"/>
                <w:lang w:eastAsia="en-NZ"/>
              </w:rPr>
              <w:t>Delay.</w:t>
            </w:r>
            <w:r w:rsidRPr="000546DC">
              <w:rPr>
                <w:rFonts w:cstheme="minorHAnsi"/>
                <w:color w:val="000000" w:themeColor="text1"/>
                <w:kern w:val="24"/>
                <w:sz w:val="16"/>
                <w:szCs w:val="16"/>
                <w:lang w:eastAsia="en-NZ"/>
              </w:rPr>
              <w:t xml:space="preserve"> No new update of this indicator. Awaiting the results of IDA and </w:t>
            </w:r>
            <w:r w:rsidR="00093196">
              <w:rPr>
                <w:rFonts w:cstheme="minorHAnsi"/>
                <w:color w:val="000000" w:themeColor="text1"/>
                <w:kern w:val="24"/>
                <w:sz w:val="16"/>
                <w:szCs w:val="16"/>
                <w:lang w:eastAsia="en-NZ"/>
              </w:rPr>
              <w:t>RapCA</w:t>
            </w:r>
            <w:r w:rsidRPr="000546DC">
              <w:rPr>
                <w:rFonts w:cstheme="minorHAnsi"/>
                <w:color w:val="000000" w:themeColor="text1"/>
                <w:kern w:val="24"/>
                <w:sz w:val="16"/>
                <w:szCs w:val="16"/>
                <w:lang w:eastAsia="en-NZ"/>
              </w:rPr>
              <w:t>, which are inputs for the SoC/SoI.</w:t>
            </w:r>
          </w:p>
          <w:p w14:paraId="13A791E6" w14:textId="77777777" w:rsidR="00DD2D54" w:rsidRPr="000546DC" w:rsidRDefault="00DD2D54" w:rsidP="00DD2D54">
            <w:pPr>
              <w:spacing w:after="120"/>
              <w:rPr>
                <w:sz w:val="16"/>
                <w:szCs w:val="16"/>
              </w:rPr>
            </w:pPr>
            <w:r w:rsidRPr="000546DC">
              <w:rPr>
                <w:rFonts w:cstheme="minorHAnsi"/>
                <w:bCs/>
                <w:color w:val="000000" w:themeColor="text1"/>
                <w:kern w:val="24"/>
                <w:sz w:val="16"/>
                <w:szCs w:val="16"/>
                <w:lang w:eastAsia="en-NZ"/>
              </w:rPr>
              <w:t>RFP for contractor to develop/deliver SoC Reports for 4 countries – in procurement process</w:t>
            </w:r>
          </w:p>
        </w:tc>
        <w:tc>
          <w:tcPr>
            <w:tcW w:w="567" w:type="dxa"/>
            <w:shd w:val="clear" w:color="auto" w:fill="FF0000"/>
          </w:tcPr>
          <w:p w14:paraId="1E94E12D" w14:textId="77777777" w:rsidR="00DD2D54" w:rsidRPr="000546DC" w:rsidRDefault="00DD2D54" w:rsidP="00DD2D54">
            <w:pPr>
              <w:spacing w:after="120"/>
              <w:rPr>
                <w:b/>
                <w:sz w:val="16"/>
                <w:szCs w:val="16"/>
              </w:rPr>
            </w:pPr>
          </w:p>
        </w:tc>
        <w:tc>
          <w:tcPr>
            <w:tcW w:w="567" w:type="dxa"/>
          </w:tcPr>
          <w:p w14:paraId="508F2CCD" w14:textId="77777777" w:rsidR="00DD2D54" w:rsidRPr="000546DC" w:rsidRDefault="00DD2D54" w:rsidP="00DD2D54">
            <w:pPr>
              <w:spacing w:after="120"/>
              <w:rPr>
                <w:sz w:val="16"/>
                <w:szCs w:val="16"/>
              </w:rPr>
            </w:pPr>
            <w:r w:rsidRPr="000546DC">
              <w:rPr>
                <w:sz w:val="16"/>
                <w:szCs w:val="16"/>
              </w:rPr>
              <w:t>U</w:t>
            </w:r>
          </w:p>
        </w:tc>
        <w:tc>
          <w:tcPr>
            <w:tcW w:w="2127" w:type="dxa"/>
          </w:tcPr>
          <w:p w14:paraId="1FB689D1" w14:textId="77777777" w:rsidR="00DD2D54" w:rsidRPr="000546DC" w:rsidRDefault="00DD2D54" w:rsidP="00DD2D54">
            <w:pPr>
              <w:spacing w:after="120"/>
              <w:rPr>
                <w:sz w:val="16"/>
                <w:szCs w:val="16"/>
              </w:rPr>
            </w:pPr>
            <w:r w:rsidRPr="000546DC">
              <w:rPr>
                <w:sz w:val="16"/>
                <w:szCs w:val="16"/>
              </w:rPr>
              <w:t xml:space="preserve">IDAs, SoCs are well behind schedule and have not been finished on schedule meaning that their demonstrated use/impact is extremely unlikely by project end. </w:t>
            </w:r>
          </w:p>
        </w:tc>
      </w:tr>
      <w:tr w:rsidR="00DD2D54" w:rsidRPr="000546DC" w14:paraId="59F9B6FF" w14:textId="77777777" w:rsidTr="00DD2D54">
        <w:tc>
          <w:tcPr>
            <w:tcW w:w="13575" w:type="dxa"/>
            <w:gridSpan w:val="8"/>
          </w:tcPr>
          <w:p w14:paraId="686A883F" w14:textId="77777777" w:rsidR="00DD2D54" w:rsidRPr="000546DC" w:rsidRDefault="00DD2D54" w:rsidP="00DD2D54">
            <w:pPr>
              <w:spacing w:after="120"/>
              <w:rPr>
                <w:b/>
                <w:sz w:val="16"/>
                <w:szCs w:val="16"/>
              </w:rPr>
            </w:pPr>
            <w:r w:rsidRPr="000546DC">
              <w:rPr>
                <w:rFonts w:cs="Times New Roman"/>
                <w:b/>
                <w:sz w:val="16"/>
                <w:szCs w:val="16"/>
              </w:rPr>
              <w:lastRenderedPageBreak/>
              <w:t>Outcome 3.2 Coordinated approaches for R2R integrated land, water, forest and coastal management and CC adaptation achieved in 14 PICs</w:t>
            </w:r>
          </w:p>
        </w:tc>
      </w:tr>
      <w:tr w:rsidR="00DD2D54" w:rsidRPr="000546DC" w14:paraId="3E3F3838" w14:textId="77777777" w:rsidTr="00DD2D54">
        <w:trPr>
          <w:trHeight w:val="1444"/>
        </w:trPr>
        <w:tc>
          <w:tcPr>
            <w:tcW w:w="2718" w:type="dxa"/>
          </w:tcPr>
          <w:p w14:paraId="5BEE33DF" w14:textId="77777777" w:rsidR="00DD2D54" w:rsidRPr="000546DC" w:rsidRDefault="00DD2D54" w:rsidP="00DD2D54">
            <w:pPr>
              <w:spacing w:after="120"/>
              <w:rPr>
                <w:b/>
                <w:sz w:val="16"/>
                <w:szCs w:val="16"/>
              </w:rPr>
            </w:pPr>
            <w:r w:rsidRPr="000546DC">
              <w:rPr>
                <w:rFonts w:cs="Times New Roman"/>
                <w:sz w:val="16"/>
                <w:szCs w:val="16"/>
              </w:rPr>
              <w:t>3.2.1 Number of</w:t>
            </w:r>
            <w:r>
              <w:rPr>
                <w:rFonts w:cs="Times New Roman"/>
                <w:sz w:val="16"/>
                <w:szCs w:val="16"/>
              </w:rPr>
              <w:t xml:space="preserve"> </w:t>
            </w:r>
            <w:r w:rsidRPr="000546DC">
              <w:rPr>
                <w:rFonts w:cs="Times New Roman"/>
                <w:sz w:val="16"/>
                <w:szCs w:val="16"/>
              </w:rPr>
              <w:t>networks of national</w:t>
            </w:r>
            <w:r>
              <w:rPr>
                <w:rFonts w:cs="Times New Roman"/>
                <w:sz w:val="16"/>
                <w:szCs w:val="16"/>
              </w:rPr>
              <w:t xml:space="preserve"> </w:t>
            </w:r>
            <w:r w:rsidRPr="000546DC">
              <w:rPr>
                <w:rFonts w:cs="Times New Roman"/>
                <w:sz w:val="16"/>
                <w:szCs w:val="16"/>
              </w:rPr>
              <w:t>R2R pilot project</w:t>
            </w:r>
            <w:r>
              <w:rPr>
                <w:rFonts w:cs="Times New Roman"/>
                <w:sz w:val="16"/>
                <w:szCs w:val="16"/>
              </w:rPr>
              <w:t xml:space="preserve"> </w:t>
            </w:r>
            <w:r w:rsidRPr="000546DC">
              <w:rPr>
                <w:rFonts w:cs="Times New Roman"/>
                <w:sz w:val="16"/>
                <w:szCs w:val="16"/>
              </w:rPr>
              <w:t>inter-ministerial</w:t>
            </w:r>
            <w:r>
              <w:rPr>
                <w:rFonts w:cs="Times New Roman"/>
                <w:sz w:val="16"/>
                <w:szCs w:val="16"/>
              </w:rPr>
              <w:t xml:space="preserve"> </w:t>
            </w:r>
            <w:r w:rsidRPr="000546DC">
              <w:rPr>
                <w:rFonts w:cs="Times New Roman"/>
                <w:sz w:val="16"/>
                <w:szCs w:val="16"/>
              </w:rPr>
              <w:t>committees formed</w:t>
            </w:r>
            <w:r>
              <w:rPr>
                <w:rFonts w:cs="Times New Roman"/>
                <w:sz w:val="16"/>
                <w:szCs w:val="16"/>
              </w:rPr>
              <w:t xml:space="preserve"> </w:t>
            </w:r>
            <w:r w:rsidRPr="000546DC">
              <w:rPr>
                <w:rFonts w:cs="Times New Roman"/>
                <w:sz w:val="16"/>
                <w:szCs w:val="16"/>
              </w:rPr>
              <w:t>and linked to existing</w:t>
            </w:r>
            <w:r>
              <w:rPr>
                <w:rFonts w:cs="Times New Roman"/>
                <w:sz w:val="16"/>
                <w:szCs w:val="16"/>
              </w:rPr>
              <w:t xml:space="preserve"> </w:t>
            </w:r>
            <w:r w:rsidRPr="000546DC">
              <w:rPr>
                <w:rFonts w:cs="Times New Roman"/>
                <w:sz w:val="16"/>
                <w:szCs w:val="16"/>
              </w:rPr>
              <w:t>national IWRM</w:t>
            </w:r>
            <w:r>
              <w:rPr>
                <w:rFonts w:cs="Times New Roman"/>
                <w:sz w:val="16"/>
                <w:szCs w:val="16"/>
              </w:rPr>
              <w:t xml:space="preserve"> </w:t>
            </w:r>
            <w:r w:rsidRPr="000546DC">
              <w:rPr>
                <w:rFonts w:cs="Times New Roman"/>
                <w:sz w:val="16"/>
                <w:szCs w:val="16"/>
              </w:rPr>
              <w:t>committees</w:t>
            </w:r>
          </w:p>
        </w:tc>
        <w:tc>
          <w:tcPr>
            <w:tcW w:w="1833" w:type="dxa"/>
          </w:tcPr>
          <w:p w14:paraId="5C48C6AE" w14:textId="77777777" w:rsidR="00DD2D54" w:rsidRPr="000546DC" w:rsidRDefault="00DD2D54" w:rsidP="00DD2D54">
            <w:pPr>
              <w:spacing w:after="120"/>
              <w:rPr>
                <w:b/>
                <w:sz w:val="16"/>
                <w:szCs w:val="16"/>
              </w:rPr>
            </w:pPr>
            <w:r w:rsidRPr="000546DC">
              <w:rPr>
                <w:rFonts w:cs="Times New Roman"/>
                <w:sz w:val="16"/>
                <w:szCs w:val="16"/>
              </w:rPr>
              <w:t>3.2.1 National IWRM</w:t>
            </w:r>
            <w:r>
              <w:rPr>
                <w:rFonts w:cs="Times New Roman"/>
                <w:sz w:val="16"/>
                <w:szCs w:val="16"/>
              </w:rPr>
              <w:t xml:space="preserve"> </w:t>
            </w:r>
            <w:r w:rsidRPr="000546DC">
              <w:rPr>
                <w:rFonts w:cs="Times New Roman"/>
                <w:sz w:val="16"/>
                <w:szCs w:val="16"/>
              </w:rPr>
              <w:t>task forces and local</w:t>
            </w:r>
            <w:r>
              <w:rPr>
                <w:rFonts w:cs="Times New Roman"/>
                <w:sz w:val="16"/>
                <w:szCs w:val="16"/>
              </w:rPr>
              <w:t xml:space="preserve"> </w:t>
            </w:r>
            <w:r w:rsidRPr="000546DC">
              <w:rPr>
                <w:rFonts w:cs="Times New Roman"/>
                <w:sz w:val="16"/>
                <w:szCs w:val="16"/>
              </w:rPr>
              <w:t>coordinating</w:t>
            </w:r>
            <w:r>
              <w:rPr>
                <w:rFonts w:cs="Times New Roman"/>
                <w:sz w:val="16"/>
                <w:szCs w:val="16"/>
              </w:rPr>
              <w:t xml:space="preserve"> </w:t>
            </w:r>
            <w:r w:rsidRPr="000546DC">
              <w:rPr>
                <w:rFonts w:cs="Times New Roman"/>
                <w:sz w:val="16"/>
                <w:szCs w:val="16"/>
              </w:rPr>
              <w:t>committees in 12</w:t>
            </w:r>
            <w:r>
              <w:rPr>
                <w:rFonts w:cs="Times New Roman"/>
                <w:sz w:val="16"/>
                <w:szCs w:val="16"/>
              </w:rPr>
              <w:t xml:space="preserve"> </w:t>
            </w:r>
            <w:r w:rsidRPr="000546DC">
              <w:rPr>
                <w:rFonts w:cs="Times New Roman"/>
                <w:sz w:val="16"/>
                <w:szCs w:val="16"/>
              </w:rPr>
              <w:t>countries and a need</w:t>
            </w:r>
            <w:r>
              <w:rPr>
                <w:rFonts w:cs="Times New Roman"/>
                <w:sz w:val="16"/>
                <w:szCs w:val="16"/>
              </w:rPr>
              <w:t xml:space="preserve"> </w:t>
            </w:r>
            <w:r w:rsidRPr="000546DC">
              <w:rPr>
                <w:rFonts w:cs="Times New Roman"/>
                <w:sz w:val="16"/>
                <w:szCs w:val="16"/>
              </w:rPr>
              <w:t>exists for</w:t>
            </w:r>
            <w:r>
              <w:rPr>
                <w:rFonts w:cs="Times New Roman"/>
                <w:sz w:val="16"/>
                <w:szCs w:val="16"/>
              </w:rPr>
              <w:t xml:space="preserve"> </w:t>
            </w:r>
            <w:r w:rsidRPr="000546DC">
              <w:rPr>
                <w:rFonts w:cs="Times New Roman"/>
                <w:sz w:val="16"/>
                <w:szCs w:val="16"/>
              </w:rPr>
              <w:t>strengthened</w:t>
            </w:r>
            <w:r>
              <w:rPr>
                <w:rFonts w:cs="Times New Roman"/>
                <w:sz w:val="16"/>
                <w:szCs w:val="16"/>
              </w:rPr>
              <w:t xml:space="preserve"> </w:t>
            </w:r>
            <w:r w:rsidRPr="000546DC">
              <w:rPr>
                <w:rFonts w:cs="Times New Roman"/>
                <w:sz w:val="16"/>
                <w:szCs w:val="16"/>
              </w:rPr>
              <w:t>coordination of IWRM</w:t>
            </w:r>
            <w:r>
              <w:rPr>
                <w:rFonts w:cs="Times New Roman"/>
                <w:sz w:val="16"/>
                <w:szCs w:val="16"/>
              </w:rPr>
              <w:t xml:space="preserve"> </w:t>
            </w:r>
            <w:r w:rsidRPr="000546DC">
              <w:rPr>
                <w:rFonts w:cs="Times New Roman"/>
                <w:sz w:val="16"/>
                <w:szCs w:val="16"/>
              </w:rPr>
              <w:t>plan implementation</w:t>
            </w:r>
            <w:r>
              <w:rPr>
                <w:rFonts w:cs="Times New Roman"/>
                <w:sz w:val="16"/>
                <w:szCs w:val="16"/>
              </w:rPr>
              <w:t xml:space="preserve"> </w:t>
            </w:r>
            <w:r w:rsidRPr="000546DC">
              <w:rPr>
                <w:rFonts w:cs="Times New Roman"/>
                <w:sz w:val="16"/>
                <w:szCs w:val="16"/>
              </w:rPr>
              <w:t>within broader R2R</w:t>
            </w:r>
            <w:r>
              <w:rPr>
                <w:rFonts w:cs="Times New Roman"/>
                <w:sz w:val="16"/>
                <w:szCs w:val="16"/>
              </w:rPr>
              <w:t xml:space="preserve"> </w:t>
            </w:r>
            <w:r w:rsidRPr="000546DC">
              <w:rPr>
                <w:rFonts w:cs="Times New Roman"/>
                <w:sz w:val="16"/>
                <w:szCs w:val="16"/>
              </w:rPr>
              <w:t>frameworks</w:t>
            </w:r>
          </w:p>
        </w:tc>
        <w:tc>
          <w:tcPr>
            <w:tcW w:w="857" w:type="dxa"/>
          </w:tcPr>
          <w:p w14:paraId="6EFAE4CA" w14:textId="77777777" w:rsidR="00DD2D54" w:rsidRPr="000546DC" w:rsidRDefault="00DD2D54" w:rsidP="00DD2D54">
            <w:pPr>
              <w:spacing w:after="120"/>
              <w:rPr>
                <w:b/>
                <w:sz w:val="16"/>
                <w:szCs w:val="16"/>
              </w:rPr>
            </w:pPr>
          </w:p>
        </w:tc>
        <w:tc>
          <w:tcPr>
            <w:tcW w:w="1737" w:type="dxa"/>
          </w:tcPr>
          <w:p w14:paraId="2A280295" w14:textId="68FE9C9B" w:rsidR="00DD2D54" w:rsidRPr="000546DC" w:rsidRDefault="00DD2D54" w:rsidP="00DD2D54">
            <w:pPr>
              <w:spacing w:after="120"/>
              <w:rPr>
                <w:b/>
                <w:sz w:val="16"/>
                <w:szCs w:val="16"/>
              </w:rPr>
            </w:pPr>
            <w:r w:rsidRPr="000546DC">
              <w:rPr>
                <w:rFonts w:cs="Times New Roman"/>
                <w:sz w:val="16"/>
                <w:szCs w:val="16"/>
              </w:rPr>
              <w:t>3.2.1Up to14 national</w:t>
            </w:r>
            <w:r>
              <w:rPr>
                <w:rFonts w:cs="Times New Roman"/>
                <w:sz w:val="16"/>
                <w:szCs w:val="16"/>
              </w:rPr>
              <w:t xml:space="preserve"> </w:t>
            </w:r>
            <w:r w:rsidRPr="000546DC">
              <w:rPr>
                <w:rFonts w:cs="Times New Roman"/>
                <w:sz w:val="16"/>
                <w:szCs w:val="16"/>
              </w:rPr>
              <w:t>networks of R2R</w:t>
            </w:r>
            <w:r>
              <w:rPr>
                <w:rFonts w:cs="Times New Roman"/>
                <w:sz w:val="16"/>
                <w:szCs w:val="16"/>
              </w:rPr>
              <w:t xml:space="preserve"> </w:t>
            </w:r>
            <w:r w:rsidRPr="000546DC">
              <w:rPr>
                <w:rFonts w:cs="Times New Roman"/>
                <w:sz w:val="16"/>
                <w:szCs w:val="16"/>
              </w:rPr>
              <w:t>(ICM/IWRM) national</w:t>
            </w:r>
            <w:r>
              <w:rPr>
                <w:rFonts w:cs="Times New Roman"/>
                <w:sz w:val="16"/>
                <w:szCs w:val="16"/>
              </w:rPr>
              <w:t xml:space="preserve"> </w:t>
            </w:r>
            <w:r w:rsidRPr="000546DC">
              <w:rPr>
                <w:rFonts w:cs="Times New Roman"/>
                <w:sz w:val="16"/>
                <w:szCs w:val="16"/>
              </w:rPr>
              <w:t>pilot project interministry</w:t>
            </w:r>
            <w:r>
              <w:rPr>
                <w:rFonts w:cs="Times New Roman"/>
                <w:sz w:val="16"/>
                <w:szCs w:val="16"/>
              </w:rPr>
              <w:t xml:space="preserve"> </w:t>
            </w:r>
            <w:r w:rsidRPr="000546DC">
              <w:rPr>
                <w:rFonts w:cs="Times New Roman"/>
                <w:sz w:val="16"/>
                <w:szCs w:val="16"/>
              </w:rPr>
              <w:t>committees</w:t>
            </w:r>
            <w:r>
              <w:rPr>
                <w:rFonts w:cs="Times New Roman"/>
                <w:sz w:val="16"/>
                <w:szCs w:val="16"/>
              </w:rPr>
              <w:t xml:space="preserve"> </w:t>
            </w:r>
            <w:r w:rsidRPr="000546DC">
              <w:rPr>
                <w:rFonts w:cs="Times New Roman"/>
                <w:sz w:val="16"/>
                <w:szCs w:val="16"/>
              </w:rPr>
              <w:t>formed by building on</w:t>
            </w:r>
            <w:r>
              <w:rPr>
                <w:rFonts w:cs="Times New Roman"/>
                <w:sz w:val="16"/>
                <w:szCs w:val="16"/>
              </w:rPr>
              <w:t xml:space="preserve"> </w:t>
            </w:r>
            <w:r w:rsidRPr="000546DC">
              <w:rPr>
                <w:rFonts w:cs="Times New Roman"/>
                <w:sz w:val="16"/>
                <w:szCs w:val="16"/>
              </w:rPr>
              <w:t>existing IWRM</w:t>
            </w:r>
            <w:r>
              <w:rPr>
                <w:rFonts w:cs="Times New Roman"/>
                <w:sz w:val="16"/>
                <w:szCs w:val="16"/>
              </w:rPr>
              <w:t xml:space="preserve"> </w:t>
            </w:r>
            <w:r w:rsidRPr="000546DC">
              <w:rPr>
                <w:rFonts w:cs="Times New Roman"/>
                <w:sz w:val="16"/>
                <w:szCs w:val="16"/>
              </w:rPr>
              <w:t>committees and</w:t>
            </w:r>
            <w:r>
              <w:rPr>
                <w:rFonts w:cs="Times New Roman"/>
                <w:sz w:val="16"/>
                <w:szCs w:val="16"/>
              </w:rPr>
              <w:t xml:space="preserve"> </w:t>
            </w:r>
            <w:r w:rsidRPr="000546DC">
              <w:rPr>
                <w:rFonts w:cs="Times New Roman"/>
                <w:sz w:val="16"/>
                <w:szCs w:val="16"/>
              </w:rPr>
              <w:t>contributing to a</w:t>
            </w:r>
            <w:r>
              <w:rPr>
                <w:rFonts w:cs="Times New Roman"/>
                <w:sz w:val="16"/>
                <w:szCs w:val="16"/>
              </w:rPr>
              <w:t xml:space="preserve"> </w:t>
            </w:r>
            <w:r w:rsidRPr="000546DC">
              <w:rPr>
                <w:rFonts w:cs="Times New Roman"/>
                <w:sz w:val="16"/>
                <w:szCs w:val="16"/>
              </w:rPr>
              <w:t>common results</w:t>
            </w:r>
            <w:r>
              <w:rPr>
                <w:rFonts w:cs="Times New Roman"/>
                <w:sz w:val="16"/>
                <w:szCs w:val="16"/>
              </w:rPr>
              <w:t xml:space="preserve"> </w:t>
            </w:r>
            <w:r w:rsidRPr="000546DC">
              <w:rPr>
                <w:rFonts w:cs="Times New Roman"/>
                <w:sz w:val="16"/>
                <w:szCs w:val="16"/>
              </w:rPr>
              <w:t>framework at the</w:t>
            </w:r>
            <w:r>
              <w:rPr>
                <w:rFonts w:cs="Times New Roman"/>
                <w:sz w:val="16"/>
                <w:szCs w:val="16"/>
              </w:rPr>
              <w:t xml:space="preserve"> </w:t>
            </w:r>
            <w:r w:rsidRPr="000546DC">
              <w:rPr>
                <w:rFonts w:cs="Times New Roman"/>
                <w:sz w:val="16"/>
                <w:szCs w:val="16"/>
              </w:rPr>
              <w:t xml:space="preserve">project and </w:t>
            </w:r>
            <w:r w:rsidR="008D3657">
              <w:rPr>
                <w:rFonts w:cs="Times New Roman"/>
                <w:sz w:val="16"/>
                <w:szCs w:val="16"/>
              </w:rPr>
              <w:t>programme</w:t>
            </w:r>
            <w:r>
              <w:rPr>
                <w:rFonts w:cs="Times New Roman"/>
                <w:sz w:val="16"/>
                <w:szCs w:val="16"/>
              </w:rPr>
              <w:t xml:space="preserve"> </w:t>
            </w:r>
            <w:r w:rsidRPr="000546DC">
              <w:rPr>
                <w:rFonts w:cs="Times New Roman"/>
                <w:sz w:val="16"/>
                <w:szCs w:val="16"/>
              </w:rPr>
              <w:t>levels</w:t>
            </w:r>
          </w:p>
        </w:tc>
        <w:tc>
          <w:tcPr>
            <w:tcW w:w="3169" w:type="dxa"/>
          </w:tcPr>
          <w:p w14:paraId="5BF7E8DE" w14:textId="77777777" w:rsidR="00DD2D54" w:rsidRPr="000546DC" w:rsidRDefault="00DD2D54" w:rsidP="00DD2D54">
            <w:pPr>
              <w:spacing w:after="120"/>
              <w:rPr>
                <w:b/>
                <w:sz w:val="16"/>
                <w:szCs w:val="16"/>
              </w:rPr>
            </w:pPr>
            <w:r w:rsidRPr="000546DC">
              <w:rPr>
                <w:b/>
                <w:sz w:val="16"/>
                <w:szCs w:val="16"/>
              </w:rPr>
              <w:t>PIR: On track</w:t>
            </w:r>
          </w:p>
          <w:p w14:paraId="50AD6537" w14:textId="77777777" w:rsidR="00DD2D54" w:rsidRPr="000546DC" w:rsidRDefault="00DD2D54" w:rsidP="00DD2D54">
            <w:pPr>
              <w:spacing w:after="120"/>
              <w:rPr>
                <w:rFonts w:cstheme="minorHAnsi"/>
                <w:color w:val="000000" w:themeColor="text1"/>
                <w:kern w:val="24"/>
                <w:sz w:val="16"/>
                <w:szCs w:val="16"/>
                <w:lang w:eastAsia="en-NZ"/>
              </w:rPr>
            </w:pPr>
            <w:r w:rsidRPr="000546DC">
              <w:rPr>
                <w:b/>
                <w:sz w:val="16"/>
                <w:szCs w:val="16"/>
              </w:rPr>
              <w:t xml:space="preserve">Self Assessment: </w:t>
            </w:r>
            <w:r w:rsidRPr="000546DC">
              <w:rPr>
                <w:rFonts w:cstheme="minorHAnsi"/>
                <w:b/>
                <w:bCs/>
                <w:color w:val="000000" w:themeColor="text1"/>
                <w:kern w:val="24"/>
                <w:sz w:val="16"/>
                <w:szCs w:val="16"/>
                <w:lang w:eastAsia="en-NZ"/>
              </w:rPr>
              <w:t>On track</w:t>
            </w:r>
            <w:r w:rsidRPr="000546DC">
              <w:rPr>
                <w:rFonts w:cstheme="minorHAnsi"/>
                <w:color w:val="000000" w:themeColor="text1"/>
                <w:kern w:val="24"/>
                <w:sz w:val="16"/>
                <w:szCs w:val="16"/>
                <w:lang w:eastAsia="en-NZ"/>
              </w:rPr>
              <w:t xml:space="preserve">. </w:t>
            </w:r>
          </w:p>
          <w:p w14:paraId="2710BD48" w14:textId="77777777" w:rsidR="00DD2D54" w:rsidRPr="000546DC" w:rsidRDefault="00DD2D54" w:rsidP="00DD2D54">
            <w:pPr>
              <w:spacing w:after="120"/>
              <w:rPr>
                <w:rFonts w:cstheme="minorHAnsi"/>
                <w:color w:val="000000" w:themeColor="text1"/>
                <w:kern w:val="24"/>
                <w:sz w:val="16"/>
                <w:szCs w:val="16"/>
                <w:lang w:eastAsia="en-NZ"/>
              </w:rPr>
            </w:pPr>
          </w:p>
          <w:p w14:paraId="483A45E0" w14:textId="77777777" w:rsidR="00DD2D54" w:rsidRPr="000546DC" w:rsidRDefault="00DD2D54" w:rsidP="00DD2D54">
            <w:pPr>
              <w:spacing w:after="120"/>
              <w:rPr>
                <w:rFonts w:eastAsia="Times New Roman" w:cstheme="minorHAnsi"/>
                <w:sz w:val="16"/>
                <w:szCs w:val="16"/>
                <w:lang w:eastAsia="en-NZ"/>
              </w:rPr>
            </w:pPr>
            <w:r w:rsidRPr="000546DC">
              <w:rPr>
                <w:rFonts w:cstheme="minorHAnsi"/>
                <w:color w:val="000000" w:themeColor="text1"/>
                <w:kern w:val="24"/>
                <w:sz w:val="16"/>
                <w:szCs w:val="16"/>
                <w:lang w:eastAsia="en-NZ"/>
              </w:rPr>
              <w:t xml:space="preserve">Except Kiribati, 13 PICs have their IMC established and functional. </w:t>
            </w:r>
          </w:p>
          <w:p w14:paraId="7E979097" w14:textId="77777777" w:rsidR="00DD2D54" w:rsidRPr="000546DC" w:rsidRDefault="00DD2D54" w:rsidP="00DD2D54">
            <w:pPr>
              <w:spacing w:after="120"/>
              <w:rPr>
                <w:b/>
                <w:sz w:val="16"/>
                <w:szCs w:val="16"/>
              </w:rPr>
            </w:pPr>
            <w:r w:rsidRPr="000546DC">
              <w:rPr>
                <w:rFonts w:cstheme="minorHAnsi"/>
                <w:color w:val="000000" w:themeColor="text1"/>
                <w:kern w:val="24"/>
                <w:sz w:val="16"/>
                <w:szCs w:val="16"/>
                <w:lang w:eastAsia="en-NZ"/>
              </w:rPr>
              <w:t xml:space="preserve">Highlighted in this report is that </w:t>
            </w:r>
            <w:r w:rsidRPr="000546DC">
              <w:rPr>
                <w:rFonts w:eastAsia="Arial" w:cstheme="minorHAnsi"/>
                <w:color w:val="000000" w:themeColor="text1"/>
                <w:kern w:val="24"/>
                <w:sz w:val="16"/>
                <w:szCs w:val="16"/>
                <w:lang w:eastAsia="en-NZ"/>
              </w:rPr>
              <w:t>both</w:t>
            </w:r>
            <w:r w:rsidRPr="000546DC">
              <w:rPr>
                <w:rFonts w:cstheme="minorHAnsi"/>
                <w:color w:val="000000" w:themeColor="text1"/>
                <w:kern w:val="24"/>
                <w:sz w:val="16"/>
                <w:szCs w:val="16"/>
                <w:lang w:eastAsia="en-NZ"/>
              </w:rPr>
              <w:t xml:space="preserve"> STAR and IW have Joint IMCs in the 7 PICs namely: Cook, FSM, Fiji, RMI, Samoa, Palau &amp; Tuvalu</w:t>
            </w:r>
          </w:p>
        </w:tc>
        <w:tc>
          <w:tcPr>
            <w:tcW w:w="567" w:type="dxa"/>
            <w:tcBorders>
              <w:bottom w:val="single" w:sz="4" w:space="0" w:color="auto"/>
            </w:tcBorders>
            <w:shd w:val="clear" w:color="auto" w:fill="FF0000"/>
          </w:tcPr>
          <w:p w14:paraId="1792F87A" w14:textId="77777777" w:rsidR="00DD2D54" w:rsidRPr="000546DC" w:rsidRDefault="00DD2D54" w:rsidP="00DD2D54">
            <w:pPr>
              <w:spacing w:after="120"/>
              <w:rPr>
                <w:b/>
                <w:sz w:val="16"/>
                <w:szCs w:val="16"/>
              </w:rPr>
            </w:pPr>
          </w:p>
        </w:tc>
        <w:tc>
          <w:tcPr>
            <w:tcW w:w="567" w:type="dxa"/>
          </w:tcPr>
          <w:p w14:paraId="7C533177" w14:textId="77777777" w:rsidR="00DD2D54" w:rsidRPr="000546DC" w:rsidRDefault="00DD2D54" w:rsidP="00DD2D54">
            <w:pPr>
              <w:spacing w:after="120"/>
              <w:rPr>
                <w:sz w:val="16"/>
                <w:szCs w:val="16"/>
              </w:rPr>
            </w:pPr>
            <w:r w:rsidRPr="000546DC">
              <w:rPr>
                <w:sz w:val="16"/>
                <w:szCs w:val="16"/>
              </w:rPr>
              <w:t>U</w:t>
            </w:r>
          </w:p>
        </w:tc>
        <w:tc>
          <w:tcPr>
            <w:tcW w:w="2127" w:type="dxa"/>
          </w:tcPr>
          <w:p w14:paraId="1E9D9792" w14:textId="77777777" w:rsidR="00DD2D54" w:rsidRPr="000546DC" w:rsidRDefault="00DD2D54" w:rsidP="00DD2D54">
            <w:pPr>
              <w:spacing w:after="120"/>
              <w:rPr>
                <w:sz w:val="16"/>
                <w:szCs w:val="16"/>
              </w:rPr>
            </w:pPr>
            <w:r w:rsidRPr="000546DC">
              <w:rPr>
                <w:sz w:val="16"/>
                <w:szCs w:val="16"/>
              </w:rPr>
              <w:t xml:space="preserve">The MTR notes that IMCs are different to PSCs - the RPCU is basing progress on PSCs. Most PICs have not established IMCs as a result of the project (but parallel institutions exist). </w:t>
            </w:r>
          </w:p>
          <w:p w14:paraId="1ECC80E7" w14:textId="77777777" w:rsidR="00DD2D54" w:rsidRDefault="00DD2D54" w:rsidP="00DD2D54">
            <w:pPr>
              <w:spacing w:after="120"/>
              <w:rPr>
                <w:sz w:val="16"/>
                <w:szCs w:val="16"/>
              </w:rPr>
            </w:pPr>
            <w:r w:rsidRPr="000546DC">
              <w:rPr>
                <w:sz w:val="16"/>
                <w:szCs w:val="16"/>
              </w:rPr>
              <w:t xml:space="preserve">There is limited evidence on "national" IWRM committees (there are some local/catchment ones). </w:t>
            </w:r>
          </w:p>
          <w:p w14:paraId="2679CEA0" w14:textId="77777777" w:rsidR="00DD2D54" w:rsidRPr="000546DC" w:rsidRDefault="00DD2D54" w:rsidP="00DD2D54">
            <w:pPr>
              <w:spacing w:after="120"/>
              <w:rPr>
                <w:sz w:val="16"/>
                <w:szCs w:val="16"/>
              </w:rPr>
            </w:pPr>
            <w:r w:rsidRPr="000546DC">
              <w:rPr>
                <w:sz w:val="16"/>
                <w:szCs w:val="16"/>
              </w:rPr>
              <w:t xml:space="preserve">There </w:t>
            </w:r>
            <w:r>
              <w:rPr>
                <w:sz w:val="16"/>
                <w:szCs w:val="16"/>
              </w:rPr>
              <w:t>is</w:t>
            </w:r>
            <w:r w:rsidRPr="000546DC">
              <w:rPr>
                <w:sz w:val="16"/>
                <w:szCs w:val="16"/>
              </w:rPr>
              <w:t xml:space="preserve"> no known/demonstrated "network" (initiated by the project) </w:t>
            </w:r>
            <w:r>
              <w:rPr>
                <w:sz w:val="16"/>
                <w:szCs w:val="16"/>
              </w:rPr>
              <w:t xml:space="preserve">currently functional for R2R strengthening </w:t>
            </w:r>
            <w:r w:rsidRPr="000546DC">
              <w:rPr>
                <w:sz w:val="16"/>
                <w:szCs w:val="16"/>
              </w:rPr>
              <w:t xml:space="preserve">and no known "broader R2R frameworks" established by the project </w:t>
            </w:r>
            <w:r>
              <w:rPr>
                <w:sz w:val="16"/>
                <w:szCs w:val="16"/>
              </w:rPr>
              <w:t xml:space="preserve">except in Palau </w:t>
            </w:r>
            <w:r w:rsidRPr="000546DC">
              <w:rPr>
                <w:sz w:val="16"/>
                <w:szCs w:val="16"/>
              </w:rPr>
              <w:t xml:space="preserve">(but parallel frameworks do exist). </w:t>
            </w:r>
          </w:p>
          <w:p w14:paraId="29F88626" w14:textId="77777777" w:rsidR="00DD2D54" w:rsidRPr="000546DC" w:rsidRDefault="00DD2D54" w:rsidP="00DD2D54">
            <w:pPr>
              <w:spacing w:after="120"/>
              <w:rPr>
                <w:sz w:val="16"/>
                <w:szCs w:val="16"/>
              </w:rPr>
            </w:pPr>
            <w:r w:rsidRPr="000546DC">
              <w:rPr>
                <w:sz w:val="16"/>
                <w:szCs w:val="16"/>
              </w:rPr>
              <w:t xml:space="preserve">See narrative for further explanation. </w:t>
            </w:r>
          </w:p>
        </w:tc>
      </w:tr>
      <w:tr w:rsidR="00DD2D54" w:rsidRPr="000546DC" w14:paraId="53974A82" w14:textId="77777777" w:rsidTr="00DD2D54">
        <w:tc>
          <w:tcPr>
            <w:tcW w:w="2718" w:type="dxa"/>
          </w:tcPr>
          <w:p w14:paraId="1A5CA313" w14:textId="77777777" w:rsidR="00DD2D54" w:rsidRPr="000546DC" w:rsidRDefault="00DD2D54" w:rsidP="00DD2D54">
            <w:pPr>
              <w:spacing w:after="120"/>
              <w:rPr>
                <w:b/>
                <w:sz w:val="16"/>
                <w:szCs w:val="16"/>
              </w:rPr>
            </w:pPr>
            <w:r w:rsidRPr="000546DC">
              <w:rPr>
                <w:rFonts w:cs="Times New Roman"/>
                <w:sz w:val="16"/>
                <w:szCs w:val="16"/>
              </w:rPr>
              <w:t>3.2.2 Number of</w:t>
            </w:r>
            <w:r>
              <w:rPr>
                <w:rFonts w:cs="Times New Roman"/>
                <w:sz w:val="16"/>
                <w:szCs w:val="16"/>
              </w:rPr>
              <w:t xml:space="preserve"> </w:t>
            </w:r>
            <w:r w:rsidRPr="000546DC">
              <w:rPr>
                <w:rFonts w:cs="Times New Roman"/>
                <w:sz w:val="16"/>
                <w:szCs w:val="16"/>
              </w:rPr>
              <w:t>people participating in</w:t>
            </w:r>
            <w:r>
              <w:rPr>
                <w:rFonts w:cs="Times New Roman"/>
                <w:sz w:val="16"/>
                <w:szCs w:val="16"/>
              </w:rPr>
              <w:t xml:space="preserve"> </w:t>
            </w:r>
            <w:r w:rsidRPr="000546DC">
              <w:rPr>
                <w:rFonts w:cs="Times New Roman"/>
                <w:sz w:val="16"/>
                <w:szCs w:val="16"/>
              </w:rPr>
              <w:t>inter-ministry</w:t>
            </w:r>
            <w:r>
              <w:rPr>
                <w:rFonts w:cs="Times New Roman"/>
                <w:sz w:val="16"/>
                <w:szCs w:val="16"/>
              </w:rPr>
              <w:t xml:space="preserve"> </w:t>
            </w:r>
            <w:r w:rsidRPr="000546DC">
              <w:rPr>
                <w:rFonts w:cs="Times New Roman"/>
                <w:sz w:val="16"/>
                <w:szCs w:val="16"/>
              </w:rPr>
              <w:t>committee (IMC)</w:t>
            </w:r>
            <w:r>
              <w:rPr>
                <w:rFonts w:cs="Times New Roman"/>
                <w:sz w:val="16"/>
                <w:szCs w:val="16"/>
              </w:rPr>
              <w:t xml:space="preserve"> </w:t>
            </w:r>
            <w:r w:rsidRPr="000546DC">
              <w:rPr>
                <w:rFonts w:cs="Times New Roman"/>
                <w:sz w:val="16"/>
                <w:szCs w:val="16"/>
              </w:rPr>
              <w:t>meetings conducted</w:t>
            </w:r>
            <w:r>
              <w:rPr>
                <w:rFonts w:cs="Times New Roman"/>
                <w:sz w:val="16"/>
                <w:szCs w:val="16"/>
              </w:rPr>
              <w:t xml:space="preserve"> </w:t>
            </w:r>
            <w:r w:rsidRPr="000546DC">
              <w:rPr>
                <w:rFonts w:cs="Times New Roman"/>
                <w:sz w:val="16"/>
                <w:szCs w:val="16"/>
              </w:rPr>
              <w:t>including scope and</w:t>
            </w:r>
            <w:r>
              <w:rPr>
                <w:rFonts w:cs="Times New Roman"/>
                <w:sz w:val="16"/>
                <w:szCs w:val="16"/>
              </w:rPr>
              <w:t xml:space="preserve"> </w:t>
            </w:r>
            <w:r w:rsidRPr="000546DC">
              <w:rPr>
                <w:rFonts w:cs="Times New Roman"/>
                <w:sz w:val="16"/>
                <w:szCs w:val="16"/>
              </w:rPr>
              <w:t>uptake of joint</w:t>
            </w:r>
            <w:r>
              <w:rPr>
                <w:rFonts w:cs="Times New Roman"/>
                <w:sz w:val="16"/>
                <w:szCs w:val="16"/>
              </w:rPr>
              <w:t xml:space="preserve"> </w:t>
            </w:r>
            <w:r w:rsidRPr="000546DC">
              <w:rPr>
                <w:rFonts w:cs="Times New Roman"/>
                <w:sz w:val="16"/>
                <w:szCs w:val="16"/>
              </w:rPr>
              <w:t>management and</w:t>
            </w:r>
            <w:r>
              <w:rPr>
                <w:rFonts w:cs="Times New Roman"/>
                <w:sz w:val="16"/>
                <w:szCs w:val="16"/>
              </w:rPr>
              <w:t xml:space="preserve"> </w:t>
            </w:r>
            <w:r w:rsidRPr="000546DC">
              <w:rPr>
                <w:rFonts w:cs="Times New Roman"/>
                <w:sz w:val="16"/>
                <w:szCs w:val="16"/>
              </w:rPr>
              <w:t>planning decisions</w:t>
            </w:r>
            <w:r>
              <w:rPr>
                <w:rFonts w:cs="Times New Roman"/>
                <w:sz w:val="16"/>
                <w:szCs w:val="16"/>
              </w:rPr>
              <w:t xml:space="preserve"> </w:t>
            </w:r>
            <w:r w:rsidRPr="000546DC">
              <w:rPr>
                <w:rFonts w:cs="Times New Roman"/>
                <w:sz w:val="16"/>
                <w:szCs w:val="16"/>
              </w:rPr>
              <w:t>*Participation data to</w:t>
            </w:r>
            <w:r>
              <w:rPr>
                <w:rFonts w:cs="Times New Roman"/>
                <w:sz w:val="16"/>
                <w:szCs w:val="16"/>
              </w:rPr>
              <w:t xml:space="preserve"> </w:t>
            </w:r>
            <w:r w:rsidRPr="000546DC">
              <w:rPr>
                <w:rFonts w:cs="Times New Roman"/>
                <w:sz w:val="16"/>
                <w:szCs w:val="16"/>
              </w:rPr>
              <w:t>be disaggregated by</w:t>
            </w:r>
            <w:r>
              <w:rPr>
                <w:rFonts w:cs="Times New Roman"/>
                <w:sz w:val="16"/>
                <w:szCs w:val="16"/>
              </w:rPr>
              <w:t xml:space="preserve"> </w:t>
            </w:r>
            <w:r w:rsidRPr="000546DC">
              <w:rPr>
                <w:rFonts w:cs="Times New Roman"/>
                <w:sz w:val="16"/>
                <w:szCs w:val="16"/>
              </w:rPr>
              <w:t>gender</w:t>
            </w:r>
          </w:p>
        </w:tc>
        <w:tc>
          <w:tcPr>
            <w:tcW w:w="1833" w:type="dxa"/>
          </w:tcPr>
          <w:p w14:paraId="6EE8C480" w14:textId="77777777" w:rsidR="00DD2D54" w:rsidRPr="000546DC" w:rsidRDefault="00DD2D54" w:rsidP="00DD2D54">
            <w:pPr>
              <w:spacing w:after="120"/>
              <w:rPr>
                <w:b/>
                <w:sz w:val="16"/>
                <w:szCs w:val="16"/>
              </w:rPr>
            </w:pPr>
            <w:r w:rsidRPr="000546DC">
              <w:rPr>
                <w:rFonts w:cs="Times New Roman"/>
                <w:sz w:val="16"/>
                <w:szCs w:val="16"/>
              </w:rPr>
              <w:t>3.2.2 Limited number</w:t>
            </w:r>
            <w:r>
              <w:rPr>
                <w:rFonts w:cs="Times New Roman"/>
                <w:sz w:val="16"/>
                <w:szCs w:val="16"/>
              </w:rPr>
              <w:t xml:space="preserve"> </w:t>
            </w:r>
            <w:r w:rsidRPr="000546DC">
              <w:rPr>
                <w:rFonts w:cs="Times New Roman"/>
                <w:sz w:val="16"/>
                <w:szCs w:val="16"/>
              </w:rPr>
              <w:t>and variety of</w:t>
            </w:r>
            <w:r>
              <w:rPr>
                <w:rFonts w:cs="Times New Roman"/>
                <w:sz w:val="16"/>
                <w:szCs w:val="16"/>
              </w:rPr>
              <w:t xml:space="preserve"> </w:t>
            </w:r>
            <w:r w:rsidRPr="000546DC">
              <w:rPr>
                <w:rFonts w:cs="Times New Roman"/>
                <w:sz w:val="16"/>
                <w:szCs w:val="16"/>
              </w:rPr>
              <w:t>stakeholders</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national coordinating</w:t>
            </w:r>
            <w:r>
              <w:rPr>
                <w:rFonts w:cs="Times New Roman"/>
                <w:sz w:val="16"/>
                <w:szCs w:val="16"/>
              </w:rPr>
              <w:t xml:space="preserve"> </w:t>
            </w:r>
            <w:r w:rsidRPr="000546DC">
              <w:rPr>
                <w:rFonts w:cs="Times New Roman"/>
                <w:sz w:val="16"/>
                <w:szCs w:val="16"/>
              </w:rPr>
              <w:t>bodies to ensure</w:t>
            </w:r>
            <w:r>
              <w:rPr>
                <w:rFonts w:cs="Times New Roman"/>
                <w:sz w:val="16"/>
                <w:szCs w:val="16"/>
              </w:rPr>
              <w:t xml:space="preserve"> </w:t>
            </w:r>
            <w:r w:rsidRPr="000546DC">
              <w:rPr>
                <w:rFonts w:cs="Times New Roman"/>
                <w:sz w:val="16"/>
                <w:szCs w:val="16"/>
              </w:rPr>
              <w:t>community to Cabinet</w:t>
            </w:r>
            <w:r>
              <w:rPr>
                <w:rFonts w:cs="Times New Roman"/>
                <w:sz w:val="16"/>
                <w:szCs w:val="16"/>
              </w:rPr>
              <w:t xml:space="preserve"> </w:t>
            </w:r>
            <w:r w:rsidRPr="000546DC">
              <w:rPr>
                <w:rFonts w:cs="Times New Roman"/>
                <w:sz w:val="16"/>
                <w:szCs w:val="16"/>
              </w:rPr>
              <w:lastRenderedPageBreak/>
              <w:t>planning of</w:t>
            </w:r>
            <w:r>
              <w:rPr>
                <w:rFonts w:cs="Times New Roman"/>
                <w:sz w:val="16"/>
                <w:szCs w:val="16"/>
              </w:rPr>
              <w:t xml:space="preserve"> </w:t>
            </w:r>
            <w:r w:rsidRPr="000546DC">
              <w:rPr>
                <w:rFonts w:cs="Times New Roman"/>
                <w:sz w:val="16"/>
                <w:szCs w:val="16"/>
              </w:rPr>
              <w:t>investment in</w:t>
            </w:r>
            <w:r>
              <w:rPr>
                <w:rFonts w:cs="Times New Roman"/>
                <w:sz w:val="16"/>
                <w:szCs w:val="16"/>
              </w:rPr>
              <w:t xml:space="preserve"> </w:t>
            </w:r>
            <w:r w:rsidRPr="000546DC">
              <w:rPr>
                <w:rFonts w:cs="Times New Roman"/>
                <w:sz w:val="16"/>
                <w:szCs w:val="16"/>
              </w:rPr>
              <w:t>sustainable</w:t>
            </w:r>
            <w:r>
              <w:rPr>
                <w:rFonts w:cs="Times New Roman"/>
                <w:sz w:val="16"/>
                <w:szCs w:val="16"/>
              </w:rPr>
              <w:t xml:space="preserve"> </w:t>
            </w:r>
            <w:r w:rsidRPr="000546DC">
              <w:rPr>
                <w:rFonts w:cs="Times New Roman"/>
                <w:sz w:val="16"/>
                <w:szCs w:val="16"/>
              </w:rPr>
              <w:t>development of PICs</w:t>
            </w:r>
          </w:p>
        </w:tc>
        <w:tc>
          <w:tcPr>
            <w:tcW w:w="857" w:type="dxa"/>
          </w:tcPr>
          <w:p w14:paraId="72C74FF8" w14:textId="77777777" w:rsidR="00DD2D54" w:rsidRPr="000546DC" w:rsidRDefault="00DD2D54" w:rsidP="00DD2D54">
            <w:pPr>
              <w:spacing w:after="120"/>
              <w:rPr>
                <w:b/>
                <w:sz w:val="16"/>
                <w:szCs w:val="16"/>
              </w:rPr>
            </w:pPr>
          </w:p>
        </w:tc>
        <w:tc>
          <w:tcPr>
            <w:tcW w:w="1737" w:type="dxa"/>
          </w:tcPr>
          <w:p w14:paraId="6353C578" w14:textId="77777777" w:rsidR="00DD2D54" w:rsidRPr="000546DC" w:rsidRDefault="00DD2D54" w:rsidP="00DD2D54">
            <w:pPr>
              <w:spacing w:after="120"/>
              <w:rPr>
                <w:b/>
                <w:sz w:val="16"/>
                <w:szCs w:val="16"/>
              </w:rPr>
            </w:pPr>
            <w:r w:rsidRPr="000546DC">
              <w:rPr>
                <w:rFonts w:cs="Times New Roman"/>
                <w:sz w:val="16"/>
                <w:szCs w:val="16"/>
              </w:rPr>
              <w:t>3.2.2 The number and</w:t>
            </w:r>
            <w:r>
              <w:rPr>
                <w:rFonts w:cs="Times New Roman"/>
                <w:sz w:val="16"/>
                <w:szCs w:val="16"/>
              </w:rPr>
              <w:t xml:space="preserve"> </w:t>
            </w:r>
            <w:r w:rsidRPr="000546DC">
              <w:rPr>
                <w:rFonts w:cs="Times New Roman"/>
                <w:sz w:val="16"/>
                <w:szCs w:val="16"/>
              </w:rPr>
              <w:t>variety of</w:t>
            </w:r>
            <w:r>
              <w:rPr>
                <w:rFonts w:cs="Times New Roman"/>
                <w:sz w:val="16"/>
                <w:szCs w:val="16"/>
              </w:rPr>
              <w:t xml:space="preserve"> </w:t>
            </w:r>
            <w:r w:rsidRPr="000546DC">
              <w:rPr>
                <w:rFonts w:cs="Times New Roman"/>
                <w:sz w:val="16"/>
                <w:szCs w:val="16"/>
              </w:rPr>
              <w:t>stakeholders</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periodic IMC</w:t>
            </w:r>
            <w:r>
              <w:rPr>
                <w:rFonts w:cs="Times New Roman"/>
                <w:sz w:val="16"/>
                <w:szCs w:val="16"/>
              </w:rPr>
              <w:t xml:space="preserve"> </w:t>
            </w:r>
            <w:r w:rsidRPr="000546DC">
              <w:rPr>
                <w:rFonts w:cs="Times New Roman"/>
                <w:sz w:val="16"/>
                <w:szCs w:val="16"/>
              </w:rPr>
              <w:t>meetings in 14 PICS</w:t>
            </w:r>
            <w:r>
              <w:rPr>
                <w:rFonts w:cs="Times New Roman"/>
                <w:sz w:val="16"/>
                <w:szCs w:val="16"/>
              </w:rPr>
              <w:t xml:space="preserve"> </w:t>
            </w:r>
            <w:r w:rsidRPr="000546DC">
              <w:rPr>
                <w:rFonts w:cs="Times New Roman"/>
                <w:sz w:val="16"/>
                <w:szCs w:val="16"/>
              </w:rPr>
              <w:t>are doubled, with</w:t>
            </w:r>
            <w:r>
              <w:rPr>
                <w:rFonts w:cs="Times New Roman"/>
                <w:sz w:val="16"/>
                <w:szCs w:val="16"/>
              </w:rPr>
              <w:t xml:space="preserve"> </w:t>
            </w:r>
            <w:r w:rsidRPr="000546DC">
              <w:rPr>
                <w:rFonts w:cs="Times New Roman"/>
                <w:sz w:val="16"/>
                <w:szCs w:val="16"/>
              </w:rPr>
              <w:lastRenderedPageBreak/>
              <w:t>meeting results</w:t>
            </w:r>
            <w:r>
              <w:rPr>
                <w:rFonts w:cs="Times New Roman"/>
                <w:sz w:val="16"/>
                <w:szCs w:val="16"/>
              </w:rPr>
              <w:t xml:space="preserve"> </w:t>
            </w:r>
            <w:r w:rsidRPr="000546DC">
              <w:rPr>
                <w:rFonts w:cs="Times New Roman"/>
                <w:sz w:val="16"/>
                <w:szCs w:val="16"/>
              </w:rPr>
              <w:t>documented,</w:t>
            </w:r>
            <w:r>
              <w:rPr>
                <w:rFonts w:cs="Times New Roman"/>
                <w:sz w:val="16"/>
                <w:szCs w:val="16"/>
              </w:rPr>
              <w:t xml:space="preserve"> </w:t>
            </w:r>
            <w:r w:rsidRPr="000546DC">
              <w:rPr>
                <w:rFonts w:cs="Times New Roman"/>
                <w:sz w:val="16"/>
                <w:szCs w:val="16"/>
              </w:rPr>
              <w:t>participation data</w:t>
            </w:r>
            <w:r>
              <w:rPr>
                <w:rFonts w:cs="Times New Roman"/>
                <w:sz w:val="16"/>
                <w:szCs w:val="16"/>
              </w:rPr>
              <w:t xml:space="preserve"> </w:t>
            </w:r>
            <w:r w:rsidRPr="000546DC">
              <w:rPr>
                <w:rFonts w:cs="Times New Roman"/>
                <w:sz w:val="16"/>
                <w:szCs w:val="16"/>
              </w:rPr>
              <w:t>assembled and</w:t>
            </w:r>
            <w:r>
              <w:rPr>
                <w:rFonts w:cs="Times New Roman"/>
                <w:sz w:val="16"/>
                <w:szCs w:val="16"/>
              </w:rPr>
              <w:t xml:space="preserve"> </w:t>
            </w:r>
            <w:r w:rsidRPr="000546DC">
              <w:rPr>
                <w:rFonts w:cs="Times New Roman"/>
                <w:sz w:val="16"/>
                <w:szCs w:val="16"/>
              </w:rPr>
              <w:t>reported to national</w:t>
            </w:r>
            <w:r>
              <w:rPr>
                <w:rFonts w:cs="Times New Roman"/>
                <w:sz w:val="16"/>
                <w:szCs w:val="16"/>
              </w:rPr>
              <w:t xml:space="preserve"> </w:t>
            </w:r>
            <w:r w:rsidRPr="000546DC">
              <w:rPr>
                <w:rFonts w:cs="Times New Roman"/>
                <w:sz w:val="16"/>
                <w:szCs w:val="16"/>
              </w:rPr>
              <w:t>decision-makers and</w:t>
            </w:r>
            <w:r>
              <w:rPr>
                <w:rFonts w:cs="Times New Roman"/>
                <w:sz w:val="16"/>
                <w:szCs w:val="16"/>
              </w:rPr>
              <w:t xml:space="preserve"> </w:t>
            </w:r>
            <w:r w:rsidRPr="000546DC">
              <w:rPr>
                <w:rFonts w:cs="Times New Roman"/>
                <w:sz w:val="16"/>
                <w:szCs w:val="16"/>
              </w:rPr>
              <w:t>regional forums</w:t>
            </w:r>
            <w:r>
              <w:rPr>
                <w:rFonts w:cs="Times New Roman"/>
                <w:sz w:val="16"/>
                <w:szCs w:val="16"/>
              </w:rPr>
              <w:t xml:space="preserve"> </w:t>
            </w:r>
            <w:r w:rsidRPr="000546DC">
              <w:rPr>
                <w:rFonts w:cs="Times New Roman"/>
                <w:sz w:val="16"/>
                <w:szCs w:val="16"/>
              </w:rPr>
              <w:t>*50% of participants</w:t>
            </w:r>
            <w:r>
              <w:rPr>
                <w:rFonts w:cs="Times New Roman"/>
                <w:sz w:val="16"/>
                <w:szCs w:val="16"/>
              </w:rPr>
              <w:t xml:space="preserve"> </w:t>
            </w:r>
            <w:r w:rsidRPr="000546DC">
              <w:rPr>
                <w:rFonts w:cs="Times New Roman"/>
                <w:sz w:val="16"/>
                <w:szCs w:val="16"/>
              </w:rPr>
              <w:t>will be women, youth,</w:t>
            </w:r>
            <w:r>
              <w:rPr>
                <w:rFonts w:cs="Times New Roman"/>
                <w:sz w:val="16"/>
                <w:szCs w:val="16"/>
              </w:rPr>
              <w:t xml:space="preserve"> </w:t>
            </w:r>
            <w:r w:rsidRPr="000546DC">
              <w:rPr>
                <w:rFonts w:cs="Times New Roman"/>
                <w:sz w:val="16"/>
                <w:szCs w:val="16"/>
              </w:rPr>
              <w:t>and/or from</w:t>
            </w:r>
            <w:r>
              <w:rPr>
                <w:rFonts w:cs="Times New Roman"/>
                <w:sz w:val="16"/>
                <w:szCs w:val="16"/>
              </w:rPr>
              <w:t xml:space="preserve"> </w:t>
            </w:r>
            <w:r w:rsidRPr="000546DC">
              <w:rPr>
                <w:rFonts w:cs="Times New Roman"/>
                <w:sz w:val="16"/>
                <w:szCs w:val="16"/>
              </w:rPr>
              <w:t xml:space="preserve">vulnerable groups </w:t>
            </w:r>
          </w:p>
        </w:tc>
        <w:tc>
          <w:tcPr>
            <w:tcW w:w="3169" w:type="dxa"/>
          </w:tcPr>
          <w:p w14:paraId="1FCB677C"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lastRenderedPageBreak/>
              <w:t xml:space="preserve">PIR: </w:t>
            </w:r>
            <w:r w:rsidRPr="000546DC">
              <w:rPr>
                <w:rFonts w:cs="Arial"/>
                <w:color w:val="000000"/>
                <w:sz w:val="16"/>
                <w:szCs w:val="16"/>
              </w:rPr>
              <w:t>On track.</w:t>
            </w:r>
          </w:p>
          <w:p w14:paraId="594DC02F"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r w:rsidRPr="000546DC">
              <w:rPr>
                <w:rFonts w:cstheme="minorHAnsi"/>
                <w:b/>
                <w:bCs/>
                <w:color w:val="000000" w:themeColor="text1"/>
                <w:kern w:val="24"/>
                <w:sz w:val="16"/>
                <w:szCs w:val="16"/>
                <w:lang w:eastAsia="en-NZ"/>
              </w:rPr>
              <w:t>On track.</w:t>
            </w:r>
            <w:r w:rsidRPr="000546DC">
              <w:rPr>
                <w:rFonts w:cstheme="minorHAnsi"/>
                <w:color w:val="000000" w:themeColor="text1"/>
                <w:kern w:val="24"/>
                <w:sz w:val="16"/>
                <w:szCs w:val="16"/>
                <w:lang w:eastAsia="en-NZ"/>
              </w:rPr>
              <w:t xml:space="preserve"> </w:t>
            </w:r>
          </w:p>
          <w:p w14:paraId="16D2B780"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As mentioned in 3.2.1, only Kiribati still needed to establish its IMC. Contrary to what has been stated in the indicator, the project shall advocate for a functional IMC </w:t>
            </w:r>
            <w:r w:rsidRPr="000546DC">
              <w:rPr>
                <w:rFonts w:cs="Arial"/>
                <w:color w:val="000000"/>
                <w:sz w:val="16"/>
                <w:szCs w:val="16"/>
              </w:rPr>
              <w:lastRenderedPageBreak/>
              <w:t xml:space="preserve">with multi-sectoral and multi-disciplinary membership including representatives from LGUs, community-based organizations, NGOs, private sector, etc. </w:t>
            </w:r>
          </w:p>
          <w:p w14:paraId="2CD6569C" w14:textId="77777777" w:rsidR="00DD2D54" w:rsidRPr="000546DC" w:rsidRDefault="00DD2D54" w:rsidP="00DD2D54">
            <w:pPr>
              <w:widowControl w:val="0"/>
              <w:autoSpaceDE w:val="0"/>
              <w:autoSpaceDN w:val="0"/>
              <w:adjustRightInd w:val="0"/>
              <w:spacing w:after="120"/>
              <w:rPr>
                <w:b/>
                <w:sz w:val="16"/>
                <w:szCs w:val="16"/>
              </w:rPr>
            </w:pPr>
          </w:p>
        </w:tc>
        <w:tc>
          <w:tcPr>
            <w:tcW w:w="567" w:type="dxa"/>
            <w:tcBorders>
              <w:bottom w:val="single" w:sz="4" w:space="0" w:color="auto"/>
            </w:tcBorders>
            <w:shd w:val="clear" w:color="auto" w:fill="FF0000"/>
          </w:tcPr>
          <w:p w14:paraId="35C55F7C" w14:textId="77777777" w:rsidR="00DD2D54" w:rsidRPr="000546DC" w:rsidRDefault="00DD2D54" w:rsidP="00DD2D54">
            <w:pPr>
              <w:spacing w:after="120"/>
              <w:rPr>
                <w:b/>
                <w:sz w:val="16"/>
                <w:szCs w:val="16"/>
              </w:rPr>
            </w:pPr>
          </w:p>
        </w:tc>
        <w:tc>
          <w:tcPr>
            <w:tcW w:w="567" w:type="dxa"/>
          </w:tcPr>
          <w:p w14:paraId="6FECF674" w14:textId="77777777" w:rsidR="00DD2D54" w:rsidRPr="000546DC" w:rsidRDefault="00DD2D54" w:rsidP="00DD2D54">
            <w:pPr>
              <w:spacing w:after="120"/>
              <w:rPr>
                <w:sz w:val="16"/>
                <w:szCs w:val="16"/>
              </w:rPr>
            </w:pPr>
            <w:r w:rsidRPr="000546DC">
              <w:rPr>
                <w:sz w:val="16"/>
                <w:szCs w:val="16"/>
              </w:rPr>
              <w:t>U</w:t>
            </w:r>
          </w:p>
        </w:tc>
        <w:tc>
          <w:tcPr>
            <w:tcW w:w="2127" w:type="dxa"/>
          </w:tcPr>
          <w:p w14:paraId="70B7BB3F" w14:textId="77777777" w:rsidR="00DD2D54" w:rsidRPr="000546DC" w:rsidRDefault="00DD2D54" w:rsidP="00DD2D54">
            <w:pPr>
              <w:spacing w:after="120"/>
              <w:rPr>
                <w:sz w:val="16"/>
                <w:szCs w:val="16"/>
              </w:rPr>
            </w:pPr>
            <w:r w:rsidRPr="000546DC">
              <w:rPr>
                <w:sz w:val="16"/>
                <w:szCs w:val="16"/>
              </w:rPr>
              <w:t xml:space="preserve">See above comments on "IMCs" </w:t>
            </w:r>
          </w:p>
        </w:tc>
      </w:tr>
      <w:tr w:rsidR="00DD2D54" w:rsidRPr="000546DC" w14:paraId="2C84A935" w14:textId="77777777" w:rsidTr="00DD2D54">
        <w:tc>
          <w:tcPr>
            <w:tcW w:w="2718" w:type="dxa"/>
          </w:tcPr>
          <w:p w14:paraId="6E124958" w14:textId="77777777" w:rsidR="00DD2D54" w:rsidRPr="000546DC" w:rsidRDefault="00DD2D54" w:rsidP="00DD2D54">
            <w:pPr>
              <w:spacing w:after="120"/>
              <w:rPr>
                <w:b/>
                <w:sz w:val="16"/>
                <w:szCs w:val="16"/>
              </w:rPr>
            </w:pPr>
            <w:r w:rsidRPr="000546DC">
              <w:rPr>
                <w:rFonts w:cs="Times New Roman"/>
                <w:sz w:val="16"/>
                <w:szCs w:val="16"/>
              </w:rPr>
              <w:lastRenderedPageBreak/>
              <w:t>3.2.3 Number of</w:t>
            </w:r>
            <w:r>
              <w:rPr>
                <w:rFonts w:cs="Times New Roman"/>
                <w:sz w:val="16"/>
                <w:szCs w:val="16"/>
              </w:rPr>
              <w:t xml:space="preserve"> </w:t>
            </w:r>
            <w:r w:rsidRPr="000546DC">
              <w:rPr>
                <w:rFonts w:cs="Times New Roman"/>
                <w:sz w:val="16"/>
                <w:szCs w:val="16"/>
              </w:rPr>
              <w:t>networks established</w:t>
            </w:r>
            <w:r>
              <w:rPr>
                <w:rFonts w:cs="Times New Roman"/>
                <w:sz w:val="16"/>
                <w:szCs w:val="16"/>
              </w:rPr>
              <w:t xml:space="preserve"> </w:t>
            </w:r>
            <w:r w:rsidRPr="000546DC">
              <w:rPr>
                <w:rFonts w:cs="Times New Roman"/>
                <w:sz w:val="16"/>
                <w:szCs w:val="16"/>
              </w:rPr>
              <w:t>between community</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 from pilot</w:t>
            </w:r>
            <w:r>
              <w:rPr>
                <w:rFonts w:cs="Times New Roman"/>
                <w:sz w:val="16"/>
                <w:szCs w:val="16"/>
              </w:rPr>
              <w:t xml:space="preserve"> </w:t>
            </w:r>
            <w:r w:rsidRPr="000546DC">
              <w:rPr>
                <w:rFonts w:cs="Times New Roman"/>
                <w:sz w:val="16"/>
                <w:szCs w:val="16"/>
              </w:rPr>
              <w:t>projects</w:t>
            </w:r>
          </w:p>
        </w:tc>
        <w:tc>
          <w:tcPr>
            <w:tcW w:w="1833" w:type="dxa"/>
          </w:tcPr>
          <w:p w14:paraId="4E94B94B"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3.2.3 Limited exchange between communities on best practices in environment and natural resource management </w:t>
            </w:r>
          </w:p>
          <w:p w14:paraId="3A9543B2" w14:textId="77777777" w:rsidR="00DD2D54" w:rsidRPr="000546DC" w:rsidRDefault="00DD2D54" w:rsidP="00DD2D54">
            <w:pPr>
              <w:spacing w:after="120"/>
              <w:rPr>
                <w:b/>
                <w:sz w:val="16"/>
                <w:szCs w:val="16"/>
              </w:rPr>
            </w:pPr>
          </w:p>
        </w:tc>
        <w:tc>
          <w:tcPr>
            <w:tcW w:w="857" w:type="dxa"/>
          </w:tcPr>
          <w:p w14:paraId="0B52C827" w14:textId="77777777" w:rsidR="00DD2D54" w:rsidRPr="000546DC" w:rsidRDefault="00DD2D54" w:rsidP="00DD2D54">
            <w:pPr>
              <w:spacing w:after="120"/>
              <w:rPr>
                <w:b/>
                <w:sz w:val="16"/>
                <w:szCs w:val="16"/>
              </w:rPr>
            </w:pPr>
          </w:p>
        </w:tc>
        <w:tc>
          <w:tcPr>
            <w:tcW w:w="1737" w:type="dxa"/>
          </w:tcPr>
          <w:p w14:paraId="01D53466"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3.2.3 Community leaders and local government create at least 14 networks via national and regional round-table meetings complemented by community tech exchange visits </w:t>
            </w:r>
          </w:p>
          <w:p w14:paraId="6B47D151" w14:textId="77777777" w:rsidR="00DD2D54" w:rsidRPr="000546DC" w:rsidRDefault="00DD2D54" w:rsidP="00DD2D54">
            <w:pPr>
              <w:spacing w:after="120"/>
              <w:rPr>
                <w:b/>
                <w:sz w:val="16"/>
                <w:szCs w:val="16"/>
              </w:rPr>
            </w:pPr>
          </w:p>
        </w:tc>
        <w:tc>
          <w:tcPr>
            <w:tcW w:w="3169" w:type="dxa"/>
          </w:tcPr>
          <w:p w14:paraId="3D360D56"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 xml:space="preserve">PIR: </w:t>
            </w:r>
            <w:r w:rsidRPr="000546DC">
              <w:rPr>
                <w:rFonts w:cs="Arial"/>
                <w:color w:val="000000"/>
                <w:sz w:val="16"/>
                <w:szCs w:val="16"/>
              </w:rPr>
              <w:t xml:space="preserve">Off track. </w:t>
            </w:r>
          </w:p>
          <w:p w14:paraId="5DAA5EDA" w14:textId="77777777" w:rsidR="00DD2D54" w:rsidRPr="000546DC" w:rsidRDefault="00DD2D54" w:rsidP="00DD2D54">
            <w:pPr>
              <w:widowControl w:val="0"/>
              <w:autoSpaceDE w:val="0"/>
              <w:autoSpaceDN w:val="0"/>
              <w:adjustRightInd w:val="0"/>
              <w:spacing w:after="120"/>
              <w:rPr>
                <w:rFonts w:cstheme="minorHAnsi"/>
                <w:b/>
                <w:bCs/>
                <w:color w:val="000000" w:themeColor="text1"/>
                <w:kern w:val="24"/>
                <w:sz w:val="16"/>
                <w:szCs w:val="16"/>
                <w:lang w:eastAsia="en-NZ"/>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r w:rsidRPr="000546DC">
              <w:rPr>
                <w:rFonts w:cstheme="minorHAnsi"/>
                <w:b/>
                <w:bCs/>
                <w:color w:val="000000" w:themeColor="text1"/>
                <w:kern w:val="24"/>
                <w:sz w:val="16"/>
                <w:szCs w:val="16"/>
                <w:lang w:eastAsia="en-NZ"/>
              </w:rPr>
              <w:t xml:space="preserve">Delay. </w:t>
            </w:r>
          </w:p>
          <w:p w14:paraId="6C05BD64"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theme="minorHAnsi"/>
                <w:color w:val="000000" w:themeColor="text1"/>
                <w:kern w:val="24"/>
                <w:sz w:val="16"/>
                <w:szCs w:val="16"/>
                <w:lang w:eastAsia="en-NZ"/>
              </w:rPr>
              <w:t>The planned community tech exchange visits did not materialize. No further update for this indicator since last report.</w:t>
            </w:r>
          </w:p>
          <w:p w14:paraId="333F8A42"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The planned community tech exchange visits did not materialize. Upon further investigation, it wasn’t feasible as there was no functional piggery in RMI but alternative technical visits are planned. </w:t>
            </w:r>
          </w:p>
          <w:p w14:paraId="27A7D33B" w14:textId="77777777" w:rsidR="00DD2D54" w:rsidRPr="000546DC" w:rsidRDefault="00DD2D54" w:rsidP="00DD2D54">
            <w:pPr>
              <w:spacing w:after="120"/>
              <w:rPr>
                <w:b/>
                <w:sz w:val="16"/>
                <w:szCs w:val="16"/>
              </w:rPr>
            </w:pPr>
          </w:p>
        </w:tc>
        <w:tc>
          <w:tcPr>
            <w:tcW w:w="567" w:type="dxa"/>
            <w:shd w:val="clear" w:color="auto" w:fill="FF0000"/>
          </w:tcPr>
          <w:p w14:paraId="6C5F3C52" w14:textId="77777777" w:rsidR="00DD2D54" w:rsidRPr="000546DC" w:rsidRDefault="00DD2D54" w:rsidP="00DD2D54">
            <w:pPr>
              <w:spacing w:after="120"/>
              <w:rPr>
                <w:b/>
                <w:sz w:val="16"/>
                <w:szCs w:val="16"/>
              </w:rPr>
            </w:pPr>
          </w:p>
        </w:tc>
        <w:tc>
          <w:tcPr>
            <w:tcW w:w="567" w:type="dxa"/>
          </w:tcPr>
          <w:p w14:paraId="1C9A1758" w14:textId="77777777" w:rsidR="00DD2D54" w:rsidRPr="000546DC" w:rsidRDefault="00DD2D54" w:rsidP="00DD2D54">
            <w:pPr>
              <w:spacing w:after="120"/>
              <w:rPr>
                <w:sz w:val="16"/>
                <w:szCs w:val="16"/>
              </w:rPr>
            </w:pPr>
            <w:r w:rsidRPr="000546DC">
              <w:rPr>
                <w:sz w:val="16"/>
                <w:szCs w:val="16"/>
              </w:rPr>
              <w:t>MU</w:t>
            </w:r>
          </w:p>
        </w:tc>
        <w:tc>
          <w:tcPr>
            <w:tcW w:w="2127" w:type="dxa"/>
          </w:tcPr>
          <w:p w14:paraId="5E7E40B1" w14:textId="77777777" w:rsidR="00DD2D54" w:rsidRPr="000546DC" w:rsidRDefault="00DD2D54" w:rsidP="00DD2D54">
            <w:pPr>
              <w:spacing w:after="120"/>
              <w:rPr>
                <w:sz w:val="16"/>
                <w:szCs w:val="16"/>
              </w:rPr>
            </w:pPr>
            <w:r w:rsidRPr="000546DC">
              <w:rPr>
                <w:sz w:val="16"/>
                <w:szCs w:val="16"/>
              </w:rPr>
              <w:t>So far there is limited  evidence of "networks" being established.</w:t>
            </w:r>
          </w:p>
        </w:tc>
      </w:tr>
      <w:tr w:rsidR="00DD2D54" w:rsidRPr="000546DC" w14:paraId="28D42DA4" w14:textId="77777777" w:rsidTr="00DD2D54">
        <w:tc>
          <w:tcPr>
            <w:tcW w:w="2718" w:type="dxa"/>
          </w:tcPr>
          <w:p w14:paraId="785C2719"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Number of inter- ministry committee members meeting within the 4 pilot PICs that is engaged in learning and change in perception through participatory techniques *Participation data to be disaggregated by gender </w:t>
            </w:r>
          </w:p>
          <w:p w14:paraId="0254E9EA" w14:textId="77777777" w:rsidR="00DD2D54" w:rsidRPr="000546DC" w:rsidRDefault="00DD2D54" w:rsidP="00DD2D54">
            <w:pPr>
              <w:widowControl w:val="0"/>
              <w:autoSpaceDE w:val="0"/>
              <w:autoSpaceDN w:val="0"/>
              <w:adjustRightInd w:val="0"/>
              <w:spacing w:after="120"/>
              <w:rPr>
                <w:rFonts w:cs="Times New Roman"/>
                <w:sz w:val="16"/>
                <w:szCs w:val="16"/>
              </w:rPr>
            </w:pPr>
          </w:p>
        </w:tc>
        <w:tc>
          <w:tcPr>
            <w:tcW w:w="1833" w:type="dxa"/>
          </w:tcPr>
          <w:p w14:paraId="0E9E64FE"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Limited learning on effectiveness of investments in country-driven approaches to development assistance in PICs </w:t>
            </w:r>
          </w:p>
          <w:p w14:paraId="6D95137A" w14:textId="77777777" w:rsidR="00DD2D54" w:rsidRPr="000546DC" w:rsidRDefault="00DD2D54" w:rsidP="00DD2D54">
            <w:pPr>
              <w:widowControl w:val="0"/>
              <w:autoSpaceDE w:val="0"/>
              <w:autoSpaceDN w:val="0"/>
              <w:adjustRightInd w:val="0"/>
              <w:spacing w:after="120"/>
              <w:rPr>
                <w:rFonts w:cs="Times New Roman"/>
                <w:sz w:val="16"/>
                <w:szCs w:val="16"/>
              </w:rPr>
            </w:pPr>
          </w:p>
        </w:tc>
        <w:tc>
          <w:tcPr>
            <w:tcW w:w="857" w:type="dxa"/>
          </w:tcPr>
          <w:p w14:paraId="0B1930CD" w14:textId="77777777" w:rsidR="00DD2D54" w:rsidRPr="000546DC" w:rsidRDefault="00DD2D54" w:rsidP="00DD2D54">
            <w:pPr>
              <w:spacing w:after="120"/>
              <w:rPr>
                <w:b/>
                <w:sz w:val="16"/>
                <w:szCs w:val="16"/>
              </w:rPr>
            </w:pPr>
          </w:p>
        </w:tc>
        <w:tc>
          <w:tcPr>
            <w:tcW w:w="1737" w:type="dxa"/>
          </w:tcPr>
          <w:p w14:paraId="6071D727"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At least 20 ICM members total from the 4 pilot PICs (sub- regional, mix of high island, atoll settings) gauge in learning, leading to change in perception through participatory techniques. </w:t>
            </w:r>
          </w:p>
          <w:p w14:paraId="0A57D33B"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*50% of participants will be women, youth, and/or from vulnerable groups </w:t>
            </w:r>
          </w:p>
          <w:p w14:paraId="664F2CAA" w14:textId="77777777" w:rsidR="00DD2D54" w:rsidRPr="000546DC" w:rsidRDefault="00DD2D54" w:rsidP="00DD2D54">
            <w:pPr>
              <w:widowControl w:val="0"/>
              <w:autoSpaceDE w:val="0"/>
              <w:autoSpaceDN w:val="0"/>
              <w:adjustRightInd w:val="0"/>
              <w:spacing w:after="120"/>
              <w:rPr>
                <w:rFonts w:cs="Times New Roman"/>
                <w:sz w:val="16"/>
                <w:szCs w:val="16"/>
              </w:rPr>
            </w:pPr>
          </w:p>
        </w:tc>
        <w:tc>
          <w:tcPr>
            <w:tcW w:w="3169" w:type="dxa"/>
          </w:tcPr>
          <w:p w14:paraId="0671525F"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PIR: On track. On track. </w:t>
            </w:r>
          </w:p>
          <w:p w14:paraId="4471CD78"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r w:rsidRPr="000546DC">
              <w:rPr>
                <w:rFonts w:cstheme="minorHAnsi"/>
                <w:b/>
                <w:bCs/>
                <w:color w:val="000000" w:themeColor="text1"/>
                <w:kern w:val="24"/>
                <w:sz w:val="16"/>
                <w:szCs w:val="16"/>
                <w:lang w:eastAsia="en-NZ"/>
              </w:rPr>
              <w:t>On track.</w:t>
            </w:r>
            <w:r w:rsidRPr="000546DC">
              <w:rPr>
                <w:rFonts w:cstheme="minorHAnsi"/>
                <w:color w:val="000000" w:themeColor="text1"/>
                <w:kern w:val="24"/>
                <w:sz w:val="16"/>
                <w:szCs w:val="16"/>
                <w:lang w:eastAsia="en-NZ"/>
              </w:rPr>
              <w:t xml:space="preserve"> </w:t>
            </w:r>
          </w:p>
          <w:p w14:paraId="5CE44EF5" w14:textId="77777777" w:rsidR="00DD2D54" w:rsidRPr="000546DC" w:rsidRDefault="00DD2D54" w:rsidP="00DD2D54">
            <w:pPr>
              <w:widowControl w:val="0"/>
              <w:autoSpaceDE w:val="0"/>
              <w:autoSpaceDN w:val="0"/>
              <w:adjustRightInd w:val="0"/>
              <w:spacing w:after="120"/>
              <w:rPr>
                <w:rFonts w:cs="Times"/>
                <w:color w:val="000000"/>
                <w:sz w:val="16"/>
                <w:szCs w:val="16"/>
              </w:rPr>
            </w:pPr>
          </w:p>
          <w:p w14:paraId="3DB5E917"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A one-day MSC (Most Significant Change) Technique training was held in Tonga with 18 participants from STAR and IW projects. </w:t>
            </w:r>
          </w:p>
          <w:p w14:paraId="06BBFA44"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During the cluster meetings in November and December 2017, and the recruitment of the new project managers, the MSC technique was again presented. During these meetings, four countries volunteered to apply the MSC technique nationally (Cook Islands, Palau, Samoa, Vanuatu). </w:t>
            </w:r>
            <w:r w:rsidRPr="000546DC">
              <w:rPr>
                <w:rFonts w:cs="Arial"/>
                <w:color w:val="000000"/>
                <w:sz w:val="16"/>
                <w:szCs w:val="16"/>
              </w:rPr>
              <w:lastRenderedPageBreak/>
              <w:t xml:space="preserve">This indicator be fully reported at the end of the project. </w:t>
            </w:r>
          </w:p>
          <w:p w14:paraId="747CAD2F" w14:textId="77777777" w:rsidR="00DD2D54" w:rsidRPr="000546DC" w:rsidRDefault="00DD2D54" w:rsidP="00DD2D54">
            <w:pPr>
              <w:widowControl w:val="0"/>
              <w:autoSpaceDE w:val="0"/>
              <w:autoSpaceDN w:val="0"/>
              <w:adjustRightInd w:val="0"/>
              <w:spacing w:after="120"/>
              <w:rPr>
                <w:rFonts w:cs="Times"/>
                <w:color w:val="000000"/>
                <w:sz w:val="16"/>
                <w:szCs w:val="16"/>
              </w:rPr>
            </w:pPr>
          </w:p>
          <w:p w14:paraId="6E0CE3E6" w14:textId="77777777" w:rsidR="00DD2D54" w:rsidRPr="000546DC" w:rsidRDefault="00DD2D54" w:rsidP="00DD2D54">
            <w:pPr>
              <w:spacing w:after="120"/>
              <w:rPr>
                <w:rFonts w:cstheme="minorHAnsi"/>
                <w:color w:val="000000" w:themeColor="text1"/>
                <w:kern w:val="24"/>
                <w:sz w:val="16"/>
                <w:szCs w:val="16"/>
                <w:lang w:eastAsia="en-NZ"/>
              </w:rPr>
            </w:pPr>
          </w:p>
          <w:p w14:paraId="7F8FEA42" w14:textId="77777777" w:rsidR="00DD2D54" w:rsidRPr="000546DC" w:rsidRDefault="00DD2D54" w:rsidP="00DD2D54">
            <w:pPr>
              <w:widowControl w:val="0"/>
              <w:autoSpaceDE w:val="0"/>
              <w:autoSpaceDN w:val="0"/>
              <w:adjustRightInd w:val="0"/>
              <w:spacing w:after="120"/>
              <w:rPr>
                <w:b/>
                <w:sz w:val="16"/>
                <w:szCs w:val="16"/>
              </w:rPr>
            </w:pPr>
          </w:p>
        </w:tc>
        <w:tc>
          <w:tcPr>
            <w:tcW w:w="567" w:type="dxa"/>
            <w:shd w:val="clear" w:color="auto" w:fill="FF0000"/>
          </w:tcPr>
          <w:p w14:paraId="4F1AE1FB" w14:textId="77777777" w:rsidR="00DD2D54" w:rsidRPr="000546DC" w:rsidRDefault="00DD2D54" w:rsidP="00DD2D54">
            <w:pPr>
              <w:spacing w:after="120"/>
              <w:rPr>
                <w:b/>
                <w:sz w:val="16"/>
                <w:szCs w:val="16"/>
              </w:rPr>
            </w:pPr>
          </w:p>
        </w:tc>
        <w:tc>
          <w:tcPr>
            <w:tcW w:w="567" w:type="dxa"/>
          </w:tcPr>
          <w:p w14:paraId="555C4BB3" w14:textId="77777777" w:rsidR="00DD2D54" w:rsidRPr="000546DC" w:rsidRDefault="00DD2D54" w:rsidP="00DD2D54">
            <w:pPr>
              <w:spacing w:after="120"/>
              <w:rPr>
                <w:sz w:val="16"/>
                <w:szCs w:val="16"/>
              </w:rPr>
            </w:pPr>
            <w:r w:rsidRPr="000546DC">
              <w:rPr>
                <w:sz w:val="16"/>
                <w:szCs w:val="16"/>
              </w:rPr>
              <w:t>MU</w:t>
            </w:r>
          </w:p>
        </w:tc>
        <w:tc>
          <w:tcPr>
            <w:tcW w:w="2127" w:type="dxa"/>
          </w:tcPr>
          <w:p w14:paraId="50D0F2FC" w14:textId="77777777" w:rsidR="00DD2D54" w:rsidRPr="000546DC" w:rsidRDefault="00DD2D54" w:rsidP="00DD2D54">
            <w:pPr>
              <w:spacing w:after="120"/>
              <w:rPr>
                <w:sz w:val="16"/>
                <w:szCs w:val="16"/>
              </w:rPr>
            </w:pPr>
            <w:r w:rsidRPr="000546DC">
              <w:rPr>
                <w:sz w:val="16"/>
                <w:szCs w:val="16"/>
              </w:rPr>
              <w:t>See earlier comments on "IMCs"</w:t>
            </w:r>
            <w:r>
              <w:rPr>
                <w:sz w:val="16"/>
                <w:szCs w:val="16"/>
              </w:rPr>
              <w:t xml:space="preserve"> and further discussion on IMCs in Section 4.3</w:t>
            </w:r>
            <w:r w:rsidRPr="000546DC">
              <w:rPr>
                <w:sz w:val="16"/>
                <w:szCs w:val="16"/>
              </w:rPr>
              <w:t xml:space="preserve">. </w:t>
            </w:r>
          </w:p>
          <w:p w14:paraId="7B068908" w14:textId="77777777" w:rsidR="00DD2D54" w:rsidRPr="000546DC" w:rsidRDefault="00DD2D54" w:rsidP="00DD2D54">
            <w:pPr>
              <w:spacing w:after="120"/>
              <w:rPr>
                <w:sz w:val="16"/>
                <w:szCs w:val="16"/>
              </w:rPr>
            </w:pPr>
          </w:p>
          <w:p w14:paraId="44C3EFCB" w14:textId="77777777" w:rsidR="00DD2D54" w:rsidRPr="000546DC" w:rsidRDefault="00DD2D54" w:rsidP="00DD2D54">
            <w:pPr>
              <w:spacing w:after="120"/>
              <w:rPr>
                <w:sz w:val="16"/>
                <w:szCs w:val="16"/>
              </w:rPr>
            </w:pPr>
          </w:p>
          <w:p w14:paraId="2BD30A33" w14:textId="77777777" w:rsidR="00DD2D54" w:rsidRPr="000546DC" w:rsidRDefault="00DD2D54" w:rsidP="00DD2D54">
            <w:pPr>
              <w:spacing w:after="120"/>
              <w:rPr>
                <w:sz w:val="16"/>
                <w:szCs w:val="16"/>
              </w:rPr>
            </w:pPr>
          </w:p>
          <w:p w14:paraId="5A3B1CFE" w14:textId="77777777" w:rsidR="00DD2D54" w:rsidRPr="000546DC" w:rsidRDefault="00DD2D54" w:rsidP="00DD2D54">
            <w:pPr>
              <w:spacing w:after="120"/>
              <w:rPr>
                <w:sz w:val="16"/>
                <w:szCs w:val="16"/>
              </w:rPr>
            </w:pPr>
            <w:r w:rsidRPr="000546DC">
              <w:rPr>
                <w:sz w:val="16"/>
                <w:szCs w:val="16"/>
              </w:rPr>
              <w:t xml:space="preserve">Although MSC training has occurred - although not necessarily with members of IMCs - there is no evidence that this has led to "change in perception through participatory </w:t>
            </w:r>
            <w:r w:rsidRPr="000546DC">
              <w:rPr>
                <w:sz w:val="16"/>
                <w:szCs w:val="16"/>
              </w:rPr>
              <w:lastRenderedPageBreak/>
              <w:t xml:space="preserve">techniques". </w:t>
            </w:r>
          </w:p>
        </w:tc>
      </w:tr>
      <w:tr w:rsidR="00DD2D54" w:rsidRPr="000546DC" w14:paraId="4BAE3450" w14:textId="77777777" w:rsidTr="00DD2D54">
        <w:tc>
          <w:tcPr>
            <w:tcW w:w="13575" w:type="dxa"/>
            <w:gridSpan w:val="8"/>
          </w:tcPr>
          <w:p w14:paraId="6EE7BF99" w14:textId="77777777" w:rsidR="00DD2D54" w:rsidRPr="000546DC" w:rsidRDefault="00DD2D54" w:rsidP="00DD2D54">
            <w:pPr>
              <w:spacing w:after="120"/>
              <w:rPr>
                <w:b/>
                <w:sz w:val="16"/>
                <w:szCs w:val="16"/>
              </w:rPr>
            </w:pPr>
            <w:r w:rsidRPr="000546DC">
              <w:rPr>
                <w:rFonts w:cs="Times New Roman"/>
                <w:b/>
                <w:sz w:val="16"/>
                <w:szCs w:val="16"/>
              </w:rPr>
              <w:lastRenderedPageBreak/>
              <w:t xml:space="preserve">Component 4 </w:t>
            </w:r>
            <w:r w:rsidRPr="000546DC">
              <w:rPr>
                <w:rFonts w:cs="Ë9[ˇ"/>
                <w:b/>
                <w:sz w:val="16"/>
                <w:szCs w:val="16"/>
              </w:rPr>
              <w:t>Regional and National ‘Ridge to Reef’ Indicators for Reporting, Monitoring, Adaptive Management and Knowledge Mana</w:t>
            </w:r>
            <w:r w:rsidRPr="000546DC">
              <w:rPr>
                <w:rFonts w:cs="Times New Roman"/>
                <w:b/>
                <w:sz w:val="16"/>
                <w:szCs w:val="16"/>
              </w:rPr>
              <w:t>gement</w:t>
            </w:r>
          </w:p>
        </w:tc>
      </w:tr>
      <w:tr w:rsidR="00DD2D54" w:rsidRPr="000546DC" w14:paraId="75CB111B" w14:textId="77777777" w:rsidTr="00DD2D54">
        <w:tc>
          <w:tcPr>
            <w:tcW w:w="13575" w:type="dxa"/>
            <w:gridSpan w:val="8"/>
          </w:tcPr>
          <w:p w14:paraId="7519B1E8" w14:textId="77777777" w:rsidR="00DD2D54" w:rsidRPr="000546DC" w:rsidRDefault="00DD2D54" w:rsidP="00DD2D54">
            <w:pPr>
              <w:spacing w:after="120"/>
              <w:rPr>
                <w:b/>
                <w:sz w:val="16"/>
                <w:szCs w:val="16"/>
              </w:rPr>
            </w:pPr>
            <w:r w:rsidRPr="000546DC">
              <w:rPr>
                <w:rFonts w:cs="Times New Roman"/>
                <w:b/>
                <w:sz w:val="16"/>
                <w:szCs w:val="16"/>
              </w:rPr>
              <w:t>Outcome 4.1 National and regional formulation and adoption of integrated and simplified results frameworks for integrated multi-focal projects</w:t>
            </w:r>
          </w:p>
        </w:tc>
      </w:tr>
      <w:tr w:rsidR="00DD2D54" w:rsidRPr="000546DC" w14:paraId="67D60775" w14:textId="77777777" w:rsidTr="00DD2D54">
        <w:tc>
          <w:tcPr>
            <w:tcW w:w="2718" w:type="dxa"/>
          </w:tcPr>
          <w:p w14:paraId="0A5C3485" w14:textId="2472E758" w:rsidR="00DD2D54" w:rsidRPr="000546DC" w:rsidRDefault="00DD2D54" w:rsidP="00DD2D54">
            <w:pPr>
              <w:spacing w:after="120"/>
              <w:rPr>
                <w:b/>
                <w:sz w:val="16"/>
                <w:szCs w:val="16"/>
              </w:rPr>
            </w:pPr>
            <w:r w:rsidRPr="000546DC">
              <w:rPr>
                <w:rFonts w:cs="Times New Roman"/>
                <w:sz w:val="16"/>
                <w:szCs w:val="16"/>
              </w:rPr>
              <w:t>4.1.1 Number and</w:t>
            </w:r>
            <w:r>
              <w:rPr>
                <w:rFonts w:cs="Times New Roman"/>
                <w:sz w:val="16"/>
                <w:szCs w:val="16"/>
              </w:rPr>
              <w:t xml:space="preserve"> </w:t>
            </w:r>
            <w:r w:rsidRPr="000546DC">
              <w:rPr>
                <w:rFonts w:cs="Times New Roman"/>
                <w:sz w:val="16"/>
                <w:szCs w:val="16"/>
              </w:rPr>
              <w:t>quality of national</w:t>
            </w:r>
            <w:r>
              <w:rPr>
                <w:rFonts w:cs="Times New Roman"/>
                <w:sz w:val="16"/>
                <w:szCs w:val="16"/>
              </w:rPr>
              <w:t xml:space="preserve"> </w:t>
            </w:r>
            <w:r w:rsidRPr="000546DC">
              <w:rPr>
                <w:rFonts w:cs="Times New Roman"/>
                <w:sz w:val="16"/>
                <w:szCs w:val="16"/>
              </w:rPr>
              <w:t>and regional indicator</w:t>
            </w:r>
            <w:r>
              <w:rPr>
                <w:rFonts w:cs="Times New Roman"/>
                <w:sz w:val="16"/>
                <w:szCs w:val="16"/>
              </w:rPr>
              <w:t xml:space="preserve"> </w:t>
            </w:r>
            <w:r w:rsidRPr="000546DC">
              <w:rPr>
                <w:rFonts w:cs="Times New Roman"/>
                <w:sz w:val="16"/>
                <w:szCs w:val="16"/>
              </w:rPr>
              <w:t>set with the proposed</w:t>
            </w:r>
            <w:r>
              <w:rPr>
                <w:rFonts w:cs="Times New Roman"/>
                <w:sz w:val="16"/>
                <w:szCs w:val="16"/>
              </w:rPr>
              <w:t xml:space="preserve"> </w:t>
            </w:r>
            <w:r w:rsidRPr="000546DC">
              <w:rPr>
                <w:rFonts w:cs="Times New Roman"/>
                <w:sz w:val="16"/>
                <w:szCs w:val="16"/>
              </w:rPr>
              <w:t>targets and outcomes</w:t>
            </w:r>
            <w:r>
              <w:rPr>
                <w:rFonts w:cs="Times New Roman"/>
                <w:sz w:val="16"/>
                <w:szCs w:val="16"/>
              </w:rPr>
              <w:t xml:space="preserve"> </w:t>
            </w:r>
            <w:r w:rsidRPr="000546DC">
              <w:rPr>
                <w:rFonts w:cs="Times New Roman"/>
                <w:sz w:val="16"/>
                <w:szCs w:val="16"/>
              </w:rPr>
              <w:t xml:space="preserve">of the R2R </w:t>
            </w:r>
            <w:r w:rsidR="008D3657">
              <w:rPr>
                <w:rFonts w:cs="Times New Roman"/>
                <w:sz w:val="16"/>
                <w:szCs w:val="16"/>
              </w:rPr>
              <w:t>programme</w:t>
            </w:r>
          </w:p>
        </w:tc>
        <w:tc>
          <w:tcPr>
            <w:tcW w:w="1833" w:type="dxa"/>
          </w:tcPr>
          <w:p w14:paraId="0E578199" w14:textId="77777777" w:rsidR="00DD2D54" w:rsidRPr="000546DC" w:rsidRDefault="00DD2D54" w:rsidP="00DD2D54">
            <w:pPr>
              <w:spacing w:after="120"/>
              <w:rPr>
                <w:b/>
                <w:sz w:val="16"/>
                <w:szCs w:val="16"/>
              </w:rPr>
            </w:pPr>
            <w:r w:rsidRPr="000546DC">
              <w:rPr>
                <w:rFonts w:cs="Times New Roman"/>
                <w:sz w:val="16"/>
                <w:szCs w:val="16"/>
              </w:rPr>
              <w:t>4.1.1 Calls from</w:t>
            </w:r>
            <w:r>
              <w:rPr>
                <w:rFonts w:cs="Times New Roman"/>
                <w:sz w:val="16"/>
                <w:szCs w:val="16"/>
              </w:rPr>
              <w:t xml:space="preserve"> </w:t>
            </w:r>
            <w:r w:rsidRPr="000546DC">
              <w:rPr>
                <w:rFonts w:cs="Times New Roman"/>
                <w:sz w:val="16"/>
                <w:szCs w:val="16"/>
              </w:rPr>
              <w:t>Pacific leaders for</w:t>
            </w:r>
            <w:r>
              <w:rPr>
                <w:rFonts w:cs="Times New Roman"/>
                <w:sz w:val="16"/>
                <w:szCs w:val="16"/>
              </w:rPr>
              <w:t xml:space="preserve"> </w:t>
            </w:r>
            <w:r w:rsidRPr="000546DC">
              <w:rPr>
                <w:rFonts w:cs="Times New Roman"/>
                <w:sz w:val="16"/>
                <w:szCs w:val="16"/>
              </w:rPr>
              <w:t>strengthened</w:t>
            </w:r>
            <w:r>
              <w:rPr>
                <w:rFonts w:cs="Times New Roman"/>
                <w:sz w:val="16"/>
                <w:szCs w:val="16"/>
              </w:rPr>
              <w:t xml:space="preserve"> </w:t>
            </w:r>
            <w:r w:rsidRPr="000546DC">
              <w:rPr>
                <w:rFonts w:cs="Times New Roman"/>
                <w:sz w:val="16"/>
                <w:szCs w:val="16"/>
              </w:rPr>
              <w:t>emphasis on results</w:t>
            </w:r>
            <w:r>
              <w:rPr>
                <w:rFonts w:cs="Times New Roman"/>
                <w:sz w:val="16"/>
                <w:szCs w:val="16"/>
              </w:rPr>
              <w:t xml:space="preserve"> </w:t>
            </w:r>
            <w:r w:rsidRPr="000546DC">
              <w:rPr>
                <w:rFonts w:cs="Times New Roman"/>
                <w:sz w:val="16"/>
                <w:szCs w:val="16"/>
              </w:rPr>
              <w:t>in the planning and</w:t>
            </w:r>
            <w:r>
              <w:rPr>
                <w:rFonts w:cs="Times New Roman"/>
                <w:sz w:val="16"/>
                <w:szCs w:val="16"/>
              </w:rPr>
              <w:t xml:space="preserve"> </w:t>
            </w:r>
            <w:r w:rsidRPr="000546DC">
              <w:rPr>
                <w:rFonts w:cs="Times New Roman"/>
                <w:sz w:val="16"/>
                <w:szCs w:val="16"/>
              </w:rPr>
              <w:t>financing of</w:t>
            </w:r>
            <w:r>
              <w:rPr>
                <w:rFonts w:cs="Times New Roman"/>
                <w:sz w:val="16"/>
                <w:szCs w:val="16"/>
              </w:rPr>
              <w:t xml:space="preserve"> </w:t>
            </w:r>
            <w:r w:rsidRPr="000546DC">
              <w:rPr>
                <w:rFonts w:cs="Times New Roman"/>
                <w:sz w:val="16"/>
                <w:szCs w:val="16"/>
              </w:rPr>
              <w:t>development in PICs</w:t>
            </w:r>
          </w:p>
        </w:tc>
        <w:tc>
          <w:tcPr>
            <w:tcW w:w="857" w:type="dxa"/>
          </w:tcPr>
          <w:p w14:paraId="4E1395A9" w14:textId="77777777" w:rsidR="00DD2D54" w:rsidRPr="000546DC" w:rsidRDefault="00DD2D54" w:rsidP="00DD2D54">
            <w:pPr>
              <w:spacing w:after="120"/>
              <w:rPr>
                <w:b/>
                <w:sz w:val="16"/>
                <w:szCs w:val="16"/>
              </w:rPr>
            </w:pPr>
          </w:p>
        </w:tc>
        <w:tc>
          <w:tcPr>
            <w:tcW w:w="1737" w:type="dxa"/>
          </w:tcPr>
          <w:p w14:paraId="60614E62" w14:textId="77777777" w:rsidR="00DD2D54" w:rsidRPr="000546DC" w:rsidRDefault="00DD2D54" w:rsidP="00DD2D54">
            <w:pPr>
              <w:spacing w:after="120"/>
              <w:rPr>
                <w:b/>
                <w:sz w:val="16"/>
                <w:szCs w:val="16"/>
              </w:rPr>
            </w:pPr>
            <w:r w:rsidRPr="000546DC">
              <w:rPr>
                <w:rFonts w:cs="Times New Roman"/>
                <w:sz w:val="16"/>
                <w:szCs w:val="16"/>
              </w:rPr>
              <w:t>4.1.1 1 simple and</w:t>
            </w:r>
            <w:r>
              <w:rPr>
                <w:rFonts w:cs="Times New Roman"/>
                <w:sz w:val="16"/>
                <w:szCs w:val="16"/>
              </w:rPr>
              <w:t xml:space="preserve"> </w:t>
            </w:r>
            <w:r w:rsidRPr="000546DC">
              <w:rPr>
                <w:rFonts w:cs="Times New Roman"/>
                <w:sz w:val="16"/>
                <w:szCs w:val="16"/>
              </w:rPr>
              <w:t>integrated national</w:t>
            </w:r>
            <w:r>
              <w:rPr>
                <w:rFonts w:cs="Times New Roman"/>
                <w:sz w:val="16"/>
                <w:szCs w:val="16"/>
              </w:rPr>
              <w:t xml:space="preserve"> </w:t>
            </w:r>
            <w:r w:rsidRPr="000546DC">
              <w:rPr>
                <w:rFonts w:cs="Times New Roman"/>
                <w:sz w:val="16"/>
                <w:szCs w:val="16"/>
              </w:rPr>
              <w:t>and regional reporting</w:t>
            </w:r>
            <w:r>
              <w:rPr>
                <w:rFonts w:cs="Times New Roman"/>
                <w:sz w:val="16"/>
                <w:szCs w:val="16"/>
              </w:rPr>
              <w:t xml:space="preserve"> </w:t>
            </w:r>
            <w:r w:rsidRPr="000546DC">
              <w:rPr>
                <w:rFonts w:cs="Times New Roman"/>
                <w:sz w:val="16"/>
                <w:szCs w:val="16"/>
              </w:rPr>
              <w:t>templates developed</w:t>
            </w:r>
            <w:r>
              <w:rPr>
                <w:rFonts w:cs="Times New Roman"/>
                <w:sz w:val="16"/>
                <w:szCs w:val="16"/>
              </w:rPr>
              <w:t xml:space="preserve"> </w:t>
            </w:r>
            <w:r w:rsidRPr="000546DC">
              <w:rPr>
                <w:rFonts w:cs="Times New Roman"/>
                <w:sz w:val="16"/>
                <w:szCs w:val="16"/>
              </w:rPr>
              <w:t>based on national</w:t>
            </w:r>
            <w:r>
              <w:rPr>
                <w:rFonts w:cs="Times New Roman"/>
                <w:sz w:val="16"/>
                <w:szCs w:val="16"/>
              </w:rPr>
              <w:t xml:space="preserve"> </w:t>
            </w:r>
            <w:r w:rsidRPr="000546DC">
              <w:rPr>
                <w:rFonts w:cs="Times New Roman"/>
                <w:sz w:val="16"/>
                <w:szCs w:val="16"/>
              </w:rPr>
              <w:t>indicator sets and</w:t>
            </w:r>
            <w:r>
              <w:rPr>
                <w:rFonts w:cs="Times New Roman"/>
                <w:sz w:val="16"/>
                <w:szCs w:val="16"/>
              </w:rPr>
              <w:t xml:space="preserve"> </w:t>
            </w:r>
            <w:r w:rsidRPr="000546DC">
              <w:rPr>
                <w:rFonts w:cs="Times New Roman"/>
                <w:sz w:val="16"/>
                <w:szCs w:val="16"/>
              </w:rPr>
              <w:t>regional framework to</w:t>
            </w:r>
            <w:r>
              <w:rPr>
                <w:rFonts w:cs="Times New Roman"/>
                <w:sz w:val="16"/>
                <w:szCs w:val="16"/>
              </w:rPr>
              <w:t xml:space="preserve"> </w:t>
            </w:r>
            <w:r w:rsidRPr="000546DC">
              <w:rPr>
                <w:rFonts w:cs="Times New Roman"/>
                <w:sz w:val="16"/>
                <w:szCs w:val="16"/>
              </w:rPr>
              <w:t>facilitate annual</w:t>
            </w:r>
            <w:r>
              <w:rPr>
                <w:rFonts w:cs="Times New Roman"/>
                <w:sz w:val="16"/>
                <w:szCs w:val="16"/>
              </w:rPr>
              <w:t xml:space="preserve"> </w:t>
            </w:r>
            <w:r w:rsidRPr="000546DC">
              <w:rPr>
                <w:rFonts w:cs="Times New Roman"/>
                <w:sz w:val="16"/>
                <w:szCs w:val="16"/>
              </w:rPr>
              <w:t>results reporting and</w:t>
            </w:r>
            <w:r>
              <w:rPr>
                <w:rFonts w:cs="Times New Roman"/>
                <w:sz w:val="16"/>
                <w:szCs w:val="16"/>
              </w:rPr>
              <w:t xml:space="preserve"> </w:t>
            </w:r>
            <w:r w:rsidRPr="000546DC">
              <w:rPr>
                <w:rFonts w:cs="Times New Roman"/>
                <w:sz w:val="16"/>
                <w:szCs w:val="16"/>
              </w:rPr>
              <w:t>monitoring from 14</w:t>
            </w:r>
            <w:r>
              <w:rPr>
                <w:rFonts w:cs="Times New Roman"/>
                <w:sz w:val="16"/>
                <w:szCs w:val="16"/>
              </w:rPr>
              <w:t xml:space="preserve"> </w:t>
            </w:r>
            <w:r w:rsidRPr="000546DC">
              <w:rPr>
                <w:rFonts w:cs="Times New Roman"/>
                <w:sz w:val="16"/>
                <w:szCs w:val="16"/>
              </w:rPr>
              <w:t>PICs</w:t>
            </w:r>
          </w:p>
        </w:tc>
        <w:tc>
          <w:tcPr>
            <w:tcW w:w="3169" w:type="dxa"/>
          </w:tcPr>
          <w:p w14:paraId="1008E537"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 xml:space="preserve">PIR: </w:t>
            </w:r>
            <w:r w:rsidRPr="000546DC">
              <w:rPr>
                <w:rFonts w:cs="Arial"/>
                <w:color w:val="000000"/>
                <w:sz w:val="16"/>
                <w:szCs w:val="16"/>
              </w:rPr>
              <w:t xml:space="preserve">On track. </w:t>
            </w:r>
          </w:p>
          <w:p w14:paraId="404E19C4"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b/>
                <w:sz w:val="16"/>
                <w:szCs w:val="16"/>
              </w:rPr>
              <w:t xml:space="preserve">Self Assessment: </w:t>
            </w:r>
            <w:r w:rsidRPr="000546DC">
              <w:rPr>
                <w:rFonts w:cstheme="minorHAnsi"/>
                <w:bCs/>
                <w:color w:val="000000" w:themeColor="text1"/>
                <w:kern w:val="24"/>
                <w:sz w:val="16"/>
                <w:szCs w:val="16"/>
                <w:lang w:eastAsia="en-NZ"/>
              </w:rPr>
              <w:t>On track</w:t>
            </w:r>
            <w:r w:rsidRPr="000546DC">
              <w:rPr>
                <w:rFonts w:cstheme="minorHAnsi"/>
                <w:color w:val="000000" w:themeColor="text1"/>
                <w:kern w:val="24"/>
                <w:sz w:val="16"/>
                <w:szCs w:val="16"/>
                <w:lang w:eastAsia="en-NZ"/>
              </w:rPr>
              <w:t>.</w:t>
            </w:r>
          </w:p>
          <w:p w14:paraId="0F3F432E" w14:textId="77777777" w:rsidR="00DD2D54" w:rsidRPr="000546DC" w:rsidRDefault="00DD2D54" w:rsidP="00DD2D54">
            <w:pPr>
              <w:spacing w:after="120"/>
              <w:rPr>
                <w:rFonts w:cstheme="minorHAnsi"/>
                <w:color w:val="000000" w:themeColor="text1"/>
                <w:kern w:val="24"/>
                <w:sz w:val="16"/>
                <w:szCs w:val="16"/>
                <w:lang w:eastAsia="en-NZ"/>
              </w:rPr>
            </w:pPr>
            <w:r w:rsidRPr="000546DC">
              <w:rPr>
                <w:rFonts w:cstheme="minorHAnsi"/>
                <w:color w:val="000000" w:themeColor="text1"/>
                <w:kern w:val="24"/>
                <w:sz w:val="16"/>
                <w:szCs w:val="16"/>
                <w:lang w:eastAsia="en-NZ"/>
              </w:rPr>
              <w:t xml:space="preserve">CCMEA recruited in November 2017. Various planning and </w:t>
            </w:r>
            <w:r w:rsidRPr="000546DC">
              <w:rPr>
                <w:rFonts w:eastAsia="Arial" w:cstheme="minorHAnsi"/>
                <w:color w:val="000000" w:themeColor="text1"/>
                <w:kern w:val="24"/>
                <w:sz w:val="16"/>
                <w:szCs w:val="16"/>
                <w:lang w:eastAsia="en-NZ"/>
              </w:rPr>
              <w:t>reporting</w:t>
            </w:r>
            <w:r w:rsidRPr="000546DC">
              <w:rPr>
                <w:rFonts w:cstheme="minorHAnsi"/>
                <w:color w:val="000000" w:themeColor="text1"/>
                <w:kern w:val="24"/>
                <w:sz w:val="16"/>
                <w:szCs w:val="16"/>
                <w:lang w:eastAsia="en-NZ"/>
              </w:rPr>
              <w:t xml:space="preserve"> templates were developed (such as the Annual Progress Reporting, Mid-Term Report, and Results-Oriented Planning Tool (multi-year costed workplan). </w:t>
            </w:r>
          </w:p>
          <w:p w14:paraId="0901006D" w14:textId="77777777" w:rsidR="00DD2D54" w:rsidRPr="000546DC" w:rsidRDefault="00DD2D54" w:rsidP="00DD2D54">
            <w:pPr>
              <w:spacing w:after="120"/>
              <w:rPr>
                <w:rFonts w:cstheme="minorHAnsi"/>
                <w:color w:val="000000" w:themeColor="text1"/>
                <w:kern w:val="24"/>
                <w:sz w:val="16"/>
                <w:szCs w:val="16"/>
                <w:lang w:eastAsia="en-NZ"/>
              </w:rPr>
            </w:pPr>
          </w:p>
          <w:p w14:paraId="0679F85E"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Participation at Sustainable </w:t>
            </w:r>
            <w:r w:rsidRPr="000546DC">
              <w:rPr>
                <w:rFonts w:eastAsia="Arial" w:cstheme="minorHAnsi"/>
                <w:color w:val="000000" w:themeColor="text1"/>
                <w:kern w:val="24"/>
                <w:sz w:val="16"/>
                <w:szCs w:val="16"/>
                <w:lang w:eastAsia="en-NZ"/>
              </w:rPr>
              <w:t>Development</w:t>
            </w:r>
            <w:r w:rsidRPr="000546DC">
              <w:rPr>
                <w:rFonts w:cstheme="minorHAnsi"/>
                <w:bCs/>
                <w:color w:val="000000" w:themeColor="text1"/>
                <w:kern w:val="24"/>
                <w:sz w:val="16"/>
                <w:szCs w:val="16"/>
                <w:lang w:eastAsia="en-NZ"/>
              </w:rPr>
              <w:t xml:space="preserve"> Goals (SDG) Forum and Voluntary National Report (VNR) workshop in Tanoa, Nadi.</w:t>
            </w:r>
          </w:p>
          <w:p w14:paraId="1039EC6B"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FF00"/>
          </w:tcPr>
          <w:p w14:paraId="192F762D" w14:textId="77777777" w:rsidR="00DD2D54" w:rsidRPr="000546DC" w:rsidRDefault="00DD2D54" w:rsidP="00DD2D54">
            <w:pPr>
              <w:spacing w:after="120"/>
              <w:rPr>
                <w:b/>
                <w:sz w:val="16"/>
                <w:szCs w:val="16"/>
              </w:rPr>
            </w:pPr>
          </w:p>
        </w:tc>
        <w:tc>
          <w:tcPr>
            <w:tcW w:w="567" w:type="dxa"/>
          </w:tcPr>
          <w:p w14:paraId="4CD563C1" w14:textId="77777777" w:rsidR="00DD2D54" w:rsidRPr="000546DC" w:rsidRDefault="00DD2D54" w:rsidP="00DD2D54">
            <w:pPr>
              <w:spacing w:after="120"/>
              <w:rPr>
                <w:sz w:val="16"/>
                <w:szCs w:val="16"/>
              </w:rPr>
            </w:pPr>
            <w:r w:rsidRPr="000546DC">
              <w:rPr>
                <w:sz w:val="16"/>
                <w:szCs w:val="16"/>
              </w:rPr>
              <w:t>MS</w:t>
            </w:r>
          </w:p>
        </w:tc>
        <w:tc>
          <w:tcPr>
            <w:tcW w:w="2127" w:type="dxa"/>
          </w:tcPr>
          <w:p w14:paraId="3160C0ED" w14:textId="77777777" w:rsidR="00DD2D54" w:rsidRPr="000546DC" w:rsidRDefault="00DD2D54" w:rsidP="00DD2D54">
            <w:pPr>
              <w:spacing w:after="120"/>
              <w:rPr>
                <w:sz w:val="16"/>
                <w:szCs w:val="16"/>
              </w:rPr>
            </w:pPr>
            <w:r w:rsidRPr="000546DC">
              <w:rPr>
                <w:sz w:val="16"/>
                <w:szCs w:val="16"/>
              </w:rPr>
              <w:t>This is one area where the project has made progress - since the recruitment of the CCMEA. The MTR team ha</w:t>
            </w:r>
            <w:r>
              <w:rPr>
                <w:sz w:val="16"/>
                <w:szCs w:val="16"/>
              </w:rPr>
              <w:t>s</w:t>
            </w:r>
            <w:r w:rsidRPr="000546DC">
              <w:rPr>
                <w:sz w:val="16"/>
                <w:szCs w:val="16"/>
              </w:rPr>
              <w:t xml:space="preserve"> reviewed a draft of an early stage integrated and simplified results framework for integrated multi-focal projects. </w:t>
            </w:r>
          </w:p>
        </w:tc>
      </w:tr>
      <w:tr w:rsidR="00DD2D54" w:rsidRPr="000546DC" w14:paraId="3D9DA520" w14:textId="77777777" w:rsidTr="00DD2D54">
        <w:tc>
          <w:tcPr>
            <w:tcW w:w="2718" w:type="dxa"/>
          </w:tcPr>
          <w:p w14:paraId="18E8F8A9" w14:textId="77777777" w:rsidR="00DD2D54" w:rsidRPr="000546DC" w:rsidRDefault="00DD2D54" w:rsidP="00DD2D54">
            <w:pPr>
              <w:spacing w:after="120"/>
              <w:rPr>
                <w:b/>
                <w:sz w:val="16"/>
                <w:szCs w:val="16"/>
              </w:rPr>
            </w:pPr>
            <w:r w:rsidRPr="000546DC">
              <w:rPr>
                <w:rFonts w:cs="Times New Roman"/>
                <w:sz w:val="16"/>
                <w:szCs w:val="16"/>
              </w:rPr>
              <w:t>4.1.2 Level of</w:t>
            </w:r>
            <w:r>
              <w:rPr>
                <w:rFonts w:cs="Times New Roman"/>
                <w:sz w:val="16"/>
                <w:szCs w:val="16"/>
              </w:rPr>
              <w:t xml:space="preserve"> </w:t>
            </w:r>
            <w:r w:rsidRPr="000546DC">
              <w:rPr>
                <w:rFonts w:cs="Times New Roman"/>
                <w:sz w:val="16"/>
                <w:szCs w:val="16"/>
              </w:rPr>
              <w:t>acceptance of the</w:t>
            </w:r>
            <w:r>
              <w:rPr>
                <w:rFonts w:cs="Times New Roman"/>
                <w:sz w:val="16"/>
                <w:szCs w:val="16"/>
              </w:rPr>
              <w:t xml:space="preserve"> </w:t>
            </w:r>
            <w:r w:rsidRPr="000546DC">
              <w:rPr>
                <w:rFonts w:cs="Times New Roman"/>
                <w:sz w:val="16"/>
                <w:szCs w:val="16"/>
              </w:rPr>
              <w:t>harmonized results</w:t>
            </w:r>
            <w:r>
              <w:rPr>
                <w:rFonts w:cs="Times New Roman"/>
                <w:sz w:val="16"/>
                <w:szCs w:val="16"/>
              </w:rPr>
              <w:t xml:space="preserve"> </w:t>
            </w:r>
            <w:r w:rsidRPr="000546DC">
              <w:rPr>
                <w:rFonts w:cs="Times New Roman"/>
                <w:sz w:val="16"/>
                <w:szCs w:val="16"/>
              </w:rPr>
              <w:t>tracking approach by</w:t>
            </w:r>
            <w:r>
              <w:rPr>
                <w:rFonts w:cs="Times New Roman"/>
                <w:sz w:val="16"/>
                <w:szCs w:val="16"/>
              </w:rPr>
              <w:t xml:space="preserve"> </w:t>
            </w:r>
            <w:r w:rsidRPr="000546DC">
              <w:rPr>
                <w:rFonts w:cs="Times New Roman"/>
                <w:sz w:val="16"/>
                <w:szCs w:val="16"/>
              </w:rPr>
              <w:t>the GEF, its agencies</w:t>
            </w:r>
            <w:r>
              <w:rPr>
                <w:rFonts w:cs="Times New Roman"/>
                <w:sz w:val="16"/>
                <w:szCs w:val="16"/>
              </w:rPr>
              <w:t xml:space="preserve"> </w:t>
            </w:r>
            <w:r w:rsidRPr="000546DC">
              <w:rPr>
                <w:rFonts w:cs="Times New Roman"/>
                <w:sz w:val="16"/>
                <w:szCs w:val="16"/>
              </w:rPr>
              <w:t>and participating</w:t>
            </w:r>
            <w:r>
              <w:rPr>
                <w:rFonts w:cs="Times New Roman"/>
                <w:sz w:val="16"/>
                <w:szCs w:val="16"/>
              </w:rPr>
              <w:t xml:space="preserve"> </w:t>
            </w:r>
            <w:r w:rsidRPr="000546DC">
              <w:rPr>
                <w:rFonts w:cs="Times New Roman"/>
                <w:sz w:val="16"/>
                <w:szCs w:val="16"/>
              </w:rPr>
              <w:t>countries</w:t>
            </w:r>
          </w:p>
        </w:tc>
        <w:tc>
          <w:tcPr>
            <w:tcW w:w="1833" w:type="dxa"/>
          </w:tcPr>
          <w:p w14:paraId="3C98271D" w14:textId="77777777" w:rsidR="00DD2D54" w:rsidRPr="000546DC" w:rsidRDefault="00DD2D54" w:rsidP="00DD2D54">
            <w:pPr>
              <w:spacing w:after="120"/>
              <w:rPr>
                <w:b/>
                <w:sz w:val="16"/>
                <w:szCs w:val="16"/>
              </w:rPr>
            </w:pPr>
            <w:r w:rsidRPr="000546DC">
              <w:rPr>
                <w:rFonts w:cs="Times New Roman"/>
                <w:sz w:val="16"/>
                <w:szCs w:val="16"/>
              </w:rPr>
              <w:t>4.1.2 Lack of results</w:t>
            </w:r>
            <w:r>
              <w:rPr>
                <w:rFonts w:cs="Times New Roman"/>
                <w:sz w:val="16"/>
                <w:szCs w:val="16"/>
              </w:rPr>
              <w:t xml:space="preserve"> </w:t>
            </w:r>
            <w:r w:rsidRPr="000546DC">
              <w:rPr>
                <w:rFonts w:cs="Times New Roman"/>
                <w:sz w:val="16"/>
                <w:szCs w:val="16"/>
              </w:rPr>
              <w:t>tracking and reporting</w:t>
            </w:r>
            <w:r>
              <w:rPr>
                <w:rFonts w:cs="Times New Roman"/>
                <w:sz w:val="16"/>
                <w:szCs w:val="16"/>
              </w:rPr>
              <w:t xml:space="preserve"> </w:t>
            </w:r>
            <w:r w:rsidRPr="000546DC">
              <w:rPr>
                <w:rFonts w:cs="Times New Roman"/>
                <w:sz w:val="16"/>
                <w:szCs w:val="16"/>
              </w:rPr>
              <w:t>approach tested via</w:t>
            </w:r>
            <w:r>
              <w:rPr>
                <w:rFonts w:cs="Times New Roman"/>
                <w:sz w:val="16"/>
                <w:szCs w:val="16"/>
              </w:rPr>
              <w:t xml:space="preserve"> </w:t>
            </w:r>
            <w:r w:rsidRPr="000546DC">
              <w:rPr>
                <w:rFonts w:cs="Times New Roman"/>
                <w:sz w:val="16"/>
                <w:szCs w:val="16"/>
              </w:rPr>
              <w:t>GEF Pac IWRM</w:t>
            </w:r>
            <w:r>
              <w:rPr>
                <w:rFonts w:cs="Times New Roman"/>
                <w:sz w:val="16"/>
                <w:szCs w:val="16"/>
              </w:rPr>
              <w:t xml:space="preserve"> </w:t>
            </w:r>
            <w:r w:rsidRPr="000546DC">
              <w:rPr>
                <w:rFonts w:cs="Times New Roman"/>
                <w:sz w:val="16"/>
                <w:szCs w:val="16"/>
              </w:rPr>
              <w:t>project, including</w:t>
            </w:r>
            <w:r>
              <w:rPr>
                <w:rFonts w:cs="Times New Roman"/>
                <w:sz w:val="16"/>
                <w:szCs w:val="16"/>
              </w:rPr>
              <w:t xml:space="preserve"> </w:t>
            </w:r>
            <w:r w:rsidRPr="000546DC">
              <w:rPr>
                <w:rFonts w:cs="Times New Roman"/>
                <w:sz w:val="16"/>
                <w:szCs w:val="16"/>
              </w:rPr>
              <w:t>training of a cadre of</w:t>
            </w:r>
            <w:r>
              <w:rPr>
                <w:rFonts w:cs="Times New Roman"/>
                <w:sz w:val="16"/>
                <w:szCs w:val="16"/>
              </w:rPr>
              <w:t xml:space="preserve"> </w:t>
            </w:r>
            <w:r w:rsidRPr="000546DC">
              <w:rPr>
                <w:rFonts w:cs="Times New Roman"/>
                <w:sz w:val="16"/>
                <w:szCs w:val="16"/>
              </w:rPr>
              <w:t>national WatSan</w:t>
            </w:r>
            <w:r>
              <w:rPr>
                <w:rFonts w:cs="Times New Roman"/>
                <w:sz w:val="16"/>
                <w:szCs w:val="16"/>
              </w:rPr>
              <w:t xml:space="preserve"> </w:t>
            </w:r>
            <w:r w:rsidRPr="000546DC">
              <w:rPr>
                <w:rFonts w:cs="Times New Roman"/>
                <w:sz w:val="16"/>
                <w:szCs w:val="16"/>
              </w:rPr>
              <w:t>sector staff</w:t>
            </w:r>
          </w:p>
        </w:tc>
        <w:tc>
          <w:tcPr>
            <w:tcW w:w="857" w:type="dxa"/>
          </w:tcPr>
          <w:p w14:paraId="34215475" w14:textId="77777777" w:rsidR="00DD2D54" w:rsidRPr="000546DC" w:rsidRDefault="00DD2D54" w:rsidP="00DD2D54">
            <w:pPr>
              <w:spacing w:after="120"/>
              <w:rPr>
                <w:b/>
                <w:sz w:val="16"/>
                <w:szCs w:val="16"/>
              </w:rPr>
            </w:pPr>
          </w:p>
        </w:tc>
        <w:tc>
          <w:tcPr>
            <w:tcW w:w="1737" w:type="dxa"/>
          </w:tcPr>
          <w:p w14:paraId="7DB1ECEF" w14:textId="77777777" w:rsidR="00DD2D54" w:rsidRPr="000546DC" w:rsidRDefault="00DD2D54" w:rsidP="00DD2D54">
            <w:pPr>
              <w:spacing w:after="120"/>
              <w:rPr>
                <w:b/>
                <w:sz w:val="16"/>
                <w:szCs w:val="16"/>
              </w:rPr>
            </w:pPr>
            <w:r w:rsidRPr="000546DC">
              <w:rPr>
                <w:rFonts w:cs="Times New Roman"/>
                <w:sz w:val="16"/>
                <w:szCs w:val="16"/>
              </w:rPr>
              <w:t>4.1.2 1</w:t>
            </w:r>
            <w:r>
              <w:rPr>
                <w:rFonts w:cs="Times New Roman"/>
                <w:sz w:val="16"/>
                <w:szCs w:val="16"/>
              </w:rPr>
              <w:t xml:space="preserve"> </w:t>
            </w:r>
            <w:r w:rsidRPr="000546DC">
              <w:rPr>
                <w:rFonts w:cs="Times New Roman"/>
                <w:sz w:val="16"/>
                <w:szCs w:val="16"/>
              </w:rPr>
              <w:t>unified/harmonized</w:t>
            </w:r>
            <w:r>
              <w:rPr>
                <w:rFonts w:cs="Times New Roman"/>
                <w:sz w:val="16"/>
                <w:szCs w:val="16"/>
              </w:rPr>
              <w:t xml:space="preserve"> </w:t>
            </w:r>
            <w:r w:rsidRPr="000546DC">
              <w:rPr>
                <w:rFonts w:cs="Times New Roman"/>
                <w:sz w:val="16"/>
                <w:szCs w:val="16"/>
              </w:rPr>
              <w:t>multi-focal area</w:t>
            </w:r>
            <w:r>
              <w:rPr>
                <w:rFonts w:cs="Times New Roman"/>
                <w:sz w:val="16"/>
                <w:szCs w:val="16"/>
              </w:rPr>
              <w:t xml:space="preserve"> </w:t>
            </w:r>
            <w:r w:rsidRPr="000546DC">
              <w:rPr>
                <w:rFonts w:cs="Times New Roman"/>
                <w:sz w:val="16"/>
                <w:szCs w:val="16"/>
              </w:rPr>
              <w:t>results tracking</w:t>
            </w:r>
            <w:r>
              <w:rPr>
                <w:rFonts w:cs="Times New Roman"/>
                <w:sz w:val="16"/>
                <w:szCs w:val="16"/>
              </w:rPr>
              <w:t xml:space="preserve"> </w:t>
            </w:r>
            <w:r w:rsidRPr="000546DC">
              <w:rPr>
                <w:rFonts w:cs="Times New Roman"/>
                <w:sz w:val="16"/>
                <w:szCs w:val="16"/>
              </w:rPr>
              <w:t>approach and</w:t>
            </w:r>
            <w:r>
              <w:rPr>
                <w:rFonts w:cs="Times New Roman"/>
                <w:sz w:val="16"/>
                <w:szCs w:val="16"/>
              </w:rPr>
              <w:t xml:space="preserve"> </w:t>
            </w:r>
            <w:r w:rsidRPr="000546DC">
              <w:rPr>
                <w:rFonts w:cs="Times New Roman"/>
                <w:sz w:val="16"/>
                <w:szCs w:val="16"/>
              </w:rPr>
              <w:t>analytical tool</w:t>
            </w:r>
            <w:r>
              <w:rPr>
                <w:rFonts w:cs="Times New Roman"/>
                <w:sz w:val="16"/>
                <w:szCs w:val="16"/>
              </w:rPr>
              <w:t xml:space="preserve"> </w:t>
            </w:r>
            <w:r w:rsidRPr="000546DC">
              <w:rPr>
                <w:rFonts w:cs="Times New Roman"/>
                <w:sz w:val="16"/>
                <w:szCs w:val="16"/>
              </w:rPr>
              <w:t>developed, endorsed,</w:t>
            </w:r>
            <w:r>
              <w:rPr>
                <w:rFonts w:cs="Times New Roman"/>
                <w:sz w:val="16"/>
                <w:szCs w:val="16"/>
              </w:rPr>
              <w:t xml:space="preserve"> </w:t>
            </w:r>
            <w:r w:rsidRPr="000546DC">
              <w:rPr>
                <w:rFonts w:cs="Times New Roman"/>
                <w:sz w:val="16"/>
                <w:szCs w:val="16"/>
              </w:rPr>
              <w:t>and proposed to the</w:t>
            </w:r>
            <w:r>
              <w:rPr>
                <w:rFonts w:cs="Times New Roman"/>
                <w:sz w:val="16"/>
                <w:szCs w:val="16"/>
              </w:rPr>
              <w:t xml:space="preserve"> </w:t>
            </w:r>
            <w:r w:rsidRPr="000546DC">
              <w:rPr>
                <w:rFonts w:cs="Times New Roman"/>
                <w:sz w:val="16"/>
                <w:szCs w:val="16"/>
              </w:rPr>
              <w:t>GEF, its agencies and</w:t>
            </w:r>
            <w:r>
              <w:rPr>
                <w:rFonts w:cs="Times New Roman"/>
                <w:sz w:val="16"/>
                <w:szCs w:val="16"/>
              </w:rPr>
              <w:t xml:space="preserve"> </w:t>
            </w:r>
            <w:r w:rsidRPr="000546DC">
              <w:rPr>
                <w:rFonts w:cs="Times New Roman"/>
                <w:sz w:val="16"/>
                <w:szCs w:val="16"/>
              </w:rPr>
              <w:t>participating countries</w:t>
            </w:r>
          </w:p>
        </w:tc>
        <w:tc>
          <w:tcPr>
            <w:tcW w:w="3169" w:type="dxa"/>
          </w:tcPr>
          <w:p w14:paraId="2DDB8443"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 xml:space="preserve">PIR: </w:t>
            </w:r>
            <w:r w:rsidRPr="000546DC">
              <w:rPr>
                <w:rFonts w:cs="Arial"/>
                <w:color w:val="000000"/>
                <w:sz w:val="16"/>
                <w:szCs w:val="16"/>
              </w:rPr>
              <w:t xml:space="preserve">On track. </w:t>
            </w:r>
          </w:p>
          <w:p w14:paraId="596DC67F"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Assessment: On Track</w:t>
            </w:r>
          </w:p>
          <w:p w14:paraId="6364CCE7" w14:textId="724ECB43" w:rsidR="00DD2D54" w:rsidRPr="000546DC" w:rsidRDefault="00DD2D54" w:rsidP="00DD2D54">
            <w:pPr>
              <w:spacing w:after="120"/>
              <w:rPr>
                <w:rFonts w:cstheme="minorHAnsi"/>
                <w:bCs/>
                <w:color w:val="000000" w:themeColor="text1"/>
                <w:kern w:val="24"/>
                <w:sz w:val="16"/>
                <w:szCs w:val="16"/>
                <w:lang w:eastAsia="en-NZ"/>
              </w:rPr>
            </w:pPr>
            <w:r w:rsidRPr="000546DC">
              <w:rPr>
                <w:rFonts w:cs="Arial"/>
                <w:color w:val="000000"/>
                <w:sz w:val="16"/>
                <w:szCs w:val="16"/>
              </w:rPr>
              <w:t>With the focus of</w:t>
            </w:r>
            <w:r>
              <w:rPr>
                <w:rFonts w:cs="Arial"/>
                <w:color w:val="000000"/>
                <w:sz w:val="16"/>
                <w:szCs w:val="16"/>
              </w:rPr>
              <w:t>-</w:t>
            </w:r>
            <w:r w:rsidRPr="000546DC">
              <w:rPr>
                <w:rFonts w:cs="Arial"/>
                <w:color w:val="000000"/>
                <w:sz w:val="16"/>
                <w:szCs w:val="16"/>
              </w:rPr>
              <w:t xml:space="preserve">harmonizing results reporting along the GEF Focal Areas, a simple Harmonized Results Reporting (HRR) template and corresponding guidance document was prepared, and will be presented to the RSTC and the </w:t>
            </w:r>
            <w:r w:rsidR="00AC6B54">
              <w:rPr>
                <w:rFonts w:cs="Arial"/>
                <w:color w:val="000000"/>
                <w:sz w:val="16"/>
                <w:szCs w:val="16"/>
              </w:rPr>
              <w:t>RSC</w:t>
            </w:r>
            <w:r w:rsidRPr="000546DC">
              <w:rPr>
                <w:rFonts w:cs="Arial"/>
                <w:color w:val="000000"/>
                <w:sz w:val="16"/>
                <w:szCs w:val="16"/>
              </w:rPr>
              <w:t xml:space="preserve">3. </w:t>
            </w:r>
            <w:r w:rsidRPr="000546DC">
              <w:rPr>
                <w:rFonts w:eastAsia="Arial" w:cstheme="minorHAnsi"/>
                <w:color w:val="000000" w:themeColor="text1"/>
                <w:kern w:val="24"/>
                <w:sz w:val="16"/>
                <w:szCs w:val="16"/>
                <w:lang w:eastAsia="en-NZ"/>
              </w:rPr>
              <w:t>HRR</w:t>
            </w:r>
            <w:r w:rsidRPr="000546DC">
              <w:rPr>
                <w:rFonts w:cstheme="minorHAnsi"/>
                <w:bCs/>
                <w:color w:val="000000" w:themeColor="text1"/>
                <w:kern w:val="24"/>
                <w:sz w:val="16"/>
                <w:szCs w:val="16"/>
                <w:lang w:eastAsia="en-NZ"/>
              </w:rPr>
              <w:t xml:space="preserve"> Factsheet and template. </w:t>
            </w:r>
          </w:p>
          <w:p w14:paraId="2D15A0CC" w14:textId="77777777" w:rsidR="00DD2D54" w:rsidRPr="000546DC" w:rsidRDefault="00DD2D54" w:rsidP="00DD2D54">
            <w:pPr>
              <w:spacing w:after="120"/>
              <w:rPr>
                <w:rFonts w:cstheme="minorHAnsi"/>
                <w:bCs/>
                <w:color w:val="000000" w:themeColor="text1"/>
                <w:kern w:val="24"/>
                <w:sz w:val="16"/>
                <w:szCs w:val="16"/>
                <w:lang w:eastAsia="en-NZ"/>
              </w:rPr>
            </w:pPr>
          </w:p>
          <w:p w14:paraId="31C674A6"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eastAsia="Arial" w:cstheme="minorHAnsi"/>
                <w:color w:val="000000" w:themeColor="text1"/>
                <w:kern w:val="24"/>
                <w:sz w:val="16"/>
                <w:szCs w:val="16"/>
                <w:lang w:eastAsia="en-NZ"/>
              </w:rPr>
              <w:t>Advocacy</w:t>
            </w:r>
            <w:r w:rsidRPr="000546DC">
              <w:rPr>
                <w:rFonts w:cstheme="minorHAnsi"/>
                <w:bCs/>
                <w:color w:val="000000" w:themeColor="text1"/>
                <w:kern w:val="24"/>
                <w:sz w:val="16"/>
                <w:szCs w:val="16"/>
                <w:lang w:eastAsia="en-NZ"/>
              </w:rPr>
              <w:t xml:space="preserve"> IWC9; SAMOA </w:t>
            </w:r>
            <w:r w:rsidRPr="000546DC">
              <w:rPr>
                <w:rFonts w:eastAsia="Arial" w:cstheme="minorHAnsi"/>
                <w:color w:val="000000" w:themeColor="text1"/>
                <w:kern w:val="24"/>
                <w:sz w:val="16"/>
                <w:szCs w:val="16"/>
                <w:lang w:eastAsia="en-NZ"/>
              </w:rPr>
              <w:t>Pathway</w:t>
            </w:r>
          </w:p>
          <w:p w14:paraId="2575C32C" w14:textId="77777777" w:rsidR="00DD2D54" w:rsidRPr="000546DC" w:rsidRDefault="00DD2D54" w:rsidP="00DD2D54">
            <w:pPr>
              <w:spacing w:after="120"/>
              <w:rPr>
                <w:rFonts w:cstheme="minorHAnsi"/>
                <w:bCs/>
                <w:color w:val="000000" w:themeColor="text1"/>
                <w:kern w:val="24"/>
                <w:sz w:val="16"/>
                <w:szCs w:val="16"/>
                <w:lang w:eastAsia="en-NZ"/>
              </w:rPr>
            </w:pPr>
          </w:p>
          <w:p w14:paraId="31CD31AC"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Need </w:t>
            </w:r>
            <w:r w:rsidRPr="000546DC">
              <w:rPr>
                <w:rFonts w:eastAsia="Arial" w:cstheme="minorHAnsi"/>
                <w:color w:val="000000" w:themeColor="text1"/>
                <w:kern w:val="24"/>
                <w:sz w:val="16"/>
                <w:szCs w:val="16"/>
                <w:lang w:eastAsia="en-NZ"/>
              </w:rPr>
              <w:t>follow</w:t>
            </w:r>
            <w:r w:rsidRPr="000546DC">
              <w:rPr>
                <w:rFonts w:cstheme="minorHAnsi"/>
                <w:bCs/>
                <w:color w:val="000000" w:themeColor="text1"/>
                <w:kern w:val="24"/>
                <w:sz w:val="16"/>
                <w:szCs w:val="16"/>
                <w:lang w:eastAsia="en-NZ"/>
              </w:rPr>
              <w:t xml:space="preserve"> up from RPCU and UNDP</w:t>
            </w:r>
          </w:p>
          <w:p w14:paraId="27F7604A" w14:textId="77777777" w:rsidR="00DD2D54" w:rsidRPr="000546DC" w:rsidRDefault="00DD2D54" w:rsidP="00DD2D54">
            <w:pPr>
              <w:widowControl w:val="0"/>
              <w:autoSpaceDE w:val="0"/>
              <w:autoSpaceDN w:val="0"/>
              <w:adjustRightInd w:val="0"/>
              <w:spacing w:after="120"/>
              <w:rPr>
                <w:rFonts w:cs="Times"/>
                <w:color w:val="000000"/>
                <w:sz w:val="16"/>
                <w:szCs w:val="16"/>
              </w:rPr>
            </w:pPr>
          </w:p>
          <w:p w14:paraId="5835B153"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FF00"/>
          </w:tcPr>
          <w:p w14:paraId="1EE0B112" w14:textId="77777777" w:rsidR="00DD2D54" w:rsidRPr="000546DC" w:rsidRDefault="00DD2D54" w:rsidP="00DD2D54">
            <w:pPr>
              <w:spacing w:after="120"/>
              <w:rPr>
                <w:b/>
                <w:sz w:val="16"/>
                <w:szCs w:val="16"/>
              </w:rPr>
            </w:pPr>
          </w:p>
        </w:tc>
        <w:tc>
          <w:tcPr>
            <w:tcW w:w="567" w:type="dxa"/>
          </w:tcPr>
          <w:p w14:paraId="2CF5B2F1" w14:textId="77777777" w:rsidR="00DD2D54" w:rsidRPr="000546DC" w:rsidRDefault="00DD2D54" w:rsidP="00DD2D54">
            <w:pPr>
              <w:spacing w:after="120"/>
              <w:rPr>
                <w:sz w:val="16"/>
                <w:szCs w:val="16"/>
              </w:rPr>
            </w:pPr>
            <w:r w:rsidRPr="000546DC">
              <w:rPr>
                <w:sz w:val="16"/>
                <w:szCs w:val="16"/>
              </w:rPr>
              <w:t>MS</w:t>
            </w:r>
          </w:p>
        </w:tc>
        <w:tc>
          <w:tcPr>
            <w:tcW w:w="2127" w:type="dxa"/>
          </w:tcPr>
          <w:p w14:paraId="68DE9241" w14:textId="77777777" w:rsidR="00DD2D54" w:rsidRPr="000546DC" w:rsidRDefault="00DD2D54" w:rsidP="00DD2D54">
            <w:pPr>
              <w:spacing w:after="120"/>
              <w:rPr>
                <w:sz w:val="16"/>
                <w:szCs w:val="16"/>
              </w:rPr>
            </w:pPr>
          </w:p>
        </w:tc>
      </w:tr>
      <w:tr w:rsidR="00DD2D54" w:rsidRPr="000546DC" w14:paraId="01980A97" w14:textId="77777777" w:rsidTr="00DD2D54">
        <w:tc>
          <w:tcPr>
            <w:tcW w:w="2718" w:type="dxa"/>
          </w:tcPr>
          <w:p w14:paraId="63D48A79" w14:textId="77777777" w:rsidR="00DD2D54" w:rsidRPr="000546DC" w:rsidRDefault="00DD2D54" w:rsidP="00DD2D54">
            <w:pPr>
              <w:spacing w:after="120"/>
              <w:rPr>
                <w:b/>
                <w:sz w:val="16"/>
                <w:szCs w:val="16"/>
              </w:rPr>
            </w:pPr>
            <w:r w:rsidRPr="000546DC">
              <w:rPr>
                <w:rFonts w:cs="Times New Roman"/>
                <w:sz w:val="16"/>
                <w:szCs w:val="16"/>
              </w:rPr>
              <w:lastRenderedPageBreak/>
              <w:t>4.1.3 Number of</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embedding R2R</w:t>
            </w:r>
            <w:r>
              <w:rPr>
                <w:rFonts w:cs="Times New Roman"/>
                <w:sz w:val="16"/>
                <w:szCs w:val="16"/>
              </w:rPr>
              <w:t xml:space="preserve"> </w:t>
            </w:r>
            <w:r w:rsidRPr="000546DC">
              <w:rPr>
                <w:rFonts w:cs="Times New Roman"/>
                <w:sz w:val="16"/>
                <w:szCs w:val="16"/>
              </w:rPr>
              <w:t>results frameworks</w:t>
            </w:r>
            <w:r>
              <w:rPr>
                <w:rFonts w:cs="Times New Roman"/>
                <w:sz w:val="16"/>
                <w:szCs w:val="16"/>
              </w:rPr>
              <w:t xml:space="preserve"> </w:t>
            </w:r>
            <w:r w:rsidRPr="000546DC">
              <w:rPr>
                <w:rFonts w:cs="Times New Roman"/>
                <w:sz w:val="16"/>
                <w:szCs w:val="16"/>
              </w:rPr>
              <w:t>into national systems</w:t>
            </w:r>
            <w:r>
              <w:rPr>
                <w:rFonts w:cs="Times New Roman"/>
                <w:sz w:val="16"/>
                <w:szCs w:val="16"/>
              </w:rPr>
              <w:t xml:space="preserve"> </w:t>
            </w:r>
            <w:r w:rsidRPr="000546DC">
              <w:rPr>
                <w:rFonts w:cs="Times New Roman"/>
                <w:sz w:val="16"/>
                <w:szCs w:val="16"/>
              </w:rPr>
              <w:t>for reporting,</w:t>
            </w:r>
            <w:r>
              <w:rPr>
                <w:rFonts w:cs="Times New Roman"/>
                <w:sz w:val="16"/>
                <w:szCs w:val="16"/>
              </w:rPr>
              <w:t xml:space="preserve"> </w:t>
            </w:r>
            <w:r w:rsidRPr="000546DC">
              <w:rPr>
                <w:rFonts w:cs="Times New Roman"/>
                <w:sz w:val="16"/>
                <w:szCs w:val="16"/>
              </w:rPr>
              <w:t>monitoring and</w:t>
            </w:r>
            <w:r>
              <w:rPr>
                <w:rFonts w:cs="Times New Roman"/>
                <w:sz w:val="16"/>
                <w:szCs w:val="16"/>
              </w:rPr>
              <w:t xml:space="preserve"> </w:t>
            </w:r>
            <w:r w:rsidRPr="000546DC">
              <w:rPr>
                <w:rFonts w:cs="Times New Roman"/>
                <w:sz w:val="16"/>
                <w:szCs w:val="16"/>
              </w:rPr>
              <w:t>budgeting</w:t>
            </w:r>
          </w:p>
        </w:tc>
        <w:tc>
          <w:tcPr>
            <w:tcW w:w="1833" w:type="dxa"/>
          </w:tcPr>
          <w:p w14:paraId="6BD13998" w14:textId="77777777" w:rsidR="00DD2D54" w:rsidRPr="000546DC" w:rsidRDefault="00DD2D54" w:rsidP="00DD2D54">
            <w:pPr>
              <w:spacing w:after="120"/>
              <w:rPr>
                <w:b/>
                <w:sz w:val="16"/>
                <w:szCs w:val="16"/>
              </w:rPr>
            </w:pPr>
            <w:r w:rsidRPr="000546DC">
              <w:rPr>
                <w:rFonts w:cs="Times New Roman"/>
                <w:sz w:val="16"/>
                <w:szCs w:val="16"/>
              </w:rPr>
              <w:t>4.1.3 An increasingly</w:t>
            </w:r>
            <w:r>
              <w:rPr>
                <w:rFonts w:cs="Times New Roman"/>
                <w:sz w:val="16"/>
                <w:szCs w:val="16"/>
              </w:rPr>
              <w:t xml:space="preserve"> </w:t>
            </w:r>
            <w:r w:rsidRPr="000546DC">
              <w:rPr>
                <w:rFonts w:cs="Times New Roman"/>
                <w:sz w:val="16"/>
                <w:szCs w:val="16"/>
              </w:rPr>
              <w:t>large myriad of</w:t>
            </w:r>
            <w:r>
              <w:rPr>
                <w:rFonts w:cs="Times New Roman"/>
                <w:sz w:val="16"/>
                <w:szCs w:val="16"/>
              </w:rPr>
              <w:t xml:space="preserve"> </w:t>
            </w:r>
            <w:r w:rsidRPr="000546DC">
              <w:rPr>
                <w:rFonts w:cs="Times New Roman"/>
                <w:sz w:val="16"/>
                <w:szCs w:val="16"/>
              </w:rPr>
              <w:t>national level</w:t>
            </w:r>
            <w:r>
              <w:rPr>
                <w:rFonts w:cs="Times New Roman"/>
                <w:sz w:val="16"/>
                <w:szCs w:val="16"/>
              </w:rPr>
              <w:t xml:space="preserve"> </w:t>
            </w:r>
            <w:r w:rsidRPr="000546DC">
              <w:rPr>
                <w:rFonts w:cs="Times New Roman"/>
                <w:sz w:val="16"/>
                <w:szCs w:val="16"/>
              </w:rPr>
              <w:t>reporting</w:t>
            </w:r>
            <w:r>
              <w:rPr>
                <w:rFonts w:cs="Times New Roman"/>
                <w:sz w:val="16"/>
                <w:szCs w:val="16"/>
              </w:rPr>
              <w:t xml:space="preserve"> </w:t>
            </w:r>
            <w:r w:rsidRPr="000546DC">
              <w:rPr>
                <w:rFonts w:cs="Times New Roman"/>
                <w:sz w:val="16"/>
                <w:szCs w:val="16"/>
              </w:rPr>
              <w:t>requirements for</w:t>
            </w:r>
            <w:r>
              <w:rPr>
                <w:rFonts w:cs="Times New Roman"/>
                <w:sz w:val="16"/>
                <w:szCs w:val="16"/>
              </w:rPr>
              <w:t xml:space="preserve"> </w:t>
            </w:r>
            <w:r w:rsidRPr="000546DC">
              <w:rPr>
                <w:rFonts w:cs="Times New Roman"/>
                <w:sz w:val="16"/>
                <w:szCs w:val="16"/>
              </w:rPr>
              <w:t>natural resource and</w:t>
            </w:r>
            <w:r>
              <w:rPr>
                <w:rFonts w:cs="Times New Roman"/>
                <w:sz w:val="16"/>
                <w:szCs w:val="16"/>
              </w:rPr>
              <w:t xml:space="preserve"> </w:t>
            </w:r>
            <w:r w:rsidRPr="000546DC">
              <w:rPr>
                <w:rFonts w:cs="Times New Roman"/>
                <w:sz w:val="16"/>
                <w:szCs w:val="16"/>
              </w:rPr>
              <w:t>environment agencies</w:t>
            </w:r>
            <w:r>
              <w:rPr>
                <w:rFonts w:cs="Times New Roman"/>
                <w:sz w:val="16"/>
                <w:szCs w:val="16"/>
              </w:rPr>
              <w:t xml:space="preserve"> </w:t>
            </w:r>
            <w:r w:rsidRPr="000546DC">
              <w:rPr>
                <w:rFonts w:cs="Times New Roman"/>
                <w:sz w:val="16"/>
                <w:szCs w:val="16"/>
              </w:rPr>
              <w:t>constrains the timely</w:t>
            </w:r>
            <w:r>
              <w:rPr>
                <w:rFonts w:cs="Times New Roman"/>
                <w:sz w:val="16"/>
                <w:szCs w:val="16"/>
              </w:rPr>
              <w:t xml:space="preserve"> </w:t>
            </w:r>
            <w:r w:rsidRPr="000546DC">
              <w:rPr>
                <w:rFonts w:cs="Times New Roman"/>
                <w:sz w:val="16"/>
                <w:szCs w:val="16"/>
              </w:rPr>
              <w:t>and accurate</w:t>
            </w:r>
            <w:r>
              <w:rPr>
                <w:rFonts w:cs="Times New Roman"/>
                <w:sz w:val="16"/>
                <w:szCs w:val="16"/>
              </w:rPr>
              <w:t xml:space="preserve"> </w:t>
            </w:r>
            <w:r w:rsidRPr="000546DC">
              <w:rPr>
                <w:rFonts w:cs="Times New Roman"/>
                <w:sz w:val="16"/>
                <w:szCs w:val="16"/>
              </w:rPr>
              <w:t>reporting of results of</w:t>
            </w:r>
            <w:r>
              <w:rPr>
                <w:rFonts w:cs="Times New Roman"/>
                <w:sz w:val="16"/>
                <w:szCs w:val="16"/>
              </w:rPr>
              <w:t xml:space="preserve"> </w:t>
            </w:r>
            <w:r w:rsidRPr="000546DC">
              <w:rPr>
                <w:rFonts w:cs="Times New Roman"/>
                <w:sz w:val="16"/>
                <w:szCs w:val="16"/>
              </w:rPr>
              <w:t>development</w:t>
            </w:r>
            <w:r>
              <w:rPr>
                <w:rFonts w:cs="Times New Roman"/>
                <w:sz w:val="16"/>
                <w:szCs w:val="16"/>
              </w:rPr>
              <w:t xml:space="preserve"> </w:t>
            </w:r>
            <w:r w:rsidRPr="000546DC">
              <w:rPr>
                <w:rFonts w:cs="Times New Roman"/>
                <w:sz w:val="16"/>
                <w:szCs w:val="16"/>
              </w:rPr>
              <w:t>assistance in PICs</w:t>
            </w:r>
          </w:p>
        </w:tc>
        <w:tc>
          <w:tcPr>
            <w:tcW w:w="857" w:type="dxa"/>
          </w:tcPr>
          <w:p w14:paraId="549B5CCD" w14:textId="77777777" w:rsidR="00DD2D54" w:rsidRPr="000546DC" w:rsidRDefault="00DD2D54" w:rsidP="00DD2D54">
            <w:pPr>
              <w:spacing w:after="120"/>
              <w:rPr>
                <w:b/>
                <w:sz w:val="16"/>
                <w:szCs w:val="16"/>
              </w:rPr>
            </w:pPr>
          </w:p>
        </w:tc>
        <w:tc>
          <w:tcPr>
            <w:tcW w:w="1737" w:type="dxa"/>
          </w:tcPr>
          <w:p w14:paraId="6744038E" w14:textId="77777777" w:rsidR="00DD2D54" w:rsidRPr="000546DC" w:rsidRDefault="00DD2D54" w:rsidP="00DD2D54">
            <w:pPr>
              <w:spacing w:after="120"/>
              <w:rPr>
                <w:b/>
                <w:sz w:val="16"/>
                <w:szCs w:val="16"/>
              </w:rPr>
            </w:pPr>
            <w:r w:rsidRPr="000546DC">
              <w:rPr>
                <w:rFonts w:cs="Times New Roman"/>
                <w:sz w:val="16"/>
                <w:szCs w:val="16"/>
              </w:rPr>
              <w:t>4.1.3 Up to 14</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 R2R results</w:t>
            </w:r>
            <w:r>
              <w:rPr>
                <w:rFonts w:cs="Times New Roman"/>
                <w:sz w:val="16"/>
                <w:szCs w:val="16"/>
              </w:rPr>
              <w:t xml:space="preserve"> </w:t>
            </w:r>
            <w:r w:rsidRPr="000546DC">
              <w:rPr>
                <w:rFonts w:cs="Times New Roman"/>
                <w:sz w:val="16"/>
                <w:szCs w:val="16"/>
              </w:rPr>
              <w:t>frameworks into</w:t>
            </w:r>
            <w:r>
              <w:rPr>
                <w:rFonts w:cs="Times New Roman"/>
                <w:sz w:val="16"/>
                <w:szCs w:val="16"/>
              </w:rPr>
              <w:t xml:space="preserve"> </w:t>
            </w:r>
            <w:r w:rsidRPr="000546DC">
              <w:rPr>
                <w:rFonts w:cs="Times New Roman"/>
                <w:sz w:val="16"/>
                <w:szCs w:val="16"/>
              </w:rPr>
              <w:t>national systems for</w:t>
            </w:r>
            <w:r>
              <w:rPr>
                <w:rFonts w:cs="Times New Roman"/>
                <w:sz w:val="16"/>
                <w:szCs w:val="16"/>
              </w:rPr>
              <w:t xml:space="preserve"> </w:t>
            </w:r>
            <w:r w:rsidRPr="000546DC">
              <w:rPr>
                <w:rFonts w:cs="Times New Roman"/>
                <w:sz w:val="16"/>
                <w:szCs w:val="16"/>
              </w:rPr>
              <w:t>reporting, monitoring</w:t>
            </w:r>
            <w:r>
              <w:rPr>
                <w:rFonts w:cs="Times New Roman"/>
                <w:sz w:val="16"/>
                <w:szCs w:val="16"/>
              </w:rPr>
              <w:t xml:space="preserve"> </w:t>
            </w:r>
            <w:r w:rsidRPr="000546DC">
              <w:rPr>
                <w:rFonts w:cs="Times New Roman"/>
                <w:sz w:val="16"/>
                <w:szCs w:val="16"/>
              </w:rPr>
              <w:t>and budgeting</w:t>
            </w:r>
          </w:p>
        </w:tc>
        <w:tc>
          <w:tcPr>
            <w:tcW w:w="3169" w:type="dxa"/>
          </w:tcPr>
          <w:p w14:paraId="37494BAF"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PIR: On track.</w:t>
            </w:r>
          </w:p>
          <w:p w14:paraId="11E93E09"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On track </w:t>
            </w:r>
          </w:p>
          <w:p w14:paraId="3BFDA15B"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Request from UNDP STAR projects for orientation and/or training on Results Based Management was supported. The importance of linking planning- monitoring and reporting results were highlighted during the orientation/ training sessions. </w:t>
            </w:r>
          </w:p>
          <w:p w14:paraId="0C2401D8" w14:textId="77777777" w:rsidR="00DD2D54" w:rsidRPr="000546DC" w:rsidRDefault="00DD2D54" w:rsidP="00DD2D54">
            <w:pPr>
              <w:spacing w:after="120"/>
              <w:rPr>
                <w:b/>
                <w:sz w:val="16"/>
                <w:szCs w:val="16"/>
              </w:rPr>
            </w:pPr>
          </w:p>
        </w:tc>
        <w:tc>
          <w:tcPr>
            <w:tcW w:w="567" w:type="dxa"/>
            <w:shd w:val="clear" w:color="auto" w:fill="FFFF00"/>
          </w:tcPr>
          <w:p w14:paraId="5C677084" w14:textId="77777777" w:rsidR="00DD2D54" w:rsidRPr="000546DC" w:rsidRDefault="00DD2D54" w:rsidP="00DD2D54">
            <w:pPr>
              <w:spacing w:after="120"/>
              <w:rPr>
                <w:b/>
                <w:sz w:val="16"/>
                <w:szCs w:val="16"/>
              </w:rPr>
            </w:pPr>
          </w:p>
        </w:tc>
        <w:tc>
          <w:tcPr>
            <w:tcW w:w="567" w:type="dxa"/>
          </w:tcPr>
          <w:p w14:paraId="075468E0" w14:textId="77777777" w:rsidR="00DD2D54" w:rsidRPr="000546DC" w:rsidRDefault="00DD2D54" w:rsidP="00DD2D54">
            <w:pPr>
              <w:spacing w:after="120"/>
              <w:rPr>
                <w:sz w:val="16"/>
                <w:szCs w:val="16"/>
              </w:rPr>
            </w:pPr>
            <w:r w:rsidRPr="000546DC">
              <w:rPr>
                <w:sz w:val="16"/>
                <w:szCs w:val="16"/>
              </w:rPr>
              <w:t>MS</w:t>
            </w:r>
          </w:p>
        </w:tc>
        <w:tc>
          <w:tcPr>
            <w:tcW w:w="2127" w:type="dxa"/>
          </w:tcPr>
          <w:p w14:paraId="4C480296" w14:textId="77777777" w:rsidR="00DD2D54" w:rsidRPr="000546DC" w:rsidRDefault="00DD2D54" w:rsidP="00DD2D54">
            <w:pPr>
              <w:spacing w:after="120"/>
              <w:rPr>
                <w:sz w:val="16"/>
                <w:szCs w:val="16"/>
              </w:rPr>
            </w:pPr>
          </w:p>
        </w:tc>
      </w:tr>
      <w:tr w:rsidR="00DD2D54" w:rsidRPr="000546DC" w14:paraId="2976E015" w14:textId="77777777" w:rsidTr="00DD2D54">
        <w:tc>
          <w:tcPr>
            <w:tcW w:w="13575" w:type="dxa"/>
            <w:gridSpan w:val="8"/>
          </w:tcPr>
          <w:p w14:paraId="40DAEB04" w14:textId="77777777" w:rsidR="00DD2D54" w:rsidRPr="000546DC" w:rsidRDefault="00DD2D54" w:rsidP="00DD2D54">
            <w:pPr>
              <w:spacing w:after="120"/>
              <w:rPr>
                <w:b/>
                <w:sz w:val="16"/>
                <w:szCs w:val="16"/>
              </w:rPr>
            </w:pPr>
            <w:r w:rsidRPr="000546DC">
              <w:rPr>
                <w:rFonts w:cs="Times New Roman"/>
                <w:b/>
                <w:sz w:val="16"/>
                <w:szCs w:val="16"/>
              </w:rPr>
              <w:t>Outcome 4.2 National and regional platforms for managing information and sharing of best practices and lessons learned in R2R established</w:t>
            </w:r>
          </w:p>
        </w:tc>
      </w:tr>
      <w:tr w:rsidR="00DD2D54" w:rsidRPr="000546DC" w14:paraId="1F4F1513" w14:textId="77777777" w:rsidTr="00DD2D54">
        <w:tc>
          <w:tcPr>
            <w:tcW w:w="2718" w:type="dxa"/>
          </w:tcPr>
          <w:p w14:paraId="507F4C96" w14:textId="77777777" w:rsidR="00DD2D54" w:rsidRPr="000546DC" w:rsidRDefault="00DD2D54" w:rsidP="00DD2D54">
            <w:pPr>
              <w:spacing w:after="120"/>
              <w:rPr>
                <w:b/>
                <w:sz w:val="16"/>
                <w:szCs w:val="16"/>
              </w:rPr>
            </w:pPr>
            <w:r w:rsidRPr="000546DC">
              <w:rPr>
                <w:rFonts w:cs="Times New Roman"/>
                <w:sz w:val="16"/>
                <w:szCs w:val="16"/>
              </w:rPr>
              <w:t>4.2.1 Regional</w:t>
            </w:r>
            <w:r>
              <w:rPr>
                <w:rFonts w:cs="Times New Roman"/>
                <w:sz w:val="16"/>
                <w:szCs w:val="16"/>
              </w:rPr>
              <w:t xml:space="preserve"> </w:t>
            </w:r>
            <w:r w:rsidRPr="000546DC">
              <w:rPr>
                <w:rFonts w:cs="Times New Roman"/>
                <w:sz w:val="16"/>
                <w:szCs w:val="16"/>
              </w:rPr>
              <w:t>communications</w:t>
            </w:r>
            <w:r>
              <w:rPr>
                <w:rFonts w:cs="Times New Roman"/>
                <w:sz w:val="16"/>
                <w:szCs w:val="16"/>
              </w:rPr>
              <w:t xml:space="preserve"> </w:t>
            </w:r>
            <w:r w:rsidRPr="000546DC">
              <w:rPr>
                <w:rFonts w:cs="Times New Roman"/>
                <w:sz w:val="16"/>
                <w:szCs w:val="16"/>
              </w:rPr>
              <w:t>strategy developed and number of</w:t>
            </w:r>
            <w:r>
              <w:rPr>
                <w:rFonts w:cs="Times New Roman"/>
                <w:sz w:val="16"/>
                <w:szCs w:val="16"/>
              </w:rPr>
              <w:t xml:space="preserve"> </w:t>
            </w:r>
            <w:r w:rsidRPr="000546DC">
              <w:rPr>
                <w:rFonts w:cs="Times New Roman"/>
                <w:sz w:val="16"/>
                <w:szCs w:val="16"/>
              </w:rPr>
              <w:t>partnership with</w:t>
            </w:r>
            <w:r>
              <w:rPr>
                <w:rFonts w:cs="Times New Roman"/>
                <w:sz w:val="16"/>
                <w:szCs w:val="16"/>
              </w:rPr>
              <w:t xml:space="preserve"> </w:t>
            </w:r>
            <w:r w:rsidRPr="000546DC">
              <w:rPr>
                <w:rFonts w:cs="Times New Roman"/>
                <w:sz w:val="16"/>
                <w:szCs w:val="16"/>
              </w:rPr>
              <w:t>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1833" w:type="dxa"/>
          </w:tcPr>
          <w:p w14:paraId="3EA9F0DB" w14:textId="77777777" w:rsidR="00DD2D54" w:rsidRPr="000546DC" w:rsidRDefault="00DD2D54" w:rsidP="00DD2D54">
            <w:pPr>
              <w:spacing w:after="120"/>
              <w:rPr>
                <w:b/>
                <w:sz w:val="16"/>
                <w:szCs w:val="16"/>
              </w:rPr>
            </w:pPr>
            <w:r w:rsidRPr="000546DC">
              <w:rPr>
                <w:rFonts w:cs="Times New Roman"/>
                <w:sz w:val="16"/>
                <w:szCs w:val="16"/>
              </w:rPr>
              <w:t>4.2.1 Absence of</w:t>
            </w:r>
            <w:r>
              <w:rPr>
                <w:rFonts w:cs="Times New Roman"/>
                <w:sz w:val="16"/>
                <w:szCs w:val="16"/>
              </w:rPr>
              <w:t xml:space="preserve"> </w:t>
            </w:r>
            <w:r w:rsidRPr="000546DC">
              <w:rPr>
                <w:rFonts w:cs="Times New Roman"/>
                <w:sz w:val="16"/>
                <w:szCs w:val="16"/>
              </w:rPr>
              <w:t>public-private</w:t>
            </w:r>
            <w:r>
              <w:rPr>
                <w:rFonts w:cs="Times New Roman"/>
                <w:sz w:val="16"/>
                <w:szCs w:val="16"/>
              </w:rPr>
              <w:t xml:space="preserve"> </w:t>
            </w:r>
            <w:r w:rsidRPr="000546DC">
              <w:rPr>
                <w:rFonts w:cs="Times New Roman"/>
                <w:sz w:val="16"/>
                <w:szCs w:val="16"/>
              </w:rPr>
              <w:t>partnership in support of communicating</w:t>
            </w:r>
            <w:r>
              <w:rPr>
                <w:rFonts w:cs="Times New Roman"/>
                <w:sz w:val="16"/>
                <w:szCs w:val="16"/>
              </w:rPr>
              <w:t xml:space="preserve"> </w:t>
            </w:r>
            <w:r w:rsidRPr="000546DC">
              <w:rPr>
                <w:rFonts w:cs="Times New Roman"/>
                <w:sz w:val="16"/>
                <w:szCs w:val="16"/>
              </w:rPr>
              <w:t>benefits of IWRM</w:t>
            </w:r>
            <w:r>
              <w:rPr>
                <w:rFonts w:cs="Times New Roman"/>
                <w:sz w:val="16"/>
                <w:szCs w:val="16"/>
              </w:rPr>
              <w:t xml:space="preserve"> </w:t>
            </w:r>
            <w:r w:rsidRPr="000546DC">
              <w:rPr>
                <w:rFonts w:cs="Times New Roman"/>
                <w:sz w:val="16"/>
                <w:szCs w:val="16"/>
              </w:rPr>
              <w:t>initiated via GEF Pac</w:t>
            </w:r>
            <w:r>
              <w:rPr>
                <w:rFonts w:cs="Times New Roman"/>
                <w:sz w:val="16"/>
                <w:szCs w:val="16"/>
              </w:rPr>
              <w:t xml:space="preserve"> </w:t>
            </w:r>
            <w:r w:rsidRPr="000546DC">
              <w:rPr>
                <w:rFonts w:cs="Times New Roman"/>
                <w:sz w:val="16"/>
                <w:szCs w:val="16"/>
              </w:rPr>
              <w:t>IWRM project</w:t>
            </w:r>
          </w:p>
        </w:tc>
        <w:tc>
          <w:tcPr>
            <w:tcW w:w="857" w:type="dxa"/>
          </w:tcPr>
          <w:p w14:paraId="1889DDA6" w14:textId="77777777" w:rsidR="00DD2D54" w:rsidRPr="000546DC" w:rsidRDefault="00DD2D54" w:rsidP="00DD2D54">
            <w:pPr>
              <w:spacing w:after="120"/>
              <w:rPr>
                <w:b/>
                <w:sz w:val="16"/>
                <w:szCs w:val="16"/>
              </w:rPr>
            </w:pPr>
          </w:p>
        </w:tc>
        <w:tc>
          <w:tcPr>
            <w:tcW w:w="1737" w:type="dxa"/>
          </w:tcPr>
          <w:p w14:paraId="7C08E5D8" w14:textId="77777777" w:rsidR="00DD2D54" w:rsidRPr="000546DC" w:rsidRDefault="00DD2D54" w:rsidP="00DD2D54">
            <w:pPr>
              <w:spacing w:after="120"/>
              <w:rPr>
                <w:b/>
                <w:sz w:val="16"/>
                <w:szCs w:val="16"/>
              </w:rPr>
            </w:pPr>
            <w:r w:rsidRPr="000546DC">
              <w:rPr>
                <w:rFonts w:cs="Ë9[ˇ"/>
                <w:sz w:val="16"/>
                <w:szCs w:val="16"/>
              </w:rPr>
              <w:t>4.2.1 Regional ‘ridge</w:t>
            </w:r>
            <w:r>
              <w:rPr>
                <w:rFonts w:cs="Ë9[ˇ"/>
                <w:sz w:val="16"/>
                <w:szCs w:val="16"/>
              </w:rPr>
              <w:t xml:space="preserve"> </w:t>
            </w:r>
            <w:r w:rsidRPr="000546DC">
              <w:rPr>
                <w:rFonts w:cs="Ë9[ˇ"/>
                <w:sz w:val="16"/>
                <w:szCs w:val="16"/>
              </w:rPr>
              <w:t>to reef’</w:t>
            </w:r>
            <w:r>
              <w:rPr>
                <w:rFonts w:cs="Ë9[ˇ"/>
                <w:sz w:val="16"/>
                <w:szCs w:val="16"/>
              </w:rPr>
              <w:t xml:space="preserve"> </w:t>
            </w:r>
            <w:r w:rsidRPr="000546DC">
              <w:rPr>
                <w:rFonts w:cs="Ë9[ˇ"/>
                <w:sz w:val="16"/>
                <w:szCs w:val="16"/>
              </w:rPr>
              <w:t xml:space="preserve">communications </w:t>
            </w:r>
            <w:r w:rsidRPr="000546DC">
              <w:rPr>
                <w:rFonts w:cs="Times New Roman"/>
                <w:sz w:val="16"/>
                <w:szCs w:val="16"/>
              </w:rPr>
              <w:t>strategy developed</w:t>
            </w:r>
            <w:r>
              <w:rPr>
                <w:rFonts w:cs="Times New Roman"/>
                <w:sz w:val="16"/>
                <w:szCs w:val="16"/>
              </w:rPr>
              <w:t xml:space="preserve"> </w:t>
            </w:r>
            <w:r w:rsidRPr="000546DC">
              <w:rPr>
                <w:rFonts w:cs="Times New Roman"/>
                <w:sz w:val="16"/>
                <w:szCs w:val="16"/>
              </w:rPr>
              <w:t>and implemented and</w:t>
            </w:r>
            <w:r>
              <w:rPr>
                <w:rFonts w:cs="Times New Roman"/>
                <w:sz w:val="16"/>
                <w:szCs w:val="16"/>
              </w:rPr>
              <w:t xml:space="preserve"> </w:t>
            </w:r>
            <w:r w:rsidRPr="000546DC">
              <w:rPr>
                <w:rFonts w:cs="Times New Roman"/>
                <w:sz w:val="16"/>
                <w:szCs w:val="16"/>
              </w:rPr>
              <w:t>assistance provided</w:t>
            </w:r>
            <w:r>
              <w:rPr>
                <w:rFonts w:cs="Times New Roman"/>
                <w:sz w:val="16"/>
                <w:szCs w:val="16"/>
              </w:rPr>
              <w:t xml:space="preserve"> </w:t>
            </w:r>
            <w:r w:rsidRPr="000546DC">
              <w:rPr>
                <w:rFonts w:cs="Times New Roman"/>
                <w:sz w:val="16"/>
                <w:szCs w:val="16"/>
              </w:rPr>
              <w:t>to national R2R</w:t>
            </w:r>
            <w:r>
              <w:rPr>
                <w:rFonts w:cs="Times New Roman"/>
                <w:sz w:val="16"/>
                <w:szCs w:val="16"/>
              </w:rPr>
              <w:t xml:space="preserve"> </w:t>
            </w:r>
            <w:r w:rsidRPr="000546DC">
              <w:rPr>
                <w:rFonts w:cs="Times New Roman"/>
                <w:sz w:val="16"/>
                <w:szCs w:val="16"/>
              </w:rPr>
              <w:t>project including at</w:t>
            </w:r>
            <w:r>
              <w:rPr>
                <w:rFonts w:cs="Times New Roman"/>
                <w:sz w:val="16"/>
                <w:szCs w:val="16"/>
              </w:rPr>
              <w:t xml:space="preserve"> </w:t>
            </w:r>
            <w:r w:rsidRPr="000546DC">
              <w:rPr>
                <w:rFonts w:cs="Times New Roman"/>
                <w:sz w:val="16"/>
                <w:szCs w:val="16"/>
              </w:rPr>
              <w:t>least 10 partnerships</w:t>
            </w:r>
            <w:r>
              <w:rPr>
                <w:rFonts w:cs="Times New Roman"/>
                <w:sz w:val="16"/>
                <w:szCs w:val="16"/>
              </w:rPr>
              <w:t xml:space="preserve"> </w:t>
            </w:r>
            <w:r w:rsidRPr="000546DC">
              <w:rPr>
                <w:rFonts w:cs="Times New Roman"/>
                <w:sz w:val="16"/>
                <w:szCs w:val="16"/>
              </w:rPr>
              <w:t>with national and</w:t>
            </w:r>
            <w:r>
              <w:rPr>
                <w:rFonts w:cs="Times New Roman"/>
                <w:sz w:val="16"/>
                <w:szCs w:val="16"/>
              </w:rPr>
              <w:t xml:space="preserve"> </w:t>
            </w:r>
            <w:r w:rsidRPr="000546DC">
              <w:rPr>
                <w:rFonts w:cs="Times New Roman"/>
                <w:sz w:val="16"/>
                <w:szCs w:val="16"/>
              </w:rPr>
              <w:t>regional 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3169" w:type="dxa"/>
          </w:tcPr>
          <w:p w14:paraId="7C6686AD"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PIR: On track. </w:t>
            </w:r>
          </w:p>
          <w:p w14:paraId="04499AC1"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Assessment: On track</w:t>
            </w:r>
          </w:p>
          <w:p w14:paraId="16C293FD"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The communication strategy and guide to developing national communications plans supports both STAR and IW projects in designing/formulating their respective communication plans and implementation. </w:t>
            </w:r>
          </w:p>
          <w:p w14:paraId="41B41B64" w14:textId="3E3A30EF" w:rsidR="00DD2D54" w:rsidRPr="00C559E7" w:rsidRDefault="00DD2D54" w:rsidP="00DD2D54">
            <w:pPr>
              <w:widowControl w:val="0"/>
              <w:autoSpaceDE w:val="0"/>
              <w:autoSpaceDN w:val="0"/>
              <w:adjustRightInd w:val="0"/>
              <w:spacing w:after="120"/>
              <w:rPr>
                <w:rFonts w:cstheme="minorHAnsi"/>
                <w:bCs/>
                <w:color w:val="000000" w:themeColor="text1"/>
                <w:kern w:val="24"/>
                <w:sz w:val="16"/>
                <w:szCs w:val="16"/>
                <w:lang w:eastAsia="en-NZ"/>
              </w:rPr>
            </w:pPr>
            <w:r w:rsidRPr="00C559E7">
              <w:rPr>
                <w:rFonts w:cstheme="minorHAnsi"/>
                <w:bCs/>
                <w:color w:val="000000" w:themeColor="text1"/>
                <w:kern w:val="24"/>
                <w:sz w:val="16"/>
                <w:szCs w:val="16"/>
                <w:lang w:eastAsia="en-NZ"/>
              </w:rPr>
              <w:t xml:space="preserve">Project Manager Training Social </w:t>
            </w:r>
            <w:r w:rsidRPr="0054462B">
              <w:rPr>
                <w:rFonts w:eastAsia="Arial" w:cstheme="minorHAnsi"/>
                <w:color w:val="000000" w:themeColor="text1"/>
                <w:kern w:val="24"/>
                <w:sz w:val="16"/>
                <w:szCs w:val="16"/>
                <w:lang w:eastAsia="en-NZ"/>
              </w:rPr>
              <w:t>Media</w:t>
            </w:r>
            <w:r w:rsidRPr="00C559E7">
              <w:rPr>
                <w:rFonts w:cstheme="minorHAnsi"/>
                <w:bCs/>
                <w:color w:val="000000" w:themeColor="text1"/>
                <w:kern w:val="24"/>
                <w:sz w:val="16"/>
                <w:szCs w:val="16"/>
                <w:lang w:eastAsia="en-NZ"/>
              </w:rPr>
              <w:t xml:space="preserve"> </w:t>
            </w:r>
            <w:r w:rsidR="00AC6B54">
              <w:rPr>
                <w:rFonts w:cstheme="minorHAnsi"/>
                <w:bCs/>
                <w:color w:val="000000" w:themeColor="text1"/>
                <w:kern w:val="24"/>
                <w:sz w:val="16"/>
                <w:szCs w:val="16"/>
                <w:lang w:eastAsia="en-NZ"/>
              </w:rPr>
              <w:t>RSC</w:t>
            </w:r>
            <w:r w:rsidRPr="00C559E7">
              <w:rPr>
                <w:rFonts w:cstheme="minorHAnsi"/>
                <w:bCs/>
                <w:color w:val="000000" w:themeColor="text1"/>
                <w:kern w:val="24"/>
                <w:sz w:val="16"/>
                <w:szCs w:val="16"/>
                <w:lang w:eastAsia="en-NZ"/>
              </w:rPr>
              <w:t>3</w:t>
            </w:r>
          </w:p>
          <w:p w14:paraId="358B93EF" w14:textId="77777777" w:rsidR="00DD2D54" w:rsidRPr="000546DC" w:rsidRDefault="00DD2D54" w:rsidP="00DD2D54">
            <w:pPr>
              <w:widowControl w:val="0"/>
              <w:autoSpaceDE w:val="0"/>
              <w:autoSpaceDN w:val="0"/>
              <w:adjustRightInd w:val="0"/>
              <w:spacing w:after="120"/>
              <w:rPr>
                <w:rFonts w:cs="Times"/>
                <w:color w:val="000000"/>
                <w:sz w:val="16"/>
                <w:szCs w:val="16"/>
              </w:rPr>
            </w:pPr>
          </w:p>
          <w:p w14:paraId="46B7120A"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FF00"/>
          </w:tcPr>
          <w:p w14:paraId="783BD7C8" w14:textId="77777777" w:rsidR="00DD2D54" w:rsidRPr="000546DC" w:rsidRDefault="00DD2D54" w:rsidP="00DD2D54">
            <w:pPr>
              <w:spacing w:after="120"/>
              <w:rPr>
                <w:b/>
                <w:sz w:val="16"/>
                <w:szCs w:val="16"/>
              </w:rPr>
            </w:pPr>
          </w:p>
        </w:tc>
        <w:tc>
          <w:tcPr>
            <w:tcW w:w="567" w:type="dxa"/>
          </w:tcPr>
          <w:p w14:paraId="2AD1FECE" w14:textId="77777777" w:rsidR="00DD2D54" w:rsidRPr="000546DC" w:rsidRDefault="00DD2D54" w:rsidP="00DD2D54">
            <w:pPr>
              <w:spacing w:after="120"/>
              <w:rPr>
                <w:sz w:val="16"/>
                <w:szCs w:val="16"/>
              </w:rPr>
            </w:pPr>
            <w:r w:rsidRPr="000546DC">
              <w:rPr>
                <w:sz w:val="16"/>
                <w:szCs w:val="16"/>
              </w:rPr>
              <w:t>MS</w:t>
            </w:r>
          </w:p>
        </w:tc>
        <w:tc>
          <w:tcPr>
            <w:tcW w:w="2127" w:type="dxa"/>
          </w:tcPr>
          <w:p w14:paraId="5528F515" w14:textId="77777777" w:rsidR="00DD2D54" w:rsidRPr="000546DC" w:rsidRDefault="00DD2D54" w:rsidP="00DD2D54">
            <w:pPr>
              <w:spacing w:after="120"/>
              <w:rPr>
                <w:sz w:val="16"/>
                <w:szCs w:val="16"/>
              </w:rPr>
            </w:pPr>
          </w:p>
        </w:tc>
      </w:tr>
      <w:tr w:rsidR="00DD2D54" w:rsidRPr="000546DC" w14:paraId="3D1CF072" w14:textId="77777777" w:rsidTr="00DD2D54">
        <w:tc>
          <w:tcPr>
            <w:tcW w:w="2718" w:type="dxa"/>
          </w:tcPr>
          <w:p w14:paraId="37E849B4" w14:textId="77777777" w:rsidR="00DD2D54" w:rsidRPr="000546DC" w:rsidRDefault="00DD2D54" w:rsidP="00DD2D54">
            <w:pPr>
              <w:spacing w:after="120"/>
              <w:rPr>
                <w:b/>
                <w:sz w:val="16"/>
                <w:szCs w:val="16"/>
              </w:rPr>
            </w:pPr>
            <w:r w:rsidRPr="000546DC">
              <w:rPr>
                <w:rFonts w:cs="Times New Roman"/>
                <w:sz w:val="16"/>
                <w:szCs w:val="16"/>
              </w:rPr>
              <w:t>4.2.2 Number of</w:t>
            </w:r>
            <w:r>
              <w:rPr>
                <w:rFonts w:cs="Times New Roman"/>
                <w:sz w:val="16"/>
                <w:szCs w:val="16"/>
              </w:rPr>
              <w:t xml:space="preserve"> </w:t>
            </w:r>
            <w:r w:rsidRPr="000546DC">
              <w:rPr>
                <w:rFonts w:cs="Times New Roman"/>
                <w:sz w:val="16"/>
                <w:szCs w:val="16"/>
              </w:rPr>
              <w:t>IW:LEARN</w:t>
            </w:r>
            <w:r>
              <w:rPr>
                <w:rFonts w:cs="Times New Roman"/>
                <w:sz w:val="16"/>
                <w:szCs w:val="16"/>
              </w:rPr>
              <w:t xml:space="preserve"> </w:t>
            </w:r>
            <w:r w:rsidRPr="000546DC">
              <w:rPr>
                <w:rFonts w:cs="Times New Roman"/>
                <w:sz w:val="16"/>
                <w:szCs w:val="16"/>
              </w:rPr>
              <w:t>experience notes</w:t>
            </w:r>
            <w:r>
              <w:rPr>
                <w:rFonts w:cs="Times New Roman"/>
                <w:sz w:val="16"/>
                <w:szCs w:val="16"/>
              </w:rPr>
              <w:t xml:space="preserve"> </w:t>
            </w:r>
            <w:r w:rsidRPr="000546DC">
              <w:rPr>
                <w:rFonts w:cs="Times New Roman"/>
                <w:sz w:val="16"/>
                <w:szCs w:val="16"/>
              </w:rPr>
              <w:t>published</w:t>
            </w:r>
          </w:p>
        </w:tc>
        <w:tc>
          <w:tcPr>
            <w:tcW w:w="1833" w:type="dxa"/>
          </w:tcPr>
          <w:p w14:paraId="65604306" w14:textId="77777777" w:rsidR="00DD2D54" w:rsidRPr="000546DC" w:rsidRDefault="00DD2D54" w:rsidP="00DD2D54">
            <w:pPr>
              <w:spacing w:after="120"/>
              <w:rPr>
                <w:b/>
                <w:sz w:val="16"/>
                <w:szCs w:val="16"/>
              </w:rPr>
            </w:pPr>
            <w:r w:rsidRPr="000546DC">
              <w:rPr>
                <w:rFonts w:cs="Times New Roman"/>
                <w:sz w:val="16"/>
                <w:szCs w:val="16"/>
              </w:rPr>
              <w:t>4.2.2 Limited regional</w:t>
            </w:r>
            <w:r>
              <w:rPr>
                <w:rFonts w:cs="Times New Roman"/>
                <w:sz w:val="16"/>
                <w:szCs w:val="16"/>
              </w:rPr>
              <w:t xml:space="preserve"> </w:t>
            </w:r>
            <w:r w:rsidRPr="000546DC">
              <w:rPr>
                <w:rFonts w:cs="Times New Roman"/>
                <w:sz w:val="16"/>
                <w:szCs w:val="16"/>
              </w:rPr>
              <w:t>and global sharing of</w:t>
            </w:r>
            <w:r>
              <w:rPr>
                <w:rFonts w:cs="Times New Roman"/>
                <w:sz w:val="16"/>
                <w:szCs w:val="16"/>
              </w:rPr>
              <w:t xml:space="preserve"> </w:t>
            </w:r>
            <w:r w:rsidRPr="000546DC">
              <w:rPr>
                <w:rFonts w:cs="Times New Roman"/>
                <w:sz w:val="16"/>
                <w:szCs w:val="16"/>
              </w:rPr>
              <w:t>information on best</w:t>
            </w:r>
            <w:r>
              <w:rPr>
                <w:rFonts w:cs="Times New Roman"/>
                <w:sz w:val="16"/>
                <w:szCs w:val="16"/>
              </w:rPr>
              <w:t xml:space="preserve"> </w:t>
            </w:r>
            <w:r w:rsidRPr="000546DC">
              <w:rPr>
                <w:rFonts w:cs="Times New Roman"/>
                <w:sz w:val="16"/>
                <w:szCs w:val="16"/>
              </w:rPr>
              <w:t>practice and lessons</w:t>
            </w:r>
            <w:r>
              <w:rPr>
                <w:rFonts w:cs="Times New Roman"/>
                <w:sz w:val="16"/>
                <w:szCs w:val="16"/>
              </w:rPr>
              <w:t xml:space="preserve"> </w:t>
            </w:r>
            <w:r w:rsidRPr="000546DC">
              <w:rPr>
                <w:rFonts w:cs="Times New Roman"/>
                <w:sz w:val="16"/>
                <w:szCs w:val="16"/>
              </w:rPr>
              <w:t>learned from the GEF</w:t>
            </w:r>
            <w:r>
              <w:rPr>
                <w:rFonts w:cs="Times New Roman"/>
                <w:sz w:val="16"/>
                <w:szCs w:val="16"/>
              </w:rPr>
              <w:t xml:space="preserve"> </w:t>
            </w:r>
            <w:r w:rsidRPr="000546DC">
              <w:rPr>
                <w:rFonts w:cs="Times New Roman"/>
                <w:sz w:val="16"/>
                <w:szCs w:val="16"/>
              </w:rPr>
              <w:t>Pacific Alliance for</w:t>
            </w:r>
            <w:r>
              <w:rPr>
                <w:rFonts w:cs="Times New Roman"/>
                <w:sz w:val="16"/>
                <w:szCs w:val="16"/>
              </w:rPr>
              <w:t xml:space="preserve"> </w:t>
            </w:r>
            <w:r w:rsidRPr="000546DC">
              <w:rPr>
                <w:rFonts w:cs="Times New Roman"/>
                <w:sz w:val="16"/>
                <w:szCs w:val="16"/>
              </w:rPr>
              <w:lastRenderedPageBreak/>
              <w:t>Sustainability</w:t>
            </w:r>
          </w:p>
        </w:tc>
        <w:tc>
          <w:tcPr>
            <w:tcW w:w="857" w:type="dxa"/>
          </w:tcPr>
          <w:p w14:paraId="38F825B5" w14:textId="77777777" w:rsidR="00DD2D54" w:rsidRPr="000546DC" w:rsidRDefault="00DD2D54" w:rsidP="00DD2D54">
            <w:pPr>
              <w:spacing w:after="120"/>
              <w:rPr>
                <w:b/>
                <w:sz w:val="16"/>
                <w:szCs w:val="16"/>
              </w:rPr>
            </w:pPr>
          </w:p>
        </w:tc>
        <w:tc>
          <w:tcPr>
            <w:tcW w:w="1737" w:type="dxa"/>
          </w:tcPr>
          <w:p w14:paraId="22CB5324" w14:textId="77777777" w:rsidR="00DD2D54" w:rsidRPr="000546DC" w:rsidRDefault="00DD2D54" w:rsidP="00DD2D54">
            <w:pPr>
              <w:spacing w:after="120"/>
              <w:rPr>
                <w:b/>
                <w:sz w:val="16"/>
                <w:szCs w:val="16"/>
              </w:rPr>
            </w:pPr>
            <w:r w:rsidRPr="000546DC">
              <w:rPr>
                <w:rFonts w:cs="Times New Roman"/>
                <w:sz w:val="16"/>
                <w:szCs w:val="16"/>
              </w:rPr>
              <w:t>4.2.2 Participation in</w:t>
            </w:r>
            <w:r>
              <w:rPr>
                <w:rFonts w:cs="Times New Roman"/>
                <w:sz w:val="16"/>
                <w:szCs w:val="16"/>
              </w:rPr>
              <w:t xml:space="preserve"> </w:t>
            </w:r>
            <w:r w:rsidRPr="000546DC">
              <w:rPr>
                <w:rFonts w:cs="Times New Roman"/>
                <w:sz w:val="16"/>
                <w:szCs w:val="16"/>
              </w:rPr>
              <w:t>IW:LEARN activities:</w:t>
            </w:r>
            <w:r>
              <w:rPr>
                <w:rFonts w:cs="Times New Roman"/>
                <w:sz w:val="16"/>
                <w:szCs w:val="16"/>
              </w:rPr>
              <w:t xml:space="preserve"> </w:t>
            </w:r>
            <w:r w:rsidRPr="000546DC">
              <w:rPr>
                <w:rFonts w:cs="Times New Roman"/>
                <w:sz w:val="16"/>
                <w:szCs w:val="16"/>
              </w:rPr>
              <w:t>conferences;</w:t>
            </w:r>
            <w:r>
              <w:rPr>
                <w:rFonts w:cs="Times New Roman"/>
                <w:sz w:val="16"/>
                <w:szCs w:val="16"/>
              </w:rPr>
              <w:t xml:space="preserve"> </w:t>
            </w:r>
            <w:r w:rsidRPr="000546DC">
              <w:rPr>
                <w:rFonts w:cs="Times New Roman"/>
                <w:sz w:val="16"/>
                <w:szCs w:val="16"/>
              </w:rPr>
              <w:t>preparation of at least</w:t>
            </w:r>
            <w:r>
              <w:rPr>
                <w:rFonts w:cs="Times New Roman"/>
                <w:sz w:val="16"/>
                <w:szCs w:val="16"/>
              </w:rPr>
              <w:t xml:space="preserve"> </w:t>
            </w:r>
            <w:r w:rsidRPr="000546DC">
              <w:rPr>
                <w:rFonts w:cs="Times New Roman"/>
                <w:sz w:val="16"/>
                <w:szCs w:val="16"/>
              </w:rPr>
              <w:t>10 experience notes</w:t>
            </w:r>
            <w:r>
              <w:rPr>
                <w:rFonts w:cs="Times New Roman"/>
                <w:sz w:val="16"/>
                <w:szCs w:val="16"/>
              </w:rPr>
              <w:t xml:space="preserve"> </w:t>
            </w:r>
            <w:r w:rsidRPr="000546DC">
              <w:rPr>
                <w:rFonts w:cs="Times New Roman"/>
                <w:sz w:val="16"/>
                <w:szCs w:val="16"/>
              </w:rPr>
              <w:t>and inter-linked</w:t>
            </w:r>
            <w:r>
              <w:rPr>
                <w:rFonts w:cs="Times New Roman"/>
                <w:sz w:val="16"/>
                <w:szCs w:val="16"/>
              </w:rPr>
              <w:t xml:space="preserve"> </w:t>
            </w:r>
            <w:r w:rsidRPr="000546DC">
              <w:rPr>
                <w:rFonts w:cs="Times New Roman"/>
                <w:sz w:val="16"/>
                <w:szCs w:val="16"/>
              </w:rPr>
              <w:t>websites with</w:t>
            </w:r>
            <w:r>
              <w:rPr>
                <w:rFonts w:cs="Times New Roman"/>
                <w:sz w:val="16"/>
                <w:szCs w:val="16"/>
              </w:rPr>
              <w:t xml:space="preserve"> </w:t>
            </w:r>
            <w:r w:rsidRPr="000546DC">
              <w:rPr>
                <w:rFonts w:cs="Times New Roman"/>
                <w:sz w:val="16"/>
                <w:szCs w:val="16"/>
              </w:rPr>
              <w:lastRenderedPageBreak/>
              <w:t>combined allocation</w:t>
            </w:r>
            <w:r>
              <w:rPr>
                <w:rFonts w:cs="Times New Roman"/>
                <w:sz w:val="16"/>
                <w:szCs w:val="16"/>
              </w:rPr>
              <w:t xml:space="preserve"> </w:t>
            </w:r>
            <w:r w:rsidRPr="000546DC">
              <w:rPr>
                <w:rFonts w:cs="Times New Roman"/>
                <w:sz w:val="16"/>
                <w:szCs w:val="16"/>
              </w:rPr>
              <w:t>of 1% of GEF grant</w:t>
            </w:r>
          </w:p>
        </w:tc>
        <w:tc>
          <w:tcPr>
            <w:tcW w:w="3169" w:type="dxa"/>
          </w:tcPr>
          <w:p w14:paraId="6D41635E"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sz w:val="16"/>
                <w:szCs w:val="16"/>
              </w:rPr>
              <w:lastRenderedPageBreak/>
              <w:t xml:space="preserve">PIR: </w:t>
            </w:r>
            <w:r w:rsidRPr="000546DC">
              <w:rPr>
                <w:rFonts w:cs="Arial"/>
                <w:color w:val="000000"/>
                <w:sz w:val="16"/>
                <w:szCs w:val="16"/>
              </w:rPr>
              <w:t xml:space="preserve">On track. </w:t>
            </w:r>
          </w:p>
          <w:p w14:paraId="008DFE72"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p>
          <w:p w14:paraId="6267011A"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Participated in the IW Learn events that were held in Cape Town (Nov- Dec. 2017) and in Bangkok (April- May 2018). </w:t>
            </w:r>
          </w:p>
          <w:p w14:paraId="24A22A4D" w14:textId="77777777" w:rsidR="00DD2D54" w:rsidRPr="000546DC" w:rsidRDefault="00DD2D54" w:rsidP="00DD2D54">
            <w:pPr>
              <w:spacing w:after="120"/>
              <w:rPr>
                <w:rFonts w:cs="Arial"/>
                <w:color w:val="000000"/>
                <w:sz w:val="16"/>
                <w:szCs w:val="16"/>
              </w:rPr>
            </w:pPr>
            <w:r w:rsidRPr="000546DC">
              <w:rPr>
                <w:rFonts w:cs="Arial"/>
                <w:color w:val="000000"/>
                <w:sz w:val="16"/>
                <w:szCs w:val="16"/>
              </w:rPr>
              <w:lastRenderedPageBreak/>
              <w:t>At least 3 experience notes published by IWC 2018.</w:t>
            </w:r>
          </w:p>
          <w:p w14:paraId="7C3D8178"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eastAsia="Arial" w:cstheme="minorHAnsi"/>
                <w:color w:val="000000" w:themeColor="text1"/>
                <w:kern w:val="24"/>
                <w:sz w:val="16"/>
                <w:szCs w:val="16"/>
                <w:lang w:eastAsia="en-NZ"/>
              </w:rPr>
              <w:t>IWC9</w:t>
            </w:r>
          </w:p>
          <w:p w14:paraId="5E9CCCF5"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SAMOA Pathway</w:t>
            </w:r>
          </w:p>
          <w:p w14:paraId="406FB04A" w14:textId="77777777" w:rsidR="00DD2D54" w:rsidRPr="000546DC" w:rsidRDefault="00DD2D54" w:rsidP="00DD2D54">
            <w:pPr>
              <w:spacing w:after="120"/>
              <w:rPr>
                <w:rFonts w:cstheme="minorHAnsi"/>
                <w:bCs/>
                <w:color w:val="000000" w:themeColor="text1"/>
                <w:kern w:val="24"/>
                <w:sz w:val="16"/>
                <w:szCs w:val="16"/>
                <w:lang w:eastAsia="en-NZ"/>
              </w:rPr>
            </w:pPr>
          </w:p>
          <w:p w14:paraId="17CAE632"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theme="minorHAnsi"/>
                <w:bCs/>
                <w:color w:val="000000" w:themeColor="text1"/>
                <w:kern w:val="24"/>
                <w:sz w:val="16"/>
                <w:szCs w:val="16"/>
                <w:lang w:eastAsia="en-NZ"/>
              </w:rPr>
              <w:t xml:space="preserve">RPCU </w:t>
            </w:r>
            <w:r w:rsidRPr="000546DC">
              <w:rPr>
                <w:rFonts w:eastAsia="Arial" w:cstheme="minorHAnsi"/>
                <w:color w:val="000000" w:themeColor="text1"/>
                <w:kern w:val="24"/>
                <w:sz w:val="16"/>
                <w:szCs w:val="16"/>
                <w:lang w:eastAsia="en-NZ"/>
              </w:rPr>
              <w:t>participated</w:t>
            </w:r>
            <w:r w:rsidRPr="000546DC">
              <w:rPr>
                <w:rFonts w:cstheme="minorHAnsi"/>
                <w:bCs/>
                <w:color w:val="000000" w:themeColor="text1"/>
                <w:kern w:val="24"/>
                <w:sz w:val="16"/>
                <w:szCs w:val="16"/>
                <w:lang w:eastAsia="en-NZ"/>
              </w:rPr>
              <w:t xml:space="preserve"> in IW Learn and IWC</w:t>
            </w:r>
          </w:p>
          <w:p w14:paraId="5DEDC170" w14:textId="77777777" w:rsidR="00DD2D54" w:rsidRPr="000546DC" w:rsidRDefault="00DD2D54" w:rsidP="00DD2D54">
            <w:pPr>
              <w:spacing w:after="120"/>
              <w:rPr>
                <w:sz w:val="16"/>
                <w:szCs w:val="16"/>
              </w:rPr>
            </w:pPr>
          </w:p>
        </w:tc>
        <w:tc>
          <w:tcPr>
            <w:tcW w:w="567" w:type="dxa"/>
            <w:tcBorders>
              <w:bottom w:val="single" w:sz="4" w:space="0" w:color="auto"/>
            </w:tcBorders>
            <w:shd w:val="clear" w:color="auto" w:fill="FFFF00"/>
          </w:tcPr>
          <w:p w14:paraId="0522C526" w14:textId="77777777" w:rsidR="00DD2D54" w:rsidRPr="000546DC" w:rsidRDefault="00DD2D54" w:rsidP="00DD2D54">
            <w:pPr>
              <w:spacing w:after="120"/>
              <w:rPr>
                <w:b/>
                <w:sz w:val="16"/>
                <w:szCs w:val="16"/>
              </w:rPr>
            </w:pPr>
          </w:p>
        </w:tc>
        <w:tc>
          <w:tcPr>
            <w:tcW w:w="567" w:type="dxa"/>
          </w:tcPr>
          <w:p w14:paraId="21F20604" w14:textId="77777777" w:rsidR="00DD2D54" w:rsidRPr="000546DC" w:rsidRDefault="00DD2D54" w:rsidP="00DD2D54">
            <w:pPr>
              <w:spacing w:after="120"/>
              <w:rPr>
                <w:sz w:val="16"/>
                <w:szCs w:val="16"/>
              </w:rPr>
            </w:pPr>
            <w:r w:rsidRPr="000546DC">
              <w:rPr>
                <w:sz w:val="16"/>
                <w:szCs w:val="16"/>
              </w:rPr>
              <w:t>MS</w:t>
            </w:r>
          </w:p>
        </w:tc>
        <w:tc>
          <w:tcPr>
            <w:tcW w:w="2127" w:type="dxa"/>
          </w:tcPr>
          <w:p w14:paraId="5CDD9EAB" w14:textId="77777777" w:rsidR="00DD2D54" w:rsidRPr="000546DC" w:rsidRDefault="00DD2D54" w:rsidP="00DD2D54">
            <w:pPr>
              <w:spacing w:after="120"/>
              <w:rPr>
                <w:sz w:val="16"/>
                <w:szCs w:val="16"/>
              </w:rPr>
            </w:pPr>
          </w:p>
        </w:tc>
      </w:tr>
      <w:tr w:rsidR="00DD2D54" w:rsidRPr="000546DC" w14:paraId="71B61AE4" w14:textId="77777777" w:rsidTr="00DD2D54">
        <w:tc>
          <w:tcPr>
            <w:tcW w:w="2718" w:type="dxa"/>
          </w:tcPr>
          <w:p w14:paraId="1A411597" w14:textId="77777777" w:rsidR="00DD2D54" w:rsidRPr="000546DC" w:rsidRDefault="00DD2D54" w:rsidP="00DD2D54">
            <w:pPr>
              <w:spacing w:after="120"/>
              <w:rPr>
                <w:b/>
                <w:sz w:val="16"/>
                <w:szCs w:val="16"/>
              </w:rPr>
            </w:pPr>
            <w:r w:rsidRPr="000546DC">
              <w:rPr>
                <w:rFonts w:cs="Times New Roman"/>
                <w:sz w:val="16"/>
                <w:szCs w:val="16"/>
              </w:rPr>
              <w:lastRenderedPageBreak/>
              <w:t>4.2.3 Number of</w:t>
            </w:r>
            <w:r>
              <w:rPr>
                <w:rFonts w:cs="Times New Roman"/>
                <w:sz w:val="16"/>
                <w:szCs w:val="16"/>
              </w:rPr>
              <w:t xml:space="preserve"> </w:t>
            </w:r>
            <w:r w:rsidRPr="000546DC">
              <w:rPr>
                <w:rFonts w:cs="Times New Roman"/>
                <w:sz w:val="16"/>
                <w:szCs w:val="16"/>
              </w:rPr>
              <w:t>users, volume of</w:t>
            </w:r>
            <w:r>
              <w:rPr>
                <w:rFonts w:cs="Times New Roman"/>
                <w:sz w:val="16"/>
                <w:szCs w:val="16"/>
              </w:rPr>
              <w:t xml:space="preserve"> </w:t>
            </w:r>
            <w:r w:rsidRPr="000546DC">
              <w:rPr>
                <w:rFonts w:cs="Times New Roman"/>
                <w:sz w:val="16"/>
                <w:szCs w:val="16"/>
              </w:rPr>
              <w:t>content accessed,</w:t>
            </w:r>
            <w:r>
              <w:rPr>
                <w:rFonts w:cs="Times New Roman"/>
                <w:sz w:val="16"/>
                <w:szCs w:val="16"/>
              </w:rPr>
              <w:t xml:space="preserve"> </w:t>
            </w:r>
            <w:r w:rsidRPr="000546DC">
              <w:rPr>
                <w:rFonts w:cs="Times New Roman"/>
                <w:sz w:val="16"/>
                <w:szCs w:val="16"/>
              </w:rPr>
              <w:t>and online visibility of</w:t>
            </w:r>
            <w:r>
              <w:rPr>
                <w:rFonts w:cs="Times New Roman"/>
                <w:sz w:val="16"/>
                <w:szCs w:val="16"/>
              </w:rPr>
              <w:t xml:space="preserve"> </w:t>
            </w:r>
            <w:r w:rsidRPr="000546DC">
              <w:rPr>
                <w:rFonts w:cs="Ë9[ˇ"/>
                <w:sz w:val="16"/>
                <w:szCs w:val="16"/>
              </w:rPr>
              <w:t>the ‘Pacific R2R</w:t>
            </w:r>
            <w:r>
              <w:rPr>
                <w:rFonts w:cs="Ë9[ˇ"/>
                <w:sz w:val="16"/>
                <w:szCs w:val="16"/>
              </w:rPr>
              <w:t xml:space="preserve"> </w:t>
            </w:r>
            <w:r w:rsidRPr="000546DC">
              <w:rPr>
                <w:rFonts w:cs="Ë9[ˇ"/>
                <w:sz w:val="16"/>
                <w:szCs w:val="16"/>
              </w:rPr>
              <w:t>Network’</w:t>
            </w:r>
          </w:p>
        </w:tc>
        <w:tc>
          <w:tcPr>
            <w:tcW w:w="1833" w:type="dxa"/>
          </w:tcPr>
          <w:p w14:paraId="4DE602F8" w14:textId="17305AA2" w:rsidR="00DD2D54" w:rsidRPr="000546DC" w:rsidRDefault="00DD2D54" w:rsidP="00DD2D54">
            <w:pPr>
              <w:spacing w:after="120"/>
              <w:rPr>
                <w:b/>
                <w:sz w:val="16"/>
                <w:szCs w:val="16"/>
              </w:rPr>
            </w:pPr>
            <w:r w:rsidRPr="000546DC">
              <w:rPr>
                <w:rFonts w:cs="Times New Roman"/>
                <w:sz w:val="16"/>
                <w:szCs w:val="16"/>
              </w:rPr>
              <w:t>4.2.3 Need for media</w:t>
            </w:r>
            <w:r>
              <w:rPr>
                <w:rFonts w:cs="Times New Roman"/>
                <w:sz w:val="16"/>
                <w:szCs w:val="16"/>
              </w:rPr>
              <w:t xml:space="preserve"> </w:t>
            </w:r>
            <w:r w:rsidRPr="000546DC">
              <w:rPr>
                <w:rFonts w:cs="Times New Roman"/>
                <w:sz w:val="16"/>
                <w:szCs w:val="16"/>
              </w:rPr>
              <w:t>platforms and</w:t>
            </w:r>
            <w:r>
              <w:rPr>
                <w:rFonts w:cs="Times New Roman"/>
                <w:sz w:val="16"/>
                <w:szCs w:val="16"/>
              </w:rPr>
              <w:t xml:space="preserve"> </w:t>
            </w:r>
            <w:r w:rsidRPr="000546DC">
              <w:rPr>
                <w:rFonts w:cs="Times New Roman"/>
                <w:sz w:val="16"/>
                <w:szCs w:val="16"/>
              </w:rPr>
              <w:t>targeted</w:t>
            </w:r>
            <w:r>
              <w:rPr>
                <w:rFonts w:cs="Times New Roman"/>
                <w:sz w:val="16"/>
                <w:szCs w:val="16"/>
              </w:rPr>
              <w:t xml:space="preserve"> </w:t>
            </w:r>
            <w:r w:rsidRPr="000546DC">
              <w:rPr>
                <w:rFonts w:cs="Times New Roman"/>
                <w:sz w:val="16"/>
                <w:szCs w:val="16"/>
              </w:rPr>
              <w:t>communications in</w:t>
            </w:r>
            <w:r>
              <w:rPr>
                <w:rFonts w:cs="Times New Roman"/>
                <w:sz w:val="16"/>
                <w:szCs w:val="16"/>
              </w:rPr>
              <w:t xml:space="preserve"> </w:t>
            </w:r>
            <w:r w:rsidRPr="000546DC">
              <w:rPr>
                <w:rFonts w:cs="Times New Roman"/>
                <w:sz w:val="16"/>
                <w:szCs w:val="16"/>
              </w:rPr>
              <w:t>support of efforts to</w:t>
            </w:r>
            <w:r>
              <w:rPr>
                <w:rFonts w:cs="Times New Roman"/>
                <w:sz w:val="16"/>
                <w:szCs w:val="16"/>
              </w:rPr>
              <w:t xml:space="preserve"> </w:t>
            </w:r>
            <w:r w:rsidRPr="000546DC">
              <w:rPr>
                <w:rFonts w:cs="Times New Roman"/>
                <w:sz w:val="16"/>
                <w:szCs w:val="16"/>
              </w:rPr>
              <w:t>harness support for</w:t>
            </w:r>
            <w:r>
              <w:rPr>
                <w:rFonts w:cs="Times New Roman"/>
                <w:sz w:val="16"/>
                <w:szCs w:val="16"/>
              </w:rPr>
              <w:t xml:space="preserve"> </w:t>
            </w:r>
            <w:r w:rsidRPr="000546DC">
              <w:rPr>
                <w:rFonts w:cs="Times New Roman"/>
                <w:sz w:val="16"/>
                <w:szCs w:val="16"/>
              </w:rPr>
              <w:t>inter-ministerial</w:t>
            </w:r>
            <w:r>
              <w:rPr>
                <w:rFonts w:cs="Times New Roman"/>
                <w:sz w:val="16"/>
                <w:szCs w:val="16"/>
              </w:rPr>
              <w:t xml:space="preserve"> </w:t>
            </w:r>
            <w:r w:rsidRPr="000546DC">
              <w:rPr>
                <w:rFonts w:cs="Times New Roman"/>
                <w:sz w:val="16"/>
                <w:szCs w:val="16"/>
              </w:rPr>
              <w:t>coordination and</w:t>
            </w:r>
            <w:r>
              <w:rPr>
                <w:rFonts w:cs="Times New Roman"/>
                <w:sz w:val="16"/>
                <w:szCs w:val="16"/>
              </w:rPr>
              <w:t xml:space="preserve"> </w:t>
            </w:r>
            <w:r w:rsidRPr="000546DC">
              <w:rPr>
                <w:rFonts w:cs="Times New Roman"/>
                <w:sz w:val="16"/>
                <w:szCs w:val="16"/>
              </w:rPr>
              <w:t>policy and planning</w:t>
            </w:r>
            <w:r>
              <w:rPr>
                <w:rFonts w:cs="Times New Roman"/>
                <w:sz w:val="16"/>
                <w:szCs w:val="16"/>
              </w:rPr>
              <w:t xml:space="preserve"> </w:t>
            </w:r>
            <w:r w:rsidRPr="000546DC">
              <w:rPr>
                <w:rFonts w:cs="Times New Roman"/>
                <w:sz w:val="16"/>
                <w:szCs w:val="16"/>
              </w:rPr>
              <w:t>elements of the R2R</w:t>
            </w:r>
            <w:r>
              <w:rPr>
                <w:rFonts w:cs="Times New Roman"/>
                <w:sz w:val="16"/>
                <w:szCs w:val="16"/>
              </w:rPr>
              <w:t xml:space="preserve"> </w:t>
            </w:r>
            <w:r w:rsidR="008D3657">
              <w:rPr>
                <w:rFonts w:cs="Times New Roman"/>
                <w:sz w:val="16"/>
                <w:szCs w:val="16"/>
              </w:rPr>
              <w:t>programme</w:t>
            </w:r>
          </w:p>
        </w:tc>
        <w:tc>
          <w:tcPr>
            <w:tcW w:w="857" w:type="dxa"/>
          </w:tcPr>
          <w:p w14:paraId="0C0CB804" w14:textId="77777777" w:rsidR="00DD2D54" w:rsidRPr="000546DC" w:rsidRDefault="00DD2D54" w:rsidP="00DD2D54">
            <w:pPr>
              <w:spacing w:after="120"/>
              <w:rPr>
                <w:b/>
                <w:sz w:val="16"/>
                <w:szCs w:val="16"/>
              </w:rPr>
            </w:pPr>
          </w:p>
        </w:tc>
        <w:tc>
          <w:tcPr>
            <w:tcW w:w="1737" w:type="dxa"/>
          </w:tcPr>
          <w:p w14:paraId="5EFC35B6" w14:textId="77777777" w:rsidR="00DD2D54" w:rsidRPr="000546DC" w:rsidRDefault="00DD2D54" w:rsidP="00DD2D54">
            <w:pPr>
              <w:spacing w:after="120"/>
              <w:rPr>
                <w:b/>
                <w:sz w:val="16"/>
                <w:szCs w:val="16"/>
              </w:rPr>
            </w:pPr>
            <w:r w:rsidRPr="000546DC">
              <w:rPr>
                <w:rFonts w:cs="Times New Roman"/>
                <w:sz w:val="16"/>
                <w:szCs w:val="16"/>
              </w:rPr>
              <w:t>4.2.3 Pacific R2R</w:t>
            </w:r>
            <w:r>
              <w:rPr>
                <w:rFonts w:cs="Times New Roman"/>
                <w:sz w:val="16"/>
                <w:szCs w:val="16"/>
              </w:rPr>
              <w:t xml:space="preserve"> </w:t>
            </w:r>
            <w:r w:rsidRPr="000546DC">
              <w:rPr>
                <w:rFonts w:cs="Times New Roman"/>
                <w:sz w:val="16"/>
                <w:szCs w:val="16"/>
              </w:rPr>
              <w:t>Network established</w:t>
            </w:r>
            <w:r>
              <w:rPr>
                <w:rFonts w:cs="Times New Roman"/>
                <w:sz w:val="16"/>
                <w:szCs w:val="16"/>
              </w:rPr>
              <w:t xml:space="preserve"> </w:t>
            </w:r>
            <w:r w:rsidRPr="000546DC">
              <w:rPr>
                <w:rFonts w:cs="Times New Roman"/>
                <w:sz w:val="16"/>
                <w:szCs w:val="16"/>
              </w:rPr>
              <w:t>with at least 100</w:t>
            </w:r>
            <w:r>
              <w:rPr>
                <w:rFonts w:cs="Times New Roman"/>
                <w:sz w:val="16"/>
                <w:szCs w:val="16"/>
              </w:rPr>
              <w:t xml:space="preserve"> </w:t>
            </w:r>
            <w:r w:rsidRPr="000546DC">
              <w:rPr>
                <w:rFonts w:cs="Times New Roman"/>
                <w:sz w:val="16"/>
                <w:szCs w:val="16"/>
              </w:rPr>
              <w:t>users registered,</w:t>
            </w:r>
            <w:r>
              <w:rPr>
                <w:rFonts w:cs="Times New Roman"/>
                <w:sz w:val="16"/>
                <w:szCs w:val="16"/>
              </w:rPr>
              <w:t xml:space="preserve"> </w:t>
            </w:r>
            <w:r w:rsidRPr="000546DC">
              <w:rPr>
                <w:rFonts w:cs="Times New Roman"/>
                <w:sz w:val="16"/>
                <w:szCs w:val="16"/>
              </w:rPr>
              <w:t>online regional and</w:t>
            </w:r>
            <w:r>
              <w:rPr>
                <w:rFonts w:cs="Times New Roman"/>
                <w:sz w:val="16"/>
                <w:szCs w:val="16"/>
              </w:rPr>
              <w:t xml:space="preserve"> </w:t>
            </w:r>
            <w:r w:rsidRPr="000546DC">
              <w:rPr>
                <w:rFonts w:cs="Times New Roman"/>
                <w:sz w:val="16"/>
                <w:szCs w:val="16"/>
              </w:rPr>
              <w:t>national portals</w:t>
            </w:r>
            <w:r>
              <w:rPr>
                <w:rFonts w:cs="Times New Roman"/>
                <w:sz w:val="16"/>
                <w:szCs w:val="16"/>
              </w:rPr>
              <w:t xml:space="preserve"> </w:t>
            </w:r>
            <w:r w:rsidRPr="000546DC">
              <w:rPr>
                <w:rFonts w:cs="Times New Roman"/>
                <w:sz w:val="16"/>
                <w:szCs w:val="16"/>
              </w:rPr>
              <w:t>containing among</w:t>
            </w:r>
            <w:r>
              <w:rPr>
                <w:rFonts w:cs="Times New Roman"/>
                <w:sz w:val="16"/>
                <w:szCs w:val="16"/>
              </w:rPr>
              <w:t xml:space="preserve"> </w:t>
            </w:r>
            <w:r w:rsidRPr="000546DC">
              <w:rPr>
                <w:rFonts w:cs="Times New Roman"/>
                <w:sz w:val="16"/>
                <w:szCs w:val="16"/>
              </w:rPr>
              <w:t>others, databases,</w:t>
            </w:r>
            <w:r>
              <w:rPr>
                <w:rFonts w:cs="Times New Roman"/>
                <w:sz w:val="16"/>
                <w:szCs w:val="16"/>
              </w:rPr>
              <w:t xml:space="preserve"> </w:t>
            </w:r>
            <w:r w:rsidRPr="000546DC">
              <w:rPr>
                <w:rFonts w:cs="Times New Roman"/>
                <w:sz w:val="16"/>
                <w:szCs w:val="16"/>
              </w:rPr>
              <w:t>rosters of national and</w:t>
            </w:r>
            <w:r>
              <w:rPr>
                <w:rFonts w:cs="Times New Roman"/>
                <w:sz w:val="16"/>
                <w:szCs w:val="16"/>
              </w:rPr>
              <w:t xml:space="preserve"> </w:t>
            </w:r>
            <w:r w:rsidRPr="000546DC">
              <w:rPr>
                <w:rFonts w:cs="Times New Roman"/>
                <w:sz w:val="16"/>
                <w:szCs w:val="16"/>
              </w:rPr>
              <w:t>regional experts and</w:t>
            </w:r>
            <w:r>
              <w:rPr>
                <w:rFonts w:cs="Times New Roman"/>
                <w:sz w:val="16"/>
                <w:szCs w:val="16"/>
              </w:rPr>
              <w:t xml:space="preserve"> </w:t>
            </w:r>
            <w:r w:rsidRPr="000546DC">
              <w:rPr>
                <w:rFonts w:cs="Times New Roman"/>
                <w:sz w:val="16"/>
                <w:szCs w:val="16"/>
              </w:rPr>
              <w:t>practitioners on R2R,</w:t>
            </w:r>
            <w:r>
              <w:rPr>
                <w:rFonts w:cs="Times New Roman"/>
                <w:sz w:val="16"/>
                <w:szCs w:val="16"/>
              </w:rPr>
              <w:t xml:space="preserve"> </w:t>
            </w:r>
            <w:r w:rsidRPr="000546DC">
              <w:rPr>
                <w:rFonts w:cs="Times New Roman"/>
                <w:sz w:val="16"/>
                <w:szCs w:val="16"/>
              </w:rPr>
              <w:t>register of national</w:t>
            </w:r>
            <w:r>
              <w:rPr>
                <w:rFonts w:cs="Times New Roman"/>
                <w:sz w:val="16"/>
                <w:szCs w:val="16"/>
              </w:rPr>
              <w:t xml:space="preserve"> </w:t>
            </w:r>
            <w:r w:rsidRPr="000546DC">
              <w:rPr>
                <w:rFonts w:cs="Times New Roman"/>
                <w:sz w:val="16"/>
                <w:szCs w:val="16"/>
              </w:rPr>
              <w:t>and regional projects,</w:t>
            </w:r>
            <w:r>
              <w:rPr>
                <w:rFonts w:cs="Times New Roman"/>
                <w:sz w:val="16"/>
                <w:szCs w:val="16"/>
              </w:rPr>
              <w:t xml:space="preserve"> </w:t>
            </w:r>
            <w:r w:rsidRPr="000546DC">
              <w:rPr>
                <w:rFonts w:cs="Times New Roman"/>
                <w:sz w:val="16"/>
                <w:szCs w:val="16"/>
              </w:rPr>
              <w:t>repository for best</w:t>
            </w:r>
            <w:r>
              <w:rPr>
                <w:rFonts w:cs="Times New Roman"/>
                <w:sz w:val="16"/>
                <w:szCs w:val="16"/>
              </w:rPr>
              <w:t xml:space="preserve"> </w:t>
            </w:r>
            <w:r w:rsidRPr="000546DC">
              <w:rPr>
                <w:rFonts w:cs="Times New Roman"/>
                <w:sz w:val="16"/>
                <w:szCs w:val="16"/>
              </w:rPr>
              <w:t>practice R2R</w:t>
            </w:r>
            <w:r>
              <w:rPr>
                <w:rFonts w:cs="Times New Roman"/>
                <w:sz w:val="16"/>
                <w:szCs w:val="16"/>
              </w:rPr>
              <w:t xml:space="preserve"> </w:t>
            </w:r>
            <w:r w:rsidRPr="000546DC">
              <w:rPr>
                <w:rFonts w:cs="Times New Roman"/>
                <w:sz w:val="16"/>
                <w:szCs w:val="16"/>
              </w:rPr>
              <w:t>technologies, lessons</w:t>
            </w:r>
            <w:r>
              <w:rPr>
                <w:rFonts w:cs="Times New Roman"/>
                <w:sz w:val="16"/>
                <w:szCs w:val="16"/>
              </w:rPr>
              <w:t xml:space="preserve"> </w:t>
            </w:r>
            <w:r w:rsidRPr="000546DC">
              <w:rPr>
                <w:rFonts w:cs="Times New Roman"/>
                <w:sz w:val="16"/>
                <w:szCs w:val="16"/>
              </w:rPr>
              <w:t>learned etc.</w:t>
            </w:r>
          </w:p>
        </w:tc>
        <w:tc>
          <w:tcPr>
            <w:tcW w:w="3169" w:type="dxa"/>
          </w:tcPr>
          <w:p w14:paraId="0CA5732B"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PIR: On track. </w:t>
            </w:r>
          </w:p>
          <w:p w14:paraId="423FE940"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Assessment: On track</w:t>
            </w:r>
          </w:p>
          <w:p w14:paraId="28E411AC"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The R2R Website that was previously established is undergoing enhancement to ensure its optimum functionality. Negotiation is ongoing with a service provider and a proposal submitted to RPCU in October 2017. </w:t>
            </w:r>
          </w:p>
          <w:p w14:paraId="5086A9A8"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theme="minorHAnsi"/>
                <w:bCs/>
                <w:color w:val="000000" w:themeColor="text1"/>
                <w:kern w:val="24"/>
                <w:sz w:val="16"/>
                <w:szCs w:val="16"/>
                <w:lang w:eastAsia="en-NZ"/>
              </w:rPr>
              <w:t>RFP Website/associated databases</w:t>
            </w:r>
          </w:p>
          <w:p w14:paraId="59277862"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Included here the weblink to the current website and R2R Network. </w:t>
            </w:r>
          </w:p>
          <w:p w14:paraId="5A422616"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https://pacific-r2r.org/ </w:t>
            </w:r>
          </w:p>
          <w:p w14:paraId="36BBF5B5" w14:textId="77777777" w:rsidR="00DD2D54" w:rsidRPr="000546DC" w:rsidRDefault="00DD2D54" w:rsidP="00DD2D54">
            <w:pPr>
              <w:spacing w:after="120"/>
              <w:rPr>
                <w:sz w:val="16"/>
                <w:szCs w:val="16"/>
              </w:rPr>
            </w:pPr>
          </w:p>
        </w:tc>
        <w:tc>
          <w:tcPr>
            <w:tcW w:w="567" w:type="dxa"/>
            <w:shd w:val="clear" w:color="auto" w:fill="FFFF00"/>
          </w:tcPr>
          <w:p w14:paraId="63CDE0D1" w14:textId="77777777" w:rsidR="00DD2D54" w:rsidRPr="000546DC" w:rsidRDefault="00DD2D54" w:rsidP="00DD2D54">
            <w:pPr>
              <w:spacing w:after="120"/>
              <w:rPr>
                <w:b/>
                <w:sz w:val="16"/>
                <w:szCs w:val="16"/>
              </w:rPr>
            </w:pPr>
          </w:p>
        </w:tc>
        <w:tc>
          <w:tcPr>
            <w:tcW w:w="567" w:type="dxa"/>
          </w:tcPr>
          <w:p w14:paraId="6C369760" w14:textId="456FF68C" w:rsidR="00DD2D54" w:rsidRPr="000546DC" w:rsidRDefault="00DD2D54">
            <w:pPr>
              <w:spacing w:after="120"/>
              <w:rPr>
                <w:sz w:val="16"/>
                <w:szCs w:val="16"/>
              </w:rPr>
            </w:pPr>
            <w:r w:rsidRPr="000546DC">
              <w:rPr>
                <w:sz w:val="16"/>
                <w:szCs w:val="16"/>
              </w:rPr>
              <w:t>M</w:t>
            </w:r>
            <w:r w:rsidR="00C82348">
              <w:rPr>
                <w:sz w:val="16"/>
                <w:szCs w:val="16"/>
              </w:rPr>
              <w:t>S</w:t>
            </w:r>
          </w:p>
        </w:tc>
        <w:tc>
          <w:tcPr>
            <w:tcW w:w="2127" w:type="dxa"/>
          </w:tcPr>
          <w:p w14:paraId="055A3BD5" w14:textId="2C9F1B15" w:rsidR="00DD2D54" w:rsidRPr="000546DC" w:rsidRDefault="00DD2D54" w:rsidP="00DD2D54">
            <w:pPr>
              <w:spacing w:after="120"/>
              <w:rPr>
                <w:sz w:val="16"/>
                <w:szCs w:val="16"/>
              </w:rPr>
            </w:pPr>
          </w:p>
        </w:tc>
      </w:tr>
      <w:tr w:rsidR="00DD2D54" w:rsidRPr="000546DC" w14:paraId="174115CD" w14:textId="77777777" w:rsidTr="00DD2D54">
        <w:tc>
          <w:tcPr>
            <w:tcW w:w="13575" w:type="dxa"/>
            <w:gridSpan w:val="8"/>
          </w:tcPr>
          <w:p w14:paraId="723285BA" w14:textId="77777777" w:rsidR="00DD2D54" w:rsidRPr="000546DC" w:rsidRDefault="00DD2D54" w:rsidP="00DD2D54">
            <w:pPr>
              <w:spacing w:after="120"/>
              <w:rPr>
                <w:b/>
                <w:sz w:val="16"/>
                <w:szCs w:val="16"/>
              </w:rPr>
            </w:pPr>
            <w:r w:rsidRPr="000546DC">
              <w:rPr>
                <w:rFonts w:cs="Times New Roman"/>
                <w:b/>
                <w:sz w:val="16"/>
                <w:szCs w:val="16"/>
              </w:rPr>
              <w:t>Component 5 Ridge-to-Reef Regional and National Coordination</w:t>
            </w:r>
          </w:p>
        </w:tc>
      </w:tr>
      <w:tr w:rsidR="00DD2D54" w:rsidRPr="000546DC" w14:paraId="67BDFD91" w14:textId="77777777" w:rsidTr="00DD2D54">
        <w:tc>
          <w:tcPr>
            <w:tcW w:w="13575" w:type="dxa"/>
            <w:gridSpan w:val="8"/>
          </w:tcPr>
          <w:p w14:paraId="36EE1C3C" w14:textId="01BF47AF" w:rsidR="00DD2D54" w:rsidRPr="000546DC" w:rsidRDefault="00DD2D54" w:rsidP="00DD2D54">
            <w:pPr>
              <w:spacing w:after="120"/>
              <w:rPr>
                <w:b/>
                <w:sz w:val="16"/>
                <w:szCs w:val="16"/>
              </w:rPr>
            </w:pPr>
            <w:r w:rsidRPr="000546DC">
              <w:rPr>
                <w:rFonts w:cs="Times New Roman"/>
                <w:b/>
                <w:sz w:val="16"/>
                <w:szCs w:val="16"/>
              </w:rPr>
              <w:t xml:space="preserve">Outcome 5.1 Effective </w:t>
            </w:r>
            <w:r w:rsidR="008D3657">
              <w:rPr>
                <w:rFonts w:cs="Times New Roman"/>
                <w:b/>
                <w:sz w:val="16"/>
                <w:szCs w:val="16"/>
              </w:rPr>
              <w:t>programme</w:t>
            </w:r>
            <w:r w:rsidRPr="000546DC">
              <w:rPr>
                <w:rFonts w:cs="Times New Roman"/>
                <w:b/>
                <w:sz w:val="16"/>
                <w:szCs w:val="16"/>
              </w:rPr>
              <w:t xml:space="preserve"> coordination of national and regional R2R projects</w:t>
            </w:r>
          </w:p>
        </w:tc>
      </w:tr>
      <w:tr w:rsidR="00DD2D54" w:rsidRPr="000546DC" w14:paraId="0A7493AA" w14:textId="77777777" w:rsidTr="00DD2D54">
        <w:tc>
          <w:tcPr>
            <w:tcW w:w="2718" w:type="dxa"/>
          </w:tcPr>
          <w:p w14:paraId="7EB5805C" w14:textId="504BFD95" w:rsidR="00DD2D54" w:rsidRPr="000546DC" w:rsidRDefault="00DD2D54" w:rsidP="00DD2D54">
            <w:pPr>
              <w:spacing w:after="120"/>
              <w:rPr>
                <w:b/>
                <w:sz w:val="16"/>
                <w:szCs w:val="16"/>
              </w:rPr>
            </w:pPr>
            <w:r w:rsidRPr="000546DC">
              <w:rPr>
                <w:rFonts w:cs="Times New Roman"/>
                <w:sz w:val="16"/>
                <w:szCs w:val="16"/>
              </w:rPr>
              <w:t xml:space="preserve">5.1.1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w:t>
            </w:r>
            <w:r>
              <w:rPr>
                <w:rFonts w:cs="Times New Roman"/>
                <w:sz w:val="16"/>
                <w:szCs w:val="16"/>
              </w:rPr>
              <w:t xml:space="preserve"> </w:t>
            </w:r>
            <w:r w:rsidRPr="000546DC">
              <w:rPr>
                <w:rFonts w:cs="Times New Roman"/>
                <w:sz w:val="16"/>
                <w:szCs w:val="16"/>
              </w:rPr>
              <w:t>recruited and staff</w:t>
            </w:r>
            <w:r>
              <w:rPr>
                <w:rFonts w:cs="Times New Roman"/>
                <w:sz w:val="16"/>
                <w:szCs w:val="16"/>
              </w:rPr>
              <w:t xml:space="preserve"> </w:t>
            </w:r>
            <w:r w:rsidRPr="000546DC">
              <w:rPr>
                <w:rFonts w:cs="Times New Roman"/>
                <w:sz w:val="16"/>
                <w:szCs w:val="16"/>
              </w:rPr>
              <w:t>retained</w:t>
            </w:r>
          </w:p>
        </w:tc>
        <w:tc>
          <w:tcPr>
            <w:tcW w:w="1833" w:type="dxa"/>
          </w:tcPr>
          <w:p w14:paraId="140A3DB7" w14:textId="77777777" w:rsidR="00DD2D54" w:rsidRPr="000546DC" w:rsidRDefault="00DD2D54" w:rsidP="00DD2D54">
            <w:pPr>
              <w:spacing w:after="120"/>
              <w:rPr>
                <w:b/>
                <w:sz w:val="16"/>
                <w:szCs w:val="16"/>
              </w:rPr>
            </w:pPr>
            <w:r w:rsidRPr="000546DC">
              <w:rPr>
                <w:rFonts w:cs="Times New Roman"/>
                <w:sz w:val="16"/>
                <w:szCs w:val="16"/>
              </w:rPr>
              <w:t>5.1.1 No coordination</w:t>
            </w:r>
            <w:r>
              <w:rPr>
                <w:rFonts w:cs="Times New Roman"/>
                <w:sz w:val="16"/>
                <w:szCs w:val="16"/>
              </w:rPr>
              <w:t xml:space="preserve"> </w:t>
            </w:r>
            <w:r w:rsidRPr="000546DC">
              <w:rPr>
                <w:rFonts w:cs="Times New Roman"/>
                <w:sz w:val="16"/>
                <w:szCs w:val="16"/>
              </w:rPr>
              <w:t>unit and full time</w:t>
            </w:r>
            <w:r>
              <w:rPr>
                <w:rFonts w:cs="Times New Roman"/>
                <w:sz w:val="16"/>
                <w:szCs w:val="16"/>
              </w:rPr>
              <w:t xml:space="preserve"> </w:t>
            </w:r>
            <w:r w:rsidRPr="000546DC">
              <w:rPr>
                <w:rFonts w:cs="Times New Roman"/>
                <w:sz w:val="16"/>
                <w:szCs w:val="16"/>
              </w:rPr>
              <w:t>personnel established</w:t>
            </w:r>
          </w:p>
        </w:tc>
        <w:tc>
          <w:tcPr>
            <w:tcW w:w="857" w:type="dxa"/>
          </w:tcPr>
          <w:p w14:paraId="67EE455C" w14:textId="4E56C3C5" w:rsidR="00DD2D54" w:rsidRPr="000546DC" w:rsidRDefault="00DD2D54" w:rsidP="00DD2D54">
            <w:pPr>
              <w:spacing w:after="120"/>
              <w:rPr>
                <w:b/>
                <w:sz w:val="16"/>
                <w:szCs w:val="16"/>
              </w:rPr>
            </w:pPr>
            <w:r w:rsidRPr="000546DC">
              <w:rPr>
                <w:rFonts w:cs="Times New Roman"/>
                <w:sz w:val="16"/>
                <w:szCs w:val="16"/>
              </w:rPr>
              <w:t xml:space="preserve">overall R2R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 with</w:t>
            </w:r>
            <w:r>
              <w:rPr>
                <w:rFonts w:cs="Times New Roman"/>
                <w:sz w:val="16"/>
                <w:szCs w:val="16"/>
              </w:rPr>
              <w:t xml:space="preserve"> </w:t>
            </w:r>
            <w:r w:rsidRPr="000546DC">
              <w:rPr>
                <w:rFonts w:cs="Times New Roman"/>
                <w:sz w:val="16"/>
                <w:szCs w:val="16"/>
              </w:rPr>
              <w:t>alignment of</w:t>
            </w:r>
            <w:r>
              <w:rPr>
                <w:rFonts w:cs="Times New Roman"/>
                <w:sz w:val="16"/>
                <w:szCs w:val="16"/>
              </w:rPr>
              <w:t xml:space="preserve"> </w:t>
            </w:r>
            <w:r w:rsidRPr="000546DC">
              <w:rPr>
                <w:rFonts w:cs="Times New Roman"/>
                <w:sz w:val="16"/>
                <w:szCs w:val="16"/>
              </w:rPr>
              <w:t xml:space="preserve">development </w:t>
            </w:r>
            <w:r w:rsidRPr="000546DC">
              <w:rPr>
                <w:rFonts w:cs="Times New Roman"/>
                <w:sz w:val="16"/>
                <w:szCs w:val="16"/>
              </w:rPr>
              <w:lastRenderedPageBreak/>
              <w:t>worker</w:t>
            </w:r>
            <w:r>
              <w:rPr>
                <w:rFonts w:cs="Times New Roman"/>
                <w:sz w:val="16"/>
                <w:szCs w:val="16"/>
              </w:rPr>
              <w:t xml:space="preserve"> </w:t>
            </w:r>
            <w:r w:rsidRPr="000546DC">
              <w:rPr>
                <w:rFonts w:cs="Times New Roman"/>
                <w:sz w:val="16"/>
                <w:szCs w:val="16"/>
              </w:rPr>
              <w:t>positions contributing</w:t>
            </w:r>
            <w:r>
              <w:rPr>
                <w:rFonts w:cs="Times New Roman"/>
                <w:sz w:val="16"/>
                <w:szCs w:val="16"/>
              </w:rPr>
              <w:t xml:space="preserve"> </w:t>
            </w:r>
            <w:r w:rsidRPr="000546DC">
              <w:rPr>
                <w:rFonts w:cs="Times New Roman"/>
                <w:sz w:val="16"/>
                <w:szCs w:val="16"/>
              </w:rPr>
              <w:t>to coordinated effort</w:t>
            </w:r>
            <w:r>
              <w:rPr>
                <w:rFonts w:cs="Times New Roman"/>
                <w:sz w:val="16"/>
                <w:szCs w:val="16"/>
              </w:rPr>
              <w:t xml:space="preserve"> </w:t>
            </w:r>
            <w:r w:rsidRPr="000546DC">
              <w:rPr>
                <w:rFonts w:cs="Times New Roman"/>
                <w:sz w:val="16"/>
                <w:szCs w:val="16"/>
              </w:rPr>
              <w:t>among national R2R</w:t>
            </w:r>
            <w:r>
              <w:rPr>
                <w:rFonts w:cs="Times New Roman"/>
                <w:sz w:val="16"/>
                <w:szCs w:val="16"/>
              </w:rPr>
              <w:t xml:space="preserve"> </w:t>
            </w:r>
            <w:r w:rsidRPr="000546DC">
              <w:rPr>
                <w:rFonts w:cs="Times New Roman"/>
                <w:sz w:val="16"/>
                <w:szCs w:val="16"/>
              </w:rPr>
              <w:t>projects (Year 1)</w:t>
            </w:r>
          </w:p>
        </w:tc>
        <w:tc>
          <w:tcPr>
            <w:tcW w:w="1737" w:type="dxa"/>
          </w:tcPr>
          <w:p w14:paraId="3AE7B6E2" w14:textId="77777777" w:rsidR="00DD2D54" w:rsidRPr="000546DC" w:rsidRDefault="00DD2D54" w:rsidP="00DD2D54">
            <w:pPr>
              <w:spacing w:after="120"/>
              <w:rPr>
                <w:b/>
                <w:sz w:val="16"/>
                <w:szCs w:val="16"/>
              </w:rPr>
            </w:pPr>
          </w:p>
        </w:tc>
        <w:tc>
          <w:tcPr>
            <w:tcW w:w="3169" w:type="dxa"/>
          </w:tcPr>
          <w:p w14:paraId="665FDB7C"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 xml:space="preserve">PIR: </w:t>
            </w:r>
            <w:r w:rsidRPr="000546DC">
              <w:rPr>
                <w:rFonts w:cs="Arial"/>
                <w:color w:val="000000"/>
                <w:sz w:val="16"/>
                <w:szCs w:val="16"/>
              </w:rPr>
              <w:t xml:space="preserve">Off track. </w:t>
            </w:r>
          </w:p>
          <w:p w14:paraId="067406A8"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Assessment: delay</w:t>
            </w:r>
          </w:p>
          <w:p w14:paraId="2C301002" w14:textId="4915CF36"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The project suffered several setbacks with the resignation of the Regional </w:t>
            </w:r>
            <w:r w:rsidR="008D3657">
              <w:rPr>
                <w:rFonts w:cs="Arial"/>
                <w:color w:val="000000"/>
                <w:sz w:val="16"/>
                <w:szCs w:val="16"/>
              </w:rPr>
              <w:t>Programme</w:t>
            </w:r>
            <w:r w:rsidRPr="000546DC">
              <w:rPr>
                <w:rFonts w:cs="Arial"/>
                <w:color w:val="000000"/>
                <w:sz w:val="16"/>
                <w:szCs w:val="16"/>
              </w:rPr>
              <w:t xml:space="preserve"> Coordinator. CKMA was Officer-in-Charge of Regional Project and RPCU with no reliever for the CKMA function as it was uncertain of the return of the RPC </w:t>
            </w:r>
          </w:p>
          <w:p w14:paraId="4AE2E050"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lastRenderedPageBreak/>
              <w:t xml:space="preserve">CCMEA was hired in Nov. 2017. </w:t>
            </w:r>
          </w:p>
          <w:p w14:paraId="7CC430C1"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A consultant was also commissioned to act as interim PSL. </w:t>
            </w:r>
          </w:p>
          <w:p w14:paraId="0D8F5833" w14:textId="7B21C649"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Since May 2018, the Director of GEM-SPC acted as the interim Regional </w:t>
            </w:r>
            <w:r w:rsidR="008D3657">
              <w:rPr>
                <w:rFonts w:cs="Arial"/>
                <w:color w:val="000000"/>
                <w:sz w:val="16"/>
                <w:szCs w:val="16"/>
              </w:rPr>
              <w:t>Programme</w:t>
            </w:r>
            <w:r w:rsidRPr="000546DC">
              <w:rPr>
                <w:rFonts w:cs="Arial"/>
                <w:color w:val="000000"/>
                <w:sz w:val="16"/>
                <w:szCs w:val="16"/>
              </w:rPr>
              <w:t xml:space="preserve"> Coordinator. </w:t>
            </w:r>
          </w:p>
          <w:p w14:paraId="4F374836" w14:textId="53EE766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Regional </w:t>
            </w:r>
            <w:r w:rsidR="008D3657">
              <w:rPr>
                <w:rFonts w:cs="Arial"/>
                <w:color w:val="000000"/>
                <w:sz w:val="16"/>
                <w:szCs w:val="16"/>
              </w:rPr>
              <w:t>Programme</w:t>
            </w:r>
            <w:r w:rsidRPr="000546DC">
              <w:rPr>
                <w:rFonts w:cs="Arial"/>
                <w:color w:val="000000"/>
                <w:sz w:val="16"/>
                <w:szCs w:val="16"/>
              </w:rPr>
              <w:t xml:space="preserve"> Coordinator and Science and national project leader now in place since February 2019 </w:t>
            </w:r>
          </w:p>
          <w:p w14:paraId="16DA157D"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FF00"/>
          </w:tcPr>
          <w:p w14:paraId="47771608" w14:textId="77777777" w:rsidR="00DD2D54" w:rsidRPr="000546DC" w:rsidRDefault="00DD2D54" w:rsidP="00DD2D54">
            <w:pPr>
              <w:spacing w:after="120"/>
              <w:rPr>
                <w:b/>
                <w:sz w:val="16"/>
                <w:szCs w:val="16"/>
              </w:rPr>
            </w:pPr>
          </w:p>
        </w:tc>
        <w:tc>
          <w:tcPr>
            <w:tcW w:w="567" w:type="dxa"/>
          </w:tcPr>
          <w:p w14:paraId="3E94FE88" w14:textId="77777777" w:rsidR="00DD2D54" w:rsidRPr="000546DC" w:rsidRDefault="00DD2D54" w:rsidP="00DD2D54">
            <w:pPr>
              <w:spacing w:after="120"/>
              <w:rPr>
                <w:sz w:val="16"/>
                <w:szCs w:val="16"/>
              </w:rPr>
            </w:pPr>
            <w:r w:rsidRPr="000546DC">
              <w:rPr>
                <w:sz w:val="16"/>
                <w:szCs w:val="16"/>
              </w:rPr>
              <w:t>HU</w:t>
            </w:r>
          </w:p>
        </w:tc>
        <w:tc>
          <w:tcPr>
            <w:tcW w:w="2127" w:type="dxa"/>
          </w:tcPr>
          <w:p w14:paraId="74F58823" w14:textId="77777777" w:rsidR="00DD2D54" w:rsidRPr="000546DC" w:rsidRDefault="00DD2D54" w:rsidP="00DD2D54">
            <w:pPr>
              <w:spacing w:after="120"/>
              <w:rPr>
                <w:sz w:val="16"/>
                <w:szCs w:val="16"/>
              </w:rPr>
            </w:pPr>
            <w:r w:rsidRPr="000546DC">
              <w:rPr>
                <w:sz w:val="16"/>
                <w:szCs w:val="16"/>
              </w:rPr>
              <w:t>Although the project now has a full staff complement</w:t>
            </w:r>
            <w:r>
              <w:rPr>
                <w:sz w:val="16"/>
                <w:szCs w:val="16"/>
              </w:rPr>
              <w:t>,</w:t>
            </w:r>
            <w:r w:rsidRPr="000546DC">
              <w:rPr>
                <w:sz w:val="16"/>
                <w:szCs w:val="16"/>
              </w:rPr>
              <w:t xml:space="preserve">  the history of recruitment of RPCU staff and catering for periods of vacancies in key positions is highly unsatisfactory. </w:t>
            </w:r>
          </w:p>
        </w:tc>
      </w:tr>
      <w:tr w:rsidR="00DD2D54" w:rsidRPr="000546DC" w14:paraId="79D57507" w14:textId="77777777" w:rsidTr="00DD2D54">
        <w:tc>
          <w:tcPr>
            <w:tcW w:w="2718" w:type="dxa"/>
          </w:tcPr>
          <w:p w14:paraId="3551986E" w14:textId="4F079898" w:rsidR="00DD2D54" w:rsidRPr="000546DC" w:rsidRDefault="00DD2D54" w:rsidP="00DD2D54">
            <w:pPr>
              <w:spacing w:after="120"/>
              <w:rPr>
                <w:b/>
                <w:sz w:val="16"/>
                <w:szCs w:val="16"/>
              </w:rPr>
            </w:pPr>
            <w:r w:rsidRPr="000546DC">
              <w:rPr>
                <w:rFonts w:cs="Times New Roman"/>
                <w:sz w:val="16"/>
                <w:szCs w:val="16"/>
              </w:rPr>
              <w:lastRenderedPageBreak/>
              <w:t>5.1.2 Number of</w:t>
            </w:r>
            <w:r>
              <w:rPr>
                <w:rFonts w:cs="Times New Roman"/>
                <w:sz w:val="16"/>
                <w:szCs w:val="16"/>
              </w:rPr>
              <w:t xml:space="preserve"> </w:t>
            </w:r>
            <w:r w:rsidRPr="000546DC">
              <w:rPr>
                <w:rFonts w:cs="Times New Roman"/>
                <w:sz w:val="16"/>
                <w:szCs w:val="16"/>
              </w:rPr>
              <w:t>requests for regional level</w:t>
            </w:r>
            <w:r>
              <w:rPr>
                <w:rFonts w:cs="Times New Roman"/>
                <w:sz w:val="16"/>
                <w:szCs w:val="16"/>
              </w:rPr>
              <w:t xml:space="preserve"> </w:t>
            </w:r>
            <w:r w:rsidRPr="000546DC">
              <w:rPr>
                <w:rFonts w:cs="Times New Roman"/>
                <w:sz w:val="16"/>
                <w:szCs w:val="16"/>
              </w:rPr>
              <w:t>support to</w:t>
            </w:r>
            <w:r>
              <w:rPr>
                <w:rFonts w:cs="Times New Roman"/>
                <w:sz w:val="16"/>
                <w:szCs w:val="16"/>
              </w:rPr>
              <w:t xml:space="preserve"> </w:t>
            </w:r>
            <w:r w:rsidRPr="000546DC">
              <w:rPr>
                <w:rFonts w:cs="Times New Roman"/>
                <w:sz w:val="16"/>
                <w:szCs w:val="16"/>
              </w:rPr>
              <w:t>national project</w:t>
            </w:r>
            <w:r>
              <w:rPr>
                <w:rFonts w:cs="Times New Roman"/>
                <w:sz w:val="16"/>
                <w:szCs w:val="16"/>
              </w:rPr>
              <w:t xml:space="preserve"> </w:t>
            </w:r>
            <w:r w:rsidRPr="000546DC">
              <w:rPr>
                <w:rFonts w:cs="Times New Roman"/>
                <w:sz w:val="16"/>
                <w:szCs w:val="16"/>
              </w:rPr>
              <w:t>delivery and</w:t>
            </w:r>
            <w:r>
              <w:rPr>
                <w:rFonts w:cs="Times New Roman"/>
                <w:sz w:val="16"/>
                <w:szCs w:val="16"/>
              </w:rPr>
              <w:t xml:space="preserve"> </w:t>
            </w:r>
            <w:r w:rsidRPr="000546DC">
              <w:rPr>
                <w:rFonts w:cs="Times New Roman"/>
                <w:sz w:val="16"/>
                <w:szCs w:val="16"/>
              </w:rPr>
              <w:t>management met by</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coordination</w:t>
            </w:r>
            <w:r>
              <w:rPr>
                <w:rFonts w:cs="Times New Roman"/>
                <w:sz w:val="16"/>
                <w:szCs w:val="16"/>
              </w:rPr>
              <w:t xml:space="preserve"> </w:t>
            </w:r>
            <w:r w:rsidRPr="000546DC">
              <w:rPr>
                <w:rFonts w:cs="Times New Roman"/>
                <w:sz w:val="16"/>
                <w:szCs w:val="16"/>
              </w:rPr>
              <w:t>unit</w:t>
            </w:r>
          </w:p>
        </w:tc>
        <w:tc>
          <w:tcPr>
            <w:tcW w:w="1833" w:type="dxa"/>
          </w:tcPr>
          <w:p w14:paraId="16518C3B" w14:textId="77777777" w:rsidR="00DD2D54" w:rsidRPr="000546DC" w:rsidRDefault="00DD2D54" w:rsidP="00DD2D54">
            <w:pPr>
              <w:spacing w:after="120"/>
              <w:rPr>
                <w:b/>
                <w:sz w:val="16"/>
                <w:szCs w:val="16"/>
              </w:rPr>
            </w:pPr>
            <w:r w:rsidRPr="000546DC">
              <w:rPr>
                <w:rFonts w:cs="Times New Roman"/>
                <w:sz w:val="16"/>
                <w:szCs w:val="16"/>
              </w:rPr>
              <w:t>5.1.2 Limited national</w:t>
            </w:r>
            <w:r>
              <w:rPr>
                <w:rFonts w:cs="Times New Roman"/>
                <w:sz w:val="16"/>
                <w:szCs w:val="16"/>
              </w:rPr>
              <w:t xml:space="preserve"> </w:t>
            </w:r>
            <w:r w:rsidRPr="000546DC">
              <w:rPr>
                <w:rFonts w:cs="Times New Roman"/>
                <w:sz w:val="16"/>
                <w:szCs w:val="16"/>
              </w:rPr>
              <w:t>level experience and</w:t>
            </w:r>
            <w:r>
              <w:rPr>
                <w:rFonts w:cs="Times New Roman"/>
                <w:sz w:val="16"/>
                <w:szCs w:val="16"/>
              </w:rPr>
              <w:t xml:space="preserve"> </w:t>
            </w:r>
            <w:r w:rsidRPr="000546DC">
              <w:rPr>
                <w:rFonts w:cs="Times New Roman"/>
                <w:sz w:val="16"/>
                <w:szCs w:val="16"/>
              </w:rPr>
              <w:t>capacity in delivery of</w:t>
            </w:r>
            <w:r>
              <w:rPr>
                <w:rFonts w:cs="Times New Roman"/>
                <w:sz w:val="16"/>
                <w:szCs w:val="16"/>
              </w:rPr>
              <w:t xml:space="preserve"> </w:t>
            </w:r>
            <w:r w:rsidRPr="000546DC">
              <w:rPr>
                <w:rFonts w:cs="Times New Roman"/>
                <w:sz w:val="16"/>
                <w:szCs w:val="16"/>
              </w:rPr>
              <w:t>large integrated</w:t>
            </w:r>
            <w:r>
              <w:rPr>
                <w:rFonts w:cs="Times New Roman"/>
                <w:sz w:val="16"/>
                <w:szCs w:val="16"/>
              </w:rPr>
              <w:t xml:space="preserve"> </w:t>
            </w:r>
            <w:r w:rsidRPr="000546DC">
              <w:rPr>
                <w:rFonts w:cs="Times New Roman"/>
                <w:sz w:val="16"/>
                <w:szCs w:val="16"/>
              </w:rPr>
              <w:t>natural resource and</w:t>
            </w:r>
            <w:r>
              <w:rPr>
                <w:rFonts w:cs="Times New Roman"/>
                <w:sz w:val="16"/>
                <w:szCs w:val="16"/>
              </w:rPr>
              <w:t xml:space="preserve"> </w:t>
            </w:r>
            <w:r w:rsidRPr="000546DC">
              <w:rPr>
                <w:rFonts w:cs="Times New Roman"/>
                <w:sz w:val="16"/>
                <w:szCs w:val="16"/>
              </w:rPr>
              <w:t>environment projects</w:t>
            </w:r>
            <w:r>
              <w:rPr>
                <w:rFonts w:cs="Times New Roman"/>
                <w:sz w:val="16"/>
                <w:szCs w:val="16"/>
              </w:rPr>
              <w:t xml:space="preserve"> </w:t>
            </w:r>
            <w:r w:rsidRPr="000546DC">
              <w:rPr>
                <w:rFonts w:cs="Times New Roman"/>
                <w:sz w:val="16"/>
                <w:szCs w:val="16"/>
              </w:rPr>
              <w:t>and programs</w:t>
            </w:r>
          </w:p>
        </w:tc>
        <w:tc>
          <w:tcPr>
            <w:tcW w:w="857" w:type="dxa"/>
          </w:tcPr>
          <w:p w14:paraId="517D65DC" w14:textId="77777777" w:rsidR="00DD2D54" w:rsidRPr="000546DC" w:rsidRDefault="00DD2D54" w:rsidP="00DD2D54">
            <w:pPr>
              <w:spacing w:after="120"/>
              <w:rPr>
                <w:b/>
                <w:sz w:val="16"/>
                <w:szCs w:val="16"/>
              </w:rPr>
            </w:pPr>
          </w:p>
        </w:tc>
        <w:tc>
          <w:tcPr>
            <w:tcW w:w="1737" w:type="dxa"/>
          </w:tcPr>
          <w:p w14:paraId="52B98C20" w14:textId="5073ED5D" w:rsidR="00DD2D54" w:rsidRPr="000546DC" w:rsidRDefault="00DD2D54" w:rsidP="00DD2D54">
            <w:pPr>
              <w:spacing w:after="120"/>
              <w:rPr>
                <w:b/>
                <w:sz w:val="16"/>
                <w:szCs w:val="16"/>
              </w:rPr>
            </w:pPr>
            <w:r w:rsidRPr="000546DC">
              <w:rPr>
                <w:rFonts w:cs="Times New Roman"/>
                <w:sz w:val="16"/>
                <w:szCs w:val="16"/>
              </w:rPr>
              <w:t>5.1.2 Technical,</w:t>
            </w:r>
            <w:r>
              <w:rPr>
                <w:rFonts w:cs="Times New Roman"/>
                <w:sz w:val="16"/>
                <w:szCs w:val="16"/>
              </w:rPr>
              <w:t xml:space="preserve"> </w:t>
            </w:r>
            <w:r w:rsidRPr="000546DC">
              <w:rPr>
                <w:rFonts w:cs="Times New Roman"/>
                <w:sz w:val="16"/>
                <w:szCs w:val="16"/>
              </w:rPr>
              <w:t>operational, reporting</w:t>
            </w:r>
            <w:r>
              <w:rPr>
                <w:rFonts w:cs="Times New Roman"/>
                <w:sz w:val="16"/>
                <w:szCs w:val="16"/>
              </w:rPr>
              <w:t xml:space="preserve"> </w:t>
            </w:r>
            <w:r w:rsidRPr="000546DC">
              <w:rPr>
                <w:rFonts w:cs="Times New Roman"/>
                <w:sz w:val="16"/>
                <w:szCs w:val="16"/>
              </w:rPr>
              <w:t>and monitoring Unit is</w:t>
            </w:r>
            <w:r>
              <w:rPr>
                <w:rFonts w:cs="Times New Roman"/>
                <w:sz w:val="16"/>
                <w:szCs w:val="16"/>
              </w:rPr>
              <w:t xml:space="preserve"> </w:t>
            </w:r>
            <w:r w:rsidRPr="000546DC">
              <w:rPr>
                <w:rFonts w:cs="Times New Roman"/>
                <w:sz w:val="16"/>
                <w:szCs w:val="16"/>
              </w:rPr>
              <w:t>operational to provide</w:t>
            </w:r>
            <w:r>
              <w:rPr>
                <w:rFonts w:cs="Times New Roman"/>
                <w:sz w:val="16"/>
                <w:szCs w:val="16"/>
              </w:rPr>
              <w:t xml:space="preserve"> </w:t>
            </w:r>
            <w:r w:rsidRPr="000546DC">
              <w:rPr>
                <w:rFonts w:cs="Times New Roman"/>
                <w:sz w:val="16"/>
                <w:szCs w:val="16"/>
              </w:rPr>
              <w:t>support to national</w:t>
            </w:r>
            <w:r>
              <w:rPr>
                <w:rFonts w:cs="Times New Roman"/>
                <w:sz w:val="16"/>
                <w:szCs w:val="16"/>
              </w:rPr>
              <w:t xml:space="preserve"> </w:t>
            </w:r>
            <w:r w:rsidRPr="000546DC">
              <w:rPr>
                <w:rFonts w:cs="Times New Roman"/>
                <w:sz w:val="16"/>
                <w:szCs w:val="16"/>
              </w:rPr>
              <w:t>R2R projects, as may</w:t>
            </w:r>
            <w:r>
              <w:rPr>
                <w:rFonts w:cs="Times New Roman"/>
                <w:sz w:val="16"/>
                <w:szCs w:val="16"/>
              </w:rPr>
              <w:t xml:space="preserve"> </w:t>
            </w:r>
            <w:r w:rsidRPr="000546DC">
              <w:rPr>
                <w:rFonts w:cs="Times New Roman"/>
                <w:sz w:val="16"/>
                <w:szCs w:val="16"/>
              </w:rPr>
              <w:t>be requested by</w:t>
            </w:r>
            <w:r>
              <w:rPr>
                <w:rFonts w:cs="Times New Roman"/>
                <w:sz w:val="16"/>
                <w:szCs w:val="16"/>
              </w:rPr>
              <w:t xml:space="preserve"> </w:t>
            </w:r>
            <w:r w:rsidRPr="000546DC">
              <w:rPr>
                <w:rFonts w:cs="Times New Roman"/>
                <w:sz w:val="16"/>
                <w:szCs w:val="16"/>
              </w:rPr>
              <w:t>PICs, to facilitate</w:t>
            </w:r>
            <w:r>
              <w:rPr>
                <w:rFonts w:cs="Times New Roman"/>
                <w:sz w:val="16"/>
                <w:szCs w:val="16"/>
              </w:rPr>
              <w:t xml:space="preserve"> </w:t>
            </w:r>
            <w:r w:rsidRPr="000546DC">
              <w:rPr>
                <w:rFonts w:cs="Times New Roman"/>
                <w:sz w:val="16"/>
                <w:szCs w:val="16"/>
              </w:rPr>
              <w:t>timely delivery of</w:t>
            </w:r>
            <w:r>
              <w:rPr>
                <w:rFonts w:cs="Times New Roman"/>
                <w:sz w:val="16"/>
                <w:szCs w:val="16"/>
              </w:rPr>
              <w:t xml:space="preserve"> </w:t>
            </w:r>
            <w:r w:rsidRPr="000546DC">
              <w:rPr>
                <w:rFonts w:cs="Times New Roman"/>
                <w:sz w:val="16"/>
                <w:szCs w:val="16"/>
              </w:rPr>
              <w:t xml:space="preserve">overall </w:t>
            </w:r>
            <w:r w:rsidR="008D3657">
              <w:rPr>
                <w:rFonts w:cs="Times New Roman"/>
                <w:sz w:val="16"/>
                <w:szCs w:val="16"/>
              </w:rPr>
              <w:t>programme</w:t>
            </w:r>
            <w:r>
              <w:rPr>
                <w:rFonts w:cs="Times New Roman"/>
                <w:sz w:val="16"/>
                <w:szCs w:val="16"/>
              </w:rPr>
              <w:t xml:space="preserve"> </w:t>
            </w:r>
            <w:r w:rsidRPr="000546DC">
              <w:rPr>
                <w:rFonts w:cs="Times New Roman"/>
                <w:sz w:val="16"/>
                <w:szCs w:val="16"/>
              </w:rPr>
              <w:t>goals. At least 14</w:t>
            </w:r>
            <w:r>
              <w:rPr>
                <w:rFonts w:cs="Times New Roman"/>
                <w:sz w:val="16"/>
                <w:szCs w:val="16"/>
              </w:rPr>
              <w:t xml:space="preserve"> </w:t>
            </w:r>
            <w:r w:rsidRPr="000546DC">
              <w:rPr>
                <w:rFonts w:cs="Times New Roman"/>
                <w:sz w:val="16"/>
                <w:szCs w:val="16"/>
              </w:rPr>
              <w:t>requests per year are</w:t>
            </w:r>
            <w:r>
              <w:rPr>
                <w:rFonts w:cs="Times New Roman"/>
                <w:sz w:val="16"/>
                <w:szCs w:val="16"/>
              </w:rPr>
              <w:t xml:space="preserve"> </w:t>
            </w:r>
            <w:r w:rsidRPr="000546DC">
              <w:rPr>
                <w:rFonts w:cs="Times New Roman"/>
                <w:sz w:val="16"/>
                <w:szCs w:val="16"/>
              </w:rPr>
              <w:t>met effectively.</w:t>
            </w:r>
          </w:p>
        </w:tc>
        <w:tc>
          <w:tcPr>
            <w:tcW w:w="3169" w:type="dxa"/>
          </w:tcPr>
          <w:p w14:paraId="33419459"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 xml:space="preserve">PIR: </w:t>
            </w:r>
            <w:r w:rsidRPr="000546DC">
              <w:rPr>
                <w:rFonts w:cs="Arial"/>
                <w:color w:val="000000"/>
                <w:sz w:val="16"/>
                <w:szCs w:val="16"/>
              </w:rPr>
              <w:t xml:space="preserve">On track. </w:t>
            </w:r>
          </w:p>
          <w:p w14:paraId="75E4E34F"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On track. </w:t>
            </w:r>
          </w:p>
          <w:p w14:paraId="68F14AC1"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RPCU provided technical and management support to the 12 PICs in reviewing their quarterly and annual plans and progress reports. </w:t>
            </w:r>
          </w:p>
          <w:p w14:paraId="0BCDAE1A"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0000"/>
          </w:tcPr>
          <w:p w14:paraId="6C9CC2B5" w14:textId="77777777" w:rsidR="00DD2D54" w:rsidRPr="000546DC" w:rsidRDefault="00DD2D54" w:rsidP="00DD2D54">
            <w:pPr>
              <w:spacing w:after="120"/>
              <w:rPr>
                <w:b/>
                <w:sz w:val="16"/>
                <w:szCs w:val="16"/>
              </w:rPr>
            </w:pPr>
          </w:p>
        </w:tc>
        <w:tc>
          <w:tcPr>
            <w:tcW w:w="567" w:type="dxa"/>
          </w:tcPr>
          <w:p w14:paraId="54E67A7C" w14:textId="77777777" w:rsidR="00DD2D54" w:rsidRPr="000546DC" w:rsidRDefault="00DD2D54" w:rsidP="00DD2D54">
            <w:pPr>
              <w:spacing w:after="120"/>
              <w:rPr>
                <w:sz w:val="16"/>
                <w:szCs w:val="16"/>
              </w:rPr>
            </w:pPr>
            <w:r w:rsidRPr="000546DC">
              <w:rPr>
                <w:sz w:val="16"/>
                <w:szCs w:val="16"/>
              </w:rPr>
              <w:t>MU</w:t>
            </w:r>
          </w:p>
        </w:tc>
        <w:tc>
          <w:tcPr>
            <w:tcW w:w="2127" w:type="dxa"/>
          </w:tcPr>
          <w:p w14:paraId="28F5D412" w14:textId="77777777" w:rsidR="00DD2D54" w:rsidRPr="000546DC" w:rsidRDefault="00DD2D54" w:rsidP="00DD2D54">
            <w:pPr>
              <w:spacing w:after="120"/>
              <w:rPr>
                <w:sz w:val="16"/>
                <w:szCs w:val="16"/>
              </w:rPr>
            </w:pPr>
            <w:r w:rsidRPr="000546DC">
              <w:rPr>
                <w:sz w:val="16"/>
                <w:szCs w:val="16"/>
              </w:rPr>
              <w:t xml:space="preserve">The project has responded to some requests for support - but mainly from national IW R2R demo projects. There is limited support to STAR projects - other than training on M&amp;E and RBM on an ad-hoc basis and minor joint support between IW and STAR at national level (e.g. water quality assessment in Tuvalu). But in general the RPCU has not supported STAR projects - although this is known to be largely due to absence of requests from STAR projects. There are a number of examples of where STAR projects have deliberately side-stepped the RPCU when seeking technical support.  </w:t>
            </w:r>
          </w:p>
        </w:tc>
      </w:tr>
      <w:tr w:rsidR="00DD2D54" w:rsidRPr="000546DC" w14:paraId="663F4E62" w14:textId="77777777" w:rsidTr="00DD2D54">
        <w:tc>
          <w:tcPr>
            <w:tcW w:w="2718" w:type="dxa"/>
          </w:tcPr>
          <w:p w14:paraId="0CF77A1E" w14:textId="77777777" w:rsidR="00DD2D54" w:rsidRPr="000546DC" w:rsidRDefault="00DD2D54" w:rsidP="00DD2D54">
            <w:pPr>
              <w:spacing w:after="120"/>
              <w:rPr>
                <w:b/>
                <w:sz w:val="16"/>
                <w:szCs w:val="16"/>
              </w:rPr>
            </w:pPr>
            <w:r w:rsidRPr="000546DC">
              <w:rPr>
                <w:rFonts w:cs="Times New Roman"/>
                <w:sz w:val="16"/>
                <w:szCs w:val="16"/>
              </w:rPr>
              <w:t>5.1.3 Number of R2R</w:t>
            </w:r>
            <w:r>
              <w:rPr>
                <w:rFonts w:cs="Times New Roman"/>
                <w:sz w:val="16"/>
                <w:szCs w:val="16"/>
              </w:rPr>
              <w:t xml:space="preserve"> </w:t>
            </w:r>
            <w:r w:rsidRPr="000546DC">
              <w:rPr>
                <w:rFonts w:cs="Times New Roman"/>
                <w:sz w:val="16"/>
                <w:szCs w:val="16"/>
              </w:rPr>
              <w:t>staff trained resulting</w:t>
            </w:r>
            <w:r>
              <w:rPr>
                <w:rFonts w:cs="Times New Roman"/>
                <w:sz w:val="16"/>
                <w:szCs w:val="16"/>
              </w:rPr>
              <w:t xml:space="preserve"> </w:t>
            </w:r>
            <w:r w:rsidRPr="000546DC">
              <w:rPr>
                <w:rFonts w:cs="Times New Roman"/>
                <w:sz w:val="16"/>
                <w:szCs w:val="16"/>
              </w:rPr>
              <w:t>in effective results</w:t>
            </w:r>
            <w:r>
              <w:rPr>
                <w:rFonts w:cs="Times New Roman"/>
                <w:sz w:val="16"/>
                <w:szCs w:val="16"/>
              </w:rPr>
              <w:t xml:space="preserve"> </w:t>
            </w:r>
            <w:r w:rsidRPr="000546DC">
              <w:rPr>
                <w:rFonts w:cs="Times New Roman"/>
                <w:sz w:val="16"/>
                <w:szCs w:val="16"/>
              </w:rPr>
              <w:t>reporting and online</w:t>
            </w:r>
            <w:r>
              <w:rPr>
                <w:rFonts w:cs="Times New Roman"/>
                <w:sz w:val="16"/>
                <w:szCs w:val="16"/>
              </w:rPr>
              <w:t xml:space="preserve"> </w:t>
            </w:r>
            <w:r w:rsidRPr="000546DC">
              <w:rPr>
                <w:rFonts w:cs="Times New Roman"/>
                <w:sz w:val="16"/>
                <w:szCs w:val="16"/>
              </w:rPr>
              <w:t>information sharing</w:t>
            </w:r>
          </w:p>
        </w:tc>
        <w:tc>
          <w:tcPr>
            <w:tcW w:w="1833" w:type="dxa"/>
          </w:tcPr>
          <w:p w14:paraId="0D148C05" w14:textId="77777777" w:rsidR="00DD2D54" w:rsidRPr="000546DC" w:rsidRDefault="00DD2D54" w:rsidP="00DD2D54">
            <w:pPr>
              <w:spacing w:after="120"/>
              <w:rPr>
                <w:b/>
                <w:sz w:val="16"/>
                <w:szCs w:val="16"/>
              </w:rPr>
            </w:pPr>
            <w:r w:rsidRPr="000546DC">
              <w:rPr>
                <w:rFonts w:cs="Times New Roman"/>
                <w:sz w:val="16"/>
                <w:szCs w:val="16"/>
              </w:rPr>
              <w:t>5.1.3 Low-level</w:t>
            </w:r>
            <w:r>
              <w:rPr>
                <w:rFonts w:cs="Times New Roman"/>
                <w:sz w:val="16"/>
                <w:szCs w:val="16"/>
              </w:rPr>
              <w:t xml:space="preserve"> </w:t>
            </w:r>
            <w:r w:rsidRPr="000546DC">
              <w:rPr>
                <w:rFonts w:cs="Times New Roman"/>
                <w:sz w:val="16"/>
                <w:szCs w:val="16"/>
              </w:rPr>
              <w:t>familiarity with GEF</w:t>
            </w:r>
            <w:r>
              <w:rPr>
                <w:rFonts w:cs="Times New Roman"/>
                <w:sz w:val="16"/>
                <w:szCs w:val="16"/>
              </w:rPr>
              <w:t xml:space="preserve"> </w:t>
            </w:r>
            <w:r w:rsidRPr="000546DC">
              <w:rPr>
                <w:rFonts w:cs="Times New Roman"/>
                <w:sz w:val="16"/>
                <w:szCs w:val="16"/>
              </w:rPr>
              <w:t>minimum standards</w:t>
            </w:r>
            <w:r>
              <w:rPr>
                <w:rFonts w:cs="Times New Roman"/>
                <w:sz w:val="16"/>
                <w:szCs w:val="16"/>
              </w:rPr>
              <w:t xml:space="preserve"> </w:t>
            </w:r>
            <w:r w:rsidRPr="000546DC">
              <w:rPr>
                <w:rFonts w:cs="Times New Roman"/>
                <w:sz w:val="16"/>
                <w:szCs w:val="16"/>
              </w:rPr>
              <w:t>for results-based</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monitoring and</w:t>
            </w:r>
            <w:r>
              <w:rPr>
                <w:rFonts w:cs="Times New Roman"/>
                <w:sz w:val="16"/>
                <w:szCs w:val="16"/>
              </w:rPr>
              <w:t xml:space="preserve"> </w:t>
            </w:r>
            <w:r w:rsidRPr="000546DC">
              <w:rPr>
                <w:rFonts w:cs="Times New Roman"/>
                <w:sz w:val="16"/>
                <w:szCs w:val="16"/>
              </w:rPr>
              <w:lastRenderedPageBreak/>
              <w:t>evaluation, and</w:t>
            </w:r>
            <w:r>
              <w:rPr>
                <w:rFonts w:cs="Times New Roman"/>
                <w:sz w:val="16"/>
                <w:szCs w:val="16"/>
              </w:rPr>
              <w:t xml:space="preserve"> </w:t>
            </w:r>
            <w:r w:rsidRPr="000546DC">
              <w:rPr>
                <w:rFonts w:cs="Times New Roman"/>
                <w:sz w:val="16"/>
                <w:szCs w:val="16"/>
              </w:rPr>
              <w:t>financial and progress</w:t>
            </w:r>
            <w:r>
              <w:rPr>
                <w:rFonts w:cs="Times New Roman"/>
                <w:sz w:val="16"/>
                <w:szCs w:val="16"/>
              </w:rPr>
              <w:t xml:space="preserve"> </w:t>
            </w:r>
            <w:r w:rsidRPr="000546DC">
              <w:rPr>
                <w:rFonts w:cs="Times New Roman"/>
                <w:sz w:val="16"/>
                <w:szCs w:val="16"/>
              </w:rPr>
              <w:t>reporting</w:t>
            </w:r>
            <w:r>
              <w:rPr>
                <w:rFonts w:cs="Times New Roman"/>
                <w:sz w:val="16"/>
                <w:szCs w:val="16"/>
              </w:rPr>
              <w:t xml:space="preserve"> </w:t>
            </w:r>
            <w:r w:rsidRPr="000546DC">
              <w:rPr>
                <w:rFonts w:cs="Times New Roman"/>
                <w:sz w:val="16"/>
                <w:szCs w:val="16"/>
              </w:rPr>
              <w:t>requirements of GEF</w:t>
            </w:r>
            <w:r>
              <w:rPr>
                <w:rFonts w:cs="Times New Roman"/>
                <w:sz w:val="16"/>
                <w:szCs w:val="16"/>
              </w:rPr>
              <w:t xml:space="preserve"> </w:t>
            </w:r>
            <w:r w:rsidRPr="000546DC">
              <w:rPr>
                <w:rFonts w:cs="Times New Roman"/>
                <w:sz w:val="16"/>
                <w:szCs w:val="16"/>
              </w:rPr>
              <w:t>and its implementing</w:t>
            </w:r>
            <w:r>
              <w:rPr>
                <w:rFonts w:cs="Times New Roman"/>
                <w:sz w:val="16"/>
                <w:szCs w:val="16"/>
              </w:rPr>
              <w:t xml:space="preserve"> </w:t>
            </w:r>
            <w:r w:rsidRPr="000546DC">
              <w:rPr>
                <w:rFonts w:cs="Times New Roman"/>
                <w:sz w:val="16"/>
                <w:szCs w:val="16"/>
              </w:rPr>
              <w:t>agencies</w:t>
            </w:r>
          </w:p>
        </w:tc>
        <w:tc>
          <w:tcPr>
            <w:tcW w:w="857" w:type="dxa"/>
          </w:tcPr>
          <w:p w14:paraId="684C5B5A" w14:textId="77777777" w:rsidR="00DD2D54" w:rsidRPr="000546DC" w:rsidRDefault="00DD2D54" w:rsidP="00DD2D54">
            <w:pPr>
              <w:spacing w:after="120"/>
              <w:rPr>
                <w:b/>
                <w:sz w:val="16"/>
                <w:szCs w:val="16"/>
              </w:rPr>
            </w:pPr>
          </w:p>
        </w:tc>
        <w:tc>
          <w:tcPr>
            <w:tcW w:w="1737" w:type="dxa"/>
          </w:tcPr>
          <w:p w14:paraId="54598D18" w14:textId="77777777" w:rsidR="00DD2D54" w:rsidRPr="000546DC" w:rsidRDefault="00DD2D54" w:rsidP="00DD2D54">
            <w:pPr>
              <w:spacing w:after="120"/>
              <w:rPr>
                <w:b/>
                <w:sz w:val="16"/>
                <w:szCs w:val="16"/>
              </w:rPr>
            </w:pPr>
            <w:r w:rsidRPr="000546DC">
              <w:rPr>
                <w:rFonts w:cs="Times New Roman"/>
                <w:sz w:val="16"/>
                <w:szCs w:val="16"/>
              </w:rPr>
              <w:t>5.1.3 At least 14 R2R</w:t>
            </w:r>
            <w:r>
              <w:rPr>
                <w:rFonts w:cs="Times New Roman"/>
                <w:sz w:val="16"/>
                <w:szCs w:val="16"/>
              </w:rPr>
              <w:t xml:space="preserve"> </w:t>
            </w:r>
            <w:r w:rsidRPr="000546DC">
              <w:rPr>
                <w:rFonts w:cs="Times New Roman"/>
                <w:sz w:val="16"/>
                <w:szCs w:val="16"/>
              </w:rPr>
              <w:t>staff are trained (in</w:t>
            </w:r>
            <w:r>
              <w:rPr>
                <w:rFonts w:cs="Times New Roman"/>
                <w:sz w:val="16"/>
                <w:szCs w:val="16"/>
              </w:rPr>
              <w:t xml:space="preserve"> </w:t>
            </w:r>
            <w:r w:rsidRPr="000546DC">
              <w:rPr>
                <w:rFonts w:cs="Times New Roman"/>
                <w:sz w:val="16"/>
                <w:szCs w:val="16"/>
              </w:rPr>
              <w:t>harmonized reporting</w:t>
            </w:r>
            <w:r>
              <w:rPr>
                <w:rFonts w:cs="Times New Roman"/>
                <w:sz w:val="16"/>
                <w:szCs w:val="16"/>
              </w:rPr>
              <w:t xml:space="preserve"> </w:t>
            </w:r>
            <w:r w:rsidRPr="000546DC">
              <w:rPr>
                <w:rFonts w:cs="Times New Roman"/>
                <w:sz w:val="16"/>
                <w:szCs w:val="16"/>
              </w:rPr>
              <w:t>and monitoring and</w:t>
            </w:r>
            <w:r>
              <w:rPr>
                <w:rFonts w:cs="Times New Roman"/>
                <w:sz w:val="16"/>
                <w:szCs w:val="16"/>
              </w:rPr>
              <w:t xml:space="preserve"> </w:t>
            </w:r>
            <w:r w:rsidRPr="000546DC">
              <w:rPr>
                <w:rFonts w:cs="Times New Roman"/>
                <w:sz w:val="16"/>
                <w:szCs w:val="16"/>
              </w:rPr>
              <w:t>other regional and</w:t>
            </w:r>
            <w:r>
              <w:rPr>
                <w:rFonts w:cs="Times New Roman"/>
                <w:sz w:val="16"/>
                <w:szCs w:val="16"/>
              </w:rPr>
              <w:t xml:space="preserve"> </w:t>
            </w:r>
            <w:r w:rsidRPr="000546DC">
              <w:rPr>
                <w:rFonts w:cs="Times New Roman"/>
                <w:sz w:val="16"/>
                <w:szCs w:val="16"/>
              </w:rPr>
              <w:t>national and capacity</w:t>
            </w:r>
            <w:r>
              <w:rPr>
                <w:rFonts w:cs="Times New Roman"/>
                <w:sz w:val="16"/>
                <w:szCs w:val="16"/>
              </w:rPr>
              <w:t xml:space="preserve"> </w:t>
            </w:r>
            <w:r w:rsidRPr="000546DC">
              <w:rPr>
                <w:rFonts w:cs="Times New Roman"/>
                <w:sz w:val="16"/>
                <w:szCs w:val="16"/>
              </w:rPr>
              <w:lastRenderedPageBreak/>
              <w:t>building modules,</w:t>
            </w:r>
            <w:r>
              <w:rPr>
                <w:rFonts w:cs="Times New Roman"/>
                <w:sz w:val="16"/>
                <w:szCs w:val="16"/>
              </w:rPr>
              <w:t xml:space="preserve"> </w:t>
            </w:r>
            <w:r w:rsidRPr="000546DC">
              <w:rPr>
                <w:rFonts w:cs="Times New Roman"/>
                <w:sz w:val="16"/>
                <w:szCs w:val="16"/>
              </w:rPr>
              <w:t>among others)</w:t>
            </w:r>
            <w:r>
              <w:rPr>
                <w:rFonts w:cs="Times New Roman"/>
                <w:sz w:val="16"/>
                <w:szCs w:val="16"/>
              </w:rPr>
              <w:t xml:space="preserve"> </w:t>
            </w:r>
            <w:r w:rsidRPr="000546DC">
              <w:rPr>
                <w:rFonts w:cs="Times New Roman"/>
                <w:sz w:val="16"/>
                <w:szCs w:val="16"/>
              </w:rPr>
              <w:t>resulting in effective</w:t>
            </w:r>
            <w:r>
              <w:rPr>
                <w:rFonts w:cs="Times New Roman"/>
                <w:sz w:val="16"/>
                <w:szCs w:val="16"/>
              </w:rPr>
              <w:t xml:space="preserve"> </w:t>
            </w:r>
            <w:r w:rsidRPr="000546DC">
              <w:rPr>
                <w:rFonts w:cs="Times New Roman"/>
                <w:sz w:val="16"/>
                <w:szCs w:val="16"/>
              </w:rPr>
              <w:t>results reporting and</w:t>
            </w:r>
            <w:r>
              <w:rPr>
                <w:rFonts w:cs="Times New Roman"/>
                <w:sz w:val="16"/>
                <w:szCs w:val="16"/>
              </w:rPr>
              <w:t xml:space="preserve"> </w:t>
            </w:r>
            <w:r w:rsidRPr="000546DC">
              <w:rPr>
                <w:rFonts w:cs="Times New Roman"/>
                <w:sz w:val="16"/>
                <w:szCs w:val="16"/>
              </w:rPr>
              <w:t>online information</w:t>
            </w:r>
            <w:r>
              <w:rPr>
                <w:rFonts w:cs="Times New Roman"/>
                <w:sz w:val="16"/>
                <w:szCs w:val="16"/>
              </w:rPr>
              <w:t xml:space="preserve"> </w:t>
            </w:r>
            <w:r w:rsidRPr="000546DC">
              <w:rPr>
                <w:rFonts w:cs="Times New Roman"/>
                <w:sz w:val="16"/>
                <w:szCs w:val="16"/>
              </w:rPr>
              <w:t>sharing.</w:t>
            </w:r>
          </w:p>
        </w:tc>
        <w:tc>
          <w:tcPr>
            <w:tcW w:w="3169" w:type="dxa"/>
          </w:tcPr>
          <w:p w14:paraId="0A86C629"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sz w:val="16"/>
                <w:szCs w:val="16"/>
              </w:rPr>
              <w:lastRenderedPageBreak/>
              <w:t xml:space="preserve">PIR: </w:t>
            </w:r>
            <w:r w:rsidRPr="000546DC">
              <w:rPr>
                <w:rFonts w:cs="Arial"/>
                <w:color w:val="000000"/>
                <w:sz w:val="16"/>
                <w:szCs w:val="16"/>
              </w:rPr>
              <w:t xml:space="preserve">On track. </w:t>
            </w:r>
          </w:p>
          <w:p w14:paraId="6F6CD0B5"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On track </w:t>
            </w:r>
          </w:p>
          <w:p w14:paraId="3C8FAA56"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As mentioned in 4.1.3, RBM training conducted for both STAR and IW highlighting the importance of linking </w:t>
            </w:r>
            <w:r w:rsidRPr="000546DC">
              <w:rPr>
                <w:rFonts w:cs="Arial"/>
                <w:color w:val="000000"/>
                <w:sz w:val="16"/>
                <w:szCs w:val="16"/>
              </w:rPr>
              <w:lastRenderedPageBreak/>
              <w:t xml:space="preserve">planning-implementation- monitoring and reporting. </w:t>
            </w:r>
          </w:p>
          <w:p w14:paraId="6E86855F"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Pre RPC and </w:t>
            </w:r>
            <w:r w:rsidRPr="000546DC">
              <w:rPr>
                <w:rFonts w:eastAsia="Arial" w:cstheme="minorHAnsi"/>
                <w:color w:val="000000" w:themeColor="text1"/>
                <w:kern w:val="24"/>
                <w:sz w:val="16"/>
                <w:szCs w:val="16"/>
                <w:lang w:eastAsia="en-NZ"/>
              </w:rPr>
              <w:t>follow</w:t>
            </w:r>
            <w:r w:rsidRPr="000546DC">
              <w:rPr>
                <w:rFonts w:cstheme="minorHAnsi"/>
                <w:bCs/>
                <w:color w:val="000000" w:themeColor="text1"/>
                <w:kern w:val="24"/>
                <w:sz w:val="16"/>
                <w:szCs w:val="16"/>
                <w:lang w:eastAsia="en-NZ"/>
              </w:rPr>
              <w:t xml:space="preserve"> up through country visits: </w:t>
            </w:r>
          </w:p>
          <w:p w14:paraId="39B78F70"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 SI</w:t>
            </w:r>
          </w:p>
          <w:p w14:paraId="52069454"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 Nauru</w:t>
            </w:r>
          </w:p>
          <w:p w14:paraId="61752FC8"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 Samoa</w:t>
            </w:r>
          </w:p>
          <w:p w14:paraId="67B7009E"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FSM </w:t>
            </w:r>
          </w:p>
          <w:p w14:paraId="729F9BFD"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 RMI</w:t>
            </w:r>
          </w:p>
          <w:p w14:paraId="70303D02"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 - Palau</w:t>
            </w:r>
          </w:p>
          <w:p w14:paraId="05A15890"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theme="minorHAnsi"/>
                <w:bCs/>
                <w:color w:val="000000" w:themeColor="text1"/>
                <w:kern w:val="24"/>
                <w:sz w:val="16"/>
                <w:szCs w:val="16"/>
                <w:lang w:eastAsia="en-NZ"/>
              </w:rPr>
              <w:t xml:space="preserve"> - Fiji</w:t>
            </w:r>
          </w:p>
          <w:p w14:paraId="19CF2FE8" w14:textId="77777777" w:rsidR="00DD2D54" w:rsidRPr="000546DC" w:rsidRDefault="00DD2D54" w:rsidP="00DD2D54">
            <w:pPr>
              <w:spacing w:after="120"/>
              <w:rPr>
                <w:sz w:val="16"/>
                <w:szCs w:val="16"/>
              </w:rPr>
            </w:pPr>
          </w:p>
        </w:tc>
        <w:tc>
          <w:tcPr>
            <w:tcW w:w="567" w:type="dxa"/>
            <w:tcBorders>
              <w:bottom w:val="single" w:sz="4" w:space="0" w:color="auto"/>
            </w:tcBorders>
            <w:shd w:val="clear" w:color="auto" w:fill="FFFF00"/>
          </w:tcPr>
          <w:p w14:paraId="3C6D9579" w14:textId="77777777" w:rsidR="00DD2D54" w:rsidRPr="000546DC" w:rsidRDefault="00DD2D54" w:rsidP="00DD2D54">
            <w:pPr>
              <w:spacing w:after="120"/>
              <w:rPr>
                <w:b/>
                <w:sz w:val="16"/>
                <w:szCs w:val="16"/>
              </w:rPr>
            </w:pPr>
          </w:p>
        </w:tc>
        <w:tc>
          <w:tcPr>
            <w:tcW w:w="567" w:type="dxa"/>
          </w:tcPr>
          <w:p w14:paraId="530C13A7" w14:textId="77777777" w:rsidR="00DD2D54" w:rsidRPr="000546DC" w:rsidRDefault="00DD2D54" w:rsidP="00DD2D54">
            <w:pPr>
              <w:spacing w:after="120"/>
              <w:rPr>
                <w:sz w:val="16"/>
                <w:szCs w:val="16"/>
              </w:rPr>
            </w:pPr>
            <w:r w:rsidRPr="000546DC">
              <w:rPr>
                <w:sz w:val="16"/>
                <w:szCs w:val="16"/>
              </w:rPr>
              <w:t>MS</w:t>
            </w:r>
          </w:p>
        </w:tc>
        <w:tc>
          <w:tcPr>
            <w:tcW w:w="2127" w:type="dxa"/>
          </w:tcPr>
          <w:p w14:paraId="115ADF90" w14:textId="77777777" w:rsidR="00DD2D54" w:rsidRPr="000546DC" w:rsidRDefault="00DD2D54" w:rsidP="00DD2D54">
            <w:pPr>
              <w:spacing w:after="120"/>
              <w:rPr>
                <w:sz w:val="16"/>
                <w:szCs w:val="16"/>
              </w:rPr>
            </w:pPr>
          </w:p>
        </w:tc>
      </w:tr>
      <w:tr w:rsidR="00DD2D54" w:rsidRPr="000546DC" w14:paraId="379A9A03" w14:textId="77777777" w:rsidTr="00DD2D54">
        <w:tc>
          <w:tcPr>
            <w:tcW w:w="2718" w:type="dxa"/>
          </w:tcPr>
          <w:p w14:paraId="25AEF2D9" w14:textId="01BF6549" w:rsidR="00DD2D54" w:rsidRPr="000546DC" w:rsidRDefault="00DD2D54" w:rsidP="00DD2D54">
            <w:pPr>
              <w:spacing w:after="120"/>
              <w:rPr>
                <w:b/>
                <w:sz w:val="16"/>
                <w:szCs w:val="16"/>
              </w:rPr>
            </w:pPr>
            <w:r w:rsidRPr="000546DC">
              <w:rPr>
                <w:rFonts w:cs="Times New Roman"/>
                <w:sz w:val="16"/>
                <w:szCs w:val="16"/>
              </w:rPr>
              <w:lastRenderedPageBreak/>
              <w:t>5.1.4 Volume and</w:t>
            </w:r>
            <w:r>
              <w:rPr>
                <w:rFonts w:cs="Times New Roman"/>
                <w:sz w:val="16"/>
                <w:szCs w:val="16"/>
              </w:rPr>
              <w:t xml:space="preserve"> </w:t>
            </w:r>
            <w:r w:rsidRPr="000546DC">
              <w:rPr>
                <w:rFonts w:cs="Times New Roman"/>
                <w:sz w:val="16"/>
                <w:szCs w:val="16"/>
              </w:rPr>
              <w:t>quality of information</w:t>
            </w:r>
            <w:r>
              <w:rPr>
                <w:rFonts w:cs="Times New Roman"/>
                <w:sz w:val="16"/>
                <w:szCs w:val="16"/>
              </w:rPr>
              <w:t xml:space="preserve"> </w:t>
            </w:r>
            <w:r w:rsidRPr="000546DC">
              <w:rPr>
                <w:rFonts w:cs="Times New Roman"/>
                <w:sz w:val="16"/>
                <w:szCs w:val="16"/>
              </w:rPr>
              <w:t>and data contributed</w:t>
            </w:r>
            <w:r>
              <w:rPr>
                <w:rFonts w:cs="Times New Roman"/>
                <w:sz w:val="16"/>
                <w:szCs w:val="16"/>
              </w:rPr>
              <w:t xml:space="preserve"> </w:t>
            </w:r>
            <w:r w:rsidRPr="000546DC">
              <w:rPr>
                <w:rFonts w:cs="Times New Roman"/>
                <w:sz w:val="16"/>
                <w:szCs w:val="16"/>
              </w:rPr>
              <w:t xml:space="preserve">by </w:t>
            </w:r>
            <w:r w:rsidR="008D3657">
              <w:rPr>
                <w:rFonts w:cs="Times New Roman"/>
                <w:sz w:val="16"/>
                <w:szCs w:val="16"/>
              </w:rPr>
              <w:t>programme</w:t>
            </w:r>
            <w:r w:rsidRPr="000546DC">
              <w:rPr>
                <w:rFonts w:cs="Times New Roman"/>
                <w:sz w:val="16"/>
                <w:szCs w:val="16"/>
              </w:rPr>
              <w:t xml:space="preserve"> stakeholders to online</w:t>
            </w:r>
            <w:r>
              <w:rPr>
                <w:rFonts w:cs="Times New Roman"/>
                <w:sz w:val="16"/>
                <w:szCs w:val="16"/>
              </w:rPr>
              <w:t xml:space="preserve"> </w:t>
            </w:r>
            <w:r w:rsidRPr="000546DC">
              <w:rPr>
                <w:rFonts w:cs="Times New Roman"/>
                <w:sz w:val="16"/>
                <w:szCs w:val="16"/>
              </w:rPr>
              <w:t>repositories</w:t>
            </w:r>
          </w:p>
        </w:tc>
        <w:tc>
          <w:tcPr>
            <w:tcW w:w="1833" w:type="dxa"/>
          </w:tcPr>
          <w:p w14:paraId="43A7423A" w14:textId="77777777" w:rsidR="00DD2D54" w:rsidRPr="000546DC" w:rsidRDefault="00DD2D54" w:rsidP="00DD2D54">
            <w:pPr>
              <w:spacing w:after="120"/>
              <w:rPr>
                <w:b/>
                <w:sz w:val="16"/>
                <w:szCs w:val="16"/>
              </w:rPr>
            </w:pPr>
            <w:r w:rsidRPr="000546DC">
              <w:rPr>
                <w:rFonts w:cs="Times New Roman"/>
                <w:sz w:val="16"/>
                <w:szCs w:val="16"/>
              </w:rPr>
              <w:t>5.1.4 Existing GEF</w:t>
            </w:r>
            <w:r>
              <w:rPr>
                <w:rFonts w:cs="Times New Roman"/>
                <w:sz w:val="16"/>
                <w:szCs w:val="16"/>
              </w:rPr>
              <w:t xml:space="preserve"> </w:t>
            </w:r>
            <w:r w:rsidRPr="000546DC">
              <w:rPr>
                <w:rFonts w:cs="Times New Roman"/>
                <w:sz w:val="16"/>
                <w:szCs w:val="16"/>
              </w:rPr>
              <w:t>IWRM interactive</w:t>
            </w:r>
            <w:r>
              <w:rPr>
                <w:rFonts w:cs="Times New Roman"/>
                <w:sz w:val="16"/>
                <w:szCs w:val="16"/>
              </w:rPr>
              <w:t xml:space="preserve"> </w:t>
            </w:r>
            <w:r w:rsidRPr="000546DC">
              <w:rPr>
                <w:rFonts w:cs="Times New Roman"/>
                <w:sz w:val="16"/>
                <w:szCs w:val="16"/>
              </w:rPr>
              <w:t>website with a cadre</w:t>
            </w:r>
            <w:r>
              <w:rPr>
                <w:rFonts w:cs="Times New Roman"/>
                <w:sz w:val="16"/>
                <w:szCs w:val="16"/>
              </w:rPr>
              <w:t xml:space="preserve"> </w:t>
            </w:r>
            <w:r w:rsidRPr="000546DC">
              <w:rPr>
                <w:rFonts w:cs="Times New Roman"/>
                <w:sz w:val="16"/>
                <w:szCs w:val="16"/>
              </w:rPr>
              <w:t>of national project  stakeholders trained</w:t>
            </w:r>
            <w:r>
              <w:rPr>
                <w:rFonts w:cs="Times New Roman"/>
                <w:sz w:val="16"/>
                <w:szCs w:val="16"/>
              </w:rPr>
              <w:t xml:space="preserve"> </w:t>
            </w:r>
            <w:r w:rsidRPr="000546DC">
              <w:rPr>
                <w:rFonts w:cs="Times New Roman"/>
                <w:sz w:val="16"/>
                <w:szCs w:val="16"/>
              </w:rPr>
              <w:t>in its operation</w:t>
            </w:r>
          </w:p>
        </w:tc>
        <w:tc>
          <w:tcPr>
            <w:tcW w:w="857" w:type="dxa"/>
          </w:tcPr>
          <w:p w14:paraId="02A48B48" w14:textId="77777777" w:rsidR="00DD2D54" w:rsidRPr="000546DC" w:rsidRDefault="00DD2D54" w:rsidP="00DD2D54">
            <w:pPr>
              <w:spacing w:after="120"/>
              <w:rPr>
                <w:b/>
                <w:sz w:val="16"/>
                <w:szCs w:val="16"/>
              </w:rPr>
            </w:pPr>
          </w:p>
        </w:tc>
        <w:tc>
          <w:tcPr>
            <w:tcW w:w="1737" w:type="dxa"/>
          </w:tcPr>
          <w:p w14:paraId="7D800552" w14:textId="77777777" w:rsidR="00DD2D54" w:rsidRPr="000546DC" w:rsidRDefault="00DD2D54" w:rsidP="00DD2D54">
            <w:pPr>
              <w:spacing w:after="120"/>
              <w:rPr>
                <w:b/>
                <w:sz w:val="16"/>
                <w:szCs w:val="16"/>
              </w:rPr>
            </w:pPr>
            <w:r w:rsidRPr="000546DC">
              <w:rPr>
                <w:rFonts w:cs="Times New Roman"/>
                <w:sz w:val="16"/>
                <w:szCs w:val="16"/>
              </w:rPr>
              <w:t>5.1.4 At least 4 quality</w:t>
            </w:r>
            <w:r>
              <w:rPr>
                <w:rFonts w:cs="Times New Roman"/>
                <w:sz w:val="16"/>
                <w:szCs w:val="16"/>
              </w:rPr>
              <w:t xml:space="preserve"> </w:t>
            </w:r>
            <w:r w:rsidRPr="000546DC">
              <w:rPr>
                <w:rFonts w:cs="Times New Roman"/>
                <w:sz w:val="16"/>
                <w:szCs w:val="16"/>
              </w:rPr>
              <w:t>information and/or</w:t>
            </w:r>
            <w:r>
              <w:rPr>
                <w:rFonts w:cs="Times New Roman"/>
                <w:sz w:val="16"/>
                <w:szCs w:val="16"/>
              </w:rPr>
              <w:t xml:space="preserve"> </w:t>
            </w:r>
            <w:r w:rsidRPr="000546DC">
              <w:rPr>
                <w:rFonts w:cs="Times New Roman"/>
                <w:sz w:val="16"/>
                <w:szCs w:val="16"/>
              </w:rPr>
              <w:t>data contributed/</w:t>
            </w:r>
            <w:r>
              <w:rPr>
                <w:rFonts w:cs="Times New Roman"/>
                <w:sz w:val="16"/>
                <w:szCs w:val="16"/>
              </w:rPr>
              <w:t xml:space="preserve"> </w:t>
            </w:r>
            <w:r w:rsidRPr="000546DC">
              <w:rPr>
                <w:rFonts w:cs="Times New Roman"/>
                <w:sz w:val="16"/>
                <w:szCs w:val="16"/>
              </w:rPr>
              <w:t>updated per year</w:t>
            </w:r>
            <w:r>
              <w:rPr>
                <w:rFonts w:cs="Times New Roman"/>
                <w:sz w:val="16"/>
                <w:szCs w:val="16"/>
              </w:rPr>
              <w:t xml:space="preserve"> </w:t>
            </w:r>
            <w:r w:rsidRPr="000546DC">
              <w:rPr>
                <w:rFonts w:cs="Times New Roman"/>
                <w:sz w:val="16"/>
                <w:szCs w:val="16"/>
              </w:rPr>
              <w:t>(total of at last 16 throughout the</w:t>
            </w:r>
            <w:r>
              <w:rPr>
                <w:rFonts w:cs="Times New Roman"/>
                <w:sz w:val="16"/>
                <w:szCs w:val="16"/>
              </w:rPr>
              <w:t xml:space="preserve"> </w:t>
            </w:r>
            <w:r w:rsidRPr="000546DC">
              <w:rPr>
                <w:rFonts w:cs="Times New Roman"/>
                <w:sz w:val="16"/>
                <w:szCs w:val="16"/>
              </w:rPr>
              <w:t>project) to the online</w:t>
            </w:r>
            <w:r>
              <w:rPr>
                <w:rFonts w:cs="Times New Roman"/>
                <w:sz w:val="16"/>
                <w:szCs w:val="16"/>
              </w:rPr>
              <w:t xml:space="preserve"> </w:t>
            </w:r>
            <w:r w:rsidRPr="000546DC">
              <w:rPr>
                <w:rFonts w:cs="Times New Roman"/>
                <w:sz w:val="16"/>
                <w:szCs w:val="16"/>
              </w:rPr>
              <w:t>repository, as a result</w:t>
            </w:r>
            <w:r>
              <w:rPr>
                <w:rFonts w:cs="Times New Roman"/>
                <w:sz w:val="16"/>
                <w:szCs w:val="16"/>
              </w:rPr>
              <w:t xml:space="preserve"> </w:t>
            </w:r>
            <w:r w:rsidRPr="000546DC">
              <w:rPr>
                <w:rFonts w:cs="Times New Roman"/>
                <w:sz w:val="16"/>
                <w:szCs w:val="16"/>
              </w:rPr>
              <w:t>of support provided to</w:t>
            </w:r>
            <w:r>
              <w:rPr>
                <w:rFonts w:cs="Times New Roman"/>
                <w:sz w:val="16"/>
                <w:szCs w:val="16"/>
              </w:rPr>
              <w:t xml:space="preserve"> </w:t>
            </w:r>
            <w:r w:rsidRPr="000546DC">
              <w:rPr>
                <w:rFonts w:cs="Times New Roman"/>
                <w:sz w:val="16"/>
                <w:szCs w:val="16"/>
              </w:rPr>
              <w:t>PICs for the</w:t>
            </w:r>
            <w:r>
              <w:rPr>
                <w:rFonts w:cs="Times New Roman"/>
                <w:sz w:val="16"/>
                <w:szCs w:val="16"/>
              </w:rPr>
              <w:t xml:space="preserve"> </w:t>
            </w:r>
            <w:r w:rsidRPr="000546DC">
              <w:rPr>
                <w:rFonts w:cs="Times New Roman"/>
                <w:sz w:val="16"/>
                <w:szCs w:val="16"/>
              </w:rPr>
              <w:t>development and</w:t>
            </w:r>
            <w:r>
              <w:rPr>
                <w:rFonts w:cs="Times New Roman"/>
                <w:sz w:val="16"/>
                <w:szCs w:val="16"/>
              </w:rPr>
              <w:t xml:space="preserve"> </w:t>
            </w:r>
            <w:r w:rsidRPr="000546DC">
              <w:rPr>
                <w:rFonts w:cs="Times New Roman"/>
                <w:sz w:val="16"/>
                <w:szCs w:val="16"/>
              </w:rPr>
              <w:t>operation of the</w:t>
            </w:r>
            <w:r>
              <w:rPr>
                <w:rFonts w:cs="Times New Roman"/>
                <w:sz w:val="16"/>
                <w:szCs w:val="16"/>
              </w:rPr>
              <w:t xml:space="preserve"> </w:t>
            </w:r>
            <w:r w:rsidRPr="000546DC">
              <w:rPr>
                <w:rFonts w:cs="Times New Roman"/>
                <w:sz w:val="16"/>
                <w:szCs w:val="16"/>
              </w:rPr>
              <w:t>Pacific R2R Network</w:t>
            </w:r>
            <w:r>
              <w:rPr>
                <w:rFonts w:cs="Times New Roman"/>
                <w:sz w:val="16"/>
                <w:szCs w:val="16"/>
              </w:rPr>
              <w:t xml:space="preserve"> </w:t>
            </w:r>
            <w:r w:rsidRPr="000546DC">
              <w:rPr>
                <w:rFonts w:cs="Times New Roman"/>
                <w:sz w:val="16"/>
                <w:szCs w:val="16"/>
              </w:rPr>
              <w:t>and regional with</w:t>
            </w:r>
            <w:r>
              <w:rPr>
                <w:rFonts w:cs="Times New Roman"/>
                <w:sz w:val="16"/>
                <w:szCs w:val="16"/>
              </w:rPr>
              <w:t xml:space="preserve"> </w:t>
            </w:r>
            <w:r w:rsidRPr="000546DC">
              <w:rPr>
                <w:rFonts w:cs="Times New Roman"/>
                <w:sz w:val="16"/>
                <w:szCs w:val="16"/>
              </w:rPr>
              <w:t>national R2R web</w:t>
            </w:r>
            <w:r>
              <w:rPr>
                <w:rFonts w:cs="Times New Roman"/>
                <w:sz w:val="16"/>
                <w:szCs w:val="16"/>
              </w:rPr>
              <w:t xml:space="preserve"> </w:t>
            </w:r>
            <w:r w:rsidRPr="000546DC">
              <w:rPr>
                <w:rFonts w:cs="Times New Roman"/>
                <w:sz w:val="16"/>
                <w:szCs w:val="16"/>
              </w:rPr>
              <w:t>pages as a repository</w:t>
            </w:r>
            <w:r>
              <w:rPr>
                <w:rFonts w:cs="Times New Roman"/>
                <w:sz w:val="16"/>
                <w:szCs w:val="16"/>
              </w:rPr>
              <w:t xml:space="preserve"> </w:t>
            </w:r>
            <w:r w:rsidRPr="000546DC">
              <w:rPr>
                <w:rFonts w:cs="Times New Roman"/>
                <w:sz w:val="16"/>
                <w:szCs w:val="16"/>
              </w:rPr>
              <w:t>of information,</w:t>
            </w:r>
            <w:r>
              <w:rPr>
                <w:rFonts w:cs="Times New Roman"/>
                <w:sz w:val="16"/>
                <w:szCs w:val="16"/>
              </w:rPr>
              <w:t xml:space="preserve"> </w:t>
            </w:r>
            <w:r w:rsidRPr="000546DC">
              <w:rPr>
                <w:rFonts w:cs="Times New Roman"/>
                <w:sz w:val="16"/>
                <w:szCs w:val="16"/>
              </w:rPr>
              <w:t>documentation and</w:t>
            </w:r>
            <w:r>
              <w:rPr>
                <w:rFonts w:cs="Times New Roman"/>
                <w:sz w:val="16"/>
                <w:szCs w:val="16"/>
              </w:rPr>
              <w:t xml:space="preserve"> </w:t>
            </w:r>
            <w:r w:rsidRPr="000546DC">
              <w:rPr>
                <w:rFonts w:cs="Times New Roman"/>
                <w:sz w:val="16"/>
                <w:szCs w:val="16"/>
              </w:rPr>
              <w:t>for sharing best</w:t>
            </w:r>
            <w:r>
              <w:rPr>
                <w:rFonts w:cs="Times New Roman"/>
                <w:sz w:val="16"/>
                <w:szCs w:val="16"/>
              </w:rPr>
              <w:t xml:space="preserve"> </w:t>
            </w:r>
            <w:r w:rsidRPr="000546DC">
              <w:rPr>
                <w:rFonts w:cs="Times New Roman"/>
                <w:sz w:val="16"/>
                <w:szCs w:val="16"/>
              </w:rPr>
              <w:t>practices</w:t>
            </w:r>
          </w:p>
        </w:tc>
        <w:tc>
          <w:tcPr>
            <w:tcW w:w="3169" w:type="dxa"/>
          </w:tcPr>
          <w:p w14:paraId="33591586"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b/>
                <w:sz w:val="16"/>
                <w:szCs w:val="16"/>
              </w:rPr>
              <w:t>PIR:</w:t>
            </w:r>
            <w:r w:rsidRPr="000546DC">
              <w:rPr>
                <w:rFonts w:cs="Arial"/>
                <w:color w:val="000000"/>
                <w:sz w:val="16"/>
                <w:szCs w:val="16"/>
              </w:rPr>
              <w:t xml:space="preserve"> On track.</w:t>
            </w:r>
          </w:p>
          <w:p w14:paraId="7B9B9476"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Self Assessment:  On track </w:t>
            </w:r>
          </w:p>
          <w:p w14:paraId="1A9B6A75" w14:textId="451FFE9C"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Consolidation of available </w:t>
            </w:r>
            <w:r w:rsidR="008D3657">
              <w:rPr>
                <w:rFonts w:cs="Arial"/>
                <w:color w:val="000000"/>
                <w:sz w:val="16"/>
                <w:szCs w:val="16"/>
              </w:rPr>
              <w:t>programme</w:t>
            </w:r>
            <w:r w:rsidRPr="000546DC">
              <w:rPr>
                <w:rFonts w:cs="Arial"/>
                <w:color w:val="000000"/>
                <w:sz w:val="16"/>
                <w:szCs w:val="16"/>
              </w:rPr>
              <w:t xml:space="preserve"> information and communications products into the website conducted. </w:t>
            </w:r>
          </w:p>
          <w:p w14:paraId="574FBA15"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Continuing environmental management database system with consultant led workshop in February and ongoing with SPC. </w:t>
            </w:r>
          </w:p>
          <w:p w14:paraId="28A29E95" w14:textId="77777777" w:rsidR="00DD2D54" w:rsidRPr="000546DC" w:rsidRDefault="00DD2D54" w:rsidP="00DD2D54">
            <w:pPr>
              <w:spacing w:after="120"/>
              <w:rPr>
                <w:b/>
                <w:sz w:val="16"/>
                <w:szCs w:val="16"/>
              </w:rPr>
            </w:pPr>
          </w:p>
          <w:p w14:paraId="01AA83A3" w14:textId="77777777" w:rsidR="00DD2D54" w:rsidRPr="000546DC" w:rsidRDefault="00DD2D54" w:rsidP="00DD2D54">
            <w:pPr>
              <w:spacing w:after="120"/>
              <w:rPr>
                <w:b/>
                <w:sz w:val="16"/>
                <w:szCs w:val="16"/>
              </w:rPr>
            </w:pPr>
          </w:p>
        </w:tc>
        <w:tc>
          <w:tcPr>
            <w:tcW w:w="567" w:type="dxa"/>
            <w:tcBorders>
              <w:bottom w:val="single" w:sz="4" w:space="0" w:color="auto"/>
            </w:tcBorders>
            <w:shd w:val="clear" w:color="auto" w:fill="FFFF00"/>
          </w:tcPr>
          <w:p w14:paraId="0588BEF6" w14:textId="77777777" w:rsidR="00DD2D54" w:rsidRPr="000546DC" w:rsidRDefault="00DD2D54" w:rsidP="00DD2D54">
            <w:pPr>
              <w:spacing w:after="120"/>
              <w:rPr>
                <w:b/>
                <w:sz w:val="16"/>
                <w:szCs w:val="16"/>
              </w:rPr>
            </w:pPr>
          </w:p>
        </w:tc>
        <w:tc>
          <w:tcPr>
            <w:tcW w:w="567" w:type="dxa"/>
          </w:tcPr>
          <w:p w14:paraId="6A12A66E" w14:textId="77777777" w:rsidR="00DD2D54" w:rsidRPr="000546DC" w:rsidRDefault="00DD2D54" w:rsidP="00DD2D54">
            <w:pPr>
              <w:spacing w:after="120"/>
              <w:rPr>
                <w:sz w:val="16"/>
                <w:szCs w:val="16"/>
              </w:rPr>
            </w:pPr>
            <w:r w:rsidRPr="000546DC">
              <w:rPr>
                <w:sz w:val="16"/>
                <w:szCs w:val="16"/>
              </w:rPr>
              <w:t>MS</w:t>
            </w:r>
          </w:p>
        </w:tc>
        <w:tc>
          <w:tcPr>
            <w:tcW w:w="2127" w:type="dxa"/>
          </w:tcPr>
          <w:p w14:paraId="6887AA3B" w14:textId="77777777" w:rsidR="00DD2D54" w:rsidRPr="000546DC" w:rsidRDefault="00DD2D54" w:rsidP="00DD2D54">
            <w:pPr>
              <w:spacing w:after="120"/>
              <w:rPr>
                <w:sz w:val="16"/>
                <w:szCs w:val="16"/>
              </w:rPr>
            </w:pPr>
          </w:p>
        </w:tc>
      </w:tr>
      <w:tr w:rsidR="00DD2D54" w:rsidRPr="000546DC" w14:paraId="22D3FE96" w14:textId="77777777" w:rsidTr="00DD2D54">
        <w:tc>
          <w:tcPr>
            <w:tcW w:w="2718" w:type="dxa"/>
          </w:tcPr>
          <w:p w14:paraId="4113333E" w14:textId="77777777" w:rsidR="00DD2D54" w:rsidRPr="000546DC" w:rsidRDefault="00DD2D54" w:rsidP="00DD2D54">
            <w:pPr>
              <w:spacing w:after="120"/>
              <w:rPr>
                <w:b/>
                <w:sz w:val="16"/>
                <w:szCs w:val="16"/>
              </w:rPr>
            </w:pPr>
            <w:r w:rsidRPr="000546DC">
              <w:rPr>
                <w:rFonts w:cs="Times New Roman"/>
                <w:sz w:val="16"/>
                <w:szCs w:val="16"/>
              </w:rPr>
              <w:t>5.1.5 Number of</w:t>
            </w:r>
            <w:r>
              <w:rPr>
                <w:rFonts w:cs="Times New Roman"/>
                <w:sz w:val="16"/>
                <w:szCs w:val="16"/>
              </w:rPr>
              <w:t xml:space="preserve"> </w:t>
            </w:r>
            <w:r w:rsidRPr="000546DC">
              <w:rPr>
                <w:rFonts w:cs="Times New Roman"/>
                <w:sz w:val="16"/>
                <w:szCs w:val="16"/>
              </w:rPr>
              <w:t>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t>for national projects</w:t>
            </w:r>
            <w:r>
              <w:rPr>
                <w:rFonts w:cs="Times New Roman"/>
                <w:sz w:val="16"/>
                <w:szCs w:val="16"/>
              </w:rPr>
              <w:t xml:space="preserve"> </w:t>
            </w:r>
            <w:r w:rsidRPr="000546DC">
              <w:rPr>
                <w:rFonts w:cs="Times New Roman"/>
                <w:sz w:val="16"/>
                <w:szCs w:val="16"/>
              </w:rPr>
              <w:t>teams to ensure</w:t>
            </w:r>
            <w:r>
              <w:rPr>
                <w:rFonts w:cs="Times New Roman"/>
                <w:sz w:val="16"/>
                <w:szCs w:val="16"/>
              </w:rPr>
              <w:t xml:space="preserve"> </w:t>
            </w:r>
            <w:r w:rsidRPr="000546DC">
              <w:rPr>
                <w:rFonts w:cs="Times New Roman"/>
                <w:sz w:val="16"/>
                <w:szCs w:val="16"/>
              </w:rPr>
              <w:t>timeliness and cost</w:t>
            </w:r>
            <w:r>
              <w:rPr>
                <w:rFonts w:cs="Times New Roman"/>
                <w:sz w:val="16"/>
                <w:szCs w:val="16"/>
              </w:rPr>
              <w:t>-</w:t>
            </w:r>
            <w:r w:rsidRPr="000546DC">
              <w:rPr>
                <w:rFonts w:cs="Times New Roman"/>
                <w:sz w:val="16"/>
                <w:szCs w:val="16"/>
              </w:rPr>
              <w:lastRenderedPageBreak/>
              <w:t>effectiveness</w:t>
            </w:r>
            <w:r>
              <w:rPr>
                <w:rFonts w:cs="Times New Roman"/>
                <w:sz w:val="16"/>
                <w:szCs w:val="16"/>
              </w:rPr>
              <w:t xml:space="preserve"> </w:t>
            </w:r>
            <w:r w:rsidRPr="000546DC">
              <w:rPr>
                <w:rFonts w:cs="Times New Roman"/>
                <w:sz w:val="16"/>
                <w:szCs w:val="16"/>
              </w:rPr>
              <w:t>of IW</w:t>
            </w:r>
            <w:r>
              <w:rPr>
                <w:rFonts w:cs="Times New Roman"/>
                <w:sz w:val="16"/>
                <w:szCs w:val="16"/>
              </w:rPr>
              <w:t xml:space="preserve"> </w:t>
            </w:r>
            <w:r w:rsidRPr="000546DC">
              <w:rPr>
                <w:rFonts w:cs="Times New Roman"/>
                <w:sz w:val="16"/>
                <w:szCs w:val="16"/>
              </w:rPr>
              <w:t>pilot project and</w:t>
            </w:r>
            <w:r>
              <w:rPr>
                <w:rFonts w:cs="Times New Roman"/>
                <w:sz w:val="16"/>
                <w:szCs w:val="16"/>
              </w:rPr>
              <w:t xml:space="preserve"> </w:t>
            </w:r>
            <w:r w:rsidRPr="000546DC">
              <w:rPr>
                <w:rFonts w:cs="Times New Roman"/>
                <w:sz w:val="16"/>
                <w:szCs w:val="16"/>
              </w:rPr>
              <w:t>STAR project</w:t>
            </w:r>
            <w:r>
              <w:rPr>
                <w:rFonts w:cs="Times New Roman"/>
                <w:sz w:val="16"/>
                <w:szCs w:val="16"/>
              </w:rPr>
              <w:t xml:space="preserve"> </w:t>
            </w:r>
            <w:r w:rsidRPr="000546DC">
              <w:rPr>
                <w:rFonts w:cs="Times New Roman"/>
                <w:sz w:val="16"/>
                <w:szCs w:val="16"/>
              </w:rPr>
              <w:t>coordination, delivery</w:t>
            </w:r>
            <w:r>
              <w:rPr>
                <w:rFonts w:cs="Times New Roman"/>
                <w:sz w:val="16"/>
                <w:szCs w:val="16"/>
              </w:rPr>
              <w:t xml:space="preserve"> </w:t>
            </w:r>
            <w:r w:rsidRPr="000546DC">
              <w:rPr>
                <w:rFonts w:cs="Times New Roman"/>
                <w:sz w:val="16"/>
                <w:szCs w:val="16"/>
              </w:rPr>
              <w:t>and reporting</w:t>
            </w:r>
          </w:p>
        </w:tc>
        <w:tc>
          <w:tcPr>
            <w:tcW w:w="1833" w:type="dxa"/>
          </w:tcPr>
          <w:p w14:paraId="18A1964F" w14:textId="77777777" w:rsidR="00DD2D54" w:rsidRPr="000546DC" w:rsidRDefault="00DD2D54" w:rsidP="00DD2D54">
            <w:pPr>
              <w:spacing w:after="120"/>
              <w:rPr>
                <w:b/>
                <w:sz w:val="16"/>
                <w:szCs w:val="16"/>
              </w:rPr>
            </w:pPr>
            <w:r w:rsidRPr="000546DC">
              <w:rPr>
                <w:rFonts w:cs="Times New Roman"/>
                <w:sz w:val="16"/>
                <w:szCs w:val="16"/>
              </w:rPr>
              <w:lastRenderedPageBreak/>
              <w:t>5.1.5 Limited sub</w:t>
            </w:r>
            <w:r>
              <w:rPr>
                <w:rFonts w:cs="Times New Roman"/>
                <w:sz w:val="16"/>
                <w:szCs w:val="16"/>
              </w:rPr>
              <w:t>-</w:t>
            </w:r>
            <w:r w:rsidRPr="000546DC">
              <w:rPr>
                <w:rFonts w:cs="Times New Roman"/>
                <w:sz w:val="16"/>
                <w:szCs w:val="16"/>
              </w:rPr>
              <w:t>regional</w:t>
            </w:r>
            <w:r>
              <w:rPr>
                <w:rFonts w:cs="Times New Roman"/>
                <w:sz w:val="16"/>
                <w:szCs w:val="16"/>
              </w:rPr>
              <w:t xml:space="preserve"> </w:t>
            </w:r>
            <w:r w:rsidRPr="000546DC">
              <w:rPr>
                <w:rFonts w:cs="Times New Roman"/>
                <w:sz w:val="16"/>
                <w:szCs w:val="16"/>
              </w:rPr>
              <w:t>and regional</w:t>
            </w:r>
            <w:r>
              <w:rPr>
                <w:rFonts w:cs="Times New Roman"/>
                <w:sz w:val="16"/>
                <w:szCs w:val="16"/>
              </w:rPr>
              <w:t xml:space="preserve"> </w:t>
            </w:r>
            <w:r w:rsidRPr="000546DC">
              <w:rPr>
                <w:rFonts w:cs="Times New Roman"/>
                <w:sz w:val="16"/>
                <w:szCs w:val="16"/>
              </w:rPr>
              <w:t>coordination and</w:t>
            </w:r>
            <w:r>
              <w:rPr>
                <w:rFonts w:cs="Times New Roman"/>
                <w:sz w:val="16"/>
                <w:szCs w:val="16"/>
              </w:rPr>
              <w:t xml:space="preserve"> </w:t>
            </w:r>
            <w:r w:rsidRPr="000546DC">
              <w:rPr>
                <w:rFonts w:cs="Times New Roman"/>
                <w:sz w:val="16"/>
                <w:szCs w:val="16"/>
              </w:rPr>
              <w:t>planning workshops</w:t>
            </w:r>
            <w:r>
              <w:rPr>
                <w:rFonts w:cs="Times New Roman"/>
                <w:sz w:val="16"/>
                <w:szCs w:val="16"/>
              </w:rPr>
              <w:t xml:space="preserve"> </w:t>
            </w:r>
            <w:r w:rsidRPr="000546DC">
              <w:rPr>
                <w:rFonts w:cs="Times New Roman"/>
                <w:sz w:val="16"/>
                <w:szCs w:val="16"/>
              </w:rPr>
              <w:lastRenderedPageBreak/>
              <w:t>conducted in</w:t>
            </w:r>
            <w:r>
              <w:rPr>
                <w:rFonts w:cs="Times New Roman"/>
                <w:sz w:val="16"/>
                <w:szCs w:val="16"/>
              </w:rPr>
              <w:t xml:space="preserve"> </w:t>
            </w:r>
            <w:r w:rsidRPr="000546DC">
              <w:rPr>
                <w:rFonts w:cs="Times New Roman"/>
                <w:sz w:val="16"/>
                <w:szCs w:val="16"/>
              </w:rPr>
              <w:t>association with intergovernmental</w:t>
            </w:r>
            <w:r>
              <w:rPr>
                <w:rFonts w:cs="Times New Roman"/>
                <w:sz w:val="16"/>
                <w:szCs w:val="16"/>
              </w:rPr>
              <w:t xml:space="preserve"> </w:t>
            </w:r>
            <w:r w:rsidRPr="000546DC">
              <w:rPr>
                <w:rFonts w:cs="Times New Roman"/>
                <w:sz w:val="16"/>
                <w:szCs w:val="16"/>
              </w:rPr>
              <w:t>meetings for cost</w:t>
            </w:r>
            <w:r>
              <w:rPr>
                <w:rFonts w:cs="Times New Roman"/>
                <w:sz w:val="16"/>
                <w:szCs w:val="16"/>
              </w:rPr>
              <w:t xml:space="preserve"> </w:t>
            </w:r>
            <w:r w:rsidRPr="000546DC">
              <w:rPr>
                <w:rFonts w:cs="Times New Roman"/>
                <w:sz w:val="16"/>
                <w:szCs w:val="16"/>
              </w:rPr>
              <w:t>efficiency purposes</w:t>
            </w:r>
          </w:p>
        </w:tc>
        <w:tc>
          <w:tcPr>
            <w:tcW w:w="857" w:type="dxa"/>
          </w:tcPr>
          <w:p w14:paraId="0A1024CD" w14:textId="77777777" w:rsidR="00DD2D54" w:rsidRPr="000546DC" w:rsidRDefault="00DD2D54" w:rsidP="00DD2D54">
            <w:pPr>
              <w:spacing w:after="120"/>
              <w:rPr>
                <w:b/>
                <w:sz w:val="16"/>
                <w:szCs w:val="16"/>
              </w:rPr>
            </w:pPr>
          </w:p>
        </w:tc>
        <w:tc>
          <w:tcPr>
            <w:tcW w:w="1737" w:type="dxa"/>
          </w:tcPr>
          <w:p w14:paraId="2860869E" w14:textId="77777777" w:rsidR="00DD2D54" w:rsidRPr="000546DC" w:rsidRDefault="00DD2D54" w:rsidP="00DD2D54">
            <w:pPr>
              <w:spacing w:after="120"/>
              <w:rPr>
                <w:b/>
                <w:sz w:val="16"/>
                <w:szCs w:val="16"/>
              </w:rPr>
            </w:pPr>
            <w:r w:rsidRPr="000546DC">
              <w:rPr>
                <w:rFonts w:cs="Times New Roman"/>
                <w:sz w:val="16"/>
                <w:szCs w:val="16"/>
              </w:rPr>
              <w:t>5.1.5 At least 4 (1 per</w:t>
            </w:r>
            <w:r>
              <w:rPr>
                <w:rFonts w:cs="Times New Roman"/>
                <w:sz w:val="16"/>
                <w:szCs w:val="16"/>
              </w:rPr>
              <w:t xml:space="preserve"> </w:t>
            </w:r>
            <w:r w:rsidRPr="000546DC">
              <w:rPr>
                <w:rFonts w:cs="Times New Roman"/>
                <w:sz w:val="16"/>
                <w:szCs w:val="16"/>
              </w:rPr>
              <w:t>year) 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lastRenderedPageBreak/>
              <w:t>for national project</w:t>
            </w:r>
            <w:r>
              <w:rPr>
                <w:rFonts w:cs="Times New Roman"/>
                <w:sz w:val="16"/>
                <w:szCs w:val="16"/>
              </w:rPr>
              <w:t xml:space="preserve"> </w:t>
            </w:r>
            <w:r w:rsidRPr="000546DC">
              <w:rPr>
                <w:rFonts w:cs="Times New Roman"/>
                <w:sz w:val="16"/>
                <w:szCs w:val="16"/>
              </w:rPr>
              <w:t>teams in the Pacific</w:t>
            </w:r>
            <w:r>
              <w:rPr>
                <w:rFonts w:cs="Times New Roman"/>
                <w:sz w:val="16"/>
                <w:szCs w:val="16"/>
              </w:rPr>
              <w:t xml:space="preserve"> </w:t>
            </w:r>
            <w:r w:rsidRPr="000546DC">
              <w:rPr>
                <w:rFonts w:cs="Times New Roman"/>
                <w:sz w:val="16"/>
                <w:szCs w:val="16"/>
              </w:rPr>
              <w:t>R2R network</w:t>
            </w:r>
          </w:p>
        </w:tc>
        <w:tc>
          <w:tcPr>
            <w:tcW w:w="3169" w:type="dxa"/>
          </w:tcPr>
          <w:p w14:paraId="1A193371"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sz w:val="16"/>
                <w:szCs w:val="16"/>
              </w:rPr>
              <w:lastRenderedPageBreak/>
              <w:t xml:space="preserve">PIR: </w:t>
            </w:r>
            <w:r w:rsidRPr="000546DC">
              <w:rPr>
                <w:rFonts w:cs="Arial"/>
                <w:color w:val="000000"/>
                <w:sz w:val="16"/>
                <w:szCs w:val="16"/>
              </w:rPr>
              <w:t>On track.</w:t>
            </w:r>
          </w:p>
          <w:p w14:paraId="53D739EF"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t>Self</w:t>
            </w:r>
            <w:r>
              <w:rPr>
                <w:rFonts w:cs="Arial"/>
                <w:color w:val="000000"/>
                <w:sz w:val="16"/>
                <w:szCs w:val="16"/>
              </w:rPr>
              <w:t>-</w:t>
            </w:r>
            <w:r w:rsidRPr="000546DC">
              <w:rPr>
                <w:rFonts w:cs="Arial"/>
                <w:color w:val="000000"/>
                <w:sz w:val="16"/>
                <w:szCs w:val="16"/>
              </w:rPr>
              <w:t xml:space="preserve">Assessment:  </w:t>
            </w:r>
          </w:p>
          <w:p w14:paraId="02D67566" w14:textId="77777777" w:rsidR="00DD2D54" w:rsidRPr="000546DC" w:rsidRDefault="00DD2D54" w:rsidP="00DD2D54">
            <w:pPr>
              <w:widowControl w:val="0"/>
              <w:autoSpaceDE w:val="0"/>
              <w:autoSpaceDN w:val="0"/>
              <w:adjustRightInd w:val="0"/>
              <w:spacing w:after="120"/>
              <w:rPr>
                <w:rFonts w:cs="Times"/>
                <w:color w:val="000000"/>
                <w:sz w:val="16"/>
                <w:szCs w:val="16"/>
              </w:rPr>
            </w:pPr>
            <w:r w:rsidRPr="000546DC">
              <w:rPr>
                <w:rFonts w:cs="Arial"/>
                <w:color w:val="000000"/>
                <w:sz w:val="16"/>
                <w:szCs w:val="16"/>
              </w:rPr>
              <w:lastRenderedPageBreak/>
              <w:t xml:space="preserve">Further to the usual technical and management backstopping support to the PICs, the RPCU also held cluster meetings in November and December 2017, aimed to support the project managers in their respective tasks. </w:t>
            </w:r>
          </w:p>
          <w:p w14:paraId="786268EC" w14:textId="77777777" w:rsidR="00DD2D54" w:rsidRPr="000546DC" w:rsidRDefault="00DD2D54" w:rsidP="00DD2D54">
            <w:pPr>
              <w:widowControl w:val="0"/>
              <w:autoSpaceDE w:val="0"/>
              <w:autoSpaceDN w:val="0"/>
              <w:adjustRightInd w:val="0"/>
              <w:spacing w:after="120"/>
              <w:rPr>
                <w:rFonts w:cs="Arial"/>
                <w:color w:val="000000"/>
                <w:sz w:val="16"/>
                <w:szCs w:val="16"/>
              </w:rPr>
            </w:pPr>
            <w:r w:rsidRPr="000546DC">
              <w:rPr>
                <w:rFonts w:cs="Arial"/>
                <w:color w:val="000000"/>
                <w:sz w:val="16"/>
                <w:szCs w:val="16"/>
              </w:rPr>
              <w:t xml:space="preserve">RPCU staff provides technical support to UNDP projects (STAR project managers and coordinators) by acting as resource person in planning and management meetings, orientation, and workshops. </w:t>
            </w:r>
          </w:p>
          <w:p w14:paraId="72601FA4" w14:textId="0D97F62D"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To be planned and carried </w:t>
            </w:r>
            <w:r w:rsidRPr="000546DC">
              <w:rPr>
                <w:rFonts w:eastAsia="Arial" w:cstheme="minorHAnsi"/>
                <w:color w:val="000000" w:themeColor="text1"/>
                <w:kern w:val="24"/>
                <w:sz w:val="16"/>
                <w:szCs w:val="16"/>
                <w:lang w:eastAsia="en-NZ"/>
              </w:rPr>
              <w:t>out</w:t>
            </w:r>
            <w:r w:rsidRPr="000546DC">
              <w:rPr>
                <w:rFonts w:cstheme="minorHAnsi"/>
                <w:bCs/>
                <w:color w:val="000000" w:themeColor="text1"/>
                <w:kern w:val="24"/>
                <w:sz w:val="16"/>
                <w:szCs w:val="16"/>
                <w:lang w:eastAsia="en-NZ"/>
              </w:rPr>
              <w:t xml:space="preserve"> </w:t>
            </w:r>
            <w:r w:rsidRPr="000546DC">
              <w:rPr>
                <w:rFonts w:eastAsia="Arial" w:cstheme="minorHAnsi"/>
                <w:color w:val="000000" w:themeColor="text1"/>
                <w:kern w:val="24"/>
                <w:sz w:val="16"/>
                <w:szCs w:val="16"/>
                <w:lang w:eastAsia="en-NZ"/>
              </w:rPr>
              <w:t>after</w:t>
            </w:r>
            <w:r w:rsidRPr="000546DC">
              <w:rPr>
                <w:rFonts w:cstheme="minorHAnsi"/>
                <w:bCs/>
                <w:color w:val="000000" w:themeColor="text1"/>
                <w:kern w:val="24"/>
                <w:sz w:val="16"/>
                <w:szCs w:val="16"/>
                <w:lang w:eastAsia="en-NZ"/>
              </w:rPr>
              <w:t xml:space="preserve"> MTR (pre </w:t>
            </w:r>
            <w:r w:rsidR="00AC6B54">
              <w:rPr>
                <w:rFonts w:cstheme="minorHAnsi"/>
                <w:bCs/>
                <w:color w:val="000000" w:themeColor="text1"/>
                <w:kern w:val="24"/>
                <w:sz w:val="16"/>
                <w:szCs w:val="16"/>
                <w:lang w:eastAsia="en-NZ"/>
              </w:rPr>
              <w:t>RSC</w:t>
            </w:r>
            <w:r w:rsidRPr="000546DC">
              <w:rPr>
                <w:rFonts w:cstheme="minorHAnsi"/>
                <w:bCs/>
                <w:color w:val="000000" w:themeColor="text1"/>
                <w:kern w:val="24"/>
                <w:sz w:val="16"/>
                <w:szCs w:val="16"/>
                <w:lang w:eastAsia="en-NZ"/>
              </w:rPr>
              <w:t>)</w:t>
            </w:r>
          </w:p>
          <w:p w14:paraId="6CAADBB9" w14:textId="77777777" w:rsidR="00DD2D54" w:rsidRPr="000546DC" w:rsidRDefault="00DD2D54" w:rsidP="00DD2D54">
            <w:pPr>
              <w:spacing w:after="120"/>
              <w:rPr>
                <w:rFonts w:cstheme="minorHAnsi"/>
                <w:bCs/>
                <w:color w:val="000000" w:themeColor="text1"/>
                <w:kern w:val="24"/>
                <w:sz w:val="16"/>
                <w:szCs w:val="16"/>
                <w:lang w:eastAsia="en-NZ"/>
              </w:rPr>
            </w:pPr>
          </w:p>
          <w:p w14:paraId="71BC3FDD" w14:textId="77777777" w:rsidR="00DD2D54" w:rsidRPr="000546DC" w:rsidRDefault="00DD2D54" w:rsidP="00DD2D54">
            <w:pPr>
              <w:spacing w:after="120"/>
              <w:rPr>
                <w:rFonts w:cstheme="minorHAnsi"/>
                <w:bCs/>
                <w:color w:val="000000" w:themeColor="text1"/>
                <w:kern w:val="24"/>
                <w:sz w:val="16"/>
                <w:szCs w:val="16"/>
                <w:lang w:eastAsia="en-NZ"/>
              </w:rPr>
            </w:pPr>
            <w:r w:rsidRPr="000546DC">
              <w:rPr>
                <w:rFonts w:cstheme="minorHAnsi"/>
                <w:bCs/>
                <w:color w:val="000000" w:themeColor="text1"/>
                <w:kern w:val="24"/>
                <w:sz w:val="16"/>
                <w:szCs w:val="16"/>
                <w:lang w:eastAsia="en-NZ"/>
              </w:rPr>
              <w:t xml:space="preserve">Comms support and training for PMs </w:t>
            </w:r>
          </w:p>
          <w:p w14:paraId="5DEB04A2" w14:textId="0972066E" w:rsidR="00DD2D54" w:rsidRPr="000546DC" w:rsidRDefault="00AC6B54" w:rsidP="00DD2D54">
            <w:pPr>
              <w:widowControl w:val="0"/>
              <w:autoSpaceDE w:val="0"/>
              <w:autoSpaceDN w:val="0"/>
              <w:adjustRightInd w:val="0"/>
              <w:spacing w:after="120"/>
              <w:rPr>
                <w:rFonts w:cs="Times"/>
                <w:color w:val="000000"/>
                <w:sz w:val="16"/>
                <w:szCs w:val="16"/>
              </w:rPr>
            </w:pPr>
            <w:r>
              <w:rPr>
                <w:rFonts w:eastAsia="Arial" w:cstheme="minorHAnsi"/>
                <w:color w:val="000000" w:themeColor="text1"/>
                <w:kern w:val="24"/>
                <w:sz w:val="16"/>
                <w:szCs w:val="16"/>
                <w:lang w:eastAsia="en-NZ"/>
              </w:rPr>
              <w:t>RSC</w:t>
            </w:r>
            <w:r w:rsidR="00DD2D54" w:rsidRPr="000546DC">
              <w:rPr>
                <w:rFonts w:eastAsia="Arial" w:cstheme="minorHAnsi"/>
                <w:color w:val="000000" w:themeColor="text1"/>
                <w:kern w:val="24"/>
                <w:sz w:val="16"/>
                <w:szCs w:val="16"/>
                <w:lang w:eastAsia="en-NZ"/>
              </w:rPr>
              <w:t>3</w:t>
            </w:r>
          </w:p>
          <w:p w14:paraId="1C1DA4BA" w14:textId="77777777" w:rsidR="00DD2D54" w:rsidRPr="000546DC" w:rsidRDefault="00DD2D54" w:rsidP="00DD2D54">
            <w:pPr>
              <w:spacing w:after="120"/>
              <w:rPr>
                <w:sz w:val="16"/>
                <w:szCs w:val="16"/>
              </w:rPr>
            </w:pPr>
          </w:p>
        </w:tc>
        <w:tc>
          <w:tcPr>
            <w:tcW w:w="567" w:type="dxa"/>
            <w:shd w:val="clear" w:color="auto" w:fill="FF0000"/>
          </w:tcPr>
          <w:p w14:paraId="3845404C" w14:textId="77777777" w:rsidR="00DD2D54" w:rsidRPr="000546DC" w:rsidRDefault="00DD2D54" w:rsidP="00DD2D54">
            <w:pPr>
              <w:spacing w:after="120"/>
              <w:rPr>
                <w:b/>
                <w:sz w:val="16"/>
                <w:szCs w:val="16"/>
              </w:rPr>
            </w:pPr>
          </w:p>
        </w:tc>
        <w:tc>
          <w:tcPr>
            <w:tcW w:w="567" w:type="dxa"/>
          </w:tcPr>
          <w:p w14:paraId="53C07D73" w14:textId="77777777" w:rsidR="00DD2D54" w:rsidRPr="000546DC" w:rsidRDefault="00DD2D54" w:rsidP="00DD2D54">
            <w:pPr>
              <w:spacing w:after="120"/>
              <w:rPr>
                <w:sz w:val="16"/>
                <w:szCs w:val="16"/>
              </w:rPr>
            </w:pPr>
            <w:r w:rsidRPr="000546DC">
              <w:rPr>
                <w:sz w:val="16"/>
                <w:szCs w:val="16"/>
              </w:rPr>
              <w:t>U</w:t>
            </w:r>
          </w:p>
        </w:tc>
        <w:tc>
          <w:tcPr>
            <w:tcW w:w="2127" w:type="dxa"/>
          </w:tcPr>
          <w:p w14:paraId="1A997674" w14:textId="77777777" w:rsidR="00DD2D54" w:rsidRPr="000546DC" w:rsidRDefault="00DD2D54" w:rsidP="00DD2D54">
            <w:pPr>
              <w:spacing w:after="120"/>
              <w:rPr>
                <w:sz w:val="16"/>
                <w:szCs w:val="16"/>
              </w:rPr>
            </w:pPr>
            <w:r w:rsidRPr="000546DC">
              <w:rPr>
                <w:sz w:val="16"/>
                <w:szCs w:val="16"/>
              </w:rPr>
              <w:t xml:space="preserve">Despite activities to support "coordination" (as listed) - the MTR notes that the criterion for success of </w:t>
            </w:r>
            <w:r w:rsidRPr="000546DC">
              <w:rPr>
                <w:sz w:val="16"/>
                <w:szCs w:val="16"/>
              </w:rPr>
              <w:lastRenderedPageBreak/>
              <w:t xml:space="preserve">this is "to ensure timeliness and cost-effectiveness of IW pilot project and STAR project coordination, delivery and reporting".  The MTR concludes that by-and-large there is now an almost complete separation between STAR projects, IW demo projects and serious absence of "coordination" by the project. See narrative for further discussion on this point. </w:t>
            </w:r>
          </w:p>
          <w:p w14:paraId="0C61F32C" w14:textId="77777777" w:rsidR="00DD2D54" w:rsidRPr="000546DC" w:rsidRDefault="00DD2D54" w:rsidP="00DD2D54">
            <w:pPr>
              <w:spacing w:after="120"/>
              <w:rPr>
                <w:sz w:val="16"/>
                <w:szCs w:val="16"/>
              </w:rPr>
            </w:pPr>
          </w:p>
          <w:p w14:paraId="24BA86D9" w14:textId="77777777" w:rsidR="00DD2D54" w:rsidRPr="000546DC" w:rsidRDefault="00DD2D54" w:rsidP="00DD2D54">
            <w:pPr>
              <w:spacing w:after="120"/>
              <w:rPr>
                <w:sz w:val="16"/>
                <w:szCs w:val="16"/>
              </w:rPr>
            </w:pPr>
            <w:r w:rsidRPr="000546DC">
              <w:rPr>
                <w:sz w:val="16"/>
                <w:szCs w:val="16"/>
              </w:rPr>
              <w:t xml:space="preserve">Marked as red and unsatisfactory to flag this as a problem area for the project. </w:t>
            </w:r>
          </w:p>
        </w:tc>
      </w:tr>
    </w:tbl>
    <w:p w14:paraId="104BB87B" w14:textId="77777777" w:rsidR="00DD2D54" w:rsidRDefault="00DD2D54" w:rsidP="00DD2D54">
      <w:pPr>
        <w:spacing w:before="76" w:line="244" w:lineRule="auto"/>
        <w:ind w:left="220" w:right="599"/>
        <w:rPr>
          <w:rFonts w:asciiTheme="majorHAnsi" w:hAnsiTheme="majorHAnsi"/>
          <w:color w:val="0000FF"/>
          <w:spacing w:val="-1"/>
          <w:sz w:val="20"/>
          <w:szCs w:val="20"/>
          <w:u w:val="single" w:color="0000FF"/>
        </w:rPr>
      </w:pPr>
    </w:p>
    <w:p w14:paraId="3F92D950" w14:textId="77777777" w:rsidR="002A129D" w:rsidRDefault="002A129D" w:rsidP="00FA1442">
      <w:pPr>
        <w:spacing w:after="120"/>
        <w:jc w:val="both"/>
        <w:sectPr w:rsidR="002A129D" w:rsidSect="006B4CCA">
          <w:pgSz w:w="15840" w:h="12240" w:orient="landscape"/>
          <w:pgMar w:top="1800" w:right="1440" w:bottom="1800" w:left="1440" w:header="708" w:footer="708" w:gutter="0"/>
          <w:pgNumType w:start="0"/>
          <w:cols w:space="708"/>
          <w:docGrid w:linePitch="360"/>
        </w:sectPr>
      </w:pPr>
    </w:p>
    <w:p w14:paraId="50468401" w14:textId="45DCB830" w:rsidR="005F0D44" w:rsidRPr="00FA1442" w:rsidRDefault="005F0D44" w:rsidP="00FA1442">
      <w:pPr>
        <w:spacing w:after="120"/>
        <w:jc w:val="both"/>
      </w:pPr>
      <w:r w:rsidRPr="00FA1442">
        <w:lastRenderedPageBreak/>
        <w:t xml:space="preserve">The following is a summary of the MTR findings by component, outcome and target, as appropriate: </w:t>
      </w:r>
    </w:p>
    <w:p w14:paraId="3C4300F1" w14:textId="77777777" w:rsidR="005F0D44" w:rsidRPr="00FA1442" w:rsidRDefault="005F0D44" w:rsidP="00F45B76">
      <w:pPr>
        <w:pStyle w:val="Heading4"/>
      </w:pPr>
      <w:bookmarkStart w:id="31" w:name="_Toc421712558"/>
      <w:r w:rsidRPr="00FA1442">
        <w:t>Component 1: National Demonstrations to Support R2R ICM/IWRM Approaches for Island Resilience and Sustainability</w:t>
      </w:r>
      <w:bookmarkEnd w:id="31"/>
    </w:p>
    <w:p w14:paraId="7187EA93" w14:textId="77777777" w:rsidR="005F0D44" w:rsidRPr="00FA1442" w:rsidRDefault="005F0D44" w:rsidP="00FA1442">
      <w:pPr>
        <w:spacing w:after="120"/>
        <w:jc w:val="both"/>
        <w:rPr>
          <w:i/>
        </w:rPr>
      </w:pPr>
      <w:r w:rsidRPr="00FA1442">
        <w:rPr>
          <w:bCs/>
          <w:i/>
        </w:rPr>
        <w:t xml:space="preserve">Outcome 1.1 </w:t>
      </w:r>
      <w:r w:rsidRPr="00FA1442">
        <w:rPr>
          <w:i/>
        </w:rPr>
        <w:t>Successful pilot projects testing innovative solutions involving linking ICM, IWRM and climate change adaptation [linked to national STAR projects via larger Pacific R2R network]</w:t>
      </w:r>
    </w:p>
    <w:p w14:paraId="39CDE329" w14:textId="3BEE0C21" w:rsidR="005F0D44" w:rsidRPr="00FA1442" w:rsidRDefault="005F0D44" w:rsidP="001B4142">
      <w:pPr>
        <w:spacing w:after="120"/>
        <w:jc w:val="both"/>
      </w:pPr>
      <w:r w:rsidRPr="00FA1442">
        <w:t xml:space="preserve">There </w:t>
      </w:r>
      <w:r w:rsidR="00EA21BF">
        <w:t xml:space="preserve">intended to be </w:t>
      </w:r>
      <w:r w:rsidRPr="00FA1442">
        <w:t>14 national demonstration projects, one in each PIC</w:t>
      </w:r>
      <w:r w:rsidR="00EA21BF">
        <w:t xml:space="preserve">. </w:t>
      </w:r>
      <w:r w:rsidRPr="00FA1442">
        <w:t xml:space="preserve">Progress among these varies significantly. </w:t>
      </w:r>
      <w:r w:rsidR="00EA21BF">
        <w:t>Information on Kiribati is currently missing</w:t>
      </w:r>
      <w:r w:rsidR="00EA21BF" w:rsidRPr="00FA1442">
        <w:t>.</w:t>
      </w:r>
      <w:r w:rsidR="00EA21BF">
        <w:t xml:space="preserve"> </w:t>
      </w:r>
      <w:r w:rsidRPr="00FA1442">
        <w:t xml:space="preserve">Some have almost completed (e.g. Palau, Tuvalu), others have only just started (e.g. Fiji), and in others implementation picked up </w:t>
      </w:r>
      <w:r w:rsidR="00EA21BF">
        <w:t xml:space="preserve">only in </w:t>
      </w:r>
      <w:r w:rsidRPr="00FA1442">
        <w:t xml:space="preserve">2018. </w:t>
      </w:r>
      <w:r w:rsidR="00EA21BF">
        <w:t xml:space="preserve"> F</w:t>
      </w:r>
      <w:r w:rsidR="00E157FF">
        <w:t xml:space="preserve">urther details on milestones, timelines and reasons for delays are presented in </w:t>
      </w:r>
      <w:r w:rsidR="00EC6D2B">
        <w:t xml:space="preserve">Section 4.3.1 (Management Arrangements), below. </w:t>
      </w:r>
      <w:r w:rsidR="00E157FF">
        <w:t xml:space="preserve">Only Samoa, Vanuatu and Niue are progressing with their original </w:t>
      </w:r>
      <w:r w:rsidR="00EC6D2B">
        <w:t xml:space="preserve">national project LogFrame. </w:t>
      </w:r>
      <w:r w:rsidRPr="00FA1442">
        <w:t xml:space="preserve">In all </w:t>
      </w:r>
      <w:r w:rsidR="00EC6D2B">
        <w:t xml:space="preserve">other </w:t>
      </w:r>
      <w:r w:rsidRPr="00FA1442">
        <w:t xml:space="preserve">cases the activities and targets of LogFrames of national projects have been adjusted from their originals in the Project Document. This was usually done in the light of either change in circumstances since project design, local practical realities and/or after a re-assessment of national priorities and/or institutional mandates. However, all remain consistent with the project's intended outcomes and objectives. The MTR team supports such adjustments as a good example of adaptive management. However, it remains unclear to the MTR which revised national project LogFrames were approved by the national PSCs and </w:t>
      </w:r>
      <w:r w:rsidR="00AC6B54">
        <w:t>RSC</w:t>
      </w:r>
      <w:r w:rsidRPr="00FA1442">
        <w:t xml:space="preserve">, and which not.  </w:t>
      </w:r>
    </w:p>
    <w:p w14:paraId="2A907DC1" w14:textId="5594412B" w:rsidR="005F0D44" w:rsidRPr="00FA1442" w:rsidRDefault="005F0D44" w:rsidP="00FA1442">
      <w:pPr>
        <w:spacing w:after="120"/>
        <w:ind w:left="1134"/>
        <w:jc w:val="both"/>
      </w:pPr>
      <w:r w:rsidRPr="00FA1442">
        <w:rPr>
          <w:b/>
        </w:rPr>
        <w:t>Recommendation 1:</w:t>
      </w:r>
      <w:r w:rsidRPr="00FA1442">
        <w:t xml:space="preserve"> The RPCU, together with National Project Managers, should review and update all current national project LogFrames and ensure that, if not already done so, each is approved at the next national PSC and </w:t>
      </w:r>
      <w:r w:rsidR="00AC6B54">
        <w:t>RSC</w:t>
      </w:r>
      <w:r w:rsidRPr="00FA1442">
        <w:t xml:space="preserve"> meetings.  </w:t>
      </w:r>
    </w:p>
    <w:p w14:paraId="04351123" w14:textId="77777777" w:rsidR="005F0D44" w:rsidRPr="00FA1442" w:rsidRDefault="005F0D44" w:rsidP="00FA1442">
      <w:pPr>
        <w:spacing w:after="120"/>
        <w:jc w:val="both"/>
      </w:pPr>
      <w:r w:rsidRPr="00FA1442">
        <w:t xml:space="preserve">(The MTR team considers such approval should be a formality and the objective here is not to delay any activities but to ensure that the project terminal evaluation assesses the national projects against approved revised LogFrames, not the originals, where appropriate). </w:t>
      </w:r>
    </w:p>
    <w:p w14:paraId="02DF0BCA" w14:textId="77777777" w:rsidR="005F0D44" w:rsidRPr="00FA1442" w:rsidRDefault="005F0D44" w:rsidP="00FA1442">
      <w:pPr>
        <w:spacing w:after="120"/>
        <w:jc w:val="both"/>
      </w:pPr>
      <w:r w:rsidRPr="00FA1442">
        <w:t xml:space="preserve">In some cases, there is evidence that IW R2R national demonstration projects have stimulated broader R2R thinking. Although the extent to which this can be attributed to the current project or the previous IWRM project can be difficult to determine, the continuation of efforts to mainstream R2R approaches is a positive outcome and continuing need.  </w:t>
      </w:r>
    </w:p>
    <w:p w14:paraId="35E894BA" w14:textId="130239FA" w:rsidR="003B3A66" w:rsidRDefault="003B3A66" w:rsidP="00FA1442">
      <w:pPr>
        <w:spacing w:after="120"/>
        <w:jc w:val="both"/>
      </w:pPr>
      <w:r w:rsidRPr="001B4142">
        <w:t xml:space="preserve">Twelve PICS have produced and/or are finalising and/or implementing plans for their respective demonstration projects that test methods for catalyzing local community action, utilizing and providing best practice examples (etc.) as per Target 1.1.2. Fiji has only just started its national demonstration project and there </w:t>
      </w:r>
      <w:r>
        <w:t xml:space="preserve">are </w:t>
      </w:r>
      <w:r w:rsidRPr="001B4142">
        <w:t xml:space="preserve">no data for Kiribati. Most of the demonstration projects involve planning and promoting local and community-based integrated resources management activities. Most are at an early stage due to delays in project start-up (see Section 4.3.1) and it </w:t>
      </w:r>
      <w:r w:rsidRPr="001B4142">
        <w:lastRenderedPageBreak/>
        <w:t xml:space="preserve">is </w:t>
      </w:r>
      <w:r>
        <w:t xml:space="preserve">too early </w:t>
      </w:r>
      <w:r w:rsidRPr="001B4142">
        <w:t xml:space="preserve">to expect that they will have a measurable impact on actual stress reduction and/or contribute to measurable improvements in environmental condition. It is, therefore, </w:t>
      </w:r>
      <w:r>
        <w:t xml:space="preserve">premature </w:t>
      </w:r>
      <w:r w:rsidRPr="001B4142">
        <w:t xml:space="preserve">to assess progress towards the quantified stress reduction (or outcome) targets/indicators as per target 1.1.2. The Targets/indicators in 1.1.2 also need to be revised in the light of changes to national LogFrames (see Annex 6). Nevertheless, many PICS (including Cook Islands, FSM, Nauru, Niue, PNG, Samoa, Solomon Islands, Tonga and Vanuatu) have started implementing some direct stress reduction measures at their sites that include habitat restoration, re-vegetation for coastal protection or water quality improvement, wetland habitat management and/or improved waste management. National demonstrations in Palau mainly support planning and management with limited direct stress reduction activities undertaken directly by the project </w:t>
      </w:r>
      <w:r w:rsidR="002306FE">
        <w:t>itself</w:t>
      </w:r>
      <w:r w:rsidRPr="001B4142">
        <w:t>. In Tuvalu stress reduction measures have been demonstrated (re. dry litter piggeries) but it is still too early to assess actual implementation of the measures by communities. Again, even for the actual implemented stress reduction measures it is too early to evaluate if they are impacting environmental conditions as per the Target/indicator 1.1.2</w:t>
      </w:r>
      <w:r>
        <w:t>.</w:t>
      </w:r>
    </w:p>
    <w:p w14:paraId="41D3EDF8" w14:textId="67E10C6F" w:rsidR="005F0D44" w:rsidRPr="00FA1442" w:rsidRDefault="005F0D44" w:rsidP="00FA1442">
      <w:pPr>
        <w:spacing w:after="120"/>
        <w:jc w:val="both"/>
      </w:pPr>
      <w:r w:rsidRPr="00FA1442">
        <w:t xml:space="preserve">A significant weakness of the demonstration projects is that most rely on "demonstrating", or "testing" R2R approaches, </w:t>
      </w:r>
      <w:r w:rsidR="00F96B03">
        <w:t>but</w:t>
      </w:r>
      <w:r w:rsidRPr="00FA1442">
        <w:t xml:space="preserve"> the critical test of success is uptake or broader adoption of the approach. For example, in Tuvalu, the "dry litter" approach to pig manure management is a highly logical solution to reducing stressors on water quality and has the significant benefit of closing nutrient loops through using the waste to support family farming, which also has the significant advantage of improving food security, livelihoods and the island economy. The Tuvalu IW R2R national project has done a good job in demonstrating the feasibility of this approach but so far there is limited evidence of community uptake, without which it will be difficult to justify significant investment in up-scaling</w:t>
      </w:r>
      <w:r w:rsidR="00AD62B2">
        <w:t xml:space="preserve">. In </w:t>
      </w:r>
      <w:r w:rsidRPr="00FA1442">
        <w:t xml:space="preserve">its remaining time the project </w:t>
      </w:r>
      <w:r w:rsidR="00EA21BF">
        <w:t xml:space="preserve">will </w:t>
      </w:r>
      <w:r w:rsidR="00AD62B2">
        <w:t xml:space="preserve">be </w:t>
      </w:r>
      <w:r w:rsidRPr="00FA1442">
        <w:t>focus</w:t>
      </w:r>
      <w:r w:rsidR="00AD62B2">
        <w:t>sing</w:t>
      </w:r>
      <w:r w:rsidRPr="00FA1442">
        <w:t xml:space="preserve"> on this point. A similar observation can be made for many of the national demonstrations of improved catchment management where various community and local/national level structures and processes have been, or are being, established but so far there is no evidence yet that they are being effective in improving management outcomes in practice, including reducing stressors, nor that they are sustainable. </w:t>
      </w:r>
    </w:p>
    <w:p w14:paraId="7A5D15AA" w14:textId="040C57E4" w:rsidR="005F0D44" w:rsidRPr="00FA1442" w:rsidRDefault="005F0D44" w:rsidP="00FA1442">
      <w:pPr>
        <w:spacing w:after="120"/>
        <w:jc w:val="both"/>
      </w:pPr>
      <w:r w:rsidRPr="00FA1442">
        <w:t xml:space="preserve">There is clear evidence that the previous GEF IWRM Project (2009-2014) had positive impacts. However, the MTR team was alerted to relevant experiences on sustainability of its demonstration projects. For example, in Tuvalu a key output of the IWRM project was to demonstrate the use of "dry" toilets ("Ecosan") which was followed by investment (from the European Commission) in up-scaling Ecosan to 40 households. But in 2019 only two Ecosan toilets are known to remain. Similarly, in Tonga, sustainability of Ecosan is questioned due to lack of consumer acceptance (e.g., labour-intensiveness and inconvenience due to no easy access to leaves for compost). In Vanuatu and Palau, the IWRM project successfully demonstrated catchment management planning approaches and the established various community and local/sub-national governance arrangements for </w:t>
      </w:r>
      <w:r w:rsidRPr="00795003">
        <w:t xml:space="preserve">the </w:t>
      </w:r>
      <w:r w:rsidR="00795003" w:rsidRPr="001B4142">
        <w:t>Sarakata</w:t>
      </w:r>
      <w:r w:rsidR="00795003" w:rsidRPr="004E642F">
        <w:rPr>
          <w:b/>
        </w:rPr>
        <w:t xml:space="preserve"> </w:t>
      </w:r>
      <w:r w:rsidRPr="00FA1442">
        <w:t xml:space="preserve"> Catchment on </w:t>
      </w:r>
      <w:r w:rsidR="00795003">
        <w:t xml:space="preserve">Santo </w:t>
      </w:r>
      <w:r w:rsidRPr="00FA1442">
        <w:t xml:space="preserve">Island and the Airai State Watershed, respectively. In both </w:t>
      </w:r>
      <w:r w:rsidRPr="00FA1442">
        <w:lastRenderedPageBreak/>
        <w:t>cases, in 2019 practically nothing remains in either catchment (including IWRM governance arrangements). However, in both cases some lessons were learned from the previous catchments and are now being implemented in new catchments by their IW R2R Project national demonstration projects.  Vanuatu counterparts made the useful observation that projects should "start with a plan, not finish with one".</w:t>
      </w:r>
    </w:p>
    <w:p w14:paraId="6015120B" w14:textId="77777777" w:rsidR="005F0D44" w:rsidRPr="00FA1442" w:rsidRDefault="005F0D44" w:rsidP="00FA1442">
      <w:pPr>
        <w:spacing w:after="120"/>
        <w:jc w:val="both"/>
      </w:pPr>
      <w:r w:rsidRPr="00FA1442">
        <w:t xml:space="preserve">Sustainability of project benefits is a common issue with most projects in the PICs. The MTR certainly got the impression that some of the outcomes of the GEF IWRM Project are indeed more sustainable than is the norm in this region. But since the IW R2R Project is a continuation of previous investments these experiences with sustainability with some of the GEF IWRM Project outputs point to opportunities for the IW R2R Project to build very important lessons learned on the basis of a now longer time horizon. </w:t>
      </w:r>
    </w:p>
    <w:p w14:paraId="2362106E" w14:textId="77777777" w:rsidR="005F0D44" w:rsidRPr="00FA1442" w:rsidRDefault="005F0D44" w:rsidP="00FA1442">
      <w:pPr>
        <w:spacing w:after="120"/>
        <w:jc w:val="both"/>
      </w:pPr>
      <w:r w:rsidRPr="00FA1442">
        <w:t xml:space="preserve">Such observations on sustainability also question the criteria of "success" of demonstrations of the current IW R2R project. It is reasonable to expect that it will take time for R2R approaches to deliver sustainable outcomes and that the need for demonstrations and project support will continue into the future. But it is now over 10 years since the "R2R" approach was first promoted through GEF support (by the IWRM project in 2009) and it is reasonable to expect that after 10 years of significant investments there should be a clearer picture of uptake, up-scaling and impact.  The current project LogFrame and project strategy run the risk of repeating a mistake made by IWRM: that a demonstration alone is not a measure of sustained impact or success.  This point reinforces the conclusion also made elsewhere that a critically important and valuable output of the project is “lessons learned.” </w:t>
      </w:r>
    </w:p>
    <w:p w14:paraId="041D1D0A" w14:textId="7B50C526" w:rsidR="005F0D44" w:rsidRPr="00FA1442" w:rsidRDefault="005F0D44" w:rsidP="00FA1442">
      <w:pPr>
        <w:spacing w:after="120"/>
        <w:ind w:left="1134"/>
        <w:jc w:val="both"/>
      </w:pPr>
      <w:r w:rsidRPr="00FA1442">
        <w:rPr>
          <w:b/>
        </w:rPr>
        <w:t xml:space="preserve">Recommendation </w:t>
      </w:r>
      <w:r w:rsidR="003C299B">
        <w:rPr>
          <w:b/>
        </w:rPr>
        <w:t>2</w:t>
      </w:r>
      <w:r w:rsidRPr="00FA1442">
        <w:rPr>
          <w:b/>
        </w:rPr>
        <w:t>:</w:t>
      </w:r>
      <w:r w:rsidRPr="00FA1442">
        <w:t xml:space="preserve"> The RPCU, in collaboration with national agencies, should review the impact of previous </w:t>
      </w:r>
      <w:r w:rsidR="00D36A44" w:rsidRPr="001B4142">
        <w:t xml:space="preserve">IWRM, ICM and R2R (if any) </w:t>
      </w:r>
      <w:r w:rsidRPr="00FA1442">
        <w:t xml:space="preserve"> investments, and particularly the GEF IWRM Project, based on current realities and with the objective of deriving further lessons learned, particularly regarding impact, up-scaling and sustainability. </w:t>
      </w:r>
    </w:p>
    <w:p w14:paraId="6BEFAA46" w14:textId="77777777" w:rsidR="005F0D44" w:rsidRPr="00FA1442" w:rsidRDefault="005F0D44" w:rsidP="001B4142">
      <w:pPr>
        <w:spacing w:after="120"/>
        <w:jc w:val="both"/>
      </w:pPr>
      <w:r w:rsidRPr="00FA1442">
        <w:t xml:space="preserve">Sustainability of the outcomes of the IW R2R Project is discussed further in Section 4.4. </w:t>
      </w:r>
    </w:p>
    <w:p w14:paraId="64642E9F" w14:textId="4341724C" w:rsidR="005F0D44" w:rsidRPr="00FA1442" w:rsidRDefault="005F0D44" w:rsidP="00FA1442">
      <w:pPr>
        <w:spacing w:after="120"/>
        <w:jc w:val="both"/>
      </w:pPr>
      <w:r w:rsidRPr="00FA1442">
        <w:t xml:space="preserve">The MTR has noted much progress in the IW R2R national demonstrations in integrating better with on-going activities/processes on the ground. These include integrating with local and national planning mechanisms, processes and institutional arrangements as well as with other relevant projects. Palau successfully brokered the membership of Airai State into the Belau Watershed Alliance through an Airai State formal resolution. Vanuatu had its Tagabe River Management Plan launched as a national document, but is looking for more sustainable financing by having it integrated into a regular public financing.  Most of the countries have also initiated efforts in this direction and are exploring extant opportunities for such integration. For example, several countries have started aligning their coastal, catchment and protected area establishment and management planning with the provisions of national law: PNG in the declaration of Tuna Bay as an MPA, RMI in the preparation of the Laura Integrated Coastal Management Plan </w:t>
      </w:r>
      <w:r w:rsidRPr="00FA1442">
        <w:lastRenderedPageBreak/>
        <w:t xml:space="preserve">through the </w:t>
      </w:r>
      <w:r w:rsidRPr="00FA1442">
        <w:rPr>
          <w:i/>
        </w:rPr>
        <w:t xml:space="preserve">Reimaanlok </w:t>
      </w:r>
      <w:r w:rsidRPr="00FA1442">
        <w:t>process supporting</w:t>
      </w:r>
      <w:r w:rsidRPr="00FA1442">
        <w:rPr>
          <w:i/>
        </w:rPr>
        <w:t xml:space="preserve"> </w:t>
      </w:r>
      <w:r w:rsidRPr="00FA1442">
        <w:t>the</w:t>
      </w:r>
      <w:r w:rsidRPr="00FA1442">
        <w:rPr>
          <w:i/>
        </w:rPr>
        <w:t xml:space="preserve"> </w:t>
      </w:r>
      <w:r w:rsidRPr="00FA1442">
        <w:t>country’s National Conservation Area Plan</w:t>
      </w:r>
      <w:r w:rsidRPr="00FA1442">
        <w:rPr>
          <w:i/>
        </w:rPr>
        <w:t xml:space="preserve">; </w:t>
      </w:r>
      <w:r w:rsidRPr="00FA1442">
        <w:t xml:space="preserve">Samoa in having the Letongo Fagalii Catchment Management Plan endorsed by the Cabinet, parliament and Head of State; Solomon Islands in ensuring the Mataniko Catchment Management Plan supports the implementation of its Conservation Act; Tuvalu is working on having its 8,000 head dry-litter piggery project included in its next National Strategy for Sustainable Development for 2021 onwards; </w:t>
      </w:r>
      <w:r w:rsidR="000B23EE" w:rsidRPr="004955C7">
        <w:t>FSM is looking at composing its Freshwater Management Plan for Kosrae in collaboration with the Micronesian Red Cross – Kosrae Chapter and the Community Water Resources Ma</w:t>
      </w:r>
      <w:r w:rsidR="002B5E89">
        <w:t>nagement Plan it’s implementing</w:t>
      </w:r>
      <w:r w:rsidRPr="00FA1442">
        <w:t xml:space="preserve">; Tonga is planning to engage with its Health Department for its Ecosan component and the Coastal Division of its Natural Resources Department for its fishery refuge component; Niue is exploring synergies/complementarities with related projects such as the EU and GIZ Wastewater Project and, Cook Islands is exploring mainstreaming relevant approaches into infrastructure permitting systems and investments plans to build infrastructure resilience in the face of climate change. However, there remain further opportunities and needs for integration among some of the projects and PICs. </w:t>
      </w:r>
    </w:p>
    <w:p w14:paraId="725D78E1" w14:textId="40CAAB32" w:rsidR="005F0D44" w:rsidRPr="00FA1442" w:rsidRDefault="005F0D44" w:rsidP="00FA1442">
      <w:pPr>
        <w:spacing w:after="120"/>
        <w:ind w:left="1134"/>
        <w:jc w:val="both"/>
      </w:pPr>
      <w:r w:rsidRPr="00FA1442">
        <w:rPr>
          <w:b/>
        </w:rPr>
        <w:t>Recommendation 3:</w:t>
      </w:r>
      <w:r w:rsidRPr="00FA1442">
        <w:t xml:space="preserve"> Each national demonstration project should re-evaluate its linkages to and relationships with other relevant projects and activities at local and national level, and with local planning mechanisms and institutional arrangements, to ensure that its activities and outputs are coherent with, and build upon and strengthen, these other activities and governance systems. </w:t>
      </w:r>
    </w:p>
    <w:p w14:paraId="06F337E4" w14:textId="3A1671FC" w:rsidR="005F0D44" w:rsidRPr="00FA1442" w:rsidRDefault="005F0D44" w:rsidP="00FA1442">
      <w:pPr>
        <w:spacing w:after="120"/>
        <w:jc w:val="both"/>
      </w:pPr>
      <w:r w:rsidRPr="00FA1442">
        <w:t xml:space="preserve">Most National Project Managers focus mainly on component 1 (the demonstration projects) despite them having a role in components 3, 4 and 5 (as per the Project Document and usually in their own terms of reference). This is discussed further below. </w:t>
      </w:r>
    </w:p>
    <w:p w14:paraId="3BB3EBE3" w14:textId="77777777" w:rsidR="005F0D44" w:rsidRPr="00FA1442" w:rsidRDefault="005F0D44" w:rsidP="00FA1442">
      <w:pPr>
        <w:spacing w:after="120"/>
        <w:jc w:val="both"/>
      </w:pPr>
      <w:r w:rsidRPr="00FA1442">
        <w:t xml:space="preserve">There are some important observations regarding how the national demonstration projects are "linked to national STAR projects via larger Pacific R2R network" that are discussed further under component 5 (below) and in Section 4.3 on coordination. </w:t>
      </w:r>
    </w:p>
    <w:p w14:paraId="006D36F0" w14:textId="77777777" w:rsidR="005F0D44" w:rsidRPr="00FA1442" w:rsidRDefault="005F0D44" w:rsidP="00FA1442">
      <w:pPr>
        <w:spacing w:after="120"/>
        <w:jc w:val="both"/>
        <w:rPr>
          <w:i/>
        </w:rPr>
      </w:pPr>
      <w:r w:rsidRPr="00FA1442">
        <w:rPr>
          <w:i/>
        </w:rPr>
        <w:t>Outcome 1.2 National diagnostic analyses for ICM conducted for prioritizing and scaling-up key ICM/IWRM reforms and investments</w:t>
      </w:r>
    </w:p>
    <w:p w14:paraId="78E155FF" w14:textId="77777777" w:rsidR="005F0D44" w:rsidRPr="00FA1442" w:rsidRDefault="005F0D44" w:rsidP="00FA1442">
      <w:pPr>
        <w:spacing w:after="120"/>
        <w:jc w:val="both"/>
      </w:pPr>
      <w:r w:rsidRPr="00FA1442">
        <w:t xml:space="preserve">It remains unclear to the MTR team why this outcome is included under Component 1 since all models show it inputs into Component 3 and as such is discussed further under that Component (below).  </w:t>
      </w:r>
    </w:p>
    <w:p w14:paraId="77AD1C68" w14:textId="77777777" w:rsidR="005F0D44" w:rsidRPr="00FA1442" w:rsidRDefault="005F0D44" w:rsidP="00FA1442">
      <w:pPr>
        <w:spacing w:after="120"/>
        <w:jc w:val="both"/>
        <w:rPr>
          <w:i/>
        </w:rPr>
      </w:pPr>
      <w:r w:rsidRPr="00FA1442">
        <w:rPr>
          <w:rFonts w:cs="Times New Roman"/>
          <w:i/>
        </w:rPr>
        <w:t>Outcome 1.3 Multi-</w:t>
      </w:r>
      <w:r w:rsidRPr="00FA1442">
        <w:rPr>
          <w:i/>
        </w:rPr>
        <w:t>stakeholder leader roundtable networks established for strengthened ‘community to cabinet’ ICM/IWRM</w:t>
      </w:r>
    </w:p>
    <w:p w14:paraId="4727C86D" w14:textId="53147FDE" w:rsidR="005F0D44" w:rsidRPr="00FA1442" w:rsidRDefault="005F0D44" w:rsidP="00FA1442">
      <w:pPr>
        <w:spacing w:after="120"/>
        <w:jc w:val="both"/>
      </w:pPr>
      <w:r w:rsidRPr="00FA1442">
        <w:t xml:space="preserve">The national projects have had </w:t>
      </w:r>
      <w:r w:rsidR="00132888">
        <w:t xml:space="preserve">overall limited </w:t>
      </w:r>
      <w:r w:rsidRPr="00FA1442">
        <w:t xml:space="preserve">progress (so far) in establishing multi-stakeholder leader roundtable networks for strengthening R2R. </w:t>
      </w:r>
      <w:r w:rsidR="00132888">
        <w:t xml:space="preserve">Current mechanisms for "community to cabinet ICM/IWRM" </w:t>
      </w:r>
      <w:r w:rsidRPr="00FA1442">
        <w:t xml:space="preserve">include establishing local site-level management committees and various forms of project steering committee arrangements. Most of these centre on the implementation of the local </w:t>
      </w:r>
      <w:r w:rsidRPr="00FA1442">
        <w:lastRenderedPageBreak/>
        <w:t>demonstration projects</w:t>
      </w:r>
      <w:r w:rsidR="00132888">
        <w:t xml:space="preserve"> and it is unclear how they "network" through to "cabinet" level. </w:t>
      </w:r>
      <w:r w:rsidRPr="00FA1442">
        <w:t xml:space="preserve">For most PICs, there is currently no clear project strategy for delivering the prescribed "network" (nor in fact what that actually means, or for engagement at the higher levels of national planning, e.g. at </w:t>
      </w:r>
      <w:r w:rsidR="0081434F">
        <w:t>Ministry</w:t>
      </w:r>
      <w:r w:rsidRPr="00FA1442">
        <w:t xml:space="preserve"> level). </w:t>
      </w:r>
    </w:p>
    <w:p w14:paraId="5C40E72C" w14:textId="5E6F86F5" w:rsidR="005F0D44" w:rsidRPr="00FA1442" w:rsidRDefault="005F0D44" w:rsidP="006E29CE">
      <w:pPr>
        <w:spacing w:after="120"/>
        <w:jc w:val="both"/>
      </w:pPr>
      <w:r w:rsidRPr="00FA1442">
        <w:t>In several components and outcomes, including this one, the establishment of "inter-ministerial committees" (IMCs) is referred to. These are regarded as high level structures/institutions</w:t>
      </w:r>
      <w:r w:rsidR="00132888">
        <w:t>,</w:t>
      </w:r>
      <w:r w:rsidRPr="00FA1442">
        <w:t xml:space="preserve"> and not site-based local structures/institutions</w:t>
      </w:r>
      <w:r w:rsidR="00132888">
        <w:t>,</w:t>
      </w:r>
      <w:r w:rsidRPr="00FA1442">
        <w:t xml:space="preserve"> and not the same as </w:t>
      </w:r>
      <w:r w:rsidR="00132888">
        <w:t>P</w:t>
      </w:r>
      <w:r w:rsidRPr="00FA1442">
        <w:t xml:space="preserve">roject </w:t>
      </w:r>
      <w:r w:rsidR="00132888">
        <w:t>S</w:t>
      </w:r>
      <w:r w:rsidRPr="00FA1442">
        <w:t xml:space="preserve">teering </w:t>
      </w:r>
      <w:r w:rsidR="00132888">
        <w:t>C</w:t>
      </w:r>
      <w:r w:rsidRPr="00FA1442">
        <w:t>ommittees. This topic is discussed further under coordination (inter-ministerial committees) in Section 4.3</w:t>
      </w:r>
      <w:r w:rsidR="00C93BF5">
        <w:t>.1</w:t>
      </w:r>
      <w:r w:rsidRPr="00FA1442">
        <w:t>, with recommendations</w:t>
      </w:r>
      <w:r w:rsidR="00132888">
        <w:t xml:space="preserve">, that provides more detail for individual PICs.  </w:t>
      </w:r>
    </w:p>
    <w:p w14:paraId="40F15A34" w14:textId="77777777" w:rsidR="005F0D44" w:rsidRPr="00FA1442" w:rsidRDefault="005F0D44" w:rsidP="00FA1442">
      <w:pPr>
        <w:spacing w:after="120"/>
        <w:jc w:val="both"/>
      </w:pPr>
      <w:r w:rsidRPr="00FA1442">
        <w:t xml:space="preserve">There is also limited evidence of substantial engagement </w:t>
      </w:r>
      <w:r w:rsidRPr="00FA1442">
        <w:rPr>
          <w:rFonts w:cs="Times New Roman"/>
        </w:rPr>
        <w:t xml:space="preserve">to discuss "opportunities for agreements on private sector and donor participation" </w:t>
      </w:r>
      <w:r w:rsidRPr="00FA1442">
        <w:t xml:space="preserve">(indicator 1.3.2) and no clear or comprehensive project strategy to deliver this at present.  The MTR notes the efforts of some PICs, albeit still limited, to engage with the private sector at demonstration site level (for example an electric power company in Vanuatu, and with the tourism sector in Palau, Cook Islands, and Solomon Islands). Some PICs (e.g Cook Islands) note that the national project has neither the resources nor the influence to engage seriously with the private sector, noting that there are however other processes doing this that could be accessed. This topic refers to the objective of the project to mainstream R2R and is discussed further under Component 3 (below). </w:t>
      </w:r>
    </w:p>
    <w:p w14:paraId="061E40DB" w14:textId="77777777" w:rsidR="005F0D44" w:rsidRPr="00FA1442" w:rsidRDefault="005F0D44" w:rsidP="00F45B76">
      <w:pPr>
        <w:pStyle w:val="Heading4"/>
      </w:pPr>
      <w:bookmarkStart w:id="32" w:name="_Toc421712559"/>
      <w:r w:rsidRPr="00FA1442">
        <w:t>Component 2 Island-based Investments in Human Capital and Knowledge to Strengthen National and Local Capacities for Ridge to Reef ICM/IWRM approaches, incorporating CC adaptation</w:t>
      </w:r>
      <w:bookmarkEnd w:id="32"/>
    </w:p>
    <w:p w14:paraId="51AABB5E" w14:textId="779955C5" w:rsidR="005F0D44" w:rsidRPr="00FA1442" w:rsidRDefault="005F0D44" w:rsidP="00FA1442">
      <w:pPr>
        <w:spacing w:after="120"/>
        <w:jc w:val="both"/>
      </w:pPr>
      <w:r w:rsidRPr="00FA1442">
        <w:rPr>
          <w:rFonts w:cs="Times"/>
        </w:rPr>
        <w:t xml:space="preserve">The MTR notes that only outcomes 2.1 and 2.2 (discussed below) are listed in the LogFrame but that the main capacity building activities of the project arise, or potentially arise, from its activities ("on the job") under components 1, 3, 4 and 5. This could be better reported by the project and linked to Component 2.  </w:t>
      </w:r>
    </w:p>
    <w:p w14:paraId="1DE2ECA0" w14:textId="77777777" w:rsidR="005F0D44" w:rsidRPr="00FA1442" w:rsidRDefault="005F0D44" w:rsidP="00FA1442">
      <w:pPr>
        <w:spacing w:after="120"/>
        <w:jc w:val="both"/>
        <w:rPr>
          <w:i/>
        </w:rPr>
      </w:pPr>
      <w:r w:rsidRPr="00FA1442">
        <w:rPr>
          <w:i/>
        </w:rPr>
        <w:t>Outcome 2.1 National and local capacity for ICM and IWRM implementation built to enable best practice in integrated land, water, forest and coastal management and CC adaptation</w:t>
      </w:r>
    </w:p>
    <w:p w14:paraId="790D149D" w14:textId="5FFAF3F4" w:rsidR="00E50395" w:rsidRPr="001B4142" w:rsidRDefault="005F0D44" w:rsidP="00FA1442">
      <w:pPr>
        <w:spacing w:after="120"/>
        <w:jc w:val="both"/>
      </w:pPr>
      <w:r w:rsidRPr="00FA1442">
        <w:t>Post-graduate training (indicator 2.1.1) has progressed well through the custom designed courses at James Cook University</w:t>
      </w:r>
      <w:r w:rsidR="007D3E78">
        <w:t xml:space="preserve"> (JCU), </w:t>
      </w:r>
      <w:r w:rsidRPr="00FA1442">
        <w:t xml:space="preserve">Australia. </w:t>
      </w:r>
      <w:r w:rsidR="007D3E78">
        <w:t>T</w:t>
      </w:r>
      <w:r w:rsidR="00E50395">
        <w:t>here were 51 enrolees in the course on ecosystem dynamics and 44 enrolees in courses on project management and tools for R2R. Overall, 52% of enrolees were women. A fourth course on governance is on</w:t>
      </w:r>
      <w:r w:rsidR="007D3E78">
        <w:t>-</w:t>
      </w:r>
      <w:r w:rsidR="00E50395">
        <w:t xml:space="preserve">going. </w:t>
      </w:r>
      <w:r w:rsidR="00E50395" w:rsidRPr="001B4142">
        <w:t>All PICs of the GEF Pacific R2R Programme are represented in this course. Cook Islands has sent the most number of participants with 8, while Samoa only has 1 enrolee; FSM and Niue have sent 5 students; Tuvalu has 4;  Fiji, Nauru, Palau, PNG and Tonga each have 3 students</w:t>
      </w:r>
      <w:r w:rsidR="007D3E78">
        <w:t xml:space="preserve">; </w:t>
      </w:r>
      <w:r w:rsidR="00E50395" w:rsidRPr="001B4142">
        <w:t xml:space="preserve">while RMI, Solomon and  Vanuatu each has 2. </w:t>
      </w:r>
    </w:p>
    <w:p w14:paraId="259C8A0C" w14:textId="30A3AF98" w:rsidR="005F0D44" w:rsidRPr="001B4142" w:rsidRDefault="00E50395" w:rsidP="00FA1442">
      <w:pPr>
        <w:spacing w:after="120"/>
        <w:jc w:val="both"/>
      </w:pPr>
      <w:r w:rsidRPr="001B4142">
        <w:t xml:space="preserve">Those staff interviewed </w:t>
      </w:r>
      <w:r w:rsidR="007D3E78">
        <w:t xml:space="preserve">(Annex 1) </w:t>
      </w:r>
      <w:r w:rsidRPr="001B4142">
        <w:t xml:space="preserve">that had undertaken or were currently undertaking the courses </w:t>
      </w:r>
      <w:r w:rsidR="007D3E78">
        <w:t xml:space="preserve">expressed overall satisfaction with the </w:t>
      </w:r>
      <w:r w:rsidRPr="001B4142">
        <w:t xml:space="preserve">usefulness of the </w:t>
      </w:r>
      <w:r w:rsidRPr="001B4142">
        <w:lastRenderedPageBreak/>
        <w:t xml:space="preserve">courses. One even mentioned that an initiative that he introduced in his project site was a course output from JCU. A number remarked about having difficulties balancing course requirements and actual project related-functions. This is especially the case for late entrants. The poor internet connections in the islands was also cited as a major concern since the programmes are offered online. </w:t>
      </w:r>
      <w:r w:rsidR="005F0D44" w:rsidRPr="00FA1442">
        <w:t xml:space="preserve">Most participants commented that they especially appreciated the module on practical tools for R2R, with some reporting uptake of this knowledge already into project implementation. </w:t>
      </w:r>
      <w:r>
        <w:t xml:space="preserve">In terms of course content. It was remarked that the project management course was weak on adaptive management. The MTR team also observe that the ecosystem dynamics course is very natural sciences based and would benefit from better inclusion of ecosystem goods and services and bridging natural and social sciences. Alternatively, subject to time and resources availability </w:t>
      </w:r>
      <w:r w:rsidR="007D3E78">
        <w:t xml:space="preserve">and PIC demand, there is opportunity to add a course on ecosystem goods and services and related economics. </w:t>
      </w:r>
    </w:p>
    <w:p w14:paraId="0168B2A0" w14:textId="77777777" w:rsidR="005F0D44" w:rsidRPr="00FA1442" w:rsidRDefault="005F0D44" w:rsidP="00FA1442">
      <w:pPr>
        <w:spacing w:after="120"/>
        <w:jc w:val="both"/>
        <w:rPr>
          <w:i/>
        </w:rPr>
      </w:pPr>
      <w:r w:rsidRPr="00FA1442">
        <w:rPr>
          <w:i/>
        </w:rPr>
        <w:t xml:space="preserve">Outcome 2.2 </w:t>
      </w:r>
      <w:r w:rsidRPr="00FA1442">
        <w:rPr>
          <w:rFonts w:cs="Ë9[ˇ"/>
          <w:i/>
        </w:rPr>
        <w:t xml:space="preserve">Incentive structures for retention of local ‘Ridge to Reef’ expertise and </w:t>
      </w:r>
      <w:r w:rsidRPr="00FA1442">
        <w:rPr>
          <w:i/>
        </w:rPr>
        <w:t>inter-governmental dialogue on human resource needs for ICM/IWRM initiated</w:t>
      </w:r>
    </w:p>
    <w:p w14:paraId="28994372" w14:textId="0B3715B5" w:rsidR="005F0D44" w:rsidRPr="00FA1442" w:rsidRDefault="005F0D44" w:rsidP="00FA1442">
      <w:pPr>
        <w:spacing w:after="120"/>
        <w:jc w:val="both"/>
      </w:pPr>
      <w:r w:rsidRPr="00FA1442">
        <w:t>This is a problematic outcome in terms of original design. It is certainly the case that high staff turnover is a serious constraint to project outcome sustainability across the PICS in general, not just regarding R2R. However, changing incentive structures to mitigate this problem involves major government and societal change, across the entire government sector. It is unrealistic to expect that the IW R2R project can have a significant influence on this; although it can contribute to existing dialogues on this topic where they arise. However, the MTR supports the activities under this outcome related to identifying capacity building needs for R2R (partly undertaken so far by the project regarding design of the James Cook University course content with more still to be done).  Consequently, the MTR has made recommendations to change the indicators and targets under this outcome in Annex</w:t>
      </w:r>
      <w:r w:rsidR="00B62179">
        <w:t xml:space="preserve"> 6</w:t>
      </w:r>
      <w:r w:rsidRPr="00FA1442">
        <w:t xml:space="preserve">. </w:t>
      </w:r>
    </w:p>
    <w:p w14:paraId="1ABD4369" w14:textId="77777777" w:rsidR="005F0D44" w:rsidRPr="00FA1442" w:rsidRDefault="005F0D44" w:rsidP="00F45B76">
      <w:pPr>
        <w:pStyle w:val="Heading4"/>
      </w:pPr>
      <w:bookmarkStart w:id="33" w:name="_Toc421712560"/>
      <w:r w:rsidRPr="00FA1442">
        <w:t>Component 3 Mainstreaming of Ridge to Reef ICM/IWRM Approaches into National Development Frameworks</w:t>
      </w:r>
      <w:bookmarkEnd w:id="33"/>
    </w:p>
    <w:p w14:paraId="69CFCDB3" w14:textId="77777777" w:rsidR="005F0D44" w:rsidRPr="00FA1442" w:rsidRDefault="005F0D44" w:rsidP="00FA1442">
      <w:pPr>
        <w:spacing w:after="120"/>
        <w:jc w:val="both"/>
        <w:rPr>
          <w:i/>
        </w:rPr>
      </w:pPr>
      <w:r w:rsidRPr="00FA1442">
        <w:rPr>
          <w:i/>
        </w:rPr>
        <w:t>Outcome 3.1 National and regional strategic action frameworks for ICM/IWRM endorsed nationally and regionally; and Outcome 3.2 Coordinated approaches for R2R integrated land, water, forest and coastal management and CC adaptation achieved in 14 PICs</w:t>
      </w:r>
    </w:p>
    <w:p w14:paraId="64133736" w14:textId="77777777" w:rsidR="005F0D44" w:rsidRPr="00FA1442" w:rsidRDefault="005F0D44" w:rsidP="00FA1442">
      <w:pPr>
        <w:spacing w:after="120"/>
        <w:jc w:val="both"/>
      </w:pPr>
      <w:r w:rsidRPr="00FA1442">
        <w:t xml:space="preserve">There are a number of discussion topics prompted by this component that are cross-cutting outcomes 3.1 and 3.2 and have a bearing on other project components and outputs including: the Rapid Coastal Assessment (RapCA)/Island Diagnostic Analysis (IDA)/State of the Coast (SoC) process; the scientific/technical approach of the project to these and other outcomes; the status and role of "inter-ministerial committees" (IMCs); and, community to cabinet (C2C) approaches. The latter two (IMCs and C2C) are discussed further in section 4.3 (findings on Project Implementation and Adaptive Management). </w:t>
      </w:r>
    </w:p>
    <w:p w14:paraId="5039F96B" w14:textId="77777777" w:rsidR="005F0D44" w:rsidRPr="00FA1442" w:rsidRDefault="005F0D44" w:rsidP="00FA1442">
      <w:pPr>
        <w:spacing w:after="120"/>
        <w:jc w:val="both"/>
      </w:pPr>
      <w:r w:rsidRPr="00FA1442">
        <w:t xml:space="preserve">To guide assessment of project performance under this component (and related components), and to identify ways to improve project delivery, reference is made to </w:t>
      </w:r>
      <w:r w:rsidRPr="00FA1442">
        <w:lastRenderedPageBreak/>
        <w:t xml:space="preserve">the title of this component. This makes it clear that its purpose, against which outcomes, outputs and activities under it should be assessed and implemented, is to </w:t>
      </w:r>
      <w:r w:rsidRPr="00FA1442">
        <w:rPr>
          <w:b/>
          <w:i/>
        </w:rPr>
        <w:t xml:space="preserve">mainstream R2R into National Development Frameworks.  </w:t>
      </w:r>
      <w:r w:rsidRPr="00FA1442">
        <w:t xml:space="preserve">The MTR concludes that (as quoted just previously) this is a critical objective and contribution of the project. </w:t>
      </w:r>
    </w:p>
    <w:p w14:paraId="5B225FCD" w14:textId="77777777" w:rsidR="005F0D44" w:rsidRPr="00FA1442" w:rsidRDefault="005F0D44" w:rsidP="00FA1442">
      <w:pPr>
        <w:widowControl w:val="0"/>
        <w:autoSpaceDE w:val="0"/>
        <w:autoSpaceDN w:val="0"/>
        <w:adjustRightInd w:val="0"/>
        <w:spacing w:after="240" w:line="280" w:lineRule="atLeast"/>
        <w:jc w:val="both"/>
        <w:rPr>
          <w:rFonts w:cs="Arial"/>
          <w:color w:val="000000"/>
        </w:rPr>
      </w:pPr>
      <w:r w:rsidRPr="00FA1442">
        <w:rPr>
          <w:rFonts w:cs="Times"/>
        </w:rPr>
        <w:t>Outcome 3.1 refers to developing and subsequently endorsing "</w:t>
      </w:r>
      <w:r w:rsidRPr="00FA1442">
        <w:rPr>
          <w:rFonts w:cs="Arial"/>
          <w:color w:val="000000"/>
        </w:rPr>
        <w:t xml:space="preserve">National and regional strategic action frameworks for ICM/IWRM ". The subsequent indicators, targets and activities remain open to loose interpretation and the title of outcome 3.1,  might suggest that the project should develop "stand alone" strategic action frameworks </w:t>
      </w:r>
      <w:r w:rsidRPr="00FA1442">
        <w:rPr>
          <w:rFonts w:cs="Arial"/>
          <w:b/>
          <w:i/>
          <w:color w:val="000000"/>
        </w:rPr>
        <w:t>on R2R</w:t>
      </w:r>
      <w:r w:rsidRPr="00FA1442">
        <w:rPr>
          <w:rFonts w:cs="Arial"/>
          <w:color w:val="000000"/>
        </w:rPr>
        <w:t xml:space="preserve">. The MTR does not know if this was the intention but does conclude that the development of a (separate) strategic action framework "on R2R" is inconsistent with an R2R approach (which requires integration across policies and sectors and not the creation of an independent or parallel mechanism) and with the concept of mainstreaming R2R approaches into national development frameworks (which, likewise, requires mainstreaming R2R into existing frameworks, not creating new parallel frameworks). But the nature and inter-relations of these frameworks varies among the PICs, as do needs to promote "specific" R2R frameworks.   </w:t>
      </w:r>
    </w:p>
    <w:p w14:paraId="50C224D2" w14:textId="77777777" w:rsidR="005F0D44" w:rsidRPr="00FA1442" w:rsidRDefault="005F0D44" w:rsidP="00FA1442">
      <w:pPr>
        <w:spacing w:after="120"/>
        <w:jc w:val="both"/>
        <w:rPr>
          <w:rFonts w:cs="Times"/>
        </w:rPr>
      </w:pPr>
      <w:r w:rsidRPr="00FA1442">
        <w:rPr>
          <w:rFonts w:cs="Arial"/>
          <w:color w:val="000000"/>
        </w:rPr>
        <w:t>The MTR concludes that the baseline assumption of outcome 3.1.2 ("</w:t>
      </w:r>
      <w:r w:rsidRPr="00FA1442">
        <w:rPr>
          <w:rFonts w:cs="Arial"/>
          <w:i/>
          <w:color w:val="000000"/>
        </w:rPr>
        <w:t xml:space="preserve">Lack of </w:t>
      </w:r>
      <w:r w:rsidRPr="00FA1442">
        <w:rPr>
          <w:i/>
        </w:rPr>
        <w:t xml:space="preserve">national and regional policy and plans to support the mainstreaming of R2R approaches in development planning </w:t>
      </w:r>
      <w:r w:rsidRPr="00FA1442">
        <w:rPr>
          <w:rFonts w:cs="Times New Roman"/>
          <w:i/>
        </w:rPr>
        <w:t>application of evidence-based approaches in PICs national development planning in the areas of: freshwater use and sanitation; wastewater treatment and pollution control; land use and forestry practices; balancing coastal livelihoods and biodiversity conservation; hazard risk reduction; and climate variability and change</w:t>
      </w:r>
      <w:r w:rsidRPr="00FA1442">
        <w:rPr>
          <w:rFonts w:cs="Times New Roman"/>
        </w:rPr>
        <w:t>") is incorrect. In fact, although terminology varies among them, all the PICs have multiple existing frameworks for considering all of these topics (and more). For example, all PICs have signed up to the 2030 Agenda for Sustainable Development and the Sustainable Development Goals, or have equivalent supportive national agendas that steer national action, including on all the topics mentioned in 3.1.2. All countries have a "national sustainable development plan" or its equivalent. All countries also have a national disaster risk reduction plan and climate change adaptation plan (often combined) and a national biodiversity strategy and action plan. Crucially, most of these are currently under review or further development and major investments decisions are already being made or planned</w:t>
      </w:r>
      <w:r w:rsidRPr="00FA1442">
        <w:rPr>
          <w:rFonts w:cs="Times"/>
        </w:rPr>
        <w:t xml:space="preserve">. </w:t>
      </w:r>
      <w:r w:rsidRPr="00FA1442">
        <w:rPr>
          <w:rFonts w:cs="Times New Roman"/>
        </w:rPr>
        <w:t>As this is self-evident, this should have been noted and addressed at project inception.</w:t>
      </w:r>
    </w:p>
    <w:p w14:paraId="430B74F7" w14:textId="77777777" w:rsidR="005F0D44" w:rsidRPr="00FA1442" w:rsidRDefault="005F0D44" w:rsidP="00FA1442">
      <w:pPr>
        <w:spacing w:after="120"/>
        <w:jc w:val="both"/>
        <w:rPr>
          <w:rFonts w:cs="Times"/>
        </w:rPr>
      </w:pPr>
      <w:r w:rsidRPr="00FA1442">
        <w:rPr>
          <w:rFonts w:cs="Times"/>
        </w:rPr>
        <w:t xml:space="preserve">The project is over-focussed at present on delivering strategic action frameworks (indicator 3.1.1 and 3.1.2), or impacts on national development frameworks, primarily through the route of undertaking the IDA/SoC process to underpin national and regional consensus building on R2R (indicator 3.1.3). This is unlikely to work (see discussion on SoCs later) and results in more important immediate opportunities to mainstream R2R being missed. </w:t>
      </w:r>
    </w:p>
    <w:p w14:paraId="2992F80E" w14:textId="77777777" w:rsidR="005F0D44" w:rsidRPr="00FA1442" w:rsidRDefault="005F0D44" w:rsidP="00FA1442">
      <w:pPr>
        <w:spacing w:after="120"/>
        <w:jc w:val="both"/>
        <w:rPr>
          <w:rFonts w:cs="Times"/>
        </w:rPr>
      </w:pPr>
      <w:r w:rsidRPr="00FA1442">
        <w:rPr>
          <w:rFonts w:cs="Times"/>
        </w:rPr>
        <w:lastRenderedPageBreak/>
        <w:t xml:space="preserve">It is crucial that the project actively mainstream R2R into these existing and on-going processes and does so now. The project does not appear to currently have a clear delivery mechanism for this. </w:t>
      </w:r>
    </w:p>
    <w:p w14:paraId="06430024" w14:textId="5B44AD9E" w:rsidR="005F0D44" w:rsidRPr="00FA1442" w:rsidRDefault="005F0D44" w:rsidP="00FA1442">
      <w:pPr>
        <w:spacing w:after="120"/>
        <w:ind w:left="1134"/>
        <w:jc w:val="both"/>
        <w:rPr>
          <w:rFonts w:cs="Times"/>
        </w:rPr>
      </w:pPr>
      <w:r w:rsidRPr="00FA1442">
        <w:rPr>
          <w:rFonts w:cs="Times"/>
          <w:b/>
        </w:rPr>
        <w:t>Recommendation 4:</w:t>
      </w:r>
      <w:r w:rsidRPr="00FA1442">
        <w:rPr>
          <w:rFonts w:cs="Times"/>
        </w:rPr>
        <w:t xml:space="preserve"> The RPCU in collaboration with national agencies should: (i) map existing national (and regional) sustainable development planning processes (including climate change adaptation and disaster risk reduction and across all sectors) and related current activities; (ii) identify immediate, short- and medium-term opportunities for mainstreaming R2R approaches into these frameworks; (iii) develop a clear and coherent approach to deliver mainstreaming needs into these frameworks, prioritising immediate opportunities based on existing scientific/technical knowledge and practical experience (without waiting for IDAs or SoCs); (iv) discourage activities that result in the development of new or parallel "strategic frameworks for R2R" or R2R planning mechanisms or frameworks, and instead build on existing processes; and (v) consider how the intended functions of "inter-ministerial committees" (as per the Project Document) fit with existing planning and coordination processes and governance arrangements and identify measures to deliver IMC functions by, as far as possible, building on existing governance structures and processes and building new ones only where clearly needed (see also Se</w:t>
      </w:r>
      <w:r w:rsidR="00B62179">
        <w:rPr>
          <w:rFonts w:cs="Times"/>
        </w:rPr>
        <w:t>ction 4.3</w:t>
      </w:r>
      <w:r w:rsidRPr="00FA1442">
        <w:rPr>
          <w:rFonts w:cs="Times"/>
        </w:rPr>
        <w:t xml:space="preserve">). </w:t>
      </w:r>
    </w:p>
    <w:p w14:paraId="53690A64" w14:textId="3E91048C" w:rsidR="005F0D44" w:rsidRPr="00FA1442" w:rsidRDefault="005F0D44" w:rsidP="00FA1442">
      <w:pPr>
        <w:spacing w:after="120"/>
        <w:ind w:left="1134"/>
        <w:jc w:val="both"/>
        <w:rPr>
          <w:rFonts w:cs="Times"/>
        </w:rPr>
      </w:pPr>
      <w:r w:rsidRPr="00FA1442">
        <w:rPr>
          <w:rFonts w:cs="Times"/>
        </w:rPr>
        <w:t>[The latter point (v) is appended to this recommendation following discu</w:t>
      </w:r>
      <w:r w:rsidR="00B63AB4">
        <w:rPr>
          <w:rFonts w:cs="Times"/>
        </w:rPr>
        <w:t>ssion of IMCs under Section 4.3</w:t>
      </w:r>
      <w:r w:rsidRPr="00FA1442">
        <w:rPr>
          <w:rFonts w:cs="Times"/>
        </w:rPr>
        <w:t xml:space="preserve">].  </w:t>
      </w:r>
    </w:p>
    <w:p w14:paraId="7FC089B2" w14:textId="77777777" w:rsidR="005F0D44" w:rsidRPr="00FA1442" w:rsidRDefault="005F0D44" w:rsidP="00FA1442">
      <w:pPr>
        <w:spacing w:after="120"/>
        <w:ind w:left="1134"/>
        <w:rPr>
          <w:rFonts w:cs="Times"/>
        </w:rPr>
      </w:pPr>
    </w:p>
    <w:p w14:paraId="186F7D09" w14:textId="77777777" w:rsidR="005F0D44" w:rsidRPr="00FA1442" w:rsidRDefault="005F0D44" w:rsidP="00FA1442">
      <w:pPr>
        <w:spacing w:after="120"/>
        <w:jc w:val="both"/>
        <w:rPr>
          <w:rFonts w:cs="Times"/>
        </w:rPr>
      </w:pPr>
      <w:r w:rsidRPr="00FA1442">
        <w:rPr>
          <w:rFonts w:cs="Times"/>
        </w:rPr>
        <w:t>Interestingly, the lessons learned identified by the Tonga STAR project Terminal Evaluation include: “</w:t>
      </w:r>
      <w:r w:rsidRPr="00FA1442">
        <w:rPr>
          <w:i/>
        </w:rPr>
        <w:t>Working directly through existing government structures brings dividends and that doing so has proved very successful not only in empowering government by providing experience and training, but also in developing effective government ‘ownership’, engagement, participation and motivation, thereby promoting long-term sustainability of the project’s achievements</w:t>
      </w:r>
      <w:r w:rsidRPr="00FA1442">
        <w:t>.”</w:t>
      </w:r>
    </w:p>
    <w:p w14:paraId="081C700E" w14:textId="77777777" w:rsidR="005F0D44" w:rsidRPr="00FA1442" w:rsidRDefault="005F0D44" w:rsidP="00A14921">
      <w:pPr>
        <w:pStyle w:val="Heading4"/>
      </w:pPr>
      <w:bookmarkStart w:id="34" w:name="_Toc421712561"/>
      <w:r w:rsidRPr="00FA1442">
        <w:t>The project's scientific and technical approach</w:t>
      </w:r>
      <w:bookmarkEnd w:id="34"/>
    </w:p>
    <w:p w14:paraId="46037BE3" w14:textId="74C57D4F"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Referring to the title of the project, the purpose of testing the </w:t>
      </w:r>
      <w:r w:rsidRPr="00FA1442">
        <w:t xml:space="preserve">Integration of Water, Land, Forest &amp; Coastal Management is to </w:t>
      </w:r>
      <w:r w:rsidRPr="00FA1442">
        <w:rPr>
          <w:i/>
        </w:rPr>
        <w:t>Preserve Ecosystem Services, Store Carbon, Improve Climate Resilience and Sustain Livelihoods</w:t>
      </w:r>
      <w:r w:rsidRPr="00FA1442">
        <w:t xml:space="preserve">; and technically the latter three are ecosystem services, or services dependent. In addition, the goal of the Pacific Ridge to Reef </w:t>
      </w:r>
      <w:r w:rsidR="004C124E">
        <w:t>Programme</w:t>
      </w:r>
      <w:r w:rsidRPr="00FA1442">
        <w:t xml:space="preserve"> (under which the IW R2R project sits) is to </w:t>
      </w:r>
      <w:r w:rsidRPr="00FA1442">
        <w:rPr>
          <w:i/>
        </w:rPr>
        <w:t>maintain and enhance Pacific Island countries’ ecosystem goods and services</w:t>
      </w:r>
      <w:r w:rsidRPr="00FA1442">
        <w:t xml:space="preserve">. In addition, under the project's risks and assumptions (Project Document, section 2.5, Table on page 62) </w:t>
      </w:r>
      <w:r w:rsidRPr="00FA1442">
        <w:rPr>
          <w:i/>
        </w:rPr>
        <w:t xml:space="preserve">"......appropriately </w:t>
      </w:r>
      <w:r w:rsidRPr="00FA1442">
        <w:rPr>
          <w:b/>
          <w:i/>
          <w:u w:val="single"/>
        </w:rPr>
        <w:t>valued</w:t>
      </w:r>
      <w:r w:rsidRPr="00FA1442">
        <w:rPr>
          <w:i/>
        </w:rPr>
        <w:t xml:space="preserve"> </w:t>
      </w:r>
      <w:r w:rsidRPr="00FA1442">
        <w:t>[emphasis added]</w:t>
      </w:r>
      <w:r w:rsidRPr="00FA1442">
        <w:rPr>
          <w:i/>
        </w:rPr>
        <w:t xml:space="preserve"> coastal environmental </w:t>
      </w:r>
      <w:r w:rsidRPr="00FA1442">
        <w:rPr>
          <w:b/>
          <w:i/>
          <w:u w:val="single"/>
        </w:rPr>
        <w:t>services</w:t>
      </w:r>
      <w:r w:rsidRPr="00FA1442">
        <w:rPr>
          <w:i/>
        </w:rPr>
        <w:t xml:space="preserve"> </w:t>
      </w:r>
      <w:r w:rsidRPr="00FA1442">
        <w:t>[emphasis added]</w:t>
      </w:r>
      <w:r w:rsidRPr="00FA1442">
        <w:rPr>
          <w:i/>
        </w:rPr>
        <w:t xml:space="preserve"> supporting food security, tourism and blue carbon have the potential to yield sustainable financing opportunities</w:t>
      </w:r>
      <w:r w:rsidRPr="00FA1442">
        <w:t xml:space="preserve">" is a response to the risk of insufficient up-scaling  of R2R investments.  Therefore, ecosystem goods and services (EGS) is already the technical framework mandated in project design. </w:t>
      </w:r>
      <w:r w:rsidRPr="00FA1442">
        <w:rPr>
          <w:rFonts w:cs="Calibri Bold Italic"/>
          <w:color w:val="000000"/>
        </w:rPr>
        <w:t xml:space="preserve">The </w:t>
      </w:r>
      <w:r w:rsidRPr="00FA1442">
        <w:rPr>
          <w:rFonts w:cs="Calibri Bold Italic"/>
          <w:color w:val="000000"/>
        </w:rPr>
        <w:lastRenderedPageBreak/>
        <w:t xml:space="preserve">current project approach is, however, almost wholly lacking attention to EGS and is not fit-for-purpose for assessing EGS. </w:t>
      </w:r>
    </w:p>
    <w:p w14:paraId="0EB49327" w14:textId="77777777"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The scientific and technical approach of the project is dominated by a natural sciences-based approach and is very weak on socioeconomic-based criteria and indicators. The focus is on the environment as the end point of assessments, not people. This will result in sub-optimal influences upon policy that tends to respond to social and economic factors - not "environment" as such. For example, the end point of an IDA is identifying impacts on the environment (listed as Deforestation, Losses in species and ecosystem integrity and Desertification/land degradation), not impacts on people (source - the GEF-R2R- </w:t>
      </w:r>
      <w:r w:rsidRPr="00FA1442">
        <w:rPr>
          <w:rFonts w:cs="Calibri Bold Italic"/>
          <w:i/>
          <w:color w:val="000000"/>
        </w:rPr>
        <w:t>Developing and Islands Diagnostic Analysis ver. 2</w:t>
      </w:r>
      <w:r w:rsidRPr="00FA1442">
        <w:rPr>
          <w:rFonts w:cs="Calibri Bold Italic"/>
          <w:color w:val="000000"/>
        </w:rPr>
        <w:t xml:space="preserve">). The suggested indicators list for the SoC does indeed refer to "governance", "environment" and "socioeconomic" indicator categories. But of the latter, most refer to socio-economic parameters as drivers of environmental impact (e.g. population pressures). Few refer to benefits (that is, EGS) such as livelihoods, food/water security, natural resources dependency (except for fishing but that again is regarded as a driver of impacts). </w:t>
      </w:r>
    </w:p>
    <w:p w14:paraId="407DF0EC" w14:textId="77777777"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The scientific approach to indicators adopted by the project is DPSIR framework (Driver, Pressure, Status, Impact, Response). It is debatable whether this framework is best for purpose. One problem is that the DPSIR framework is restrictive and not good at capturing ecosystem benefits. A good example is for agriculture (food production) - is this D, P, S, I or R? Attention to agriculture throughout the IDA/SoC process is very weak, if not almost absent. It arguably might be included under "land use". As such, the current approach has it listed as either a Driver or Pressure.  However, the agriculture sector would probably regard sustainable agriculture as either a Response or as positive land-use change. Sustainable agriculture can deliver substantial and multiple benefits, including not least food security but also sediment control and water security.  It is also often the dominant land use (and therefore often the source of land-based EGS). For example, the Cook Islands IDA notes that over 50 percent of households rely on family farming (but is weak on recognising how family farming delivers EGS). The lack of more explicit and significant attention to agriculture in the IDA/SoC process also illustrates that it is yet to embrace a full landscape/seascape/R2R approach (and that the agriculture sector may not have been fully involved in IDA/SoC formulation). </w:t>
      </w:r>
    </w:p>
    <w:p w14:paraId="3A905897" w14:textId="77777777"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An EGS framework for assessment would be much more appropriate and effective. In an EGS framework ecosystem components (e.g. "habitat", "land", "shorelines", "wetlands") are viewed primarily from the viewpoint of their functionality - that is, their ability to deliver benefits to people (that is - EGS). In an economic/accounting sense, natural (environmental) assets are regarded as natural capital that generates, or can generate a future, economic benefit ("interest" in economic terms) that is the EGS. The purpose of policies aimed at sustainable natural resources use is to maintain, or enhance, those EGS so that they meet human needs (not to sustain the "environment" as such).  EGS are not delivered only by natural landscapes and in most developed areas most EGS are delivered by managed landscapes. EGS delivery can be managed and some EGS enhanced through management change (notably in </w:t>
      </w:r>
      <w:r w:rsidRPr="00FA1442">
        <w:rPr>
          <w:rFonts w:cs="Calibri Bold Italic"/>
          <w:color w:val="000000"/>
        </w:rPr>
        <w:lastRenderedPageBreak/>
        <w:t xml:space="preserve">farming and urban environments). Valuation of EGS enables economic benefits and losses to be quantified and identified, and to whom these benefits and losses accrue and therefore what incentives are required, enabling policies to promote sustainable economic development to be identified (which is what we want). </w:t>
      </w:r>
    </w:p>
    <w:p w14:paraId="4EA35DF0" w14:textId="576523A7"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The current end point of the IDA/SoC process is impacts on the environment. Assessments will then have to retrofit EGS into the conclusions in order to identify socially and economically relevant policy advice. This will be challenging. Better to integrate EGS at the outset. This applies to the RapCA, IDA and SoC outputs, but also should be integrated across the whole Project (and </w:t>
      </w:r>
      <w:r w:rsidR="008D3657">
        <w:rPr>
          <w:rFonts w:cs="Calibri Bold Italic"/>
          <w:color w:val="000000"/>
        </w:rPr>
        <w:t>programme</w:t>
      </w:r>
      <w:r w:rsidRPr="00FA1442">
        <w:rPr>
          <w:rFonts w:cs="Calibri Bold Italic"/>
          <w:color w:val="000000"/>
        </w:rPr>
        <w:t xml:space="preserve">) approach. </w:t>
      </w:r>
    </w:p>
    <w:p w14:paraId="6C57AC28" w14:textId="5E15A37E" w:rsidR="005F0D44" w:rsidRPr="00FA1442" w:rsidRDefault="005F0D44" w:rsidP="00FA1442">
      <w:pPr>
        <w:widowControl w:val="0"/>
        <w:autoSpaceDE w:val="0"/>
        <w:autoSpaceDN w:val="0"/>
        <w:adjustRightInd w:val="0"/>
        <w:spacing w:after="120"/>
        <w:jc w:val="both"/>
        <w:rPr>
          <w:rFonts w:cs="Calibri Bold Italic"/>
          <w:color w:val="000000"/>
        </w:rPr>
      </w:pPr>
      <w:r w:rsidRPr="00FA1442">
        <w:rPr>
          <w:rFonts w:cs="Calibri Bold Italic"/>
          <w:color w:val="000000"/>
        </w:rPr>
        <w:t xml:space="preserve">There is also the need, and opportunity, to integrate an EGS framework/approach into national demonstration projects. For example, in Fiji, where the demonstration project has only just started, the problem addressed is the impacts of upper catchment activities (principally mining) on downstream users. Significant natural and physical capital assets are in-play: these include community buildings undermined by river-bank erosion and a </w:t>
      </w:r>
      <w:r w:rsidR="0028679A">
        <w:rPr>
          <w:rFonts w:cs="Calibri Bold Italic"/>
          <w:color w:val="000000"/>
        </w:rPr>
        <w:t xml:space="preserve">water treatment plant </w:t>
      </w:r>
      <w:r w:rsidRPr="00FA1442">
        <w:rPr>
          <w:rFonts w:cs="Calibri Bold Italic"/>
          <w:color w:val="000000"/>
        </w:rPr>
        <w:t xml:space="preserve">(high capital value) vulnerable to siltation. This is a classic integrated catchment (R2R) management problem, ripe for the application of an EGS approach. In particular, EGS valuation would identify current beneficiaries and losers in the catchment and therefore pathways to identify incentives to reduce system losses and thereby move towards integrated sustainable catchment management. A similar opportunity exists in the Cook Islands where a small, degraded catchment leaches sediments into Muri Lagoon (a high value natural capital asset), exacerbated by the conversion of a wetland, to domestic housing, that previously formed a buffer zone. Infrastructure options are to be assessed. These would potentially include restoration of the wetland (as green or natural infrastructure), and by default potential compensation for removal of the house (among other potential options). EGS valuation would help identify the economic costs and benefits of these, and other, infrastructure options. Probably most of the PICs also have similar needs and opportunities. </w:t>
      </w:r>
    </w:p>
    <w:p w14:paraId="7A7470EA" w14:textId="77777777" w:rsidR="005F0D44" w:rsidRPr="00FA1442" w:rsidRDefault="005F0D44" w:rsidP="00FA1442">
      <w:pPr>
        <w:spacing w:after="120"/>
        <w:jc w:val="both"/>
      </w:pPr>
      <w:r w:rsidRPr="00FA1442">
        <w:t xml:space="preserve">It is also unclear how the current project strategy will address "resilience" (as per the title of Component 1 and as referred to in several other places including numerous targets and indicators).  The MTR observes that this term "resilience" is often used loosely and can prove difficult to define (and the GEF Scientific and Technical Advisory Panel has been trying to shed light on this). It does, however, under any reasonable interpretation, include both ecosystem and social (community) dimensions and is, therefore, more amenable to an EGS approach. A similar conclusion could be drawn for assessing "climate change adaptation".   </w:t>
      </w:r>
    </w:p>
    <w:p w14:paraId="601CC0E9" w14:textId="77777777" w:rsidR="005F0D44" w:rsidRPr="00FA1442" w:rsidRDefault="005F0D44" w:rsidP="00FA1442">
      <w:pPr>
        <w:widowControl w:val="0"/>
        <w:autoSpaceDE w:val="0"/>
        <w:autoSpaceDN w:val="0"/>
        <w:adjustRightInd w:val="0"/>
        <w:spacing w:after="120"/>
        <w:jc w:val="both"/>
        <w:rPr>
          <w:rFonts w:cs="Calibri Bold Italic"/>
          <w:color w:val="000000"/>
        </w:rPr>
      </w:pPr>
    </w:p>
    <w:p w14:paraId="4A2186E2" w14:textId="7F2E1334" w:rsidR="005F0D44" w:rsidRPr="00FA1442" w:rsidRDefault="005F0D44" w:rsidP="00FA1442">
      <w:pPr>
        <w:widowControl w:val="0"/>
        <w:autoSpaceDE w:val="0"/>
        <w:autoSpaceDN w:val="0"/>
        <w:adjustRightInd w:val="0"/>
        <w:spacing w:after="120"/>
        <w:ind w:left="1134"/>
        <w:jc w:val="both"/>
        <w:rPr>
          <w:rFonts w:cs="Calibri Bold Italic"/>
          <w:b/>
          <w:color w:val="000000"/>
        </w:rPr>
      </w:pPr>
      <w:r w:rsidRPr="00FA1442">
        <w:rPr>
          <w:rFonts w:cs="Calibri Bold Italic"/>
          <w:b/>
          <w:color w:val="000000"/>
        </w:rPr>
        <w:t xml:space="preserve">Recommendation  5 : </w:t>
      </w:r>
      <w:r w:rsidRPr="00FA1442">
        <w:rPr>
          <w:rFonts w:cs="Calibri Bold Italic"/>
          <w:color w:val="000000"/>
        </w:rPr>
        <w:t xml:space="preserve">The project should adopt an ecosystem goods and services framework as the foundation of its scientific and technical approach by: (i) integrating ecosystem goods and services indicators into the RapCA, IDA and SoC, not as a "supplement" to existing indicators but as their foundation; (ii) integrating an ecosystem goods and services approach/context as the basis for all relevant project activities including </w:t>
      </w:r>
      <w:r w:rsidRPr="00FA1442">
        <w:rPr>
          <w:rFonts w:cs="Calibri Bold Italic"/>
          <w:color w:val="000000"/>
        </w:rPr>
        <w:lastRenderedPageBreak/>
        <w:t>for R2R planning, mainstreaming and policy; (iii) testing an ecosystem goods and services and valuation approach as the entry point in a limited number of appropriate demonstration projects that have yet to commence or have only recently commenced (subject to country needs and buy-in); (iv) commencing basic training on ecosystem goods and services (including valuation) for national capacity building, including considering a dedicated module on this topic as part of the on-going post-graduate training delivered through an appropriate institution (subject to resources availability).</w:t>
      </w:r>
      <w:r w:rsidRPr="00FA1442">
        <w:rPr>
          <w:rFonts w:cs="Calibri Bold Italic"/>
          <w:b/>
          <w:color w:val="000000"/>
        </w:rPr>
        <w:t xml:space="preserve">  </w:t>
      </w:r>
    </w:p>
    <w:p w14:paraId="03405696" w14:textId="77777777" w:rsidR="005F0D44" w:rsidRPr="00FA1442" w:rsidRDefault="005F0D44" w:rsidP="00A14921">
      <w:pPr>
        <w:pStyle w:val="Heading4"/>
      </w:pPr>
      <w:bookmarkStart w:id="35" w:name="_Toc421712562"/>
      <w:r w:rsidRPr="00FA1442">
        <w:t>The IDA and SoC process</w:t>
      </w:r>
      <w:bookmarkEnd w:id="35"/>
    </w:p>
    <w:p w14:paraId="7A5E35DA" w14:textId="6D950847" w:rsidR="002B0A0F" w:rsidRDefault="005F0D44" w:rsidP="001B4142">
      <w:pPr>
        <w:spacing w:after="120"/>
        <w:jc w:val="both"/>
      </w:pPr>
      <w:r w:rsidRPr="00FA1442">
        <w:t xml:space="preserve">The proposed IDAs (including under outcome 1.2) are designed, inter alia, to provide technical inputs for the identification of priority areas for scaling-up R2R investments and technical background for the development of the SoCs, which are in turn designed to be incorporated into </w:t>
      </w:r>
      <w:r w:rsidRPr="00FA1442">
        <w:rPr>
          <w:rFonts w:cs="Ë9[ˇ"/>
        </w:rPr>
        <w:t xml:space="preserve">reports on </w:t>
      </w:r>
      <w:r w:rsidRPr="00FA1442">
        <w:t xml:space="preserve">national and regional action planning for R2R investment (indicator 3.1.3). The LogFrame requires that all 14 SoCs (and therefore supporting IDAs) be completed by the end of year 3 in order to allow for a two-year period for them to influence national and regional planning and investment.  At mid-term, no SoC report has been finished and only three draft IDAs (Cook Islands, Palau, PNG) were available. There is now the danger that the project may be pressured into expediting SoC delivery, even under an extended time-frame, through a process that is incompatible with the desired function of a SoC (to influence policy). For that function to be fulfilled, it is essential that IDAs and SoCs be country led/driven and with their full participation. Without that, it is unlikely that IDAs or SoCs will influence policy.  Neither will the process build national capacity (which is effectively the same as concluding they will be ineffective). Nevertheless, for the Palau and PNG IDA reports </w:t>
      </w:r>
      <w:r w:rsidRPr="00FA1442">
        <w:rPr>
          <w:rFonts w:cs="Calibri Bold Italic"/>
        </w:rPr>
        <w:t xml:space="preserve">desktop research was done by the National Project Managers with further literature review and write-up done by the RPCU in Suva. In-country stakeholder consultations were not conducted for these countries because of time constraints, overlapping schedules and logistical setbacks (source - consultancy report by Ron Simpson, 2018). </w:t>
      </w:r>
      <w:r w:rsidR="002B0A0F">
        <w:t>In the case of Palau, additional clarification revealed that the RPCU was informed that in-country workshops need not be held because they had already been conducted under the STAR Project. It was agreed then that the output of those workshops would be incorporated into the IDA being written by the RPCU Consultant. Additionally, no SOC had been planned for Palau because they had requested not to partake because of their comprehensive State of the Environment (SoE) report. Since the IDA still proceeded this signals that the IDA-SOC process, at least in this case, has not necessarily been country-driven, and has not approached the IDA from an integrative mainstreaming perspective from the start.</w:t>
      </w:r>
    </w:p>
    <w:p w14:paraId="6413B883" w14:textId="77777777" w:rsidR="005F0D44" w:rsidRPr="00FA1442" w:rsidRDefault="005F0D44" w:rsidP="001B4142">
      <w:pPr>
        <w:spacing w:after="120"/>
        <w:jc w:val="both"/>
        <w:rPr>
          <w:rFonts w:cs="Calibri Bold Italic"/>
          <w:color w:val="000000"/>
        </w:rPr>
      </w:pPr>
      <w:r w:rsidRPr="00FA1442">
        <w:rPr>
          <w:rFonts w:cs="Calibri Bold Italic"/>
          <w:color w:val="000000"/>
        </w:rPr>
        <w:t xml:space="preserve">There are further technical issues with the current IDA/SoC process (other than the absence of an EGS framework as above). Most national staff interviewed consider the term "Coast" to mean "marine".  Over-emphasising one part of the landscape/seascape is not consistent with an R2R approach. Although the approach taken by the project is somewhat broader than this based on the IDA/SoC indicators </w:t>
      </w:r>
      <w:r w:rsidRPr="00FA1442">
        <w:rPr>
          <w:rFonts w:cs="Calibri Bold Italic"/>
          <w:color w:val="000000"/>
        </w:rPr>
        <w:lastRenderedPageBreak/>
        <w:t xml:space="preserve">list, guidance on their preparation and their table of contents, a marine bias in the process/approach is still evident. For example, throughout, land-based activities tend to be assessed in terms of their impact on the coast (as pressures) whereas under R2R land-based activities need to be assessed irrespective of impacts on the "coast". The SoC draft Table of Contents has a section "Risks at the Coast" (e.g. shoreline erosion) but no equivalent section on risks inland. This could be due to the intention to broaden the scope of the previous IWRM Project approach to more explicitly include coast/marine but, if so, it seems to have gone too far. </w:t>
      </w:r>
    </w:p>
    <w:p w14:paraId="639A5EBE" w14:textId="7D28EB46" w:rsidR="005F0D44" w:rsidRPr="00FA1442" w:rsidRDefault="005F0D44" w:rsidP="00FA1442">
      <w:pPr>
        <w:spacing w:after="120"/>
        <w:jc w:val="both"/>
      </w:pPr>
      <w:r w:rsidRPr="00FA1442">
        <w:rPr>
          <w:rFonts w:cs="Calibri Bold Italic"/>
          <w:color w:val="000000"/>
        </w:rPr>
        <w:t xml:space="preserve">There are parallel activities and processes on-going in the PICs that are highly relevant to the IDA/SoCs. Notably, most PICS have a "State of the Environment" (SoE) report. Previously these were supported by the Secretariat of the Pacific Regional Environment </w:t>
      </w:r>
      <w:r w:rsidR="004C124E">
        <w:rPr>
          <w:rFonts w:cs="Calibri Bold Italic"/>
          <w:color w:val="000000"/>
        </w:rPr>
        <w:t>Programme</w:t>
      </w:r>
      <w:r w:rsidRPr="00FA1442">
        <w:rPr>
          <w:rFonts w:cs="Calibri Bold Italic"/>
          <w:color w:val="000000"/>
        </w:rPr>
        <w:t xml:space="preserve"> (SPREP). SPREP is also currently updating SoEs in a number of PICS (but not all). The second meeting of the Regional Scientific and Technical Committee (January 2018) discussed the relationship between the SoC and SoE reports. Few conclusions were drawn but it was opined that </w:t>
      </w:r>
      <w:r w:rsidRPr="00FA1442">
        <w:rPr>
          <w:rFonts w:cs="Calibri Bold Italic"/>
          <w:i/>
          <w:color w:val="000000"/>
        </w:rPr>
        <w:t>"from the communications point of view, SoE versus SoC, and since most of the islands are coastal, then the relevance of SoC is higher and it is synonymous with the State of the Islands"</w:t>
      </w:r>
      <w:r w:rsidRPr="00FA1442">
        <w:rPr>
          <w:rFonts w:cs="Calibri Bold Italic"/>
          <w:color w:val="000000"/>
        </w:rPr>
        <w:t xml:space="preserve">. This is incorrect. As already stated, almost unanimously in PICs "coast" means marine. Furthermore, it is notable that despite the spectacular marine environment that PICs are endowed with (which is truly an asset of global biodiversity significance) most of the priority natural resources issues faced by the PICs are land-based: for example, drinking water quality, land productivity, food, water and energy security. In fact, the smaller the land area, the more important land becomes because of increasing pressures on it. The Cook Islands IDA, for example, prioritises natural resources issues as: </w:t>
      </w:r>
      <w:r w:rsidRPr="00FA1442">
        <w:t xml:space="preserve">deterioration of water quality; stress on ground and surface water resources; deforestation, riparian and vegetation clearance; ecosystem degradation – near shore, terrestrial and surface water, inland flora and fauna, lagoon flora and fauna and wetlands; eutrophication; and, solid and liquid waste management. Few of these are particularly a "coast" problem. </w:t>
      </w:r>
    </w:p>
    <w:p w14:paraId="3431811B" w14:textId="77777777" w:rsidR="005F0D44" w:rsidRPr="00FA1442" w:rsidRDefault="005F0D44" w:rsidP="00FA1442">
      <w:pPr>
        <w:spacing w:after="120"/>
        <w:jc w:val="both"/>
      </w:pPr>
      <w:r w:rsidRPr="00FA1442">
        <w:t xml:space="preserve">A number of PICs also commented that their information requirements were driven by deadlines in other processes: the need to gather information in order to compile 6th national reports to the Convention on Biological Diversity being commonly referred to (the deadline for which has already passed). SoCs, therefore, are sometimes seen as a source of information for reporting purposes and not primarily as a way to influence policy (which is their purpose). </w:t>
      </w:r>
    </w:p>
    <w:p w14:paraId="6A32B9BB" w14:textId="77777777" w:rsidR="005F0D44" w:rsidRPr="00FA1442" w:rsidRDefault="005F0D44" w:rsidP="00FA1442">
      <w:pPr>
        <w:spacing w:after="120"/>
        <w:jc w:val="both"/>
      </w:pPr>
      <w:r w:rsidRPr="00FA1442">
        <w:t>The MTR concludes that the project needs to pause and re-assess its strategy on IDAs and SoCs. The MTR is not sufficiently knowledgeable about the IDA and SoC status to pre-determine which IDAs/SoCs should stop, start or finish. The MTR does however identify the following relevant criteria for re-assessing the strategy:</w:t>
      </w:r>
    </w:p>
    <w:p w14:paraId="370C1B5E" w14:textId="3EE3A449" w:rsidR="005F0D44" w:rsidRPr="00FA1442" w:rsidRDefault="005F0D44" w:rsidP="00FA1442">
      <w:pPr>
        <w:spacing w:after="120"/>
        <w:ind w:left="1134"/>
        <w:jc w:val="both"/>
      </w:pPr>
      <w:r w:rsidRPr="00FA1442">
        <w:rPr>
          <w:b/>
        </w:rPr>
        <w:t>Recommendation 6:</w:t>
      </w:r>
      <w:r w:rsidRPr="00FA1442">
        <w:t xml:space="preserve"> The project should re-assess its strategy on IDAs and SoCs based on the following criteria:</w:t>
      </w:r>
    </w:p>
    <w:p w14:paraId="6682B638"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lastRenderedPageBreak/>
        <w:t>Focus on objectives/outcomes; the IDA or SoC is not an outcome, the outcome required is mainstreaming R2R;</w:t>
      </w:r>
    </w:p>
    <w:p w14:paraId="3F9570B7"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Identify and prioritise existing opportunities to mainstream R2R without having an IDA or SoC (as outlined further above) (important short-term opportunities are currently being missed);</w:t>
      </w:r>
    </w:p>
    <w:p w14:paraId="6311E54F"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The absolute priority is capacity building; this in turn determines the impact of an IDA or SoC on policies; this requires ownership of and participation of PICs in the IDA/SoC process; IDAs/SoCs must be country- driven; where countries see an IDA or "SoC" as a necessary or priority need – the process can go ahead, but if this is absent beware of doing the SoC;</w:t>
      </w:r>
    </w:p>
    <w:p w14:paraId="4096F6D1"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The priority is for the IDA and/or SoC to be integrated with and build on, add value to, existing activities and processes at national level (notably the State of Environment reporting process and similar undertakings);</w:t>
      </w:r>
    </w:p>
    <w:p w14:paraId="7A879813"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The process need not necessarily result in a stand-alone "SoC" report but it can achieve its purpose equally as well through integration of information generated into other reports/processes;</w:t>
      </w:r>
    </w:p>
    <w:p w14:paraId="3EE1FD2D"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Timing of outputs needs to be compatible with timescales for information needs (particularly for informing on-going policy processes);</w:t>
      </w:r>
    </w:p>
    <w:p w14:paraId="7EBA6CF4"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 xml:space="preserve">Focus on quality not quantity; reduce outputs accordingly; </w:t>
      </w:r>
    </w:p>
    <w:p w14:paraId="50F2C307" w14:textId="77777777"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Where all the above criteria are met consider proceeding; where any is not met there is limited justification for the SoC, and</w:t>
      </w:r>
    </w:p>
    <w:p w14:paraId="0C30BD16" w14:textId="3E225F7C" w:rsidR="005F0D44" w:rsidRPr="00FA1442" w:rsidRDefault="005F0D44" w:rsidP="001B4142">
      <w:pPr>
        <w:pStyle w:val="ListParagraph"/>
        <w:numPr>
          <w:ilvl w:val="0"/>
          <w:numId w:val="101"/>
        </w:numPr>
        <w:spacing w:after="240"/>
        <w:contextualSpacing w:val="0"/>
        <w:jc w:val="both"/>
        <w:rPr>
          <w:rFonts w:cs="Times"/>
        </w:rPr>
      </w:pPr>
      <w:r w:rsidRPr="00FA1442">
        <w:rPr>
          <w:rFonts w:cs="Times"/>
        </w:rPr>
        <w:t xml:space="preserve">Re-assess the need and opportunities for an IDA and/or SoC in PSCs and re-present the IDA/SoC strategy to the </w:t>
      </w:r>
      <w:r w:rsidR="00AC6B54">
        <w:rPr>
          <w:rFonts w:cs="Times"/>
        </w:rPr>
        <w:t>RSC</w:t>
      </w:r>
      <w:r w:rsidRPr="00FA1442">
        <w:rPr>
          <w:rFonts w:cs="Times"/>
        </w:rPr>
        <w:t xml:space="preserve"> for discussion and review. </w:t>
      </w:r>
    </w:p>
    <w:p w14:paraId="44D2AACA" w14:textId="5AAC4F80" w:rsidR="005F0D44" w:rsidRPr="00FA1442" w:rsidRDefault="005F0D44" w:rsidP="00FA1442">
      <w:pPr>
        <w:spacing w:after="120"/>
        <w:jc w:val="both"/>
      </w:pPr>
      <w:r w:rsidRPr="00FA1442">
        <w:t xml:space="preserve">The MTR has included recommended adjustments to the IDA/SoC related targets in Annex  </w:t>
      </w:r>
      <w:r w:rsidR="00B62179">
        <w:t>6</w:t>
      </w:r>
      <w:r w:rsidRPr="00FA1442">
        <w:t xml:space="preserve">. </w:t>
      </w:r>
    </w:p>
    <w:p w14:paraId="60EEF141" w14:textId="77777777" w:rsidR="005F0D44" w:rsidRPr="00FA1442" w:rsidRDefault="005F0D44" w:rsidP="00FA1442">
      <w:pPr>
        <w:spacing w:after="240"/>
        <w:jc w:val="both"/>
        <w:rPr>
          <w:rFonts w:cs="Times"/>
        </w:rPr>
      </w:pPr>
      <w:r w:rsidRPr="00FA1442">
        <w:rPr>
          <w:rFonts w:cs="Times"/>
        </w:rPr>
        <w:t xml:space="preserve">The MTR is not convinced that STAR projects (in general) are the main source of SoC data due to: (i) their scope and (ii) timing. Neither is access to STAR project data a constraint to doing the IDA or SoC because at national level they do have access to STAR data (it is their project/data). "Access" to STAR data (re. IDAs/SoC) is only a </w:t>
      </w:r>
      <w:r w:rsidRPr="00FA1442">
        <w:rPr>
          <w:rFonts w:cs="Times"/>
        </w:rPr>
        <w:lastRenderedPageBreak/>
        <w:t xml:space="preserve">problem if the SoC process is centralised at the RPCU, which is inconsistent with capacity building and will be counterproductive anyway. </w:t>
      </w:r>
    </w:p>
    <w:p w14:paraId="49AA3DB4" w14:textId="273EC378" w:rsidR="005F0D44" w:rsidRPr="00FA1442" w:rsidRDefault="0052569E" w:rsidP="00A14921">
      <w:pPr>
        <w:pStyle w:val="Heading4"/>
        <w:rPr>
          <w:lang w:val="en-US"/>
        </w:rPr>
      </w:pPr>
      <w:bookmarkStart w:id="36" w:name="_Toc421712563"/>
      <w:r>
        <w:rPr>
          <w:lang w:val="en-US"/>
        </w:rPr>
        <w:t xml:space="preserve">The Sustainable Development Goals - </w:t>
      </w:r>
      <w:r w:rsidR="005F0D44" w:rsidRPr="00FA1442">
        <w:rPr>
          <w:lang w:val="en-US"/>
        </w:rPr>
        <w:t>R2R as a</w:t>
      </w:r>
      <w:r>
        <w:rPr>
          <w:lang w:val="en-US"/>
        </w:rPr>
        <w:t xml:space="preserve">n implementation </w:t>
      </w:r>
      <w:r w:rsidR="005F0D44" w:rsidRPr="00FA1442">
        <w:rPr>
          <w:lang w:val="en-US"/>
        </w:rPr>
        <w:t xml:space="preserve">tool </w:t>
      </w:r>
      <w:r>
        <w:rPr>
          <w:lang w:val="en-US"/>
        </w:rPr>
        <w:t>and linking project outcomes to the development agenda</w:t>
      </w:r>
      <w:bookmarkEnd w:id="36"/>
    </w:p>
    <w:p w14:paraId="230DFC3B" w14:textId="77777777" w:rsidR="005F0D44" w:rsidRDefault="005F0D44" w:rsidP="00FA1442">
      <w:pPr>
        <w:spacing w:after="120"/>
        <w:jc w:val="both"/>
      </w:pPr>
      <w:r w:rsidRPr="00FA1442">
        <w:t xml:space="preserve">There is a significant opportunity for the project to address how it relates to the 2030 Agenda for Sustainable Development and the Sustainable Development Goals (SDGs). These were adopted post-project design and are therefore not mentioned in the Project Document. But they should have been discussed in detail during the inception process, because the SDGs are now a major vehicle driving national, regional and international sustainable development policies and strategies and, therefore, an opportunity for R2R mainstreaming. There has been some discussion of the SDGs in project documents and meetings but not in a systematic way. What is on record suggests a somewhat limited understanding of relevant linkages: for example, attention dominated by SDGs 14 and 15, with limited recognition of others, e.g. food and nutrition (goal 2), water (goal 6), disaster risk reduction (goal 11), etc.  This process would immediately highlight the shortcomings of the current indicators in use for the IDAs and SoCs and strengthen resolve on using an EGS framework.  However, more importantly, the MTR notes that the objectives and purpose of the R2R approach is to promote sustainable natural resource use across landscapes and seascapes in an integrated fashion. The SDGs also promote such integration (in that all SDGs are to be delivered collectively and mutual interdependence between them is explicit).   The MTR notes that "R2R" is effectively a tool to achieve the natural resources-based SDGs, collectively. It is in the project’s interests to assess this relationship more effectively and to use the links identified as a means to communicate the strategic position of R2R and so improve the visibility and relevance of the project. </w:t>
      </w:r>
    </w:p>
    <w:p w14:paraId="6C569EDD" w14:textId="54D2178D" w:rsidR="00EB7337" w:rsidRPr="00FA1442" w:rsidRDefault="00EB7337" w:rsidP="00FA1442">
      <w:pPr>
        <w:spacing w:after="120"/>
        <w:jc w:val="both"/>
      </w:pPr>
      <w:r>
        <w:t xml:space="preserve">In addition, as pointed out in Section 4.1 (on project design) the current set of outcomes, targets and indicators in the LogFrame do not directly address the actual change as required in the objective of the project (which is to improve sustainable development outcomes via sustaining livelihoods and preserving ecosystem goods and services). </w:t>
      </w:r>
      <w:r w:rsidR="006A092E">
        <w:t xml:space="preserve">As suggested in Section 4.1, rather than revising the LogFrame at this late stage, a means to address this point is to assess how the project contributes to the SDGs, including trying to identify any relevant indicators that may be currently in use </w:t>
      </w:r>
      <w:r>
        <w:t xml:space="preserve"> </w:t>
      </w:r>
      <w:r w:rsidR="006A092E">
        <w:t xml:space="preserve">(that is, existing use at regional/national level by other processes). </w:t>
      </w:r>
    </w:p>
    <w:p w14:paraId="6A92351A" w14:textId="35DC418C" w:rsidR="005F0D44" w:rsidRPr="00FA1442" w:rsidRDefault="005F0D44" w:rsidP="00FA1442">
      <w:pPr>
        <w:spacing w:after="120"/>
        <w:ind w:left="1134"/>
        <w:jc w:val="both"/>
        <w:rPr>
          <w:rFonts w:cs="Times New Roman"/>
          <w:b/>
          <w:lang w:val="en-US"/>
        </w:rPr>
      </w:pPr>
      <w:r w:rsidRPr="00FA1442">
        <w:rPr>
          <w:b/>
        </w:rPr>
        <w:t>Recommendation 7:</w:t>
      </w:r>
      <w:r w:rsidRPr="00FA1442">
        <w:t xml:space="preserve"> The project should, with national counterpart participation, map its potential contributions to the SDGs, identify relevant linkages and interdependencies</w:t>
      </w:r>
      <w:r w:rsidR="006A092E">
        <w:t xml:space="preserve"> (including potential indicators currently in use), </w:t>
      </w:r>
      <w:r w:rsidRPr="00FA1442">
        <w:t>explore the extent to which R2R is a tool to achieve integrated delivery of, and has already delivered, the natural resources based or dependent SDGs and use this process as a means to: (i) test the relevance of its approaches; (ii) promote visibility and relevance of the project</w:t>
      </w:r>
      <w:r w:rsidR="006A092E">
        <w:t xml:space="preserve">; and (iii) identify and potentially monitor the contribution of the project to sustainable development outcomes. </w:t>
      </w:r>
      <w:r w:rsidRPr="00FA1442">
        <w:t xml:space="preserve">  </w:t>
      </w:r>
    </w:p>
    <w:p w14:paraId="060C2634" w14:textId="77777777" w:rsidR="005F0D44" w:rsidRPr="00FA1442" w:rsidRDefault="005F0D44" w:rsidP="00FA1442">
      <w:pPr>
        <w:spacing w:after="120"/>
        <w:jc w:val="both"/>
        <w:rPr>
          <w:rFonts w:cs="Times New Roman"/>
          <w:b/>
          <w:lang w:val="en-US"/>
        </w:rPr>
      </w:pPr>
    </w:p>
    <w:p w14:paraId="1B2240C1" w14:textId="77777777" w:rsidR="005F0D44" w:rsidRPr="00FA1442" w:rsidRDefault="005F0D44" w:rsidP="00F45B76">
      <w:pPr>
        <w:pStyle w:val="Heading4"/>
        <w:rPr>
          <w:rFonts w:cs="Times New Roman"/>
          <w:lang w:val="en-US"/>
        </w:rPr>
      </w:pPr>
      <w:bookmarkStart w:id="37" w:name="_Toc421712564"/>
      <w:r w:rsidRPr="00FA1442">
        <w:rPr>
          <w:rFonts w:cs="Times New Roman"/>
          <w:lang w:val="en-US"/>
        </w:rPr>
        <w:t xml:space="preserve">Component 4 </w:t>
      </w:r>
      <w:r w:rsidRPr="00FA1442">
        <w:rPr>
          <w:lang w:val="en-US"/>
        </w:rPr>
        <w:t>Regional and National ‘Ridge to Reef’ Indicators for Reporting, Monitoring, Adaptive Management and Knowledge Mana</w:t>
      </w:r>
      <w:r w:rsidRPr="00FA1442">
        <w:rPr>
          <w:rFonts w:cs="Times New Roman"/>
          <w:lang w:val="en-US"/>
        </w:rPr>
        <w:t>gement</w:t>
      </w:r>
      <w:bookmarkEnd w:id="37"/>
    </w:p>
    <w:p w14:paraId="0C1AF7DF" w14:textId="77777777" w:rsidR="005F0D44" w:rsidRPr="00FA1442" w:rsidRDefault="005F0D44" w:rsidP="00FA1442">
      <w:pPr>
        <w:spacing w:after="120"/>
        <w:jc w:val="both"/>
        <w:rPr>
          <w:rFonts w:cs="Times New Roman"/>
          <w:i/>
          <w:lang w:val="en-US"/>
        </w:rPr>
      </w:pPr>
      <w:r w:rsidRPr="00FA1442">
        <w:rPr>
          <w:rFonts w:cs="Times New Roman"/>
          <w:i/>
          <w:lang w:val="en-US"/>
        </w:rPr>
        <w:t>Outcome 4.1 National and regional formulation and adoption of integrated and simplified results frameworks for integrated multi-focal projects</w:t>
      </w:r>
    </w:p>
    <w:p w14:paraId="01A3CBA1" w14:textId="5DCB70CC" w:rsidR="005F0D44" w:rsidRPr="00FA1442" w:rsidRDefault="009F5CAA">
      <w:pPr>
        <w:spacing w:after="120"/>
        <w:jc w:val="both"/>
        <w:rPr>
          <w:lang w:val="en-US"/>
        </w:rPr>
      </w:pPr>
      <w:r>
        <w:rPr>
          <w:lang w:val="en-US"/>
        </w:rPr>
        <w:t>T</w:t>
      </w:r>
      <w:r w:rsidR="005F0D44" w:rsidRPr="00FA1442">
        <w:rPr>
          <w:lang w:val="en-US"/>
        </w:rPr>
        <w:t>his outcome refers to simplified results frameworks for GEF integrated multi-focal projects. It is not clear if this is the same as "R2R".  But this outcome has transferability to other GEF multi-focal area program</w:t>
      </w:r>
      <w:r w:rsidR="00DE72A8">
        <w:rPr>
          <w:lang w:val="en-US"/>
        </w:rPr>
        <w:t>me</w:t>
      </w:r>
      <w:r w:rsidR="005F0D44" w:rsidRPr="00FA1442">
        <w:rPr>
          <w:lang w:val="en-US"/>
        </w:rPr>
        <w:t xml:space="preserve">s and projects. </w:t>
      </w:r>
    </w:p>
    <w:p w14:paraId="03C79A03" w14:textId="60B33340" w:rsidR="005F0D44" w:rsidRPr="00FA1442" w:rsidRDefault="005F0D44" w:rsidP="001B4142">
      <w:pPr>
        <w:widowControl w:val="0"/>
        <w:autoSpaceDE w:val="0"/>
        <w:autoSpaceDN w:val="0"/>
        <w:adjustRightInd w:val="0"/>
        <w:spacing w:after="240" w:line="280" w:lineRule="atLeast"/>
        <w:jc w:val="both"/>
      </w:pPr>
      <w:r w:rsidRPr="00FA1442">
        <w:t xml:space="preserve">After a slow start (given that the </w:t>
      </w:r>
      <w:r w:rsidR="004B2396">
        <w:t>Country Coordinator</w:t>
      </w:r>
      <w:r w:rsidR="009F5CAA">
        <w:t xml:space="preserve"> Monitoring and Evaluation Advise</w:t>
      </w:r>
      <w:r w:rsidR="004B2396">
        <w:t>r</w:t>
      </w:r>
      <w:r w:rsidRPr="00FA1442">
        <w:t xml:space="preserve"> came on board only in November 2017), the digitised (in MS EXCEL) integrated results framework is now progressing. This, so far, is based on integrating all of the monitoring and evaluation frameworks (using indicators) from multiple sources including the IW Regional R2R Project, the STAR Projects, including progress indicators for GEF focal areas and other GEF requirements. The process has also been supported by capacity building on results-based monitoring (RBM), including training, and RBM approaches are being integrated into framework design. </w:t>
      </w:r>
    </w:p>
    <w:p w14:paraId="1B6C1340" w14:textId="55C202BA" w:rsidR="005F0D44" w:rsidRPr="00FA1442" w:rsidRDefault="005F0D44" w:rsidP="00FA1442">
      <w:pPr>
        <w:spacing w:after="120"/>
        <w:jc w:val="both"/>
      </w:pPr>
      <w:r w:rsidRPr="00FA1442">
        <w:t xml:space="preserve">However, the framework is yet to show any signs of being "simplified" (ref. target 4.1.1). It is early to conclude but, so far, creating a database for an integrated results framework is just digitising existing complexity.  The MTR anticipates that it will be difficult to simplify because it is based on mandatory M&amp;E requirements of the GEF and existing M&amp;E requirements in project LogFrames. The pertinent question is whether the project will be able to identify means to simplify reporting; for example, through identifying better and integrated indicators that will reduce the number of indicators in use. But if so, this will be a useful and transferable benefit to other and future multi-focal projects, and not the current one (because its indicators and M&amp;E might be difficult to change). </w:t>
      </w:r>
    </w:p>
    <w:p w14:paraId="1C2B3907" w14:textId="0EEF89AB" w:rsidR="005F0D44" w:rsidRPr="00FA1442" w:rsidRDefault="005F0D44" w:rsidP="00FA1442">
      <w:pPr>
        <w:spacing w:after="120"/>
        <w:jc w:val="both"/>
      </w:pPr>
      <w:r w:rsidRPr="00FA1442">
        <w:t xml:space="preserve">A common complaint at national level is that the integrated results framework being developed is too complicated. However, this is </w:t>
      </w:r>
      <w:r w:rsidR="00C96838">
        <w:t xml:space="preserve">mainly </w:t>
      </w:r>
      <w:r w:rsidRPr="00FA1442">
        <w:t xml:space="preserve">because the activity only exposes an already "too complicated" underlying reporting framework (one currently on paper). Some national counterparts have rightly observed that the developing results framework has extended its scope: for example, by including indicators for contributions to the Aichi Biodiversity Targets or the SDGs, whereas countries have parallel reporting mechanisms for these. Such concerns appear to be more vocal among the IW R2R national project staff (as opposed to STAR project staff) although this was not quantifiably assessed. This is unsurprising. Many national IW R2R personnel rightly observe that a $200,000 national demonstration project is being expected to have similar M&amp;E obligations (and consequent human resources commitment) as a multi-million-dollar STAR project. </w:t>
      </w:r>
    </w:p>
    <w:p w14:paraId="413793A1" w14:textId="121890E0" w:rsidR="005F0D44" w:rsidRPr="00FA1442" w:rsidRDefault="002F6F63" w:rsidP="00FA1442">
      <w:pPr>
        <w:spacing w:after="120"/>
        <w:jc w:val="both"/>
      </w:pPr>
      <w:r>
        <w:t xml:space="preserve">PICs </w:t>
      </w:r>
      <w:r w:rsidR="00882313">
        <w:t xml:space="preserve">are </w:t>
      </w:r>
      <w:r w:rsidR="005F0D44" w:rsidRPr="00FA1442">
        <w:t xml:space="preserve">already over-burdened with M&amp;E and reporting requirements for many processes and projects, the R2R </w:t>
      </w:r>
      <w:r w:rsidR="004C124E">
        <w:t>Programme</w:t>
      </w:r>
      <w:r w:rsidR="005F0D44" w:rsidRPr="00FA1442">
        <w:t xml:space="preserve"> is but just one.  The approach of this </w:t>
      </w:r>
      <w:r w:rsidR="005F0D44" w:rsidRPr="00FA1442">
        <w:lastRenderedPageBreak/>
        <w:t xml:space="preserve">component must be to seek ways of reducing national M&amp;E and reporting requirements, not increasing it. </w:t>
      </w:r>
    </w:p>
    <w:p w14:paraId="0C274DAA" w14:textId="537AA316" w:rsidR="005F0D44" w:rsidRPr="00FA1442" w:rsidRDefault="005F0D44" w:rsidP="00FA1442">
      <w:pPr>
        <w:spacing w:after="120"/>
        <w:jc w:val="both"/>
      </w:pPr>
      <w:r w:rsidRPr="00FA1442">
        <w:t xml:space="preserve">However, the bigger issue at present is the lack of reporting in the first place; that is, delivery of information to input into the results framework. The RPCU is not currently being overwhelmed with reporting suggesting that the bottleneck is not the absence of a database or framework. It is unlikely that creating one will solve this problem. This relates to </w:t>
      </w:r>
      <w:r w:rsidR="008D3657">
        <w:t>programme</w:t>
      </w:r>
      <w:r w:rsidRPr="00FA1442">
        <w:t xml:space="preserve"> coordination discussed further in section 4.3 (below). </w:t>
      </w:r>
    </w:p>
    <w:p w14:paraId="5ADB172C" w14:textId="09E0F544" w:rsidR="005F0D44" w:rsidRPr="00FA1442" w:rsidRDefault="009F5CAA" w:rsidP="00FA1442">
      <w:pPr>
        <w:jc w:val="both"/>
      </w:pPr>
      <w:r>
        <w:t>T</w:t>
      </w:r>
      <w:r w:rsidR="005F0D44" w:rsidRPr="00FA1442">
        <w:t>here was considerable work done on a results-based management framework for the GEF-funded IWRM project and an existing  web-site on this (</w:t>
      </w:r>
      <w:hyperlink r:id="rId18" w:history="1">
        <w:r w:rsidR="005F0D44" w:rsidRPr="00FA1442">
          <w:rPr>
            <w:rStyle w:val="Hyperlink"/>
          </w:rPr>
          <w:t>http://www.pacific-iwrm.org/results/</w:t>
        </w:r>
      </w:hyperlink>
      <w:r w:rsidR="005F0D44" w:rsidRPr="00FA1442">
        <w:t xml:space="preserve">).  The MTR team have not seen an assessment of how well this functioned and, importantly, why it now appears to be dormant.  Again, this reinforces the observation (and recommendation) made earlier that the project should critically re-assess the lessons learned from the previous IWRM Project. </w:t>
      </w:r>
    </w:p>
    <w:p w14:paraId="2214D777" w14:textId="77777777" w:rsidR="005F0D44" w:rsidRPr="00FA1442" w:rsidRDefault="005F0D44" w:rsidP="00FA1442">
      <w:pPr>
        <w:jc w:val="both"/>
      </w:pPr>
    </w:p>
    <w:p w14:paraId="149AB9F6" w14:textId="77777777" w:rsidR="005F0D44" w:rsidRPr="00FA1442" w:rsidRDefault="005F0D44" w:rsidP="00FA1442">
      <w:pPr>
        <w:spacing w:after="120"/>
        <w:jc w:val="both"/>
        <w:rPr>
          <w:i/>
        </w:rPr>
      </w:pPr>
      <w:r w:rsidRPr="00FA1442">
        <w:rPr>
          <w:rFonts w:cs="Times New Roman"/>
          <w:i/>
          <w:lang w:val="en-US"/>
        </w:rPr>
        <w:t>Outcome 4.2 National and regional platforms for managing information and sharing of best practices and lessons learned in R2R established</w:t>
      </w:r>
    </w:p>
    <w:p w14:paraId="2A9ADC7F" w14:textId="4E979682" w:rsidR="0093132F" w:rsidRDefault="0093132F" w:rsidP="001B4142">
      <w:pPr>
        <w:spacing w:after="120"/>
        <w:jc w:val="both"/>
      </w:pPr>
      <w:r>
        <w:t xml:space="preserve">There are a number of R2R related websites including: the </w:t>
      </w:r>
      <w:r w:rsidRPr="001B4142">
        <w:t>Pacific Integrated Water Resources Management (IWRM) Network</w:t>
      </w:r>
      <w:r>
        <w:rPr>
          <w:rFonts w:ascii="Helvetica" w:eastAsia="Times New Roman" w:hAnsi="Helvetica" w:cs="Times New Roman"/>
          <w:color w:val="222222"/>
          <w:sz w:val="36"/>
          <w:szCs w:val="36"/>
          <w:shd w:val="clear" w:color="auto" w:fill="FFFFFF"/>
        </w:rPr>
        <w:t xml:space="preserve"> </w:t>
      </w:r>
      <w:r w:rsidR="000640A0" w:rsidRPr="001B4142">
        <w:t>(</w:t>
      </w:r>
      <w:hyperlink r:id="rId19" w:history="1">
        <w:r w:rsidRPr="00FA1442">
          <w:rPr>
            <w:rStyle w:val="Hyperlink"/>
          </w:rPr>
          <w:t>https://sustainabledevelopment.un.org/partnership/?p=7696</w:t>
        </w:r>
      </w:hyperlink>
      <w:r w:rsidR="000640A0" w:rsidRPr="001B4142">
        <w:t>)</w:t>
      </w:r>
      <w:r>
        <w:t xml:space="preserve"> </w:t>
      </w:r>
      <w:r w:rsidRPr="00FA1442">
        <w:t xml:space="preserve"> </w:t>
      </w:r>
      <w:r>
        <w:t xml:space="preserve">that </w:t>
      </w:r>
      <w:r w:rsidRPr="00FA1442">
        <w:t>appears to be somewhat defunct now</w:t>
      </w:r>
      <w:r>
        <w:t xml:space="preserve">; </w:t>
      </w:r>
      <w:r w:rsidRPr="00FA1442">
        <w:t>IUCN have a facility to support Ridge to Reef including information dissemination and exchange (</w:t>
      </w:r>
      <w:hyperlink r:id="rId20" w:history="1">
        <w:r w:rsidRPr="00FA1442">
          <w:rPr>
            <w:rStyle w:val="Hyperlink"/>
          </w:rPr>
          <w:t>https://www.iucn.org/theme/water/our-work/current-projects/ridge-reef</w:t>
        </w:r>
      </w:hyperlink>
      <w:r w:rsidRPr="00FA1442">
        <w:t>)</w:t>
      </w:r>
      <w:r w:rsidR="000640A0">
        <w:t>; and t</w:t>
      </w:r>
      <w:r w:rsidRPr="00FA1442">
        <w:t>here is already a web-based platform for Pacific R2R hosted by the current project (</w:t>
      </w:r>
      <w:hyperlink r:id="rId21" w:history="1">
        <w:r w:rsidRPr="00FA1442">
          <w:rPr>
            <w:rStyle w:val="Hyperlink"/>
          </w:rPr>
          <w:t>https://www.pacific-r2r.org</w:t>
        </w:r>
      </w:hyperlink>
      <w:r w:rsidRPr="00FA1442">
        <w:t>)</w:t>
      </w:r>
      <w:r w:rsidR="000640A0">
        <w:t xml:space="preserve">. </w:t>
      </w:r>
      <w:r w:rsidR="00FD20D9">
        <w:t>F</w:t>
      </w:r>
      <w:r w:rsidR="000640A0">
        <w:t xml:space="preserve">urther R2R website development should address why previous websites have not been sustained (notably the IWRM one).  </w:t>
      </w:r>
    </w:p>
    <w:p w14:paraId="4354DFA0" w14:textId="69F19484" w:rsidR="0093132F" w:rsidRDefault="00E36A17" w:rsidP="001B4142">
      <w:pPr>
        <w:spacing w:after="120"/>
        <w:jc w:val="both"/>
        <w:rPr>
          <w:rFonts w:cs="Times New Roman"/>
          <w:lang w:val="en-US"/>
        </w:rPr>
      </w:pPr>
      <w:r>
        <w:t>A</w:t>
      </w:r>
      <w:r w:rsidR="005F0D44" w:rsidRPr="00FA1442">
        <w:t>ctivities under this outcome relating to website and associated database</w:t>
      </w:r>
      <w:r w:rsidR="009F5CAA">
        <w:t>s</w:t>
      </w:r>
      <w:r w:rsidR="005F0D44" w:rsidRPr="00FA1442">
        <w:t xml:space="preserve"> development (activity 4.2.3) run a high risk of expanding beyond what is required in the Project Document and LogFrame. </w:t>
      </w:r>
      <w:r w:rsidR="005F0D44" w:rsidRPr="00FA1442">
        <w:rPr>
          <w:rFonts w:cs="Times New Roman"/>
          <w:lang w:val="en-US"/>
        </w:rPr>
        <w:t xml:space="preserve">The scope of this activity, and its associated databases and website development, is limited to developing a network of R2R practitioners (perhaps more appropriately termed a "community of practice") and a platform to share lessons learned on R2R. It is not </w:t>
      </w:r>
      <w:r w:rsidR="00466D6B">
        <w:rPr>
          <w:rFonts w:cs="Times New Roman"/>
          <w:lang w:val="en-US"/>
        </w:rPr>
        <w:t xml:space="preserve">intended </w:t>
      </w:r>
      <w:r w:rsidR="005F0D44" w:rsidRPr="00FA1442">
        <w:rPr>
          <w:rFonts w:cs="Times New Roman"/>
          <w:lang w:val="en-US"/>
        </w:rPr>
        <w:t>to be developing into an environmental m</w:t>
      </w:r>
      <w:r w:rsidR="00BC2AC8">
        <w:rPr>
          <w:rFonts w:cs="Times New Roman"/>
          <w:lang w:val="en-US"/>
        </w:rPr>
        <w:t xml:space="preserve">anagement </w:t>
      </w:r>
      <w:r w:rsidR="005F0D44" w:rsidRPr="00FA1442">
        <w:rPr>
          <w:rFonts w:cs="Times New Roman"/>
          <w:lang w:val="en-US"/>
        </w:rPr>
        <w:t>information system (EMIS)</w:t>
      </w:r>
      <w:r>
        <w:rPr>
          <w:rFonts w:cs="Times New Roman"/>
          <w:lang w:val="en-US"/>
        </w:rPr>
        <w:t xml:space="preserve"> and the RPCU have confirmed this</w:t>
      </w:r>
      <w:r w:rsidR="0014405C">
        <w:rPr>
          <w:rFonts w:cs="Times New Roman"/>
          <w:lang w:val="en-US"/>
        </w:rPr>
        <w:t xml:space="preserve"> is not intended</w:t>
      </w:r>
      <w:r>
        <w:rPr>
          <w:rFonts w:cs="Times New Roman"/>
          <w:lang w:val="en-US"/>
        </w:rPr>
        <w:t xml:space="preserve">.  </w:t>
      </w:r>
    </w:p>
    <w:p w14:paraId="52054D3B" w14:textId="12B69E2C" w:rsidR="0093132F" w:rsidRPr="00FA1442" w:rsidRDefault="0093132F" w:rsidP="0093132F">
      <w:pPr>
        <w:spacing w:after="120"/>
        <w:jc w:val="both"/>
      </w:pPr>
      <w:r w:rsidRPr="00FA1442">
        <w:t xml:space="preserve">The </w:t>
      </w:r>
      <w:r w:rsidR="00FD20D9">
        <w:t xml:space="preserve">current </w:t>
      </w:r>
      <w:r w:rsidRPr="00FA1442">
        <w:t xml:space="preserve">proposals for the website and associated databases are </w:t>
      </w:r>
      <w:r>
        <w:t xml:space="preserve">potentially </w:t>
      </w:r>
      <w:r w:rsidRPr="00FA1442">
        <w:t xml:space="preserve">complicated by the inclusion of operability regarding the integrated results reporting framework as outlined in outcome 4.1 (above). </w:t>
      </w:r>
      <w:r w:rsidR="00FD20D9">
        <w:t>T</w:t>
      </w:r>
      <w:r w:rsidRPr="00FA1442">
        <w:t xml:space="preserve">he user groups for the integrated frameworks for multi-focal GEF projects are specific and limited </w:t>
      </w:r>
      <w:r w:rsidR="0014405C">
        <w:t xml:space="preserve">mainly </w:t>
      </w:r>
      <w:r w:rsidRPr="00FA1442">
        <w:t xml:space="preserve">to GEF and associated agency practitioners and project managers. It is primarily a reporting and M&amp;E tool, not a communication tool. It is highly likely that in the longer-term the two activities will diverge and should the R2R platform be sustained beyond the project, it is unlikely that its managers would be motivated to maintain the integrated results reporting framework component (unless financially </w:t>
      </w:r>
      <w:r w:rsidRPr="00FA1442">
        <w:lastRenderedPageBreak/>
        <w:t xml:space="preserve">supported by GEF).  The MTR therefore </w:t>
      </w:r>
      <w:r>
        <w:t xml:space="preserve">cautions as to </w:t>
      </w:r>
      <w:r w:rsidRPr="00FA1442">
        <w:t xml:space="preserve">the advisability of developing these two products under the same platform. At the very least, facility for easily separating the two should be in-built from the outset. </w:t>
      </w:r>
    </w:p>
    <w:p w14:paraId="2A7F81FA" w14:textId="565ECDDE" w:rsidR="005F0D44" w:rsidRPr="00FA1442" w:rsidRDefault="00375544" w:rsidP="001B4142">
      <w:pPr>
        <w:spacing w:after="120"/>
        <w:jc w:val="both"/>
      </w:pPr>
      <w:r>
        <w:t>O</w:t>
      </w:r>
      <w:r w:rsidR="00E36A17">
        <w:t xml:space="preserve">ther regional processes are </w:t>
      </w:r>
      <w:r w:rsidR="0040617E">
        <w:t>supporting national and regional database development</w:t>
      </w:r>
      <w:r>
        <w:t xml:space="preserve"> including EMIS related</w:t>
      </w:r>
      <w:r w:rsidR="0040617E">
        <w:t xml:space="preserve">. For example, </w:t>
      </w:r>
      <w:r w:rsidR="0014405C">
        <w:t>a</w:t>
      </w:r>
      <w:r w:rsidR="0040617E" w:rsidRPr="004955C7">
        <w:t xml:space="preserve"> large GEF funded project at SPREP, the INFORM project</w:t>
      </w:r>
      <w:r w:rsidR="0040617E">
        <w:t>,</w:t>
      </w:r>
      <w:r w:rsidR="0040617E" w:rsidRPr="004955C7">
        <w:t xml:space="preserve"> has developed excellent online repositories for national governments to use to house environmental reports and eventually data. The </w:t>
      </w:r>
      <w:r w:rsidR="0040617E">
        <w:t xml:space="preserve">IW </w:t>
      </w:r>
      <w:r w:rsidR="0040617E" w:rsidRPr="004955C7">
        <w:t xml:space="preserve">R2R Project is promoting </w:t>
      </w:r>
      <w:r w:rsidR="0040617E">
        <w:t xml:space="preserve">the </w:t>
      </w:r>
      <w:r w:rsidR="0040617E" w:rsidRPr="004955C7">
        <w:t>use of these</w:t>
      </w:r>
      <w:r w:rsidR="0040617E">
        <w:t xml:space="preserve">. </w:t>
      </w:r>
      <w:r>
        <w:t>A</w:t>
      </w:r>
      <w:r w:rsidR="00622B5D">
        <w:t xml:space="preserve">ny </w:t>
      </w:r>
      <w:r>
        <w:t xml:space="preserve">related regional </w:t>
      </w:r>
      <w:r w:rsidR="00622B5D">
        <w:t xml:space="preserve">database development by the project should: (i) be country driven; (ii) prioritise national over regional capacity building; (iii) build upon and avoid duplication of other efforts. </w:t>
      </w:r>
    </w:p>
    <w:p w14:paraId="69664D70" w14:textId="38BA782E" w:rsidR="005F0D44" w:rsidRPr="00FA1442" w:rsidRDefault="005F0D44" w:rsidP="00FA1442">
      <w:pPr>
        <w:spacing w:after="120"/>
        <w:ind w:left="1134"/>
        <w:jc w:val="both"/>
      </w:pPr>
      <w:r w:rsidRPr="00FA1442">
        <w:rPr>
          <w:b/>
        </w:rPr>
        <w:t>Recommendation 8</w:t>
      </w:r>
      <w:r w:rsidRPr="00FA1442">
        <w:t xml:space="preserve">: </w:t>
      </w:r>
      <w:r w:rsidR="00375544" w:rsidRPr="001B4142">
        <w:t>The RPCU should ensure that the website and associated databases developed under activity 4.2.3 is kept as simple as possible, primarily builds on existing efforts, learns from previous efforts, and is limited to the purpose of communicating and sharing lessons learned on R2R and supporting the development of a network (or community of practice) on R2R.</w:t>
      </w:r>
      <w:r w:rsidR="00EF0707">
        <w:t xml:space="preserve"> </w:t>
      </w:r>
      <w:r w:rsidRPr="00FA1442">
        <w:t xml:space="preserve"> </w:t>
      </w:r>
    </w:p>
    <w:p w14:paraId="14B5AD5D" w14:textId="64A15533" w:rsidR="005F0D44" w:rsidRPr="00FA1442" w:rsidRDefault="005F0D44" w:rsidP="00FA1442">
      <w:pPr>
        <w:spacing w:after="120"/>
        <w:ind w:left="1134"/>
        <w:jc w:val="both"/>
      </w:pPr>
      <w:r w:rsidRPr="00FA1442">
        <w:rPr>
          <w:b/>
        </w:rPr>
        <w:t>Recommendation 9:</w:t>
      </w:r>
      <w:r w:rsidRPr="00FA1442">
        <w:t xml:space="preserve"> The project should re-assess the advisability of integrating the integrated results framework for multi-focal GEF projects under the same platform as the communication/networking platform for R2R. If it continues as such then the ability to separate the two functionalities must be in-built. </w:t>
      </w:r>
    </w:p>
    <w:p w14:paraId="18C87CF0" w14:textId="77777777" w:rsidR="005F0D44" w:rsidRPr="00FA1442" w:rsidRDefault="005F0D44" w:rsidP="00FA1442">
      <w:pPr>
        <w:spacing w:after="120"/>
        <w:jc w:val="both"/>
      </w:pPr>
      <w:r w:rsidRPr="00FA1442">
        <w:t>The current project activities under activity 4.2.3 are all regional, centred on SPC in Suva.</w:t>
      </w:r>
    </w:p>
    <w:p w14:paraId="5E6DC6D9" w14:textId="08A7288D" w:rsidR="005F0D44" w:rsidRPr="00FA1442" w:rsidRDefault="005F0D44" w:rsidP="00FA1442">
      <w:pPr>
        <w:spacing w:after="120"/>
        <w:ind w:left="1134"/>
        <w:jc w:val="both"/>
      </w:pPr>
      <w:r w:rsidRPr="00FA1442">
        <w:rPr>
          <w:b/>
        </w:rPr>
        <w:t>Recommendation 10:</w:t>
      </w:r>
      <w:r w:rsidRPr="00FA1442">
        <w:t xml:space="preserve"> The project should identify how it is going to deliver outcome 4.2 (in particular activity 4.2.3) at national level, as required in the outcome description, and present this plan to the next </w:t>
      </w:r>
      <w:r w:rsidR="00AC6B54">
        <w:t>RSC</w:t>
      </w:r>
      <w:r w:rsidRPr="00FA1442">
        <w:t xml:space="preserve"> meeting.   </w:t>
      </w:r>
    </w:p>
    <w:p w14:paraId="34724D7F" w14:textId="41B2893C" w:rsidR="005F0D44" w:rsidRPr="00FA1442" w:rsidRDefault="005F0D44" w:rsidP="00FA1442">
      <w:pPr>
        <w:spacing w:after="120"/>
        <w:jc w:val="both"/>
      </w:pPr>
      <w:r w:rsidRPr="00FA1442">
        <w:t>There is currently no obvious strategy for generating</w:t>
      </w:r>
      <w:r w:rsidR="0014405C">
        <w:t xml:space="preserve"> and</w:t>
      </w:r>
      <w:r w:rsidRPr="00FA1442">
        <w:t xml:space="preserve"> compiling the lessons learned (ref. 4.2.3) from the previous IWRM Project or the current Pacific R2R </w:t>
      </w:r>
      <w:r w:rsidR="004C124E">
        <w:t>Programme</w:t>
      </w:r>
      <w:r w:rsidRPr="00FA1442">
        <w:t xml:space="preserve"> (at least in any systematic way). Although a key purpose of project terminal evaluations is to derive lessons learned, they can be variable in detail and sometimes have a tendency to over-focus on project management issues whereas the more important information relates to overcoming challenges to actual R2R implementation. Terminal evaluations also are delivered near project end or after a project finishes. It is noted that although the IW R2R Project focuses currently on national demonstration sites, the major lessons learned are from the overall </w:t>
      </w:r>
      <w:r w:rsidR="008D3657">
        <w:t>programme</w:t>
      </w:r>
      <w:r w:rsidRPr="00FA1442">
        <w:t xml:space="preserve"> and particularly the STAR projects. These, collectively, represent a total investment approaching 450 million US$ (including co-financing). In most cases it is likely the most valuable outcome (in addition to capacity building) will be lessons learned. There is a clear need and opportunity for the RPCU to become actively involved in promoting lessons learned across the </w:t>
      </w:r>
      <w:r w:rsidR="008D3657">
        <w:t>programme</w:t>
      </w:r>
      <w:r w:rsidRPr="00FA1442">
        <w:t xml:space="preserve"> and deriving (or compiling) lessons learned from previous IWRM/ICM/R2R investments. This would </w:t>
      </w:r>
      <w:r w:rsidRPr="00FA1442">
        <w:lastRenderedPageBreak/>
        <w:t xml:space="preserve">include providing guidance to current projects (STAR and IW) regarding which lessons need to be derived and how to do it. This would also be a useful function of the RPCU regarding its coordination role under component 5 and as discussed further in section 4.3. It would also be a major contribution to the regional R2R platform on lessons learned from R2R (4.2.3). It is also unreasonable to expect the creation of a facility to share lessons learned (4.2.3) will automatically result in lessons being compiled for sharing. Stakeholders will need help in preparing the lessons to share. </w:t>
      </w:r>
    </w:p>
    <w:p w14:paraId="2013D2BC" w14:textId="7947A15A" w:rsidR="005F0D44" w:rsidRPr="00FA1442" w:rsidRDefault="005F0D44" w:rsidP="00FA1442">
      <w:pPr>
        <w:spacing w:after="120"/>
        <w:jc w:val="both"/>
        <w:rPr>
          <w:lang w:val="en-US"/>
        </w:rPr>
      </w:pPr>
      <w:r w:rsidRPr="00FA1442">
        <w:t xml:space="preserve">The MTR Team notes, for example, that some of the key lessons to be learned in R2R approaches include conflict resolution, trade-off analysis, incentive measures, and the impacts of land tenure and land ownership rights. Interestingly, these challenges appear to have been reported on only by a few current national IW R2R projects. For example, PNG and Samoa have raised customary landownership issues in the management planning of their marine MPA and watershed, respectively. They are saying this will lengthen the planning and subsequent approval process because of required intensive consultations and negotiations. The trade-offs involved, conflicting uses and stakes between customary landowners, conservationists, tourism operators and informal settlers are being seriously dealt with by the national counterparts because they consider resolving these crucial to introducing sustainable management and to sustaining the project results. But the absence of this attention could be indicative of the still limited extent to which some projects  have actually advanced to delivering site level management change. </w:t>
      </w:r>
    </w:p>
    <w:p w14:paraId="338848B8" w14:textId="4C0602BD" w:rsidR="005F0D44" w:rsidRPr="00FA1442" w:rsidRDefault="005F0D44" w:rsidP="00FA1442">
      <w:pPr>
        <w:spacing w:after="120"/>
        <w:ind w:left="1134"/>
        <w:jc w:val="both"/>
      </w:pPr>
      <w:r w:rsidRPr="00FA1442">
        <w:rPr>
          <w:b/>
        </w:rPr>
        <w:t>Recommendation 11:</w:t>
      </w:r>
      <w:r w:rsidRPr="00FA1442">
        <w:t xml:space="preserve"> The RPCU should play a lead coordinating role in developing or compiling lessons learned on R2R, including from the previous IWRM/ICM/R2R investments, including by providing guidance to current R2R projects (STAR and IW R2R Projects) in order for them to begin now to maximise extraction of lessons learned from investments. </w:t>
      </w:r>
    </w:p>
    <w:p w14:paraId="0E5A8D31" w14:textId="77777777" w:rsidR="005F0D44" w:rsidRPr="00FA1442" w:rsidRDefault="005F0D44" w:rsidP="00F45B76">
      <w:pPr>
        <w:pStyle w:val="Heading4"/>
        <w:rPr>
          <w:lang w:val="en-US"/>
        </w:rPr>
      </w:pPr>
      <w:bookmarkStart w:id="38" w:name="_Toc421712565"/>
      <w:r w:rsidRPr="00FA1442">
        <w:rPr>
          <w:lang w:val="en-US"/>
        </w:rPr>
        <w:t>Component 5 Ridge-to-Reef Regional and National Coordination</w:t>
      </w:r>
      <w:bookmarkEnd w:id="38"/>
    </w:p>
    <w:p w14:paraId="42E75C2E" w14:textId="1DA3EF0B" w:rsidR="005F0D44" w:rsidRPr="00FA1442" w:rsidRDefault="005F0D44" w:rsidP="00FA1442">
      <w:pPr>
        <w:spacing w:after="120"/>
        <w:jc w:val="both"/>
        <w:rPr>
          <w:i/>
          <w:lang w:val="en-US"/>
        </w:rPr>
      </w:pPr>
      <w:r w:rsidRPr="00FA1442">
        <w:rPr>
          <w:i/>
          <w:lang w:val="en-US"/>
        </w:rPr>
        <w:t xml:space="preserve">Outcome 5.1 Effective </w:t>
      </w:r>
      <w:r w:rsidR="008D3657">
        <w:rPr>
          <w:i/>
          <w:lang w:val="en-US"/>
        </w:rPr>
        <w:t>programme</w:t>
      </w:r>
      <w:r w:rsidRPr="00FA1442">
        <w:rPr>
          <w:i/>
          <w:lang w:val="en-US"/>
        </w:rPr>
        <w:t xml:space="preserve"> coordination of national and regional R2R projects </w:t>
      </w:r>
    </w:p>
    <w:p w14:paraId="40C82036" w14:textId="318C2EE9" w:rsidR="005F0D44" w:rsidRPr="00FA1442" w:rsidRDefault="005F0D44" w:rsidP="00FA1442">
      <w:pPr>
        <w:spacing w:after="120"/>
        <w:jc w:val="both"/>
        <w:rPr>
          <w:lang w:val="en-US"/>
        </w:rPr>
      </w:pPr>
      <w:r w:rsidRPr="00FA1442">
        <w:t xml:space="preserve">A number of aspects of this component relate to Project and </w:t>
      </w:r>
      <w:r w:rsidR="008D3657">
        <w:t>programme</w:t>
      </w:r>
      <w:r w:rsidRPr="00FA1442">
        <w:t xml:space="preserve"> management and are discussed further below in Section 4.3 (</w:t>
      </w:r>
      <w:r w:rsidRPr="00FA1442">
        <w:rPr>
          <w:lang w:val="en-US"/>
        </w:rPr>
        <w:t xml:space="preserve">Project Implementation and Adaptive Management - Management Arrangements).  </w:t>
      </w:r>
    </w:p>
    <w:p w14:paraId="588886BE" w14:textId="77777777" w:rsidR="005F0D44" w:rsidRPr="00FA1442" w:rsidRDefault="005F0D44" w:rsidP="00FA1442">
      <w:pPr>
        <w:spacing w:after="120"/>
        <w:jc w:val="both"/>
        <w:rPr>
          <w:lang w:val="en-US"/>
        </w:rPr>
      </w:pPr>
      <w:r w:rsidRPr="00FA1442">
        <w:rPr>
          <w:lang w:val="en-US"/>
        </w:rPr>
        <w:t xml:space="preserve">The current section refers to specific points relating to the targets and indicators under this component. Further remedies to improve management and coordination are included in Section 4.3. </w:t>
      </w:r>
    </w:p>
    <w:p w14:paraId="08A5F9AC" w14:textId="13E824D8" w:rsidR="005F0D44" w:rsidRPr="00FA1442" w:rsidRDefault="005F0D44" w:rsidP="00FA1442">
      <w:pPr>
        <w:spacing w:after="120"/>
        <w:jc w:val="both"/>
        <w:rPr>
          <w:lang w:val="en-US"/>
        </w:rPr>
      </w:pPr>
      <w:r w:rsidRPr="00FA1442">
        <w:rPr>
          <w:lang w:val="en-US"/>
        </w:rPr>
        <w:t>Regarding indicator 5.1.1 (</w:t>
      </w:r>
      <w:r w:rsidR="008D3657">
        <w:rPr>
          <w:lang w:val="en-US"/>
        </w:rPr>
        <w:t>programme</w:t>
      </w:r>
      <w:r w:rsidRPr="00FA1442">
        <w:rPr>
          <w:lang w:val="en-US"/>
        </w:rPr>
        <w:t xml:space="preserve"> coordination unit recruited and staff retained), the target was to have a fully staffed and functioning coordination unit (RPCU) and staff established at national level within year 1. There are significant failings in this regard. The RPCU only achieved its full (and operational) staffing in February 2019. There were also delays in getting national staff in positions in almost all PICs, and frequent staff turnover. Fiji, for example, only </w:t>
      </w:r>
      <w:r w:rsidR="0059366F">
        <w:rPr>
          <w:lang w:val="en-US"/>
        </w:rPr>
        <w:t xml:space="preserve">appointed its National Project Manager in late October 2018. </w:t>
      </w:r>
      <w:r w:rsidRPr="00FA1442">
        <w:rPr>
          <w:lang w:val="en-US"/>
        </w:rPr>
        <w:t xml:space="preserve">Further discussion is included in </w:t>
      </w:r>
      <w:r w:rsidRPr="00FA1442">
        <w:rPr>
          <w:lang w:val="en-US"/>
        </w:rPr>
        <w:lastRenderedPageBreak/>
        <w:t xml:space="preserve">Section 4.3. However, at MTR there was an almost complete staffing complement across the project. For this reason, this activity is marked "on track" but graded "most unsatisfactory". </w:t>
      </w:r>
    </w:p>
    <w:p w14:paraId="6267FC5F" w14:textId="3762EF60" w:rsidR="005F0D44" w:rsidRPr="00FA1442" w:rsidRDefault="005F0D44" w:rsidP="00FA1442">
      <w:pPr>
        <w:spacing w:after="120"/>
        <w:jc w:val="both"/>
      </w:pPr>
      <w:r w:rsidRPr="00FA1442">
        <w:rPr>
          <w:lang w:val="en-US"/>
        </w:rPr>
        <w:t xml:space="preserve">Activity 5.1.2 relates to the RPCU providing technical backstopping across the </w:t>
      </w:r>
      <w:r w:rsidR="008D3657">
        <w:rPr>
          <w:lang w:val="en-US"/>
        </w:rPr>
        <w:t>programme</w:t>
      </w:r>
      <w:r w:rsidRPr="00FA1442">
        <w:rPr>
          <w:lang w:val="en-US"/>
        </w:rPr>
        <w:t xml:space="preserve">, to both national IW R2R projects and Regional Pacific R2R </w:t>
      </w:r>
      <w:r w:rsidR="004C124E">
        <w:rPr>
          <w:lang w:val="en-US"/>
        </w:rPr>
        <w:t>Programme</w:t>
      </w:r>
      <w:r w:rsidRPr="00FA1442">
        <w:rPr>
          <w:lang w:val="en-US"/>
        </w:rPr>
        <w:t xml:space="preserve"> (STAR) projects. </w:t>
      </w:r>
      <w:r w:rsidRPr="00FA1442">
        <w:t xml:space="preserve">The project has produced some good guidance to support projects and PICs; for example, training on results-based management, most significant change, and monitoring and evaluation, and the production of a wide range of technical support documents such as communication strategies and approaches and methodologies for RapCA, IDAs and SoCs. The project has responded to some individual requests for support, but mainly from national IW R2R demo projects. However, a number of PICs reported that they received minimal feedback from the RPCU during the first three years of the project, particularly regarding guidance on changes to LogFrames. This was mainly during a period of instability at the RPCU (see section 4.3) and likely exacerbated by the absence of a substantive </w:t>
      </w:r>
      <w:r w:rsidR="008D3657">
        <w:t>programme</w:t>
      </w:r>
      <w:r w:rsidRPr="00FA1442">
        <w:t xml:space="preserve"> Coordinator taking decision-making authority. There has been limited support to STAR projects. A known exception is training on M&amp;E and RBM on an ad-hoc basis and minor joint support between IW and STAR at national level (e.g. water quality assessment in Tuvalu). But in general the RPCU has provided minimal technical support to STAR projects. However, this is partly due to the absence of requests from STAR projects. It is clear that the RPCU (and SPC-SOPAC) are not automatically the first point of call for assistance to STAR projects. There are a number of examples of where STAR projects have deliberately side-stepped the RPCU when seeking technical support. For these reasons this activity is assessed "not on track" and "moderately unsatisfactory"; although it is noted that a primary reason for this is challenges in </w:t>
      </w:r>
      <w:r w:rsidR="008D3657">
        <w:t>programme</w:t>
      </w:r>
      <w:r w:rsidRPr="00FA1442">
        <w:t xml:space="preserve"> coordination which is not necessarily of the current RPCU's making (see Section 4.3). </w:t>
      </w:r>
    </w:p>
    <w:p w14:paraId="4A49ADE4" w14:textId="53895A05" w:rsidR="005F0D44" w:rsidRPr="00FA1442" w:rsidRDefault="005F0D44" w:rsidP="00FA1442">
      <w:pPr>
        <w:spacing w:after="120"/>
        <w:jc w:val="both"/>
        <w:rPr>
          <w:lang w:val="en-US"/>
        </w:rPr>
      </w:pPr>
      <w:r w:rsidRPr="00FA1442">
        <w:rPr>
          <w:lang w:val="en-US"/>
        </w:rPr>
        <w:t xml:space="preserve">Activity 5.1.4 refers to the volume and quality of information and data contributed by </w:t>
      </w:r>
      <w:r w:rsidR="008D3657">
        <w:rPr>
          <w:lang w:val="en-US"/>
        </w:rPr>
        <w:t>programme</w:t>
      </w:r>
      <w:r w:rsidRPr="00FA1442">
        <w:rPr>
          <w:lang w:val="en-US"/>
        </w:rPr>
        <w:t xml:space="preserve"> stakeholders to online repositories. Although this is on track, the MTR notes that the target for this (at least 4 quality information and/or data contributed/updated per year, total of at last 16 throughout the project) is unambitious for a </w:t>
      </w:r>
      <w:r w:rsidR="008D3657">
        <w:rPr>
          <w:lang w:val="en-US"/>
        </w:rPr>
        <w:t>programme</w:t>
      </w:r>
      <w:r w:rsidRPr="00FA1442">
        <w:rPr>
          <w:lang w:val="en-US"/>
        </w:rPr>
        <w:t xml:space="preserve"> of this size that also has five years of the previous IWRM project experience to build on. Interestingly, the target also refers to contributions to "</w:t>
      </w:r>
      <w:r w:rsidRPr="00FA1442">
        <w:rPr>
          <w:i/>
          <w:lang w:val="en-US"/>
        </w:rPr>
        <w:t>the online repository, ..., for the development and operation of the Pacific R2R Network and regional with [Sic] national R2R web pages as a repository of information, documentation and for sharing best practices</w:t>
      </w:r>
      <w:r w:rsidRPr="00FA1442">
        <w:rPr>
          <w:lang w:val="en-US"/>
        </w:rPr>
        <w:t xml:space="preserve">". Since this activity is assessed as "on track" by the RPCU (and 2018 PIR) it confirms that such online repositories and networks already exist (if they don't, then this activity is off track). This raises the question of how do these repositories and networks relate to the proposed website/database activities under 4.2 (see further discussion under that item above). </w:t>
      </w:r>
    </w:p>
    <w:p w14:paraId="07A0D474" w14:textId="77777777" w:rsidR="005F0D44" w:rsidRPr="00FA1442" w:rsidRDefault="005F0D44" w:rsidP="00FA1442">
      <w:pPr>
        <w:spacing w:after="120"/>
        <w:jc w:val="both"/>
      </w:pPr>
      <w:r w:rsidRPr="00FA1442">
        <w:rPr>
          <w:lang w:val="en-US"/>
        </w:rPr>
        <w:t xml:space="preserve">Activity 5.1.5 refers to building coordination across the Program. Based on the target (At least 4, 1 per year, planning and coordination workshops conducted for national project teams in the Pacific R2R network), the project has made progress. </w:t>
      </w:r>
      <w:r w:rsidRPr="00FA1442">
        <w:rPr>
          <w:lang w:val="en-US"/>
        </w:rPr>
        <w:lastRenderedPageBreak/>
        <w:t>For this reason, both the 2018 PIR and the recent RPCU self-assessment assess this activity as on-track. However, the MTR draws attention to the indicator for this which requires that the workshops " .....</w:t>
      </w:r>
      <w:r w:rsidRPr="00FA1442">
        <w:rPr>
          <w:i/>
          <w:lang w:val="en-US"/>
        </w:rPr>
        <w:t>ensure timeliness and cost effectiveness of IW pilot project and STAR project coordination, delivery and reporting</w:t>
      </w:r>
      <w:r w:rsidRPr="00FA1442">
        <w:rPr>
          <w:lang w:val="en-US"/>
        </w:rPr>
        <w:t xml:space="preserve">". Without the latter, the target is met numerically but not effectively. It is abundantly clear that </w:t>
      </w:r>
      <w:r w:rsidRPr="00FA1442">
        <w:t xml:space="preserve">IW pilot project and STAR project coordination, delivery and reporting remains one of the most significant challenges facing the project under its Program coordination role. For this reason, this activity is assessed “not on track” and “unsatisfactory”, primarily to flag this as an area requiring attention. The MTR notes that the current RPCU has not been responsible for this current situation. Section 4.3 contains further discussion on Program coordination. </w:t>
      </w:r>
    </w:p>
    <w:p w14:paraId="40032AB3" w14:textId="52EF05F1" w:rsidR="005F0D44" w:rsidRPr="00FA1442" w:rsidRDefault="005F0D44" w:rsidP="00F45B76">
      <w:pPr>
        <w:pStyle w:val="Heading3"/>
        <w:rPr>
          <w:lang w:val="en-US"/>
        </w:rPr>
      </w:pPr>
      <w:bookmarkStart w:id="39" w:name="_Toc421712566"/>
      <w:r w:rsidRPr="00FA1442">
        <w:rPr>
          <w:lang w:val="en-US"/>
        </w:rPr>
        <w:t>Remaining barriers to achieving the project objective</w:t>
      </w:r>
      <w:bookmarkEnd w:id="39"/>
    </w:p>
    <w:p w14:paraId="5489F695" w14:textId="77777777" w:rsidR="005F0D44" w:rsidRPr="00FA1442" w:rsidRDefault="005F0D44" w:rsidP="00FA1442">
      <w:pPr>
        <w:spacing w:after="120"/>
        <w:jc w:val="both"/>
      </w:pPr>
      <w:r w:rsidRPr="00FA1442">
        <w:t xml:space="preserve">Some challenges to implementation regarding a number of the activities and outcomes, and recommendations as to how to respond to them to get the project back on track, have already been made as above (Section 4.2.1). </w:t>
      </w:r>
    </w:p>
    <w:p w14:paraId="4BC59F00" w14:textId="574F491B" w:rsidR="005F0D44" w:rsidRPr="00FA1442" w:rsidRDefault="005F0D44" w:rsidP="00FA1442">
      <w:pPr>
        <w:spacing w:after="120"/>
        <w:jc w:val="both"/>
      </w:pPr>
      <w:r w:rsidRPr="00FA1442">
        <w:t>The project has been affected by serious challenges in project/</w:t>
      </w:r>
      <w:r w:rsidR="008D3657">
        <w:t>programme</w:t>
      </w:r>
      <w:r w:rsidRPr="00FA1442">
        <w:t xml:space="preserve"> management from the start, including in leadership, recruiting and maintaining staff (including at national level). The RPCU now has a full staffing complement, although with remaining skill gaps, and a near full complement of IW R2R staff at national level. This history of staffing and management constraints has caused significant delays in implementation. But now that staffing appears to have stabilised, the MTR concludes that the project is positioned to accelerate implementation and can be given an extended opportunity to do so. This applies in particular to attempting to deliver the full suite of outcomes for most of the national IW R2R demonstration projects. </w:t>
      </w:r>
    </w:p>
    <w:p w14:paraId="777199EA" w14:textId="17B4821A" w:rsidR="005F0D44" w:rsidRPr="00FA1442" w:rsidRDefault="005F0D44" w:rsidP="00FA1442">
      <w:pPr>
        <w:spacing w:after="120"/>
        <w:ind w:left="1134"/>
        <w:jc w:val="both"/>
      </w:pPr>
      <w:r w:rsidRPr="00FA1442">
        <w:rPr>
          <w:b/>
        </w:rPr>
        <w:t>Recommendation 12:</w:t>
      </w:r>
      <w:r w:rsidRPr="00FA1442">
        <w:t xml:space="preserve"> The project should have a no-cost extension subject to implementation of the further recommendations of the MTR. </w:t>
      </w:r>
    </w:p>
    <w:p w14:paraId="03FEEBB5" w14:textId="1BF8A993" w:rsidR="009A7394" w:rsidRDefault="009A7394" w:rsidP="00FA1442">
      <w:pPr>
        <w:spacing w:after="120"/>
        <w:jc w:val="both"/>
      </w:pPr>
      <w:r>
        <w:t xml:space="preserve">A provisional estimate of the new project end date is 31 December 2021, based on expenditure figures provided by the RPCU. This estimate needs to be checked and refined based on updated expenditures (at the time of calculation), an exact figure for the cost of the overheads agreed to be paid to the SPC and the agreement that those overheads will not be applied to national project budgets. </w:t>
      </w:r>
    </w:p>
    <w:p w14:paraId="5C2A9AD2" w14:textId="63EF93B8" w:rsidR="005F0D44" w:rsidRPr="00FA1442" w:rsidRDefault="005F0D44" w:rsidP="00FA1442">
      <w:pPr>
        <w:spacing w:after="120"/>
        <w:jc w:val="both"/>
      </w:pPr>
      <w:r w:rsidRPr="00FA1442">
        <w:t xml:space="preserve">This will address some of the time constraints to achieving many of the activities and outcomes (as above). Regarding the national demonstration projects, most are on-going and still way off finishing as per their LogFrames. </w:t>
      </w:r>
      <w:r w:rsidR="008018D8">
        <w:t xml:space="preserve">For these, there is confidence that a no-cost extension will enable them to achieve their targets as per their revised LogFrames. </w:t>
      </w:r>
      <w:r w:rsidRPr="00FA1442">
        <w:t xml:space="preserve">A few, however, are </w:t>
      </w:r>
      <w:r w:rsidR="008018D8">
        <w:t>more advanced</w:t>
      </w:r>
      <w:r w:rsidRPr="00FA1442">
        <w:t>. National projects should, therefore, re-assess their work planning and LogFrames once the new final end date is calculated and where necessary identify priorities for the remaining duration. It should be borne in mind that in addition to implementing the national demonstration (site-based) projects, national staff have a continuing role to play in R2R mainstreaming, building lessons learned and contributing to overall Program coordination.</w:t>
      </w:r>
      <w:r w:rsidR="008018D8">
        <w:t xml:space="preserve"> Therefore, even where some national demonstration projects are </w:t>
      </w:r>
      <w:r w:rsidR="008018D8">
        <w:lastRenderedPageBreak/>
        <w:t xml:space="preserve">already well advanced there remains still much work to do. </w:t>
      </w:r>
      <w:r w:rsidRPr="00FA1442">
        <w:t xml:space="preserve">Revised plans, as appropriate, should be discussed and approved at the next national PSC and </w:t>
      </w:r>
      <w:r w:rsidR="00AC6B54">
        <w:t>RSC</w:t>
      </w:r>
      <w:r w:rsidRPr="00FA1442">
        <w:t xml:space="preserve"> meetings. </w:t>
      </w:r>
    </w:p>
    <w:p w14:paraId="69824B05" w14:textId="2726E529" w:rsidR="005F0D44" w:rsidRPr="00FA1442" w:rsidRDefault="005F0D44" w:rsidP="00FA1442">
      <w:pPr>
        <w:spacing w:after="120"/>
        <w:jc w:val="both"/>
      </w:pPr>
      <w:r w:rsidRPr="00FA1442">
        <w:t>There are some activities and outcomes based on the current LogFrame that will still be challenging, if not impossible, to achieve by project end, even with an extension. Solutions to some of these challenges are introduced above including proposals in some cases to change targets for some activities (in</w:t>
      </w:r>
      <w:r w:rsidR="00B62179">
        <w:t xml:space="preserve"> Annex 6</w:t>
      </w:r>
      <w:r w:rsidRPr="00FA1442">
        <w:t xml:space="preserve">).  </w:t>
      </w:r>
    </w:p>
    <w:p w14:paraId="4684EBC3" w14:textId="7E291F1A" w:rsidR="005F0D44" w:rsidRPr="00FA1442" w:rsidRDefault="005F0D44" w:rsidP="00FA1442">
      <w:pPr>
        <w:spacing w:after="120"/>
        <w:jc w:val="both"/>
        <w:rPr>
          <w:b/>
        </w:rPr>
      </w:pPr>
      <w:r w:rsidRPr="00FA1442">
        <w:t>There remain some significant project/</w:t>
      </w:r>
      <w:r w:rsidR="008D3657">
        <w:t>programme</w:t>
      </w:r>
      <w:r w:rsidRPr="00FA1442">
        <w:t xml:space="preserve"> management challenges that are discussed further in Section 4.3 (below) that also identifies additional responses and measures to address those challenges. Some of these cross-cut many of the project components, outcomes and activities and include in particular component 5 regarding </w:t>
      </w:r>
      <w:r w:rsidR="008D3657">
        <w:t>programme</w:t>
      </w:r>
      <w:r w:rsidRPr="00FA1442">
        <w:t xml:space="preserve"> coordination.  </w:t>
      </w:r>
      <w:r w:rsidRPr="00FA1442">
        <w:rPr>
          <w:b/>
        </w:rPr>
        <w:tab/>
      </w:r>
      <w:r w:rsidRPr="00FA1442">
        <w:rPr>
          <w:b/>
        </w:rPr>
        <w:tab/>
      </w:r>
      <w:r w:rsidRPr="00FA1442">
        <w:rPr>
          <w:b/>
        </w:rPr>
        <w:tab/>
      </w:r>
      <w:r w:rsidRPr="00FA1442">
        <w:rPr>
          <w:b/>
        </w:rPr>
        <w:tab/>
      </w:r>
      <w:r w:rsidRPr="00FA1442">
        <w:rPr>
          <w:b/>
        </w:rPr>
        <w:tab/>
      </w:r>
      <w:r w:rsidRPr="00FA1442">
        <w:rPr>
          <w:b/>
        </w:rPr>
        <w:tab/>
      </w:r>
      <w:r w:rsidRPr="00FA1442">
        <w:rPr>
          <w:b/>
        </w:rPr>
        <w:tab/>
      </w:r>
    </w:p>
    <w:p w14:paraId="572C9BE7" w14:textId="54FAC2EE" w:rsidR="005F0D44" w:rsidRPr="00FA1442" w:rsidRDefault="005F0D44" w:rsidP="00F45B76">
      <w:pPr>
        <w:pStyle w:val="Heading2"/>
      </w:pPr>
      <w:bookmarkStart w:id="40" w:name="_Toc421712567"/>
      <w:r w:rsidRPr="00FA1442">
        <w:t>Project Implementation and Adaptive Management</w:t>
      </w:r>
      <w:bookmarkEnd w:id="40"/>
      <w:r w:rsidRPr="00FA1442">
        <w:t xml:space="preserve"> </w:t>
      </w:r>
    </w:p>
    <w:p w14:paraId="6565E088" w14:textId="77777777" w:rsidR="005F0D44" w:rsidRPr="00FA1442" w:rsidRDefault="005F0D44" w:rsidP="00F45B76">
      <w:pPr>
        <w:pStyle w:val="Heading3"/>
        <w:rPr>
          <w:lang w:val="en-US"/>
        </w:rPr>
      </w:pPr>
      <w:bookmarkStart w:id="41" w:name="_Toc421712568"/>
      <w:r w:rsidRPr="00FA1442">
        <w:rPr>
          <w:lang w:val="en-US"/>
        </w:rPr>
        <w:t>Management Arrangements  </w:t>
      </w:r>
      <w:bookmarkEnd w:id="41"/>
    </w:p>
    <w:p w14:paraId="1063A5AA" w14:textId="77777777" w:rsidR="005F0D44" w:rsidRPr="00FA1442" w:rsidRDefault="005F0D44" w:rsidP="00F45B76">
      <w:pPr>
        <w:pStyle w:val="Heading4"/>
        <w:rPr>
          <w:lang w:val="en-US"/>
        </w:rPr>
      </w:pPr>
      <w:bookmarkStart w:id="42" w:name="_Toc421712569"/>
      <w:r w:rsidRPr="00FA1442">
        <w:rPr>
          <w:lang w:val="en-US"/>
        </w:rPr>
        <w:t>Self-assessment by the RPCU</w:t>
      </w:r>
      <w:bookmarkEnd w:id="42"/>
    </w:p>
    <w:p w14:paraId="59D71F95" w14:textId="77777777" w:rsidR="005F0D44" w:rsidRPr="00FA1442" w:rsidRDefault="005F0D44" w:rsidP="00FA1442">
      <w:pPr>
        <w:spacing w:after="120"/>
        <w:jc w:val="both"/>
        <w:rPr>
          <w:rFonts w:cs="Arial"/>
        </w:rPr>
      </w:pPr>
      <w:r w:rsidRPr="00FA1442">
        <w:t xml:space="preserve">The RPCU held a self-assessment workshop in December 2018. Its conclusions regarding management </w:t>
      </w:r>
      <w:r w:rsidRPr="00FA1442">
        <w:rPr>
          <w:rFonts w:cs="Arial"/>
        </w:rPr>
        <w:t xml:space="preserve">challenges and roadblocks included; </w:t>
      </w:r>
    </w:p>
    <w:p w14:paraId="2CE37324"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Capacity of the RPCU - a full complement of science and technical staff/consultants (with clear deliverables and appropriately resourced) is needed to enable implementation; key capacity gaps include environmental/natural resources governance, project management and skills in capacity building/training to cater to components 2 and 3;</w:t>
      </w:r>
    </w:p>
    <w:p w14:paraId="2CC50804"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Leadership and Management</w:t>
      </w:r>
      <w:r w:rsidRPr="00FA1442">
        <w:rPr>
          <w:rStyle w:val="CommentReference"/>
        </w:rPr>
        <w:t xml:space="preserve"> </w:t>
      </w:r>
      <w:r w:rsidRPr="00FA1442">
        <w:rPr>
          <w:rFonts w:cs="Arial"/>
        </w:rPr>
        <w:t xml:space="preserve">– there is a lack of coordination and individuals tend to work independently without sharing or understanding each other’s contributions; there is a need for a more “stable and caring” management or project oversight; leadership is also needed to ensure delegation and to operationalise the R2R Strategy; </w:t>
      </w:r>
    </w:p>
    <w:p w14:paraId="1DD1566D"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Internal coordination – regular staff meetings and updating sessions are not held;</w:t>
      </w:r>
    </w:p>
    <w:p w14:paraId="02ED4654"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Procurement Processes – are ambiguous and inconsistent and cause delays in recruitment, leading to the lack of staff; procurement personnel of SPC tend to question the technical content of the work rather than focusing on the procurement process;</w:t>
      </w:r>
    </w:p>
    <w:p w14:paraId="63AFB6DE"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 xml:space="preserve">Approvals/Signing – work is hampered by delays in signing/approval of requests; there are several layers of approvals – PM, DD/Director, Finance (GEM) - with further delays due to there being no RPC and the interim manager being busy or away from office; </w:t>
      </w:r>
    </w:p>
    <w:p w14:paraId="67073EE3"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lastRenderedPageBreak/>
        <w:t xml:space="preserve">Information flow – no systems and procedures for sharing of information from countries; where they exist (e.g. technical and financial process flow), they are not religiously and consistently being used; </w:t>
      </w:r>
    </w:p>
    <w:p w14:paraId="1C046BF3"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 xml:space="preserve">Capacity of Project Managers – the RPCU has no control over the selection of National Project Managers (PM); apart from irregular induction workshops, there is no consistent capacity building/learning for PMs; </w:t>
      </w:r>
    </w:p>
    <w:p w14:paraId="70AE08D0"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Communications and Knowledge Management – limited capacity of PMs in this area (planning, visibility/branding, writing), limited resourcing to fully operationalise the strategies; and</w:t>
      </w:r>
    </w:p>
    <w:p w14:paraId="5F9514F6" w14:textId="77777777" w:rsidR="005F0D44" w:rsidRPr="00FA1442" w:rsidRDefault="005F0D44" w:rsidP="005F0D44">
      <w:pPr>
        <w:pStyle w:val="ListParagraph"/>
        <w:numPr>
          <w:ilvl w:val="0"/>
          <w:numId w:val="13"/>
        </w:numPr>
        <w:spacing w:after="120"/>
        <w:ind w:left="1418" w:hanging="142"/>
        <w:contextualSpacing w:val="0"/>
        <w:jc w:val="both"/>
        <w:rPr>
          <w:rFonts w:cs="Arial"/>
        </w:rPr>
      </w:pPr>
      <w:r w:rsidRPr="00FA1442">
        <w:rPr>
          <w:rFonts w:cs="Arial"/>
        </w:rPr>
        <w:t xml:space="preserve">Lack of Project Management tools (planning/reporting; communications/KM, etc.); there is no push from RPC to establish PM tools (online system suggested). </w:t>
      </w:r>
    </w:p>
    <w:p w14:paraId="755215E1" w14:textId="77777777" w:rsidR="005F0D44" w:rsidRDefault="005F0D44" w:rsidP="00FA1442">
      <w:pPr>
        <w:spacing w:after="120"/>
        <w:jc w:val="both"/>
      </w:pPr>
      <w:r w:rsidRPr="00FA1442">
        <w:rPr>
          <w:rFonts w:cs="Arial"/>
        </w:rPr>
        <w:t xml:space="preserve">In their discussions, staff highlighted the need for transparency, trust, courtesy and respect, indicating a deep need for positive leadership and guidance. </w:t>
      </w:r>
      <w:r w:rsidRPr="00FA1442">
        <w:t xml:space="preserve">The MTR has noted these important observations and, where agreed with, reflected them, where appropriate, below. </w:t>
      </w:r>
    </w:p>
    <w:p w14:paraId="70F64A62" w14:textId="7877A6BD" w:rsidR="008701F9" w:rsidRDefault="001536E1" w:rsidP="001432AE">
      <w:pPr>
        <w:pStyle w:val="Heading4"/>
      </w:pPr>
      <w:bookmarkStart w:id="43" w:name="_Toc421712570"/>
      <w:r>
        <w:t>Delays in n</w:t>
      </w:r>
      <w:r w:rsidR="001432AE">
        <w:t>ational level implementation</w:t>
      </w:r>
      <w:bookmarkEnd w:id="43"/>
    </w:p>
    <w:p w14:paraId="41CEF970" w14:textId="0A9B2C3F" w:rsidR="00514F9B" w:rsidRPr="00FA1442" w:rsidRDefault="00B82610" w:rsidP="00514F9B">
      <w:pPr>
        <w:spacing w:after="120"/>
        <w:jc w:val="both"/>
      </w:pPr>
      <w:r>
        <w:t xml:space="preserve">There have been significant delays in project start-up at national level although the length of delays and reasons for them vary somewhat between the PICs. </w:t>
      </w:r>
      <w:r w:rsidR="00514F9B" w:rsidRPr="00B30BEF">
        <w:rPr>
          <w:rFonts w:cs="Arial"/>
        </w:rPr>
        <w:t>The June 2018 Project Implementation Review notes that "</w:t>
      </w:r>
      <w:r w:rsidR="00514F9B" w:rsidRPr="00B30BEF">
        <w:rPr>
          <w:i/>
        </w:rPr>
        <w:t>several delays at the PICs level could be attributable to either the inability of the lead agency to hire competent project managers, or resignation of project managers, and/or prolonged inception period due to various reasons. These delays resulted in poor project performance and low financial disbursements</w:t>
      </w:r>
      <w:r w:rsidR="00514F9B" w:rsidRPr="00B30BEF">
        <w:t>.”</w:t>
      </w:r>
      <w:r w:rsidR="00514F9B" w:rsidRPr="00FA1442">
        <w:t xml:space="preserve"> </w:t>
      </w:r>
    </w:p>
    <w:p w14:paraId="391970F6" w14:textId="1F9CFE79" w:rsidR="00B82610" w:rsidRDefault="00EC6D2B" w:rsidP="001536E1">
      <w:pPr>
        <w:spacing w:after="120"/>
        <w:jc w:val="both"/>
      </w:pPr>
      <w:r>
        <w:t xml:space="preserve">Project milestone dates (signing of </w:t>
      </w:r>
      <w:r w:rsidR="00A377EF">
        <w:t xml:space="preserve">the </w:t>
      </w:r>
      <w:r>
        <w:t>Memorandum of Agreement</w:t>
      </w:r>
      <w:r w:rsidR="006116D6">
        <w:t xml:space="preserve"> - </w:t>
      </w:r>
      <w:r w:rsidR="00A377EF">
        <w:t>MoA</w:t>
      </w:r>
      <w:r w:rsidR="006116D6">
        <w:t xml:space="preserve"> - </w:t>
      </w:r>
      <w:r w:rsidR="00A377EF">
        <w:t xml:space="preserve"> between</w:t>
      </w:r>
      <w:r>
        <w:t xml:space="preserve"> SPC</w:t>
      </w:r>
      <w:r w:rsidR="00A377EF">
        <w:t xml:space="preserve"> and the P</w:t>
      </w:r>
      <w:r>
        <w:t>IC, first funds tranche</w:t>
      </w:r>
      <w:r w:rsidR="00A377EF">
        <w:t xml:space="preserve"> transfer</w:t>
      </w:r>
      <w:r>
        <w:t xml:space="preserve">, inception meeting, hiring of </w:t>
      </w:r>
      <w:r w:rsidR="006116D6">
        <w:t xml:space="preserve">National </w:t>
      </w:r>
      <w:r>
        <w:t>Project Manager) are provided in Annex 1</w:t>
      </w:r>
      <w:r w:rsidR="00C7636F">
        <w:t>2</w:t>
      </w:r>
      <w:r w:rsidR="00847686">
        <w:t xml:space="preserve">. In most cases </w:t>
      </w:r>
      <w:r>
        <w:t xml:space="preserve">national demonstration projects </w:t>
      </w:r>
      <w:r w:rsidR="00496B8D">
        <w:t xml:space="preserve">started </w:t>
      </w:r>
      <w:r>
        <w:t>subsequent to th</w:t>
      </w:r>
      <w:r w:rsidR="00847686">
        <w:t xml:space="preserve">e hiring of the </w:t>
      </w:r>
      <w:r w:rsidR="006116D6">
        <w:t xml:space="preserve">National </w:t>
      </w:r>
      <w:r w:rsidR="00847686">
        <w:t>Project Manager</w:t>
      </w:r>
      <w:r w:rsidR="006116D6">
        <w:t xml:space="preserve">, after familiarisation with national LogFrames and training from the RPCU </w:t>
      </w:r>
      <w:r>
        <w:t xml:space="preserve">. </w:t>
      </w:r>
    </w:p>
    <w:p w14:paraId="14687ADA" w14:textId="6EEA3060" w:rsidR="00557247" w:rsidRDefault="00B67AD2" w:rsidP="001536E1">
      <w:pPr>
        <w:spacing w:after="120"/>
        <w:jc w:val="both"/>
      </w:pPr>
      <w:r>
        <w:t xml:space="preserve">The length of time between the official project start date (August 2015) and signing of the </w:t>
      </w:r>
      <w:r w:rsidR="00F36F87">
        <w:t>MoA</w:t>
      </w:r>
      <w:r>
        <w:t xml:space="preserve"> was 1</w:t>
      </w:r>
      <w:r w:rsidR="00F36F87">
        <w:t xml:space="preserve"> </w:t>
      </w:r>
      <w:r>
        <w:t>year or more (up to 1 year 8 months)</w:t>
      </w:r>
      <w:r w:rsidRPr="00B67AD2">
        <w:t xml:space="preserve"> </w:t>
      </w:r>
      <w:r>
        <w:t xml:space="preserve">for </w:t>
      </w:r>
      <w:r w:rsidR="00A12F89">
        <w:t>9</w:t>
      </w:r>
      <w:r>
        <w:t xml:space="preserve"> PICs. The quickest was 8 months with four PICs taking 10 months (data in Annex 1</w:t>
      </w:r>
      <w:r w:rsidR="00C7636F">
        <w:t>2</w:t>
      </w:r>
      <w:r>
        <w:t xml:space="preserve">). </w:t>
      </w:r>
      <w:r w:rsidR="00A377EF">
        <w:t>It would not be expected that a project with a national budget of only US</w:t>
      </w:r>
      <w:r w:rsidR="005B44BE">
        <w:t xml:space="preserve">$ </w:t>
      </w:r>
      <w:r w:rsidR="00A377EF">
        <w:t xml:space="preserve">200,000 (over several years) </w:t>
      </w:r>
      <w:r w:rsidR="00AC1E00">
        <w:t xml:space="preserve">would be given the highest priority </w:t>
      </w:r>
      <w:r w:rsidR="005B44BE">
        <w:t xml:space="preserve">at senior government level (including Finance Ministries) </w:t>
      </w:r>
      <w:r w:rsidR="00AC1E00">
        <w:t>but n</w:t>
      </w:r>
      <w:r w:rsidR="00A377EF">
        <w:t xml:space="preserve">ormal </w:t>
      </w:r>
      <w:r w:rsidR="00496B8D">
        <w:t xml:space="preserve">administrative </w:t>
      </w:r>
      <w:r w:rsidR="00A377EF">
        <w:t>delays only partially explain th</w:t>
      </w:r>
      <w:r w:rsidR="00AC1E00">
        <w:t xml:space="preserve">e more lengthy delays in start-up. </w:t>
      </w:r>
      <w:r w:rsidR="005B44BE">
        <w:t>Additional factors contributing to delays in MoA signing</w:t>
      </w:r>
      <w:r w:rsidR="008B50DF">
        <w:t xml:space="preserve"> given by national project staff and counterparts include:</w:t>
      </w:r>
    </w:p>
    <w:p w14:paraId="754C1917" w14:textId="5EEA84F7" w:rsidR="008B50DF" w:rsidRDefault="008B50DF" w:rsidP="001B4142">
      <w:pPr>
        <w:pStyle w:val="ListParagraph"/>
        <w:numPr>
          <w:ilvl w:val="0"/>
          <w:numId w:val="102"/>
        </w:numPr>
        <w:spacing w:after="120"/>
        <w:ind w:left="714" w:hanging="357"/>
        <w:contextualSpacing w:val="0"/>
        <w:jc w:val="both"/>
      </w:pPr>
      <w:r>
        <w:lastRenderedPageBreak/>
        <w:t>Poor support from the SPC and RPC in helping explain the purpose and context of the project (in cases where senior officials were not familiar with the project and the previous IWRM project)</w:t>
      </w:r>
      <w:r w:rsidR="00A377EF">
        <w:t>;</w:t>
      </w:r>
    </w:p>
    <w:p w14:paraId="250A1D75" w14:textId="16B8F58F" w:rsidR="008B50DF" w:rsidRDefault="008B50DF" w:rsidP="001B4142">
      <w:pPr>
        <w:pStyle w:val="ListParagraph"/>
        <w:numPr>
          <w:ilvl w:val="0"/>
          <w:numId w:val="102"/>
        </w:numPr>
        <w:spacing w:after="120"/>
        <w:ind w:left="714" w:hanging="357"/>
        <w:contextualSpacing w:val="0"/>
        <w:jc w:val="both"/>
      </w:pPr>
      <w:r>
        <w:t xml:space="preserve">Lack of clarity on what the project could achieve with such limited funding </w:t>
      </w:r>
      <w:r w:rsidR="00B82610">
        <w:t>and consequential delays in approval at senior government level</w:t>
      </w:r>
      <w:r w:rsidR="00A377EF">
        <w:t xml:space="preserve">; </w:t>
      </w:r>
      <w:r w:rsidR="005B44BE">
        <w:t>and</w:t>
      </w:r>
    </w:p>
    <w:p w14:paraId="33A8F6A1" w14:textId="58EE2519" w:rsidR="008B50DF" w:rsidRDefault="008B50DF" w:rsidP="001B4142">
      <w:pPr>
        <w:pStyle w:val="ListParagraph"/>
        <w:numPr>
          <w:ilvl w:val="0"/>
          <w:numId w:val="102"/>
        </w:numPr>
        <w:spacing w:after="120"/>
        <w:ind w:left="714" w:hanging="357"/>
        <w:contextualSpacing w:val="0"/>
        <w:jc w:val="both"/>
      </w:pPr>
      <w:r>
        <w:t>Delays in revising national project LogFrames</w:t>
      </w:r>
      <w:r w:rsidR="005B44BE">
        <w:t>,</w:t>
      </w:r>
      <w:r>
        <w:t xml:space="preserve"> exacerbated by resistance to adaptive management by the RPC</w:t>
      </w:r>
      <w:r w:rsidR="00B82610">
        <w:t xml:space="preserve"> (which contributed </w:t>
      </w:r>
      <w:r w:rsidR="00A377EF">
        <w:t xml:space="preserve">to </w:t>
      </w:r>
      <w:r w:rsidR="00AC1E00">
        <w:t>constraints to getting senior level approval and buy-in)</w:t>
      </w:r>
      <w:r w:rsidR="005B44BE">
        <w:t xml:space="preserve"> and limited support from the RPC during project start-up. </w:t>
      </w:r>
    </w:p>
    <w:p w14:paraId="7B48DE4A" w14:textId="4E2F6BE9" w:rsidR="00400210" w:rsidRDefault="00F36F87" w:rsidP="00400210">
      <w:pPr>
        <w:spacing w:after="120"/>
        <w:jc w:val="both"/>
      </w:pPr>
      <w:r>
        <w:t xml:space="preserve">Once the MoA was signed, </w:t>
      </w:r>
      <w:r w:rsidR="00A12F89">
        <w:t xml:space="preserve">7 </w:t>
      </w:r>
      <w:r>
        <w:t xml:space="preserve">PICs managed to hire </w:t>
      </w:r>
      <w:r w:rsidR="005B44BE">
        <w:t xml:space="preserve">their </w:t>
      </w:r>
      <w:r>
        <w:t xml:space="preserve">Project Managers within </w:t>
      </w:r>
      <w:r w:rsidR="00A12F89">
        <w:t xml:space="preserve">6 months, 4 hired them within 10 or 11 months with one </w:t>
      </w:r>
      <w:r w:rsidR="00AC1E00">
        <w:t xml:space="preserve">(Vanuatu) </w:t>
      </w:r>
      <w:r w:rsidR="00A12F89">
        <w:t xml:space="preserve">taking a year and another </w:t>
      </w:r>
      <w:r w:rsidR="00AC1E00" w:rsidRPr="00827F5B">
        <w:t xml:space="preserve">(Fiji) </w:t>
      </w:r>
      <w:r w:rsidR="00A12F89" w:rsidRPr="00827F5B">
        <w:t>taking a year and 7 months</w:t>
      </w:r>
      <w:r w:rsidR="00A12F89">
        <w:t xml:space="preserve"> (data in Annex 1</w:t>
      </w:r>
      <w:r w:rsidR="00C7636F">
        <w:t>2</w:t>
      </w:r>
      <w:r w:rsidR="00A12F89">
        <w:t xml:space="preserve">; data not available for Kiribati). </w:t>
      </w:r>
      <w:r w:rsidR="00AC1E00">
        <w:t xml:space="preserve">In most cases these </w:t>
      </w:r>
      <w:r w:rsidR="00400210">
        <w:t xml:space="preserve">delays </w:t>
      </w:r>
      <w:r w:rsidR="00AC1E00">
        <w:t xml:space="preserve">were </w:t>
      </w:r>
      <w:r w:rsidR="00400210">
        <w:t xml:space="preserve">typical of </w:t>
      </w:r>
      <w:r w:rsidR="00AC1E00">
        <w:t xml:space="preserve">normal staff recruitment procedures at national level. Fiji and Vanuatu are both outliers in these regards and in both cases recruitment was abnormally delayed due to on-going changes to government public service procedures. </w:t>
      </w:r>
      <w:r w:rsidR="00400210">
        <w:t xml:space="preserve">In most cases, once Project Managers were in place national implementation (demo projects) </w:t>
      </w:r>
      <w:r w:rsidR="00BA0FF6">
        <w:t>started to pick-up</w:t>
      </w:r>
      <w:r w:rsidR="00400210">
        <w:t xml:space="preserve">. </w:t>
      </w:r>
    </w:p>
    <w:p w14:paraId="2BCFFEB7" w14:textId="2B7A1789" w:rsidR="00A12F89" w:rsidRDefault="00A12F89" w:rsidP="001536E1">
      <w:pPr>
        <w:spacing w:after="120"/>
        <w:jc w:val="both"/>
      </w:pPr>
      <w:r>
        <w:t>Once the MoA was signed, 9 PICs held their inception workshops within 6 months or less (with 2 PICs hold</w:t>
      </w:r>
      <w:r w:rsidR="00AC1E00">
        <w:t>ing</w:t>
      </w:r>
      <w:r>
        <w:t xml:space="preserve"> inception workshops before MoAs were signed) and 3 PICs held them between a year and a year and 5 months after the MoA was signed, with one </w:t>
      </w:r>
      <w:r w:rsidR="00AC1E00">
        <w:t xml:space="preserve">(Fiji) held </w:t>
      </w:r>
      <w:r>
        <w:t>2 years and 2 months after the MoA was signed</w:t>
      </w:r>
      <w:r w:rsidR="00AC1E00">
        <w:t xml:space="preserve">. </w:t>
      </w:r>
      <w:r>
        <w:t xml:space="preserve"> </w:t>
      </w:r>
      <w:r w:rsidR="00400210">
        <w:t xml:space="preserve">In many cases these delays were due to delays in hiring </w:t>
      </w:r>
      <w:r w:rsidR="00BA0FF6">
        <w:t xml:space="preserve">National </w:t>
      </w:r>
      <w:r w:rsidR="00400210">
        <w:t xml:space="preserve">Project Managers but in some cases there were still lengthy delay between appointing </w:t>
      </w:r>
      <w:r w:rsidR="00BA0FF6">
        <w:t xml:space="preserve">National </w:t>
      </w:r>
      <w:r w:rsidR="00400210">
        <w:t>P</w:t>
      </w:r>
      <w:r w:rsidR="00496B8D">
        <w:t>roject Managers</w:t>
      </w:r>
      <w:r w:rsidR="00400210">
        <w:t xml:space="preserve"> and holding inception workshops (data in Annex 1</w:t>
      </w:r>
      <w:r w:rsidR="00C7636F">
        <w:t>2</w:t>
      </w:r>
      <w:r w:rsidR="00400210">
        <w:t xml:space="preserve">). </w:t>
      </w:r>
      <w:r w:rsidR="00BA0FF6">
        <w:t xml:space="preserve">The inception process is normally undertaken between 1 to 3 months after start-up. </w:t>
      </w:r>
      <w:r w:rsidR="00400210">
        <w:t xml:space="preserve">These delays remain unexplained.  </w:t>
      </w:r>
    </w:p>
    <w:p w14:paraId="09486924" w14:textId="408E6AE1" w:rsidR="00B82610" w:rsidRDefault="00B82610" w:rsidP="001536E1">
      <w:pPr>
        <w:spacing w:after="120"/>
        <w:jc w:val="both"/>
      </w:pPr>
      <w:r>
        <w:t xml:space="preserve">In most cases the availability of project funds to national level projects was relatively expeditious </w:t>
      </w:r>
      <w:r w:rsidR="0037679E">
        <w:t>(Annex 1</w:t>
      </w:r>
      <w:r w:rsidR="00C7636F">
        <w:t>2</w:t>
      </w:r>
      <w:r w:rsidR="0037679E">
        <w:t xml:space="preserve">) </w:t>
      </w:r>
      <w:r>
        <w:t xml:space="preserve">and not a significant cause of delay. Some PICs report some delays in funds transfer </w:t>
      </w:r>
      <w:r w:rsidR="00CC51D4">
        <w:t>(replenishments)</w:t>
      </w:r>
      <w:r w:rsidR="00400210">
        <w:t xml:space="preserve">, after start-up, </w:t>
      </w:r>
      <w:r>
        <w:t>but at a reported "up to three weeks</w:t>
      </w:r>
      <w:r w:rsidR="00CC51D4">
        <w:t xml:space="preserve">" this is not considered to be an unusually significant constraint.  </w:t>
      </w:r>
    </w:p>
    <w:p w14:paraId="3CFEBF96" w14:textId="0CCCE8F3" w:rsidR="0037679E" w:rsidRDefault="0037679E" w:rsidP="001536E1">
      <w:pPr>
        <w:spacing w:after="120"/>
        <w:jc w:val="both"/>
      </w:pPr>
      <w:r>
        <w:t xml:space="preserve">In addition to delays in start-up at national level, some PICs (e.g., Cook Islands and Nauru) had further delays caused by resignations of their </w:t>
      </w:r>
      <w:r w:rsidR="00496B8D">
        <w:t xml:space="preserve">Project Manager </w:t>
      </w:r>
      <w:r>
        <w:t xml:space="preserve">after initial appointment. </w:t>
      </w:r>
    </w:p>
    <w:p w14:paraId="0C62E378" w14:textId="19C4C28C" w:rsidR="0037679E" w:rsidRDefault="0037679E" w:rsidP="001536E1">
      <w:pPr>
        <w:spacing w:after="120"/>
        <w:jc w:val="both"/>
      </w:pPr>
      <w:r>
        <w:t xml:space="preserve">Further constraints to national level implementation once national projects commenced include: </w:t>
      </w:r>
    </w:p>
    <w:p w14:paraId="4932C97A" w14:textId="5E0B9537" w:rsidR="001432AE" w:rsidRPr="00EC6D2B" w:rsidRDefault="0037679E" w:rsidP="001536E1">
      <w:pPr>
        <w:pStyle w:val="ListParagraph"/>
        <w:numPr>
          <w:ilvl w:val="0"/>
          <w:numId w:val="62"/>
        </w:numPr>
        <w:spacing w:after="120"/>
        <w:contextualSpacing w:val="0"/>
        <w:jc w:val="both"/>
      </w:pPr>
      <w:r>
        <w:t>L</w:t>
      </w:r>
      <w:r w:rsidR="001432AE" w:rsidRPr="00EC6D2B">
        <w:t xml:space="preserve">ack of national capacity particularly in communications and project management skills including knowledge and availability of project management tools (although this was known in project design and one of its core </w:t>
      </w:r>
      <w:r w:rsidR="000F394B" w:rsidRPr="00EC6D2B">
        <w:t xml:space="preserve">activities </w:t>
      </w:r>
      <w:r w:rsidR="001432AE" w:rsidRPr="00EC6D2B">
        <w:t>is to build capacity);</w:t>
      </w:r>
      <w:r w:rsidR="000F394B" w:rsidRPr="00EC6D2B">
        <w:t xml:space="preserve"> and</w:t>
      </w:r>
    </w:p>
    <w:p w14:paraId="12F7FEBC" w14:textId="21CEA82C" w:rsidR="001432AE" w:rsidRPr="00EC6D2B" w:rsidRDefault="00400210" w:rsidP="001432AE">
      <w:pPr>
        <w:pStyle w:val="ListParagraph"/>
        <w:numPr>
          <w:ilvl w:val="0"/>
          <w:numId w:val="62"/>
        </w:numPr>
        <w:spacing w:after="120"/>
        <w:contextualSpacing w:val="0"/>
        <w:jc w:val="both"/>
      </w:pPr>
      <w:r>
        <w:t>Staffing c</w:t>
      </w:r>
      <w:r w:rsidR="001432AE" w:rsidRPr="00EC6D2B">
        <w:t xml:space="preserve">onstraints </w:t>
      </w:r>
      <w:r w:rsidR="000F394B" w:rsidRPr="00EC6D2B">
        <w:t xml:space="preserve">and loss of early momentum </w:t>
      </w:r>
      <w:r w:rsidR="001432AE" w:rsidRPr="00EC6D2B">
        <w:t xml:space="preserve">at </w:t>
      </w:r>
      <w:r>
        <w:t xml:space="preserve">the </w:t>
      </w:r>
      <w:r w:rsidR="001432AE" w:rsidRPr="00EC6D2B">
        <w:t>SPC/RPCU</w:t>
      </w:r>
      <w:r w:rsidR="000F394B" w:rsidRPr="00EC6D2B">
        <w:t xml:space="preserve"> leading to sub-optimal support and encouragement of PIC national projects</w:t>
      </w:r>
      <w:r w:rsidR="001432AE" w:rsidRPr="00EC6D2B">
        <w:t xml:space="preserve">. </w:t>
      </w:r>
    </w:p>
    <w:p w14:paraId="581832AF" w14:textId="44671DB6" w:rsidR="009215D8" w:rsidRDefault="001536E1" w:rsidP="001536E1">
      <w:pPr>
        <w:spacing w:after="120"/>
        <w:jc w:val="both"/>
      </w:pPr>
      <w:r w:rsidRPr="00EC6D2B">
        <w:lastRenderedPageBreak/>
        <w:t xml:space="preserve">PICs </w:t>
      </w:r>
      <w:r w:rsidR="000F394B" w:rsidRPr="00EC6D2B">
        <w:t>have partly addressed th</w:t>
      </w:r>
      <w:r w:rsidR="0037679E">
        <w:t xml:space="preserve">ese delays and </w:t>
      </w:r>
      <w:r w:rsidR="009215D8">
        <w:t xml:space="preserve">constraints </w:t>
      </w:r>
      <w:r w:rsidR="000F394B" w:rsidRPr="00EC6D2B">
        <w:t xml:space="preserve">by </w:t>
      </w:r>
      <w:r w:rsidRPr="00EC6D2B">
        <w:t>implementing their national activities at different rates</w:t>
      </w:r>
      <w:r w:rsidR="000F394B" w:rsidRPr="00EC6D2B">
        <w:t xml:space="preserve"> and according to their own national challenges and circumstances. </w:t>
      </w:r>
      <w:r w:rsidRPr="00EC6D2B">
        <w:t xml:space="preserve">But this has now led to a log-jam of most PICs now being well behind in implementation. The LogFrame was probably over-ambitious in its timelines </w:t>
      </w:r>
      <w:r w:rsidR="000F394B" w:rsidRPr="00EC6D2B">
        <w:t>and expectations for n</w:t>
      </w:r>
      <w:r w:rsidRPr="00EC6D2B">
        <w:t>ational project delivery, especially as capacity (both technical and human resources turnover) is well recognised as a key challenge in the Project Document.</w:t>
      </w:r>
      <w:r>
        <w:t xml:space="preserve"> </w:t>
      </w:r>
    </w:p>
    <w:p w14:paraId="682BCB7B" w14:textId="163680B8" w:rsidR="00400210" w:rsidRDefault="00400210" w:rsidP="001536E1">
      <w:pPr>
        <w:spacing w:after="120"/>
        <w:jc w:val="both"/>
      </w:pPr>
      <w:r>
        <w:t xml:space="preserve">The project was designed to build upon human resources infrastructure and capacity created at national level by the previous IWRM project. But although that capacity (in terms of personnel) </w:t>
      </w:r>
      <w:r w:rsidR="004C608F">
        <w:t>is assumed to still largely exist, the institutional settings of the IWRM project and IW R2R project are not necessarily the same and in any case would be expected to have evolved over time. Delays between the closure of the IWRM Project</w:t>
      </w:r>
      <w:r>
        <w:t xml:space="preserve"> </w:t>
      </w:r>
      <w:r w:rsidR="004C608F">
        <w:t xml:space="preserve">and start-up of the IW R2R Project have no doubt made it more difficult for the IW R2R project to slot-in and take over the previous IWRM Project infrastructure.  The MTR was not tasked with reviewing the previous IWRM Project but a recommendation that the IW R2R Project should re-evaluate the legacy of the IWRM Project has already been made (above). </w:t>
      </w:r>
    </w:p>
    <w:p w14:paraId="7862A93B" w14:textId="1FE547B1" w:rsidR="001536E1" w:rsidRPr="001432AE" w:rsidRDefault="009215D8" w:rsidP="001536E1">
      <w:pPr>
        <w:spacing w:after="120"/>
        <w:jc w:val="both"/>
      </w:pPr>
      <w:r w:rsidRPr="00B30BEF">
        <w:t xml:space="preserve">A solution </w:t>
      </w:r>
      <w:r>
        <w:t xml:space="preserve">to these delays at national level </w:t>
      </w:r>
      <w:r w:rsidRPr="00B30BEF">
        <w:t>is a no-cost extension</w:t>
      </w:r>
      <w:r w:rsidR="009B7803">
        <w:t>,</w:t>
      </w:r>
      <w:r w:rsidRPr="00B30BEF">
        <w:t xml:space="preserve"> although this does not address the underlying causes of such delays. </w:t>
      </w:r>
      <w:r w:rsidR="001536E1">
        <w:t xml:space="preserve"> </w:t>
      </w:r>
      <w:r>
        <w:t xml:space="preserve">The MTR concludes that with a no-cost extension there is every expectation that national projects will (where relevant) get back on-track regarding implementation and achieve their targets (as per their </w:t>
      </w:r>
      <w:r w:rsidRPr="001B4142">
        <w:rPr>
          <w:b/>
          <w:i/>
        </w:rPr>
        <w:t xml:space="preserve">revised </w:t>
      </w:r>
      <w:r>
        <w:t xml:space="preserve">LogFrames) by project end. This is provided that there are no further significant constraints through staff turn-over and that the RPCU, now fully staffed, will be able to accelerate its support to PICs.   </w:t>
      </w:r>
    </w:p>
    <w:p w14:paraId="691E43E2" w14:textId="77777777" w:rsidR="005F0D44" w:rsidRPr="00FA1442" w:rsidRDefault="005F0D44" w:rsidP="00F45B76">
      <w:pPr>
        <w:pStyle w:val="Heading4"/>
        <w:rPr>
          <w:lang w:val="en-US"/>
        </w:rPr>
      </w:pPr>
      <w:bookmarkStart w:id="44" w:name="_Toc421712571"/>
      <w:r w:rsidRPr="00FA1442">
        <w:rPr>
          <w:lang w:val="en-US"/>
        </w:rPr>
        <w:t>Project and Program Coordination:</w:t>
      </w:r>
      <w:bookmarkEnd w:id="44"/>
      <w:r w:rsidRPr="00FA1442">
        <w:rPr>
          <w:lang w:val="en-US"/>
        </w:rPr>
        <w:t xml:space="preserve"> </w:t>
      </w:r>
    </w:p>
    <w:p w14:paraId="491F2BB6" w14:textId="77777777" w:rsidR="005F0D44" w:rsidRPr="00FA1442" w:rsidRDefault="005F0D44" w:rsidP="00FA1442">
      <w:pPr>
        <w:spacing w:after="120"/>
        <w:jc w:val="both"/>
        <w:rPr>
          <w:lang w:val="en-US"/>
        </w:rPr>
      </w:pPr>
      <w:r w:rsidRPr="00FA1442">
        <w:rPr>
          <w:lang w:val="en-US"/>
        </w:rPr>
        <w:t xml:space="preserve">This is identified as an area of major concern and challenges. </w:t>
      </w:r>
    </w:p>
    <w:p w14:paraId="4BDCD390" w14:textId="42EBA236" w:rsidR="005F0D44" w:rsidRPr="00FA1442" w:rsidRDefault="005F0D44" w:rsidP="00FA1442">
      <w:pPr>
        <w:spacing w:after="120"/>
        <w:jc w:val="both"/>
        <w:rPr>
          <w:lang w:val="en-US"/>
        </w:rPr>
      </w:pPr>
      <w:r w:rsidRPr="00FA1442">
        <w:rPr>
          <w:lang w:val="en-US"/>
        </w:rPr>
        <w:t xml:space="preserve">According to its Project Document, the IW R2R project is intended to be the </w:t>
      </w:r>
      <w:r w:rsidR="008D3657">
        <w:rPr>
          <w:lang w:val="en-US"/>
        </w:rPr>
        <w:t>programme</w:t>
      </w:r>
      <w:r w:rsidRPr="00FA1442">
        <w:rPr>
          <w:lang w:val="en-US"/>
        </w:rPr>
        <w:t xml:space="preserve"> support for the Pacific R2R Program and </w:t>
      </w:r>
      <w:r w:rsidRPr="00FA1442">
        <w:rPr>
          <w:rFonts w:cs="•'A2^ˇ"/>
          <w:lang w:val="en-US"/>
        </w:rPr>
        <w:t xml:space="preserve">expected to coordinate the implementation of the national </w:t>
      </w:r>
      <w:r w:rsidRPr="00FA1442">
        <w:rPr>
          <w:lang w:val="en-US"/>
        </w:rPr>
        <w:t xml:space="preserve">R2R projects (including STAR projects, and the LDCF project) in terms of capacity building, knowledge management and harmonization of technical methodologies for the integrated management of forest, land and water management.  Coordinating these through IW R2R project national level activities and along with the UNDP, UNEP and FAO STAR Pacific projects is considered vital to the success of R2R. </w:t>
      </w:r>
    </w:p>
    <w:p w14:paraId="71AD0B1C" w14:textId="6FA2DC13" w:rsidR="005F0D44" w:rsidRPr="00FA1442" w:rsidRDefault="005F0D44" w:rsidP="00FA1442">
      <w:pPr>
        <w:spacing w:after="120"/>
        <w:jc w:val="both"/>
        <w:rPr>
          <w:lang w:val="en-US"/>
        </w:rPr>
      </w:pPr>
      <w:r w:rsidRPr="00FA1442">
        <w:rPr>
          <w:lang w:val="en-US"/>
        </w:rPr>
        <w:t>In the IW R2R Project LogFrame, the most relevant component is 5 "Ridge-to-Reef Regional and National Coordination" with one Outcome "</w:t>
      </w:r>
      <w:r w:rsidRPr="00FA1442">
        <w:rPr>
          <w:i/>
          <w:lang w:val="en-US"/>
        </w:rPr>
        <w:t xml:space="preserve">5.1 Effective </w:t>
      </w:r>
      <w:r w:rsidR="008D3657">
        <w:rPr>
          <w:i/>
          <w:lang w:val="en-US"/>
        </w:rPr>
        <w:t>programme</w:t>
      </w:r>
      <w:r w:rsidRPr="00FA1442">
        <w:rPr>
          <w:i/>
          <w:lang w:val="en-US"/>
        </w:rPr>
        <w:t xml:space="preserve"> coordination of national and regional R2R projects</w:t>
      </w:r>
      <w:r w:rsidRPr="00FA1442">
        <w:rPr>
          <w:lang w:val="en-US"/>
        </w:rPr>
        <w:t xml:space="preserve">"; although it can be surmised from the project description (in the Project Document) that the coordination functions are also implicitly integrated into other relevant outcomes.  However, the targets and indicators under this outcome refer to establishing the </w:t>
      </w:r>
      <w:r w:rsidR="008D3657">
        <w:rPr>
          <w:lang w:val="en-US"/>
        </w:rPr>
        <w:t>programme</w:t>
      </w:r>
      <w:r w:rsidRPr="00FA1442">
        <w:rPr>
          <w:lang w:val="en-US"/>
        </w:rPr>
        <w:t xml:space="preserve"> coordination unit, number of requests for support received, number of staff trained, volume and quality of information contributed, and number of coordination related workshops held (all except the first being passive). There is, therefore, an implicit </w:t>
      </w:r>
      <w:r w:rsidRPr="00FA1442">
        <w:rPr>
          <w:lang w:val="en-US"/>
        </w:rPr>
        <w:lastRenderedPageBreak/>
        <w:t xml:space="preserve">assumption that the STAR projects are going to automatically and voluntarily be "coordinated" by the RPCU. </w:t>
      </w:r>
    </w:p>
    <w:p w14:paraId="16901C2C" w14:textId="48A7DE0D" w:rsidR="005F0D44" w:rsidRPr="00FA1442" w:rsidRDefault="005F0D44" w:rsidP="00FA1442">
      <w:pPr>
        <w:spacing w:after="120"/>
        <w:jc w:val="both"/>
      </w:pPr>
      <w:r w:rsidRPr="00FA1442">
        <w:t>To ensure "</w:t>
      </w:r>
      <w:r w:rsidRPr="00FA1442">
        <w:rPr>
          <w:i/>
        </w:rPr>
        <w:t>adequate coordination between and among GEF supported national investments</w:t>
      </w:r>
      <w:r w:rsidRPr="00FA1442">
        <w:t>", each national STAR project has been resourced with GEF International Waters funding (US$150,000 per participating country). These resources are to enable: representatives of national STAR projects to participate in Inter-</w:t>
      </w:r>
      <w:r w:rsidR="0081434F">
        <w:t>Ministry</w:t>
      </w:r>
      <w:r w:rsidRPr="00FA1442">
        <w:t xml:space="preserve"> Committee and regional meetings; effective national and regional level coordination of the communication of STAR project results and examples of best practices; STAR project stakeholder participation in </w:t>
      </w:r>
      <w:r w:rsidR="008D3657">
        <w:t>programme</w:t>
      </w:r>
      <w:r w:rsidRPr="00FA1442">
        <w:t xml:space="preserve"> capacity building exercises; as well as supporting good </w:t>
      </w:r>
      <w:r w:rsidR="008D3657">
        <w:t>programme</w:t>
      </w:r>
      <w:r w:rsidRPr="00FA1442">
        <w:t xml:space="preserve"> governance, including knowledge management and sharing. Considering the scale of STAR budgets compared to the IW budgets, and the fact that under the </w:t>
      </w:r>
      <w:r w:rsidR="008D3657">
        <w:t>programme</w:t>
      </w:r>
      <w:r w:rsidRPr="00FA1442">
        <w:t xml:space="preserve"> (and in many STAR project documents) STAR projects are supposed to be doing this anyway, a reasonable assumption is that this money reflects an understanding that such coordination needs additional encouragement.  </w:t>
      </w:r>
    </w:p>
    <w:p w14:paraId="31958626" w14:textId="6AFE79E7" w:rsidR="005F0D44" w:rsidRPr="00FA1442" w:rsidRDefault="005F0D44" w:rsidP="00FA1442">
      <w:pPr>
        <w:spacing w:after="120"/>
        <w:jc w:val="both"/>
        <w:rPr>
          <w:lang w:val="en-US"/>
        </w:rPr>
      </w:pPr>
      <w:r w:rsidRPr="00FA1442">
        <w:rPr>
          <w:lang w:val="en-US"/>
        </w:rPr>
        <w:t xml:space="preserve">However, STAR projects are independently nationally executed. It is unrealistic to expect that at national level a multi-million-dollar STAR project will automatically be coordinated by or significantly liaise with a national IW R2R demonstration project with a budget of only $200,000, not to mention in many cases the two projects having different sites and focus. There is no obvious incentive or enforceable obligation for STAR projects to be "coordinated". Whilst this constraint could have been identified during </w:t>
      </w:r>
      <w:r w:rsidR="008D3657">
        <w:rPr>
          <w:lang w:val="en-US"/>
        </w:rPr>
        <w:t>programme</w:t>
      </w:r>
      <w:r w:rsidRPr="00FA1442">
        <w:rPr>
          <w:lang w:val="en-US"/>
        </w:rPr>
        <w:t xml:space="preserve"> and project formulation, more importantly it should have been identified at the project inception stage. For example, STAR project willingness to be coordinated by the IW R2R Project could have been identified under risks and assumptions for this outcome at inception. Remedial measures could then have been taken under adaptive project management. </w:t>
      </w:r>
    </w:p>
    <w:p w14:paraId="50482231" w14:textId="7E01E29B" w:rsidR="005F0D44" w:rsidRPr="00FA1442" w:rsidRDefault="005F0D44" w:rsidP="00FA1442">
      <w:pPr>
        <w:spacing w:after="120"/>
        <w:jc w:val="both"/>
        <w:rPr>
          <w:rFonts w:cs="Arial"/>
          <w:bCs/>
          <w:color w:val="000000"/>
        </w:rPr>
      </w:pPr>
      <w:r w:rsidRPr="00FA1442">
        <w:rPr>
          <w:lang w:val="en-US"/>
        </w:rPr>
        <w:t>Partly as a result of not implementing such adaptive management, and very likely exacerbated by failings in work planning in the early stages o</w:t>
      </w:r>
      <w:r w:rsidR="00B63AB4">
        <w:rPr>
          <w:lang w:val="en-US"/>
        </w:rPr>
        <w:t>f the project (see Section 4.3.1</w:t>
      </w:r>
      <w:r w:rsidRPr="00FA1442">
        <w:rPr>
          <w:lang w:val="en-US"/>
        </w:rPr>
        <w:t xml:space="preserve"> below), this is now a major challenge area for the project.  </w:t>
      </w:r>
      <w:r w:rsidRPr="00FA1442">
        <w:rPr>
          <w:rFonts w:cs="Arial"/>
          <w:bCs/>
          <w:color w:val="000000"/>
        </w:rPr>
        <w:t xml:space="preserve">Some examples of "coordination" do exist: e.g. the RPCU has been supporting STAR projects on demand regarding monitoring and evaluation and provided training in results based management; there are some examples of STAR and IW R2R project joint activities (such as water quality testing in Tuvalu and Palau); sharing of resources and expertise also in Palau; some STAR projects providing IW R2R Project national demonstrations opportunities to promote their activities and R2R (e.g., FSM, Tonga). But, overall there is effectively an almost complete separation between STAR and the IW R2R projects in most countries (compared to what was intended). To help coordination, Memoranda of Agreements with national governments stipulate that IW R2R demonstration projects and STAR projects have the same Project Steering Committee. Very few now do. National counterparts have observed in many cases that it does not make sense to have joint PSCs where projects operate at different sites and often with different activities.  But there is a lack of common "programme" thinking across the portfolio of projects (except in Palau).  </w:t>
      </w:r>
    </w:p>
    <w:p w14:paraId="7A548917" w14:textId="77777777" w:rsidR="005F0D44" w:rsidRPr="00FA1442" w:rsidRDefault="005F0D44" w:rsidP="00FA1442">
      <w:pPr>
        <w:spacing w:after="120"/>
        <w:jc w:val="both"/>
        <w:rPr>
          <w:rFonts w:cs="Arial"/>
          <w:bCs/>
          <w:color w:val="000000"/>
        </w:rPr>
      </w:pPr>
      <w:r w:rsidRPr="00FA1442">
        <w:rPr>
          <w:rFonts w:cs="Arial"/>
          <w:bCs/>
          <w:color w:val="000000"/>
        </w:rPr>
        <w:lastRenderedPageBreak/>
        <w:t xml:space="preserve">There is some awareness among some national IW R2R Project staff, and very few STAR project staff, that the RPCU has a coordinating role but even so with limited understanding of how it is supposed to work. Hence this is all but ignored.  Although the delivery mechanism for coordination at both national and regional levels is unclear from the IW R2R Project Document, the RPCU, and inception workshop, have not identified how full delivery of coordination will be achieved.  </w:t>
      </w:r>
    </w:p>
    <w:p w14:paraId="181C28A6" w14:textId="3F978350" w:rsidR="005F0D44" w:rsidRPr="00FA1442" w:rsidRDefault="005F0D44" w:rsidP="00FA1442">
      <w:pPr>
        <w:spacing w:after="120"/>
        <w:jc w:val="both"/>
        <w:rPr>
          <w:rFonts w:cs="Arial"/>
          <w:bCs/>
          <w:color w:val="000000"/>
        </w:rPr>
      </w:pPr>
      <w:r w:rsidRPr="00FA1442">
        <w:rPr>
          <w:rFonts w:cs="Arial"/>
          <w:bCs/>
          <w:color w:val="000000"/>
        </w:rPr>
        <w:t xml:space="preserve">The overall programme at both national agency and regional UN system levels has an inordinate number of staff in "coordination" roles. Yet the coordination of the programme remains a weakness. There is room to improve communication between the implementing agencies and the RPCU (for example, the RPCU is not automatically sent copies of STAR project MTRs); although this is likely a legacy of the long absence of a Regional Program Coordinator. There is clearly scope to clarify coordination functions, reporting lines, communications and responsibilities across the </w:t>
      </w:r>
      <w:r w:rsidR="008D3657">
        <w:rPr>
          <w:rFonts w:cs="Arial"/>
          <w:bCs/>
          <w:color w:val="000000"/>
        </w:rPr>
        <w:t>programme</w:t>
      </w:r>
      <w:r w:rsidRPr="00FA1442">
        <w:rPr>
          <w:rFonts w:cs="Arial"/>
          <w:bCs/>
          <w:color w:val="000000"/>
        </w:rPr>
        <w:t xml:space="preserve">. </w:t>
      </w:r>
    </w:p>
    <w:p w14:paraId="0B50345C" w14:textId="7DBA386B" w:rsidR="005F0D44" w:rsidRPr="00FA1442" w:rsidRDefault="005F0D44" w:rsidP="00FA1442">
      <w:pPr>
        <w:spacing w:after="120"/>
        <w:jc w:val="both"/>
        <w:rPr>
          <w:lang w:val="en-US"/>
        </w:rPr>
      </w:pPr>
      <w:r w:rsidRPr="00FA1442">
        <w:rPr>
          <w:rFonts w:cs="Arial"/>
          <w:bCs/>
          <w:color w:val="000000"/>
        </w:rPr>
        <w:t xml:space="preserve">A constraint to strengthening the ability of the RPCU to coordinate the </w:t>
      </w:r>
      <w:r w:rsidR="008D3657">
        <w:rPr>
          <w:rFonts w:cs="Arial"/>
          <w:bCs/>
          <w:color w:val="000000"/>
        </w:rPr>
        <w:t>programme</w:t>
      </w:r>
      <w:r w:rsidRPr="00FA1442">
        <w:rPr>
          <w:rFonts w:cs="Arial"/>
          <w:bCs/>
          <w:color w:val="000000"/>
        </w:rPr>
        <w:t xml:space="preserve"> is the somewhat fluid governance responsibilities and reporting arrangements for the </w:t>
      </w:r>
      <w:r w:rsidR="008D3657">
        <w:rPr>
          <w:rFonts w:cs="Arial"/>
          <w:bCs/>
          <w:color w:val="000000"/>
        </w:rPr>
        <w:t>programme</w:t>
      </w:r>
      <w:r w:rsidRPr="00FA1442">
        <w:rPr>
          <w:rFonts w:cs="Arial"/>
          <w:bCs/>
          <w:color w:val="000000"/>
        </w:rPr>
        <w:t>. The Project Document states under "Programme Governance" that "</w:t>
      </w:r>
      <w:r w:rsidRPr="00FA1442">
        <w:rPr>
          <w:i/>
        </w:rPr>
        <w:t>Coordination and Governance of the Regional Programme Framework of the National R2R STAR Projects and the IW R2R Regional Project will be undertaken by the Programme Coordination Group (RPCG) (comprised of the three Implementing Agencies, UNDP, FAO and UNEP) who will meet annually during the IW R2R Regional Project Steering Committee meeting. A representative of the GEF Secretariat will be invited at these meetings</w:t>
      </w:r>
      <w:r w:rsidRPr="00FA1442">
        <w:rPr>
          <w:lang w:val="en-US"/>
        </w:rPr>
        <w:t xml:space="preserve">". However, according to the minutes of its meetings, although the RPCG has been made aware of serious coordination issues it has not solved them; for example, at its meeting at the third </w:t>
      </w:r>
      <w:r w:rsidR="00AC6B54">
        <w:rPr>
          <w:lang w:val="en-US"/>
        </w:rPr>
        <w:t>RSC</w:t>
      </w:r>
      <w:r w:rsidRPr="00FA1442">
        <w:rPr>
          <w:lang w:val="en-US"/>
        </w:rPr>
        <w:t xml:space="preserve"> meeting it simply "noted" the problem exists. However, only recently has there been a substantive and functional Regional Programme Coordinator in position. Also, since the STAR projects are all nationally implemented, the ability of the RPCG to "govern" coordination may be more limited than its title suggests. </w:t>
      </w:r>
    </w:p>
    <w:p w14:paraId="1EF56EE9" w14:textId="77777777" w:rsidR="005F0D44" w:rsidRPr="00FA1442" w:rsidRDefault="005F0D44" w:rsidP="00FA1442">
      <w:pPr>
        <w:spacing w:after="120"/>
        <w:jc w:val="both"/>
      </w:pPr>
      <w:r w:rsidRPr="00FA1442">
        <w:t xml:space="preserve">Expectations of coordination functions by the RPCU should be kept within realistic and feasible limits. For example, the RPCU has a clear role in supporting information management and communications, which some might argue is technically not "coordination". But "coordination" in terms of managing STAR project activities, given the institutional structures in play, is unlikely to be realistic. Technical support from the RPCU should be on demand and within resource limits. </w:t>
      </w:r>
    </w:p>
    <w:p w14:paraId="48ACB10B" w14:textId="6C136125" w:rsidR="005F0D44" w:rsidRPr="00FA1442" w:rsidRDefault="005F0D44" w:rsidP="00FA1442">
      <w:pPr>
        <w:spacing w:after="120"/>
        <w:jc w:val="both"/>
        <w:rPr>
          <w:lang w:val="en-US"/>
        </w:rPr>
      </w:pPr>
      <w:r w:rsidRPr="00FA1442">
        <w:rPr>
          <w:lang w:val="en-US"/>
        </w:rPr>
        <w:t xml:space="preserve">The MTR and a now fully staffed RPCU create the opportunity to try to improve </w:t>
      </w:r>
      <w:r w:rsidR="008D3657">
        <w:rPr>
          <w:lang w:val="en-US"/>
        </w:rPr>
        <w:t>programme</w:t>
      </w:r>
      <w:r w:rsidRPr="00FA1442">
        <w:rPr>
          <w:lang w:val="en-US"/>
        </w:rPr>
        <w:t xml:space="preserve"> coordination:</w:t>
      </w:r>
    </w:p>
    <w:p w14:paraId="2410C904" w14:textId="3E82C772" w:rsidR="005F0D44" w:rsidRPr="00FA1442" w:rsidRDefault="005F0D44" w:rsidP="00FA1442">
      <w:pPr>
        <w:spacing w:after="120"/>
        <w:ind w:left="1134"/>
        <w:jc w:val="both"/>
        <w:rPr>
          <w:rFonts w:cs="Arial"/>
          <w:bCs/>
          <w:color w:val="000000"/>
        </w:rPr>
      </w:pPr>
      <w:r w:rsidRPr="00FA1442">
        <w:rPr>
          <w:rFonts w:cs="Arial"/>
          <w:b/>
          <w:bCs/>
          <w:color w:val="000000"/>
        </w:rPr>
        <w:t>Recommendation 13:</w:t>
      </w:r>
      <w:r w:rsidRPr="00FA1442">
        <w:rPr>
          <w:rFonts w:cs="Arial"/>
          <w:bCs/>
          <w:color w:val="000000"/>
        </w:rPr>
        <w:t xml:space="preserve"> The Regional Programme Coordination Group should strengthen technical information sharing and reporting links between the implementing agencies and the RPCU. </w:t>
      </w:r>
    </w:p>
    <w:p w14:paraId="32FC6603" w14:textId="3A2A35C2" w:rsidR="005F0D44" w:rsidRPr="00FA1442" w:rsidRDefault="005F0D44" w:rsidP="00FA1442">
      <w:pPr>
        <w:spacing w:after="120"/>
        <w:ind w:left="1134"/>
        <w:jc w:val="both"/>
        <w:rPr>
          <w:rFonts w:cs="Arial"/>
          <w:bCs/>
          <w:color w:val="000000"/>
        </w:rPr>
      </w:pPr>
      <w:r w:rsidRPr="00FA1442">
        <w:rPr>
          <w:rFonts w:cs="Arial"/>
          <w:b/>
          <w:bCs/>
          <w:color w:val="000000"/>
        </w:rPr>
        <w:t>Recommendation 14:</w:t>
      </w:r>
      <w:r w:rsidRPr="00FA1442">
        <w:rPr>
          <w:rFonts w:cs="Arial"/>
          <w:bCs/>
          <w:color w:val="000000"/>
        </w:rPr>
        <w:t xml:space="preserve"> The Regional Programme Steering Committee, with the support of the Regional Programme Coordination Group, at its next meeting, should clarify what is required from the RPCU regarding </w:t>
      </w:r>
      <w:r w:rsidRPr="00FA1442">
        <w:rPr>
          <w:rFonts w:cs="Arial"/>
          <w:bCs/>
          <w:color w:val="000000"/>
        </w:rPr>
        <w:lastRenderedPageBreak/>
        <w:t xml:space="preserve">programme coordination, and identify the reporting channels and responsibilities between STAR projects, IW R2R national projects, the RPCU and the implementing agencies (UNDP, FAO and UNEP), and specify the modalities through which the desired coordination is to be delivered.   </w:t>
      </w:r>
    </w:p>
    <w:p w14:paraId="17E2467A" w14:textId="005D290D" w:rsidR="005F0D44" w:rsidRPr="00FA1442" w:rsidRDefault="005F0D44" w:rsidP="00FA1442">
      <w:pPr>
        <w:spacing w:after="120"/>
        <w:jc w:val="both"/>
        <w:rPr>
          <w:rFonts w:cs="Arial"/>
          <w:bCs/>
          <w:color w:val="000000"/>
        </w:rPr>
      </w:pPr>
      <w:r w:rsidRPr="00FA1442">
        <w:rPr>
          <w:rFonts w:cs="Arial"/>
          <w:bCs/>
          <w:color w:val="000000"/>
        </w:rPr>
        <w:t>It has alread</w:t>
      </w:r>
      <w:r w:rsidR="007D68AD">
        <w:rPr>
          <w:rFonts w:cs="Arial"/>
          <w:bCs/>
          <w:color w:val="000000"/>
        </w:rPr>
        <w:t>y been concluded in Section 4.2</w:t>
      </w:r>
      <w:r w:rsidRPr="00FA1442">
        <w:rPr>
          <w:rFonts w:cs="Arial"/>
          <w:bCs/>
          <w:color w:val="000000"/>
        </w:rPr>
        <w:t xml:space="preserve"> that a key role of the RPCU should be to generate lessons learned from R2R including previous R2R activities (notably the previous GEF IWRM Project), national IW R2R demonstration projects and in particular t</w:t>
      </w:r>
      <w:r w:rsidR="0025161F">
        <w:rPr>
          <w:rFonts w:cs="Arial"/>
          <w:bCs/>
          <w:color w:val="000000"/>
        </w:rPr>
        <w:t>he STAR projects. Recommendation 11</w:t>
      </w:r>
      <w:r w:rsidRPr="00FA1442">
        <w:rPr>
          <w:rFonts w:cs="Arial"/>
          <w:bCs/>
          <w:color w:val="000000"/>
        </w:rPr>
        <w:t xml:space="preserve"> refers to this. This would be a significant, and potentially feasible, contribution to improved </w:t>
      </w:r>
      <w:r w:rsidR="008D3657">
        <w:rPr>
          <w:rFonts w:cs="Arial"/>
          <w:bCs/>
          <w:color w:val="000000"/>
        </w:rPr>
        <w:t>programme</w:t>
      </w:r>
      <w:r w:rsidRPr="00FA1442">
        <w:rPr>
          <w:rFonts w:cs="Arial"/>
          <w:bCs/>
          <w:color w:val="000000"/>
        </w:rPr>
        <w:t xml:space="preserve"> coordination.</w:t>
      </w:r>
    </w:p>
    <w:p w14:paraId="5EB67170" w14:textId="36C3E204" w:rsidR="005F0D44" w:rsidRPr="00FA1442" w:rsidRDefault="005F0D44" w:rsidP="00F45B76">
      <w:pPr>
        <w:pStyle w:val="Heading4"/>
      </w:pPr>
      <w:bookmarkStart w:id="45" w:name="_Toc421712572"/>
      <w:r w:rsidRPr="00FA1442">
        <w:t>Inter-ministerial committees (IMCs)</w:t>
      </w:r>
      <w:bookmarkEnd w:id="45"/>
    </w:p>
    <w:p w14:paraId="182ABB98" w14:textId="0D2B98FF" w:rsidR="005F0D44" w:rsidRPr="00FA1442" w:rsidRDefault="005F0D44" w:rsidP="00FA1442">
      <w:pPr>
        <w:spacing w:after="120"/>
        <w:jc w:val="both"/>
      </w:pPr>
      <w:r w:rsidRPr="00FA1442">
        <w:t xml:space="preserve">The project logframe makes numerous references to "inter-ministerial committees" (IMCs) across a number of activities. Fundamentally, an IMC has, among other functions, an important coordination role. There is, however, </w:t>
      </w:r>
      <w:r w:rsidR="0003026F">
        <w:t xml:space="preserve">no </w:t>
      </w:r>
      <w:r w:rsidRPr="00FA1442">
        <w:t xml:space="preserve">universal </w:t>
      </w:r>
      <w:r w:rsidR="0003026F">
        <w:t xml:space="preserve">approach </w:t>
      </w:r>
      <w:r w:rsidRPr="00FA1442">
        <w:t xml:space="preserve"> across the project </w:t>
      </w:r>
      <w:r w:rsidR="0003026F">
        <w:t xml:space="preserve">to what an </w:t>
      </w:r>
      <w:r w:rsidRPr="00FA1442">
        <w:t>"IMCs"</w:t>
      </w:r>
      <w:r w:rsidR="0003026F">
        <w:t xml:space="preserve"> is, its status and role</w:t>
      </w:r>
      <w:r w:rsidRPr="00FA1442">
        <w:t xml:space="preserve">. </w:t>
      </w:r>
    </w:p>
    <w:p w14:paraId="3A6B6AE5" w14:textId="5C992003" w:rsidR="005F0D44" w:rsidRPr="00FA1442" w:rsidRDefault="005F0D44" w:rsidP="00FA1442">
      <w:pPr>
        <w:spacing w:after="120"/>
        <w:jc w:val="both"/>
        <w:rPr>
          <w:lang w:val="en-US"/>
        </w:rPr>
      </w:pPr>
      <w:r w:rsidRPr="00FA1442">
        <w:rPr>
          <w:lang w:val="en-US"/>
        </w:rPr>
        <w:t>Some guidance is provided in the Project Document. For example, "</w:t>
      </w:r>
      <w:r w:rsidRPr="00FA1442">
        <w:rPr>
          <w:i/>
          <w:lang w:val="en-US"/>
        </w:rPr>
        <w:t xml:space="preserve">Component 3 will build on the existing mechanisms </w:t>
      </w:r>
      <w:r w:rsidRPr="00FA1442">
        <w:rPr>
          <w:lang w:val="en-US"/>
        </w:rPr>
        <w:t>[developed by the GEF IWRM project]</w:t>
      </w:r>
      <w:r w:rsidRPr="00FA1442">
        <w:rPr>
          <w:i/>
          <w:lang w:val="en-US"/>
        </w:rPr>
        <w:t xml:space="preserve"> by supporting the expansion of existing national APEX bodies for IWRM to Inter- Ministry Committees (IMCs) comprised of representatives of agencies responsible for land, water, forests and coastal management.  The IMCs will oversee, </w:t>
      </w:r>
      <w:r w:rsidRPr="00FA1442">
        <w:rPr>
          <w:i/>
          <w:iCs/>
          <w:lang w:val="en-US"/>
        </w:rPr>
        <w:t>inter alia</w:t>
      </w:r>
      <w:r w:rsidRPr="00FA1442">
        <w:rPr>
          <w:i/>
          <w:lang w:val="en-US"/>
        </w:rPr>
        <w:t xml:space="preserve">, national level coordination of the Ridge to Reef </w:t>
      </w:r>
      <w:r w:rsidRPr="00FA1442">
        <w:rPr>
          <w:b/>
          <w:i/>
          <w:u w:val="single"/>
          <w:lang w:val="en-US"/>
        </w:rPr>
        <w:t xml:space="preserve">Programme </w:t>
      </w:r>
      <w:r w:rsidRPr="00FA1442">
        <w:rPr>
          <w:lang w:val="en-US"/>
        </w:rPr>
        <w:t>[emphasis added]</w:t>
      </w:r>
      <w:r w:rsidRPr="00FA1442">
        <w:rPr>
          <w:i/>
          <w:lang w:val="en-US"/>
        </w:rPr>
        <w:t xml:space="preserve">, the planning of national pilot activities planned under Component 1 and the associated national STAR projects, the coordination of inputs to the preparation of State of the Coasts reports and associated national Strategic Action Frameworks, and monitoring and evaluation of R2R </w:t>
      </w:r>
      <w:r w:rsidR="008D3657">
        <w:rPr>
          <w:i/>
          <w:lang w:val="en-US"/>
        </w:rPr>
        <w:t>Programme</w:t>
      </w:r>
      <w:r w:rsidRPr="00FA1442">
        <w:rPr>
          <w:i/>
          <w:lang w:val="en-US"/>
        </w:rPr>
        <w:t xml:space="preserve"> results at the national level. Secretariat support will be provided by national lead agencies to facilitate quarterly meetings of these groups. The role and effectiveness of IMCs as central national bodies for the planning and coordination of environmental and natural resource management will be tested via IMCs being tasked with the national-level planning of the use of GEF STAR funding available to the Pacific PICS through the GEF’s sixth replenishment</w:t>
      </w:r>
      <w:r w:rsidRPr="00FA1442">
        <w:rPr>
          <w:lang w:val="en-US"/>
        </w:rPr>
        <w:t>." </w:t>
      </w:r>
    </w:p>
    <w:p w14:paraId="45F0A144" w14:textId="796E07D3" w:rsidR="005F0D44" w:rsidRPr="00FA1442" w:rsidRDefault="005F0D44" w:rsidP="00FA1442">
      <w:pPr>
        <w:spacing w:after="120"/>
        <w:jc w:val="both"/>
        <w:rPr>
          <w:rFonts w:cs="Times"/>
        </w:rPr>
      </w:pPr>
      <w:r w:rsidRPr="00FA1442">
        <w:t xml:space="preserve">One problem is terminology. Since any R2R activity involves more than one sector, or ministry, any body established under it would by definition be inter-departmental or inter-ministerial. Therefore, catchment management organisations or Project Steering Committees (PSCs) are "inter-ministerial". But according to the Project Document, the </w:t>
      </w:r>
      <w:r w:rsidRPr="00FA1442">
        <w:rPr>
          <w:rFonts w:cs="Times"/>
        </w:rPr>
        <w:t>IMCs and PSCs are not the same. The aforementioned description of some IMC functions differ from the terms of reference for a PSC. Figure 7 (page 94) in the Project Document is definitive and clearly shows the IMC (although referred to as the National Inter-</w:t>
      </w:r>
      <w:r w:rsidR="0081434F">
        <w:rPr>
          <w:rFonts w:cs="Times"/>
        </w:rPr>
        <w:t>Ministry</w:t>
      </w:r>
      <w:r w:rsidRPr="00FA1442">
        <w:rPr>
          <w:rFonts w:cs="Times"/>
        </w:rPr>
        <w:t xml:space="preserve"> Sustainable Development Committee) functioning at the highest level of national coordination (in the R2R Program governance structure). The MTR does, however, recognise that there are indeed potential ambiguities in the Project Document, and particularly its LogFrame, regarding IMCs.  </w:t>
      </w:r>
    </w:p>
    <w:p w14:paraId="2706F029" w14:textId="299DE40D" w:rsidR="00132888" w:rsidRDefault="00132888" w:rsidP="00E32533">
      <w:pPr>
        <w:spacing w:after="120"/>
        <w:jc w:val="both"/>
        <w:rPr>
          <w:rFonts w:cs="Times"/>
        </w:rPr>
      </w:pPr>
      <w:r>
        <w:rPr>
          <w:rFonts w:cs="Times"/>
        </w:rPr>
        <w:lastRenderedPageBreak/>
        <w:t>Of 13 PICS (data not available for Kiri</w:t>
      </w:r>
      <w:r w:rsidR="00CD7130">
        <w:rPr>
          <w:rFonts w:cs="Times"/>
        </w:rPr>
        <w:t xml:space="preserve">bati): 3 (Cook Islands, Vanuatu and PNG) have PSCs specific to the IW R2R national demonstration project with no official sharing of roles with STAR PSCs (although this does not imply that national IW R2R and STAR staff do not cooperate or communicate with each other) and in all 3 IW R2R staff were not familiar with the concept, need or purpose of an IMC; 5 (Fiji, Niue, RMI, Tonga and Tuvalu) have a IW R2R demonstration project PSC (or "Board") sharing functions with the STAR PSC (or "board") but no clearly identified "IMC" and in all cases </w:t>
      </w:r>
      <w:r w:rsidR="00651D35">
        <w:rPr>
          <w:rFonts w:cs="Times"/>
        </w:rPr>
        <w:t xml:space="preserve">the attendance by stakeholders from both IW R2R and STAR has been less than ideal; 2 (Palau and Samoa) have an IMC that also functions as the PSC for IW R2R and STAR but its function are more to do with project coordination than strategic or mainstreaming R2R into broader government policy; only 2 (FSM and Solomon Islands) have both a "PSC" and an IMC, in the case of FSM the PSC is referred to as a Technical Advisory Committee which is joint with the STAR project, and Solomon Islands do not have a STAR project. Nauru plans a joint PSC (Joint National Board) with STAR   but this has yet to materialise. </w:t>
      </w:r>
    </w:p>
    <w:p w14:paraId="231A7755" w14:textId="5C73D13A" w:rsidR="00373933" w:rsidRDefault="00373933" w:rsidP="001B4142">
      <w:pPr>
        <w:spacing w:after="120"/>
        <w:rPr>
          <w:rFonts w:cs="Times"/>
        </w:rPr>
      </w:pPr>
      <w:r>
        <w:rPr>
          <w:rFonts w:cs="Times"/>
        </w:rPr>
        <w:t>Thus, t</w:t>
      </w:r>
      <w:r w:rsidRPr="00E32533">
        <w:t xml:space="preserve">he MTR found </w:t>
      </w:r>
      <w:r>
        <w:t xml:space="preserve">only </w:t>
      </w:r>
      <w:r w:rsidRPr="00E32533">
        <w:t xml:space="preserve">two PICs that have </w:t>
      </w:r>
      <w:r>
        <w:t xml:space="preserve">clearly </w:t>
      </w:r>
      <w:r w:rsidRPr="00E32533">
        <w:t>established the desired IMC structure separate from the PSC</w:t>
      </w:r>
      <w:r>
        <w:t xml:space="preserve"> (as described, intended and termed in the Project Document):</w:t>
      </w:r>
      <w:r w:rsidRPr="00E32533">
        <w:t xml:space="preserve"> FSM and Solomon Islands. </w:t>
      </w:r>
      <w:r w:rsidR="009E01C1">
        <w:t xml:space="preserve">FSM has what it calls a joint Technical Advisory Committee with STAR at the state level (Kosrae where both operate) that functions mainly as a PSC, but also has a joint IMC that is by intent broader in membership and higher level because it is supposed to bring in the R2R perspective into national agenda-setting and decision-making. </w:t>
      </w:r>
      <w:r w:rsidRPr="00E32533">
        <w:t>Solomon Islands initially thought the IMC and PSC were one and the same but upon advice by the RPCU, established as higher-level IMC for R2R.  Its PSC used to be the National Coordinating Committee from the previous IWRM that was revived to deal mainly with IW R2R operational matters. There is not yet clear evidence so far that these two IMCs have fully mainstreamed R2R, or strengthened R2R.</w:t>
      </w:r>
    </w:p>
    <w:p w14:paraId="21A78CD1" w14:textId="3E87A760" w:rsidR="00E32533" w:rsidRPr="00E32533" w:rsidRDefault="005361EB" w:rsidP="00E32533">
      <w:pPr>
        <w:spacing w:after="120"/>
        <w:jc w:val="both"/>
      </w:pPr>
      <w:r>
        <w:rPr>
          <w:rFonts w:cs="Times"/>
        </w:rPr>
        <w:t>According to MoAs (between SPC and PICs) there are to be joint PSC</w:t>
      </w:r>
      <w:r w:rsidR="00373933">
        <w:rPr>
          <w:rFonts w:cs="Times"/>
        </w:rPr>
        <w:t>s for STAR and IW R2R projects. Reasons given for not having joint PSCs include different start-up times of IW R2R and STAR Projects and different mandates/objectives and working in different locations (and in some cases regions). M</w:t>
      </w:r>
      <w:r w:rsidR="00E32533" w:rsidRPr="00FA1442">
        <w:rPr>
          <w:rFonts w:cs="Times"/>
        </w:rPr>
        <w:t xml:space="preserve">any national project staff regard IMCs, catchment management bodies and/or PSCs to be the same thing. </w:t>
      </w:r>
      <w:r w:rsidR="00373933">
        <w:rPr>
          <w:rFonts w:cs="Times"/>
        </w:rPr>
        <w:t xml:space="preserve">Some </w:t>
      </w:r>
      <w:r w:rsidR="00E32533" w:rsidRPr="00FA1442">
        <w:rPr>
          <w:rFonts w:cs="Times"/>
        </w:rPr>
        <w:t xml:space="preserve"> others are either not aware of the requirement for IMCs or regard them as redundant since there are already national level committees or forums performing these functions. </w:t>
      </w:r>
      <w:r w:rsidR="00E32533" w:rsidRPr="00E32533">
        <w:rPr>
          <w:rFonts w:cs="Times"/>
        </w:rPr>
        <w:t xml:space="preserve">These ambiguities cause much confusion and make it challenging </w:t>
      </w:r>
      <w:r w:rsidR="0003026F">
        <w:rPr>
          <w:rFonts w:cs="Times"/>
        </w:rPr>
        <w:t xml:space="preserve">to assess progress of the project </w:t>
      </w:r>
      <w:r w:rsidR="00E32533" w:rsidRPr="00E32533">
        <w:rPr>
          <w:rFonts w:cs="Times"/>
        </w:rPr>
        <w:t>regarding IMCs and their role in project/programme coordination. For example, the RPCU has self-assessed its progress on outcome 1.3.1 as "on track" but assumed that PSC's qualify as IMCs, whereas the MTR has assessed this as off-track using the contrary interpretation</w:t>
      </w:r>
      <w:r w:rsidR="00373933">
        <w:rPr>
          <w:rFonts w:cs="Times"/>
        </w:rPr>
        <w:t xml:space="preserve"> (Table 1)</w:t>
      </w:r>
      <w:r w:rsidR="00E32533" w:rsidRPr="00E32533">
        <w:rPr>
          <w:rFonts w:cs="Times"/>
        </w:rPr>
        <w:t xml:space="preserve">. </w:t>
      </w:r>
    </w:p>
    <w:p w14:paraId="33D1E41A" w14:textId="563751FD" w:rsidR="00E32533" w:rsidRDefault="00E32533" w:rsidP="00E32533">
      <w:pPr>
        <w:spacing w:after="120"/>
        <w:jc w:val="both"/>
      </w:pPr>
      <w:r w:rsidRPr="00E32533">
        <w:t xml:space="preserve">Palau appears to have made the most progress on this outcome so far, because it was able to leverage the social capital from existing similar networks and structures (e.g., National Environmental Protection Council and Conservation Consortium) to strengthen R2R. It established a joint IW R2R and STAR IMC that functions both as an IMC and PSC. It is multi-stakeholder with effective civil society representation </w:t>
      </w:r>
      <w:r w:rsidRPr="00E32533">
        <w:lastRenderedPageBreak/>
        <w:t>and chaired by the Minister of Natural Resources, Environment and Tourism (</w:t>
      </w:r>
      <w:r w:rsidR="00373933">
        <w:t>MNRET</w:t>
      </w:r>
      <w:r>
        <w:t>)</w:t>
      </w:r>
      <w:r w:rsidRPr="00E32533">
        <w:t xml:space="preserve">. It functions both for cross-sectoral coordination of programs and projects (principally within the </w:t>
      </w:r>
      <w:r w:rsidR="00373933">
        <w:t>MNRET</w:t>
      </w:r>
      <w:r w:rsidRPr="00E32533">
        <w:t xml:space="preserve"> governance regime which includes also Agriculture and Fisheries) and to steer STAR and IW</w:t>
      </w:r>
      <w:r w:rsidR="00373933">
        <w:t xml:space="preserve"> </w:t>
      </w:r>
      <w:r w:rsidRPr="00E32533">
        <w:t xml:space="preserve">R2R operations. Cross-sectoral coordination is done to ensure all projects signed on to by the </w:t>
      </w:r>
      <w:r w:rsidR="00373933">
        <w:t xml:space="preserve">MNRET </w:t>
      </w:r>
      <w:r w:rsidRPr="00E32533">
        <w:t>are</w:t>
      </w:r>
      <w:r>
        <w:t xml:space="preserve"> aligned with, and add value to,</w:t>
      </w:r>
      <w:r w:rsidRPr="00E32533">
        <w:t xml:space="preserve"> national priorities and goals, and each contributes to advancing national and local capacities for sustainable NRM and tourism. Cross-project coordination is done for more efficient institutional resources management (avoiding duplication, rationalizing the engagement of essentially the same players, optimizing resource sharing and consolidating contributions to shared goals). The main benefit of the joint IW R2R and STAR IMC is considered to be how it has brought in a lot of perspectives and how it has helped stakeholders see the connection of different activities and projects. </w:t>
      </w:r>
    </w:p>
    <w:p w14:paraId="02B374C7" w14:textId="144AF623" w:rsidR="000D5C45" w:rsidRDefault="000D5C45" w:rsidP="00E32533">
      <w:pPr>
        <w:spacing w:after="120"/>
        <w:jc w:val="both"/>
      </w:pPr>
      <w:r>
        <w:t xml:space="preserve">The MTR recognises that most PICS have small populations and compact governance structures. In many cases everybody knows everybody else. </w:t>
      </w:r>
      <w:r w:rsidR="001D179D">
        <w:t xml:space="preserve">There is a danger of over-engineering governance structures and mechanisms. </w:t>
      </w:r>
      <w:r>
        <w:t>It is recognised, therefore, that assessing the way in which governance is structured, and information flows, from community through to cabinet, and how "networks" work and R2R is mainstreamed, is challenging using the current terminology and criteria laid down in the project document. Given this context it is not surprising that some PICs have applied adaptive management to interpreting "IMCs" an</w:t>
      </w:r>
      <w:r w:rsidR="001D179D">
        <w:t>d PSCs</w:t>
      </w:r>
      <w:r>
        <w:t xml:space="preserve">. What needs to be monitored is how "community to cabinet", networking and mainstreaming R2R across scales is working. This requires </w:t>
      </w:r>
      <w:r w:rsidR="001D179D">
        <w:t xml:space="preserve">a more flexible country specific approach that embraces country specific circumstances, existing governance structures and terminology. </w:t>
      </w:r>
    </w:p>
    <w:p w14:paraId="171B53D6" w14:textId="5D7857CE" w:rsidR="0003026F" w:rsidRPr="00FA1442" w:rsidRDefault="0003026F" w:rsidP="00E32533">
      <w:pPr>
        <w:spacing w:after="120"/>
        <w:jc w:val="both"/>
      </w:pPr>
      <w:r>
        <w:t>What an "IMC" is intended to achieve is improved integrated resources planning (R2R) outcomes, including through improved participatory decision making. But such activities/outcomes can and will occur at different scales or levels (site, local, catchment, national, regional). The issue is actually about how well governance structures function across landscapes and seasc</w:t>
      </w:r>
      <w:r w:rsidR="005910C7">
        <w:t>apes, how well they manage information flow from one level to another</w:t>
      </w:r>
      <w:r>
        <w:t xml:space="preserve"> </w:t>
      </w:r>
      <w:r w:rsidR="005910C7">
        <w:t xml:space="preserve">(top-down and bottom-up) and how meaningful, effective and equitable participation in decision-making is achieved across the entire governance structure. It would help if these structures and their functions were better mapped and different terms were used for structures/mechanisms at different levels (instead of labelling everything as an "IMC"). However, this will differ widely between PICs. </w:t>
      </w:r>
    </w:p>
    <w:p w14:paraId="63CBB54B" w14:textId="2351401D" w:rsidR="005F0D44" w:rsidRPr="00FA1442" w:rsidRDefault="005F0D44">
      <w:pPr>
        <w:spacing w:after="120"/>
        <w:jc w:val="both"/>
      </w:pPr>
      <w:r w:rsidRPr="00FA1442">
        <w:t>The MTR concludes that in order to make progress, where necessary, on</w:t>
      </w:r>
      <w:r w:rsidR="001D179D">
        <w:t xml:space="preserve"> inter-ministerial coordination, community to cabinet approaches to, and mainstreaming  R2R </w:t>
      </w:r>
      <w:r w:rsidRPr="00FA1442">
        <w:t>the RPCU and national counterparts of the IW R2R and STAR projects should:</w:t>
      </w:r>
    </w:p>
    <w:p w14:paraId="18F6FD1A" w14:textId="6F345F35" w:rsidR="005F0D44" w:rsidRPr="00FA1442" w:rsidRDefault="005F0D44" w:rsidP="001B4142">
      <w:pPr>
        <w:spacing w:after="120"/>
        <w:ind w:left="1134"/>
        <w:jc w:val="both"/>
        <w:rPr>
          <w:rFonts w:cs="Times"/>
        </w:rPr>
      </w:pPr>
      <w:r w:rsidRPr="00FA1442">
        <w:rPr>
          <w:rFonts w:cs="Times"/>
        </w:rPr>
        <w:t xml:space="preserve">(i) First and foremost - recognise that there is potential confusion and ambiguity regarding IMCs across the project and </w:t>
      </w:r>
      <w:r w:rsidR="008D3657">
        <w:rPr>
          <w:rFonts w:cs="Times"/>
        </w:rPr>
        <w:t>programme</w:t>
      </w:r>
      <w:r w:rsidRPr="00FA1442">
        <w:rPr>
          <w:rFonts w:cs="Times"/>
        </w:rPr>
        <w:t xml:space="preserve"> and differing interpretations among countries; this means that the intended functional role of IMCs may not be being achieved;  </w:t>
      </w:r>
    </w:p>
    <w:p w14:paraId="565895C7" w14:textId="77777777" w:rsidR="005F0D44" w:rsidRPr="00FA1442" w:rsidRDefault="005F0D44" w:rsidP="001B4142">
      <w:pPr>
        <w:spacing w:after="120"/>
        <w:ind w:left="1134"/>
        <w:jc w:val="both"/>
        <w:rPr>
          <w:rFonts w:cs="Times"/>
        </w:rPr>
      </w:pPr>
      <w:r w:rsidRPr="00FA1442">
        <w:rPr>
          <w:rFonts w:cs="Times"/>
        </w:rPr>
        <w:lastRenderedPageBreak/>
        <w:t xml:space="preserve">(ii) Although the organisational/planning status of "IMCs" will differ among countries - they are not catchment management bodies or Project Steering Committees (or Boards); they function at a higher level; and </w:t>
      </w:r>
    </w:p>
    <w:p w14:paraId="1F76CA23" w14:textId="47356911" w:rsidR="005F0D44" w:rsidRPr="00FA1442" w:rsidRDefault="005F0D44" w:rsidP="001B4142">
      <w:pPr>
        <w:spacing w:after="120"/>
        <w:ind w:left="1134"/>
        <w:jc w:val="both"/>
        <w:rPr>
          <w:rFonts w:cs="Times"/>
        </w:rPr>
      </w:pPr>
      <w:r w:rsidRPr="00FA1442">
        <w:rPr>
          <w:rFonts w:cs="Times"/>
        </w:rPr>
        <w:t xml:space="preserve">(iii) Rather than attempt to achieve consistency in terminology and approach across the PICs (and change the IW R2R Regional LogFrame), focus instead on identifying the intended functional role of IMCs, prioritising their role in mainstreaming and coordinating R2R across relevant policies,  nd in each PIC identify how this functional role can be achieved through existing planning and coordination mechanisms, strengthening these and building additional mechanisms only where required. </w:t>
      </w:r>
    </w:p>
    <w:p w14:paraId="2B356833" w14:textId="14034129" w:rsidR="005F0D44" w:rsidRPr="00FA1442" w:rsidRDefault="005F0D44" w:rsidP="00FA1442">
      <w:pPr>
        <w:spacing w:after="120"/>
        <w:jc w:val="both"/>
        <w:rPr>
          <w:rFonts w:cs="Times"/>
        </w:rPr>
      </w:pPr>
      <w:r w:rsidRPr="00FA1442">
        <w:rPr>
          <w:rFonts w:cs="Times"/>
        </w:rPr>
        <w:t>The same conclusion regarding working with existing national planning and coordination mechanisms was drawn in Section 4.2</w:t>
      </w:r>
      <w:r w:rsidR="0025161F">
        <w:rPr>
          <w:rFonts w:cs="Times"/>
        </w:rPr>
        <w:t xml:space="preserve"> </w:t>
      </w:r>
      <w:r w:rsidRPr="00FA1442">
        <w:rPr>
          <w:rFonts w:cs="Times"/>
        </w:rPr>
        <w:t xml:space="preserve">and a reference to considering IMCs (as above) has been appended under its recommendation </w:t>
      </w:r>
      <w:r w:rsidR="0025161F">
        <w:rPr>
          <w:rFonts w:cs="Times"/>
        </w:rPr>
        <w:t>4</w:t>
      </w:r>
      <w:r w:rsidRPr="00FA1442">
        <w:rPr>
          <w:rFonts w:cs="Times"/>
        </w:rPr>
        <w:t xml:space="preserve">.   </w:t>
      </w:r>
    </w:p>
    <w:p w14:paraId="3AEB2AF1" w14:textId="13C289C6" w:rsidR="005F0D44" w:rsidRPr="00FA1442" w:rsidRDefault="005F0D44" w:rsidP="00F45B76">
      <w:pPr>
        <w:pStyle w:val="Heading4"/>
      </w:pPr>
      <w:bookmarkStart w:id="46" w:name="_Toc421712573"/>
      <w:r w:rsidRPr="00FA1442">
        <w:t>Community to cabinet approaches</w:t>
      </w:r>
      <w:bookmarkEnd w:id="46"/>
    </w:p>
    <w:p w14:paraId="6ADB4527" w14:textId="77777777" w:rsidR="005F0D44" w:rsidRPr="00FA1442" w:rsidRDefault="005F0D44" w:rsidP="00FA1442">
      <w:pPr>
        <w:spacing w:after="120"/>
        <w:jc w:val="both"/>
        <w:rPr>
          <w:rFonts w:cs="Arial"/>
          <w:bCs/>
          <w:color w:val="000000"/>
        </w:rPr>
      </w:pPr>
      <w:r w:rsidRPr="00FA1442">
        <w:rPr>
          <w:rFonts w:cs="Arial"/>
          <w:bCs/>
          <w:color w:val="000000"/>
        </w:rPr>
        <w:t xml:space="preserve">Much is made in the Project Document of the importance of the "community-to-cabinet" (and back) approach; although the MTR notes that the concept is not well defined.  This is largely based on the experiences of the previous GEF IWRM Project. The MTR notes, however, that it is unclear how community-to-cabinet approaches are integrated into the LogFrame nor what the delivery mechanism is. There is involvement with "communities" in most national demonstration projects but unclear mechanisms for linking information from community to cabinet level. The MTR flags that this point needs to be considered by the project when addressing coordination issues, such as IMCs, and explore how to ensure information flows from one level to another (and back) under a participatory governance framework. Palau may be cited as an exception for demonstrating an organic and integrative process for policy agenda-setting and decision-making across the natural resources, environment, agriculture, fisheries and tourism sectors, which effectively incorporates civil society and community perspectives. This participatory governance framework, however, is not necessarily the result of the IW R2R Project and STAR initiatives per se, or the IWRM before these, but all of these certainly contributed to, and were in turn benefitted by, this level of institutional development.      </w:t>
      </w:r>
    </w:p>
    <w:p w14:paraId="78F8CEB1" w14:textId="77777777" w:rsidR="005F0D44" w:rsidRPr="00FA1442" w:rsidRDefault="005F0D44" w:rsidP="00F45B76">
      <w:pPr>
        <w:pStyle w:val="Heading4"/>
      </w:pPr>
      <w:bookmarkStart w:id="47" w:name="_Toc421712574"/>
      <w:r w:rsidRPr="00FA1442">
        <w:t>Other performance of the Executing Agency (SPC-SOPAC, RPCU)</w:t>
      </w:r>
      <w:bookmarkEnd w:id="47"/>
      <w:r w:rsidRPr="00FA1442">
        <w:t xml:space="preserve"> </w:t>
      </w:r>
    </w:p>
    <w:p w14:paraId="7C1E614C" w14:textId="1978100E" w:rsidR="005F0D44" w:rsidRPr="00FA1442" w:rsidRDefault="005F0D44" w:rsidP="00F45B76">
      <w:pPr>
        <w:pStyle w:val="Heading5"/>
      </w:pPr>
      <w:bookmarkStart w:id="48" w:name="_Toc421712575"/>
      <w:r w:rsidRPr="00FA1442">
        <w:t>Technical expertise of the RPCU</w:t>
      </w:r>
      <w:bookmarkEnd w:id="48"/>
    </w:p>
    <w:p w14:paraId="34878A56" w14:textId="77777777" w:rsidR="005F0D44" w:rsidRPr="00FA1442" w:rsidRDefault="005F0D44" w:rsidP="00FA1442">
      <w:pPr>
        <w:spacing w:after="120"/>
        <w:jc w:val="both"/>
        <w:rPr>
          <w:rFonts w:cs="Calibri"/>
        </w:rPr>
      </w:pPr>
      <w:r w:rsidRPr="00FA1442">
        <w:rPr>
          <w:rFonts w:cs="Arial"/>
          <w:bCs/>
          <w:color w:val="000000"/>
        </w:rPr>
        <w:t xml:space="preserve">There is a </w:t>
      </w:r>
      <w:r w:rsidRPr="00FA1442">
        <w:rPr>
          <w:rFonts w:cs="Calibri"/>
        </w:rPr>
        <w:t xml:space="preserve">disconnect between the technical expertise of the RPCU Team (with its bias towards natural sciences) and the scope of the project. For a project essentially dealing with governance, institutional change and influencing policies it is surprising the RPCU does not have specific expertise in environment/natural resources management/governance/institutional change/economics etc. The MTR does not recommend any changes at this stage and recognises the value and opportunity of having a full team now in place that needs to be sustained and having </w:t>
      </w:r>
      <w:r w:rsidRPr="00FA1442">
        <w:rPr>
          <w:rFonts w:cs="Calibri"/>
        </w:rPr>
        <w:lastRenderedPageBreak/>
        <w:t xml:space="preserve">its confidence and teamwork built. If vacancies occur through natural processes, then this imbalance could be addressed. But the MTR concludes that this technical background is adversely influencing the project approach/strategy. Knowledge gaps need to be addressed through a more targeted use of consultants. </w:t>
      </w:r>
    </w:p>
    <w:p w14:paraId="4ED2C41B" w14:textId="1DC36CD1" w:rsidR="005F0D44" w:rsidRPr="00FA1442" w:rsidRDefault="005F0D44" w:rsidP="00A14921">
      <w:pPr>
        <w:pStyle w:val="Heading5"/>
      </w:pPr>
      <w:bookmarkStart w:id="49" w:name="_Toc421712576"/>
      <w:r w:rsidRPr="00FA1442">
        <w:t>Adaptive management</w:t>
      </w:r>
      <w:bookmarkEnd w:id="49"/>
      <w:r w:rsidRPr="00FA1442">
        <w:t xml:space="preserve"> </w:t>
      </w:r>
    </w:p>
    <w:p w14:paraId="06BA28DD" w14:textId="79F605A3" w:rsidR="005F0D44" w:rsidRPr="00FA1442" w:rsidRDefault="005F0D44" w:rsidP="00FA1442">
      <w:pPr>
        <w:spacing w:after="120"/>
        <w:jc w:val="both"/>
        <w:rPr>
          <w:rFonts w:cs="Calibri"/>
        </w:rPr>
      </w:pPr>
      <w:r w:rsidRPr="00FA1442">
        <w:t>As noted in Section 4.2, particularly regarding project component 1, there are a</w:t>
      </w:r>
      <w:r w:rsidRPr="00FA1442">
        <w:rPr>
          <w:rFonts w:cs="Calibri"/>
        </w:rPr>
        <w:t xml:space="preserve">mple examples of practical and sensible adaptive management at national demonstration project level by national counterparts in all PICs. For example, </w:t>
      </w:r>
      <w:r w:rsidR="00E94E7B">
        <w:rPr>
          <w:rFonts w:cs="Calibri"/>
        </w:rPr>
        <w:t xml:space="preserve">most national </w:t>
      </w:r>
      <w:r w:rsidRPr="00FA1442">
        <w:rPr>
          <w:rFonts w:cs="Calibri"/>
        </w:rPr>
        <w:t xml:space="preserve">LogFrames have been adjusted, in most cases during national project inception, to cater for changes in project assumptions and risks and the realities of on-the-ground implementation. </w:t>
      </w:r>
      <w:r w:rsidR="00E94E7B">
        <w:rPr>
          <w:rFonts w:cs="Calibri"/>
        </w:rPr>
        <w:t xml:space="preserve">Only three PICs (Samoa, Vanuatu and Niue) are still implementing their original logframes. </w:t>
      </w:r>
      <w:r w:rsidRPr="00FA1442">
        <w:rPr>
          <w:rFonts w:cs="Calibri"/>
        </w:rPr>
        <w:t xml:space="preserve">Provided that national projects remain within the bounds of the project objectives, components and outcomes (which they do), such is to be welcomed. </w:t>
      </w:r>
    </w:p>
    <w:p w14:paraId="2EBE4CBA" w14:textId="670C91E8" w:rsidR="005F0D44" w:rsidRPr="00FA1442" w:rsidRDefault="005F0D44" w:rsidP="00FA1442">
      <w:pPr>
        <w:spacing w:after="120"/>
        <w:jc w:val="both"/>
        <w:rPr>
          <w:rFonts w:cs="Calibri"/>
        </w:rPr>
      </w:pPr>
      <w:r w:rsidRPr="00FA1442">
        <w:rPr>
          <w:rFonts w:cs="Calibri"/>
        </w:rPr>
        <w:t xml:space="preserve">There is, however, limited evidence of adaptive management at regional IW R2R project level, that is, by the RPCU. The most compelling example is the absence of an effective inception process that, as noted above, is a root cause of many of the challenges the project now faces. An inception process should explicitly involve a participatory and detailed critical analysis of the projects' Theory of Change and LogFrame, including its assumptions and risks, check mechanisms for delivery of project outcomes and objectives and assess the project's targets and indicators (including identifying mid-term or other time-bound targets or milestones). Project documents and their LogFrames are never perfect and are written on the assumption that an inception process will double-check the practicalities and changes since formulation. This was particularly important for the current project due to its complexity, timeline for preparation (see Section 4.1) and some significant changes in the international (including not least the adoption of the SDGs), regional and national policy landscapes. The inception report (ostensibly combined with the report of the first </w:t>
      </w:r>
      <w:r w:rsidR="00AC6B54">
        <w:rPr>
          <w:rFonts w:cs="Calibri"/>
        </w:rPr>
        <w:t>RSC</w:t>
      </w:r>
      <w:r w:rsidRPr="00FA1442">
        <w:rPr>
          <w:rFonts w:cs="Calibri"/>
        </w:rPr>
        <w:t xml:space="preserve"> meeting, October 2016) does not contain any critical analysis of the LogFrame at all (except minor comments on national LogFrames). </w:t>
      </w:r>
    </w:p>
    <w:p w14:paraId="55923603" w14:textId="6D3262BE" w:rsidR="005F0D44" w:rsidRPr="00FA1442" w:rsidRDefault="005F0D44" w:rsidP="00A14921">
      <w:pPr>
        <w:pStyle w:val="Heading5"/>
      </w:pPr>
      <w:bookmarkStart w:id="50" w:name="_Toc421712577"/>
      <w:r w:rsidRPr="00FA1442">
        <w:t>A centralised and "top-down" project management approach</w:t>
      </w:r>
      <w:bookmarkEnd w:id="50"/>
    </w:p>
    <w:p w14:paraId="652F0501" w14:textId="77777777" w:rsidR="005F0D44" w:rsidRPr="00FA1442" w:rsidRDefault="005F0D44" w:rsidP="00FA1442">
      <w:pPr>
        <w:spacing w:after="120"/>
        <w:jc w:val="both"/>
        <w:rPr>
          <w:rFonts w:cs="Calibri"/>
        </w:rPr>
      </w:pPr>
      <w:r w:rsidRPr="00FA1442">
        <w:rPr>
          <w:rFonts w:cs="Calibri"/>
        </w:rPr>
        <w:t>There is sufficient evidence for the MTR to conclude that the Executing Agency/RPCU has introduced or inherited a centralised and "top-down" management style. Examples include:</w:t>
      </w:r>
    </w:p>
    <w:p w14:paraId="57DFD120" w14:textId="77777777" w:rsidR="005F0D44" w:rsidRPr="00FA1442" w:rsidRDefault="005F0D44" w:rsidP="005F0D44">
      <w:pPr>
        <w:pStyle w:val="ListParagraph"/>
        <w:numPr>
          <w:ilvl w:val="0"/>
          <w:numId w:val="16"/>
        </w:numPr>
        <w:spacing w:after="120"/>
        <w:contextualSpacing w:val="0"/>
        <w:jc w:val="both"/>
        <w:rPr>
          <w:rFonts w:cs="Calibri"/>
        </w:rPr>
      </w:pPr>
      <w:r w:rsidRPr="00FA1442">
        <w:rPr>
          <w:rFonts w:cs="Calibri"/>
        </w:rPr>
        <w:t xml:space="preserve">feedback from a sufficiently significant number of national project counterparts (and in some case STAR projects as well); </w:t>
      </w:r>
    </w:p>
    <w:p w14:paraId="4066A9B1" w14:textId="19BFE556" w:rsidR="005F0D44" w:rsidRPr="00FA1442" w:rsidRDefault="005F0D44" w:rsidP="005F0D44">
      <w:pPr>
        <w:pStyle w:val="ListParagraph"/>
        <w:numPr>
          <w:ilvl w:val="0"/>
          <w:numId w:val="16"/>
        </w:numPr>
        <w:spacing w:after="120"/>
        <w:contextualSpacing w:val="0"/>
        <w:jc w:val="both"/>
      </w:pPr>
      <w:r w:rsidRPr="00FA1442">
        <w:rPr>
          <w:rFonts w:cs="Calibri"/>
        </w:rPr>
        <w:t>the above mentioned adaptive management to adjust national project LogFrames was, in m</w:t>
      </w:r>
      <w:r w:rsidR="00E94E7B">
        <w:rPr>
          <w:rFonts w:cs="Calibri"/>
        </w:rPr>
        <w:t>ost</w:t>
      </w:r>
      <w:r w:rsidRPr="00FA1442">
        <w:rPr>
          <w:rFonts w:cs="Calibri"/>
        </w:rPr>
        <w:t xml:space="preserve"> cases, achieved despite di</w:t>
      </w:r>
      <w:r w:rsidR="00981774">
        <w:rPr>
          <w:rFonts w:cs="Calibri"/>
        </w:rPr>
        <w:t>sc</w:t>
      </w:r>
      <w:r w:rsidRPr="00FA1442">
        <w:rPr>
          <w:rFonts w:cs="Calibri"/>
        </w:rPr>
        <w:t xml:space="preserve">ouragement from the RPCU; </w:t>
      </w:r>
    </w:p>
    <w:p w14:paraId="3D88C8D0" w14:textId="77777777" w:rsidR="005F0D44" w:rsidRPr="00FA1442" w:rsidRDefault="005F0D44" w:rsidP="005F0D44">
      <w:pPr>
        <w:pStyle w:val="ListParagraph"/>
        <w:numPr>
          <w:ilvl w:val="0"/>
          <w:numId w:val="16"/>
        </w:numPr>
        <w:spacing w:after="120"/>
        <w:contextualSpacing w:val="0"/>
        <w:jc w:val="both"/>
        <w:rPr>
          <w:lang w:val="en-US"/>
        </w:rPr>
      </w:pPr>
      <w:r w:rsidRPr="00FA1442">
        <w:rPr>
          <w:lang w:val="en-US"/>
        </w:rPr>
        <w:t xml:space="preserve">some of the Islands Diagnostic Assessments have progressed without full national level participation (see Section 4.2) and in at least one </w:t>
      </w:r>
      <w:r w:rsidRPr="00FA1442">
        <w:t xml:space="preserve">case after </w:t>
      </w:r>
      <w:r w:rsidRPr="00FA1442">
        <w:lastRenderedPageBreak/>
        <w:t xml:space="preserve">feedback from national level indicating it will be redundant due to on-going similar processes (i.e., SOE); </w:t>
      </w:r>
    </w:p>
    <w:p w14:paraId="438CA16A" w14:textId="71CDCEE9" w:rsidR="005F0D44" w:rsidRPr="00FA1442" w:rsidRDefault="005F0D44" w:rsidP="005F0D44">
      <w:pPr>
        <w:pStyle w:val="ListParagraph"/>
        <w:numPr>
          <w:ilvl w:val="0"/>
          <w:numId w:val="16"/>
        </w:numPr>
        <w:spacing w:after="120"/>
        <w:contextualSpacing w:val="0"/>
        <w:jc w:val="both"/>
      </w:pPr>
      <w:r w:rsidRPr="00FA1442">
        <w:t xml:space="preserve">the Project’s take on R2R, as translated into its Theory of Change, was not explained to National Project Managers until the third </w:t>
      </w:r>
      <w:r w:rsidR="00AC6B54">
        <w:t>RSC</w:t>
      </w:r>
      <w:r w:rsidRPr="00FA1442">
        <w:t xml:space="preserve"> Meeting in 2018; and </w:t>
      </w:r>
    </w:p>
    <w:p w14:paraId="05192EC9" w14:textId="77777777" w:rsidR="005F0D44" w:rsidRPr="00FA1442" w:rsidRDefault="005F0D44" w:rsidP="005F0D44">
      <w:pPr>
        <w:pStyle w:val="ListParagraph"/>
        <w:numPr>
          <w:ilvl w:val="0"/>
          <w:numId w:val="16"/>
        </w:numPr>
        <w:spacing w:after="120"/>
        <w:contextualSpacing w:val="0"/>
        <w:jc w:val="both"/>
        <w:rPr>
          <w:lang w:val="en-US"/>
        </w:rPr>
      </w:pPr>
      <w:r w:rsidRPr="00FA1442">
        <w:rPr>
          <w:lang w:val="en-US"/>
        </w:rPr>
        <w:t>a "workshop" held in February 2018 to scope the project database development attended only by members of the RPCU.</w:t>
      </w:r>
    </w:p>
    <w:p w14:paraId="32248F3D" w14:textId="77777777" w:rsidR="005F0D44" w:rsidRPr="00FA1442" w:rsidRDefault="005F0D44" w:rsidP="00FA1442">
      <w:pPr>
        <w:spacing w:after="120"/>
        <w:jc w:val="both"/>
      </w:pPr>
      <w:r w:rsidRPr="00FA1442">
        <w:t xml:space="preserve">The MTR notes that capacity building should be the over-arching driving principle of the project even if resulting in compromises in scientific quality and timeliness of delivery of outputs. This requires that relevant national counterpart staff be included in all relevant project technical and management processes and decisions.  </w:t>
      </w:r>
    </w:p>
    <w:p w14:paraId="3F97F62B" w14:textId="7F87A319" w:rsidR="005F0D44" w:rsidRPr="00FA1442" w:rsidRDefault="005F0D44" w:rsidP="00FA1442">
      <w:pPr>
        <w:spacing w:after="120"/>
        <w:ind w:left="1134"/>
        <w:jc w:val="both"/>
      </w:pPr>
      <w:r w:rsidRPr="00FA1442">
        <w:rPr>
          <w:b/>
        </w:rPr>
        <w:t>Recommendation 15:</w:t>
      </w:r>
      <w:r w:rsidRPr="00FA1442">
        <w:t xml:space="preserve">  The project should implement all its activities from a capacity building perspective, even if resulting in compromises on scientific quality and/or timelines.   </w:t>
      </w:r>
    </w:p>
    <w:p w14:paraId="43CBB5C0" w14:textId="77777777" w:rsidR="005F0D44" w:rsidRPr="00FA1442" w:rsidRDefault="005F0D44" w:rsidP="000C3637">
      <w:pPr>
        <w:pStyle w:val="Heading5"/>
        <w:rPr>
          <w:lang w:val="en-US"/>
        </w:rPr>
      </w:pPr>
      <w:bookmarkStart w:id="51" w:name="_Toc421712578"/>
      <w:r w:rsidRPr="00FA1442">
        <w:rPr>
          <w:lang w:val="en-US"/>
        </w:rPr>
        <w:t>Support provided by the Implementing Agency and UNDP-GEF Regional Office and national agencies in PICs</w:t>
      </w:r>
      <w:bookmarkEnd w:id="51"/>
    </w:p>
    <w:p w14:paraId="79085054" w14:textId="161F16FC" w:rsidR="005F0D44" w:rsidRPr="00FA1442" w:rsidRDefault="005F0D44" w:rsidP="00FA1442">
      <w:pPr>
        <w:spacing w:after="120"/>
        <w:jc w:val="both"/>
        <w:rPr>
          <w:lang w:val="en-US"/>
        </w:rPr>
      </w:pPr>
      <w:r w:rsidRPr="00FA1442">
        <w:rPr>
          <w:lang w:val="en-US"/>
        </w:rPr>
        <w:t xml:space="preserve">It is clear from the minutes of the </w:t>
      </w:r>
      <w:r w:rsidR="00AC6B54">
        <w:rPr>
          <w:lang w:val="en-US"/>
        </w:rPr>
        <w:t>RSC</w:t>
      </w:r>
      <w:r w:rsidRPr="00FA1442">
        <w:rPr>
          <w:lang w:val="en-US"/>
        </w:rPr>
        <w:t xml:space="preserve"> meetings that the Implementing Agency (UNDP Suva Office) and UNDP-GEF Regional Office (UNDP-GEF Regional Technical Adviser) have taken, and continue to take, an active interest in the </w:t>
      </w:r>
      <w:r w:rsidR="008D3657">
        <w:rPr>
          <w:lang w:val="en-US"/>
        </w:rPr>
        <w:t>programme</w:t>
      </w:r>
      <w:r w:rsidRPr="00FA1442">
        <w:rPr>
          <w:lang w:val="en-US"/>
        </w:rPr>
        <w:t xml:space="preserve"> and project. Both have also attended a number of other </w:t>
      </w:r>
      <w:r w:rsidR="008D3657">
        <w:rPr>
          <w:lang w:val="en-US"/>
        </w:rPr>
        <w:t>programme</w:t>
      </w:r>
      <w:r w:rsidRPr="00FA1442">
        <w:rPr>
          <w:lang w:val="en-US"/>
        </w:rPr>
        <w:t xml:space="preserve">/project related meetings where enthusiasm and support for the </w:t>
      </w:r>
      <w:r w:rsidR="008D3657">
        <w:rPr>
          <w:lang w:val="en-US"/>
        </w:rPr>
        <w:t>programme</w:t>
      </w:r>
      <w:r w:rsidRPr="00FA1442">
        <w:rPr>
          <w:lang w:val="en-US"/>
        </w:rPr>
        <w:t xml:space="preserve">/project is self-evident. The MTR team has gained a similar impression through the MTR process. Some suggestions for improving communications and governance of the </w:t>
      </w:r>
      <w:r w:rsidR="008D3657">
        <w:rPr>
          <w:lang w:val="en-US"/>
        </w:rPr>
        <w:t>programme</w:t>
      </w:r>
      <w:r w:rsidRPr="00FA1442">
        <w:rPr>
          <w:lang w:val="en-US"/>
        </w:rPr>
        <w:t xml:space="preserve"> and project were  made above. </w:t>
      </w:r>
    </w:p>
    <w:p w14:paraId="4EFE8E97" w14:textId="77777777" w:rsidR="005F0D44" w:rsidRPr="00FA1442" w:rsidRDefault="005F0D44" w:rsidP="00FA1442">
      <w:pPr>
        <w:spacing w:after="120"/>
        <w:jc w:val="both"/>
        <w:rPr>
          <w:lang w:val="en-US"/>
        </w:rPr>
      </w:pPr>
      <w:r w:rsidRPr="00FA1442">
        <w:rPr>
          <w:lang w:val="en-US"/>
        </w:rPr>
        <w:t xml:space="preserve">The MTR Team has been impressed at the quality and support of national level counterparts and agencies. There have been some significant delays in project start-up in most countries, and challenges with staff turn-over in some, but these are not known to be due to a lack of interest in the project. All the PICs have made adjustments in their national LogFrames in the light of national priorities. Discussions were explicitly held with national counterparts and agencies regarding alignment of the project objectives with national priorities and confirmation of coherence received in all cases. </w:t>
      </w:r>
    </w:p>
    <w:p w14:paraId="16B11C3C" w14:textId="77777777" w:rsidR="005F0D44" w:rsidRPr="00FA1442" w:rsidRDefault="005F0D44" w:rsidP="000C3637">
      <w:pPr>
        <w:pStyle w:val="Heading5"/>
        <w:rPr>
          <w:lang w:val="en-US"/>
        </w:rPr>
      </w:pPr>
      <w:bookmarkStart w:id="52" w:name="_Toc421712579"/>
      <w:r w:rsidRPr="00FA1442">
        <w:rPr>
          <w:lang w:val="en-US"/>
        </w:rPr>
        <w:t>The Regional Scientific and Technical Committee</w:t>
      </w:r>
      <w:bookmarkEnd w:id="52"/>
    </w:p>
    <w:p w14:paraId="2394FA6C" w14:textId="77777777" w:rsidR="005F0D44" w:rsidRPr="00FA1442" w:rsidRDefault="005F0D44" w:rsidP="00FA1442">
      <w:pPr>
        <w:spacing w:after="120"/>
        <w:jc w:val="both"/>
        <w:rPr>
          <w:lang w:val="en-US"/>
        </w:rPr>
      </w:pPr>
      <w:r w:rsidRPr="00FA1442">
        <w:rPr>
          <w:lang w:val="en-US"/>
        </w:rPr>
        <w:t xml:space="preserve">The Project Document establishes a Regional Scientific and Technical Committee (RSTC) responsible for ensuring that scientific and technical aspects of the R2R </w:t>
      </w:r>
      <w:r w:rsidRPr="00FA1442">
        <w:rPr>
          <w:b/>
          <w:lang w:val="en-US"/>
        </w:rPr>
        <w:t xml:space="preserve">programme </w:t>
      </w:r>
      <w:r w:rsidRPr="00FA1442">
        <w:rPr>
          <w:lang w:val="en-US"/>
        </w:rPr>
        <w:t>[emphasis added]</w:t>
      </w:r>
      <w:r w:rsidRPr="00FA1442">
        <w:rPr>
          <w:b/>
          <w:lang w:val="en-US"/>
        </w:rPr>
        <w:t xml:space="preserve"> </w:t>
      </w:r>
      <w:r w:rsidRPr="00FA1442">
        <w:rPr>
          <w:lang w:val="en-US"/>
        </w:rPr>
        <w:t xml:space="preserve">meet international standards; although its subsequent description (page 93) refers exclusively to scientific and technical components of the Regional IW R2R Project. It appears to be dominated by the physical/natural sciences and light on social sciences (particularly economics, governance and creating institutional change/institutional development). It  apparently also has limited representation from the national PICs’ scientific </w:t>
      </w:r>
      <w:r w:rsidRPr="00FA1442">
        <w:rPr>
          <w:lang w:val="en-US"/>
        </w:rPr>
        <w:lastRenderedPageBreak/>
        <w:t xml:space="preserve">community (some members are from PICs but not representing them).  The MTR acknowledges the capacity challenges among the PICs. This includes the availability of scientific and technical expertise, but such does exist if sought. Nevertheless, the current composition of, and approach to, the RSTC as an "independent" body, is certainly at odds with the concept of capacity building among the PICs and the principle of full and effective participation of national stakeholders in project decision making. Given that the RSTC presumably needs to be maintained at a manageable size, one additional way of achieving these broader capacity building and participation objectives might be for larger and more inclusive scientific and technical meetings (workshops) to be held under the oversight of the RSTC.  In addition, there are questions as to how RSTC functions for regional R2R might be sustained after the project finishes. </w:t>
      </w:r>
    </w:p>
    <w:p w14:paraId="2557C5CC" w14:textId="48B6E129" w:rsidR="005F0D44" w:rsidRPr="00FA1442" w:rsidRDefault="005F0D44" w:rsidP="00FA1442">
      <w:pPr>
        <w:spacing w:after="120"/>
        <w:ind w:left="1134"/>
        <w:jc w:val="both"/>
        <w:rPr>
          <w:lang w:val="en-US"/>
        </w:rPr>
      </w:pPr>
      <w:r w:rsidRPr="00FA1442">
        <w:rPr>
          <w:b/>
          <w:lang w:val="en-US"/>
        </w:rPr>
        <w:t>Recommendation 16:</w:t>
      </w:r>
      <w:r w:rsidRPr="00FA1442">
        <w:rPr>
          <w:lang w:val="en-US"/>
        </w:rPr>
        <w:t xml:space="preserve"> The RPCU and </w:t>
      </w:r>
      <w:r w:rsidR="00AC6B54">
        <w:rPr>
          <w:lang w:val="en-US"/>
        </w:rPr>
        <w:t>RSC</w:t>
      </w:r>
      <w:r w:rsidRPr="00FA1442">
        <w:rPr>
          <w:lang w:val="en-US"/>
        </w:rPr>
        <w:t xml:space="preserve"> should: (i) re-assess the composition and </w:t>
      </w:r>
      <w:r w:rsidRPr="00FA1442">
        <w:rPr>
          <w:i/>
          <w:lang w:val="en-US"/>
        </w:rPr>
        <w:t>modus operandi</w:t>
      </w:r>
      <w:r w:rsidRPr="00FA1442">
        <w:rPr>
          <w:lang w:val="en-US"/>
        </w:rPr>
        <w:t xml:space="preserve"> of the RSTC in the light of the scientific and technical scope and needs of the project, specifically strengthening its social and economic expertise; (ii) as far as feasible, put more emphasis on opportunities to build scientific and technical capacity among the PICs by providing for improved engagement of national PIC science stakeholders in project/</w:t>
      </w:r>
      <w:r w:rsidR="008D3657">
        <w:rPr>
          <w:lang w:val="en-US"/>
        </w:rPr>
        <w:t>programme</w:t>
      </w:r>
      <w:r w:rsidRPr="00FA1442">
        <w:rPr>
          <w:lang w:val="en-US"/>
        </w:rPr>
        <w:t xml:space="preserve"> science and technology decision making; (iii) explore how the R2R network and platform (component 4.2) might contribute to the sustainability of science and technology support to PICs after the project finishes; and (iv) explore opportunities for expanding inter-active workshops and training on the project's science and technology agenda under  RSTC oversight. </w:t>
      </w:r>
    </w:p>
    <w:p w14:paraId="334BDE4E" w14:textId="77777777" w:rsidR="005F0D44" w:rsidRPr="00FA1442" w:rsidRDefault="005F0D44" w:rsidP="000C3637">
      <w:pPr>
        <w:pStyle w:val="Heading3"/>
      </w:pPr>
      <w:bookmarkStart w:id="53" w:name="_Toc421712580"/>
      <w:r w:rsidRPr="00FA1442">
        <w:t>Work planning</w:t>
      </w:r>
      <w:bookmarkEnd w:id="53"/>
      <w:r w:rsidRPr="00FA1442">
        <w:t xml:space="preserve"> </w:t>
      </w:r>
    </w:p>
    <w:p w14:paraId="009C1CD9" w14:textId="2AE8B66A" w:rsidR="005F0D44" w:rsidRPr="00FA1442" w:rsidRDefault="005F0D44" w:rsidP="00FA1442">
      <w:pPr>
        <w:spacing w:after="120"/>
        <w:jc w:val="both"/>
        <w:rPr>
          <w:lang w:val="en-US"/>
        </w:rPr>
      </w:pPr>
      <w:r w:rsidRPr="00FA1442">
        <w:rPr>
          <w:lang w:val="en-US"/>
        </w:rPr>
        <w:t xml:space="preserve">The project inception report was not produced until October 2016 (if at all, as it was part of the first </w:t>
      </w:r>
      <w:r w:rsidR="00AC6B54">
        <w:rPr>
          <w:lang w:val="en-US"/>
        </w:rPr>
        <w:t>RSC</w:t>
      </w:r>
      <w:r w:rsidRPr="00FA1442">
        <w:rPr>
          <w:lang w:val="en-US"/>
        </w:rPr>
        <w:t xml:space="preserve"> meeting, see above). This was 14 months after start-up, whereas it is normal to produce it within the first three months. Reasons provided to the MTR mission include waiting for national project managers to be in place. But each PIC had an identified focal point and/or acting project coordinator in place at start up.  This delay was unjustified.  </w:t>
      </w:r>
    </w:p>
    <w:p w14:paraId="000B6164" w14:textId="00CD0616" w:rsidR="005F0D44" w:rsidRPr="00FA1442" w:rsidRDefault="005F0D44" w:rsidP="00FA1442">
      <w:pPr>
        <w:spacing w:after="120"/>
        <w:jc w:val="both"/>
        <w:rPr>
          <w:rFonts w:cs="Arial"/>
        </w:rPr>
      </w:pPr>
      <w:r w:rsidRPr="00FA1442">
        <w:rPr>
          <w:lang w:val="en-US"/>
        </w:rPr>
        <w:t xml:space="preserve">There were serious problems with </w:t>
      </w:r>
      <w:r w:rsidR="002D19EE">
        <w:rPr>
          <w:lang w:val="en-US"/>
        </w:rPr>
        <w:t xml:space="preserve">staff recruitment and turn-over </w:t>
      </w:r>
      <w:r w:rsidRPr="00FA1442">
        <w:rPr>
          <w:lang w:val="en-US"/>
        </w:rPr>
        <w:t>at the RPCU</w:t>
      </w:r>
      <w:r w:rsidR="002D19EE">
        <w:rPr>
          <w:lang w:val="en-US"/>
        </w:rPr>
        <w:t xml:space="preserve"> that affected project implementation particularly regarding the Regional Programme Coordinator and Science Leader. According to data provided by the RPCU, the original Programme Coordinator was in position from May 2015 but was on sick leave from March to October 2017 and end of contract leave from March 2018</w:t>
      </w:r>
      <w:r w:rsidRPr="00FA1442">
        <w:rPr>
          <w:lang w:val="en-US"/>
        </w:rPr>
        <w:t xml:space="preserve">. </w:t>
      </w:r>
      <w:r w:rsidR="002D19EE">
        <w:rPr>
          <w:lang w:val="en-US"/>
        </w:rPr>
        <w:t>The new (current) Programme Coordinator was not in position until February 2019</w:t>
      </w:r>
      <w:r w:rsidR="00D959FD">
        <w:rPr>
          <w:lang w:val="en-US"/>
        </w:rPr>
        <w:t xml:space="preserve"> (a one year delay in recruitment)</w:t>
      </w:r>
      <w:r w:rsidR="002D19EE">
        <w:rPr>
          <w:lang w:val="en-US"/>
        </w:rPr>
        <w:t xml:space="preserve">. </w:t>
      </w:r>
      <w:r w:rsidR="00D959FD">
        <w:rPr>
          <w:lang w:val="en-US"/>
        </w:rPr>
        <w:t xml:space="preserve">The original Science Leader resigned in March 2017 and was not replaced until February 2019 (almost two years). </w:t>
      </w:r>
      <w:r w:rsidR="00A0224A">
        <w:rPr>
          <w:lang w:val="en-US"/>
        </w:rPr>
        <w:t xml:space="preserve">There were acting coordinators in place during these periods of absence or position vacancies but nevertheless these are extended periods of flux in senior management. </w:t>
      </w:r>
      <w:r w:rsidR="00D959FD">
        <w:rPr>
          <w:lang w:val="en-US"/>
        </w:rPr>
        <w:t>Consultants were engaged to fill some gaps</w:t>
      </w:r>
      <w:r w:rsidR="00A0224A">
        <w:rPr>
          <w:lang w:val="en-US"/>
        </w:rPr>
        <w:t>, particularly for the Science Leader,</w:t>
      </w:r>
      <w:r w:rsidR="00D959FD">
        <w:rPr>
          <w:lang w:val="en-US"/>
        </w:rPr>
        <w:t xml:space="preserve"> but this is sub-optimal. T</w:t>
      </w:r>
      <w:r w:rsidRPr="00FA1442">
        <w:rPr>
          <w:lang w:val="en-US"/>
        </w:rPr>
        <w:t>he country coordination, monitoring and evaluation adviser was not in post until November</w:t>
      </w:r>
      <w:r w:rsidR="00A0224A">
        <w:rPr>
          <w:lang w:val="en-US"/>
        </w:rPr>
        <w:t xml:space="preserve"> 2017</w:t>
      </w:r>
      <w:r w:rsidR="00D959FD">
        <w:rPr>
          <w:lang w:val="en-US"/>
        </w:rPr>
        <w:t xml:space="preserve">. A media and graphics adviser was not appointed until </w:t>
      </w:r>
      <w:r w:rsidR="00D959FD">
        <w:rPr>
          <w:lang w:val="en-US"/>
        </w:rPr>
        <w:lastRenderedPageBreak/>
        <w:t>April 2016, resigned July 2016, a replace</w:t>
      </w:r>
      <w:r w:rsidR="00A0224A">
        <w:rPr>
          <w:lang w:val="en-US"/>
        </w:rPr>
        <w:t>ment was appointed in January 2017 t</w:t>
      </w:r>
      <w:r w:rsidR="00D959FD">
        <w:rPr>
          <w:lang w:val="en-US"/>
        </w:rPr>
        <w:t xml:space="preserve">o December 2017 and the current incumbent was appointed in May 2018. </w:t>
      </w:r>
      <w:r w:rsidRPr="00FA1442">
        <w:rPr>
          <w:lang w:val="en-US"/>
        </w:rPr>
        <w:t xml:space="preserve"> </w:t>
      </w:r>
      <w:r w:rsidR="00A0224A">
        <w:rPr>
          <w:lang w:val="en-US"/>
        </w:rPr>
        <w:t xml:space="preserve">The current Science Officer, Communications and Knowledge Management Officer, Project Accountant and Programme Administrator have however been in position since relatively early in the project. </w:t>
      </w:r>
      <w:r w:rsidRPr="00FA1442">
        <w:rPr>
          <w:rFonts w:cs="Arial"/>
        </w:rPr>
        <w:t xml:space="preserve">In the absence of a </w:t>
      </w:r>
      <w:r w:rsidR="00D959FD">
        <w:rPr>
          <w:rFonts w:cs="Arial"/>
        </w:rPr>
        <w:t xml:space="preserve">substantive  </w:t>
      </w:r>
      <w:r w:rsidRPr="00FA1442">
        <w:rPr>
          <w:rFonts w:cs="Arial"/>
        </w:rPr>
        <w:t xml:space="preserve">coordinator, </w:t>
      </w:r>
      <w:r w:rsidR="00D959FD">
        <w:rPr>
          <w:rFonts w:cs="Arial"/>
        </w:rPr>
        <w:t xml:space="preserve">and science leader, </w:t>
      </w:r>
      <w:r w:rsidRPr="00FA1442">
        <w:rPr>
          <w:rFonts w:cs="Arial"/>
        </w:rPr>
        <w:t xml:space="preserve">the </w:t>
      </w:r>
      <w:r w:rsidR="00A0224A">
        <w:rPr>
          <w:rFonts w:cs="Arial"/>
        </w:rPr>
        <w:t xml:space="preserve">remaining </w:t>
      </w:r>
      <w:r w:rsidRPr="00FA1442">
        <w:rPr>
          <w:rFonts w:cs="Arial"/>
        </w:rPr>
        <w:t xml:space="preserve">RPCU staff members </w:t>
      </w:r>
      <w:r w:rsidR="00A0224A">
        <w:rPr>
          <w:rFonts w:cs="Arial"/>
        </w:rPr>
        <w:t xml:space="preserve">report they </w:t>
      </w:r>
      <w:r w:rsidRPr="00FA1442">
        <w:rPr>
          <w:rFonts w:cs="Arial"/>
        </w:rPr>
        <w:t xml:space="preserve">were largely  working on silos.  </w:t>
      </w:r>
    </w:p>
    <w:p w14:paraId="4FA3E16A" w14:textId="3F9AC9EB" w:rsidR="005F0D44" w:rsidRPr="00FA1442" w:rsidRDefault="005F0D44" w:rsidP="00FA1442">
      <w:pPr>
        <w:spacing w:after="120"/>
        <w:jc w:val="both"/>
        <w:rPr>
          <w:lang w:val="en-US"/>
        </w:rPr>
      </w:pPr>
      <w:r w:rsidRPr="00FA1442">
        <w:rPr>
          <w:lang w:val="en-US"/>
        </w:rPr>
        <w:t xml:space="preserve">Despite this, the RPCU staff made a good effort to try to keep the project moving: for example, its communications strategy, </w:t>
      </w:r>
      <w:r w:rsidR="00337AB5">
        <w:t>gender mainstreaming strategy, lessons learned, stakeholder engagement s</w:t>
      </w:r>
      <w:r w:rsidR="00337AB5" w:rsidRPr="004955C7">
        <w:t>trategy</w:t>
      </w:r>
      <w:r w:rsidR="00337AB5">
        <w:t>,</w:t>
      </w:r>
      <w:r w:rsidR="00337AB5" w:rsidRPr="004955C7">
        <w:t xml:space="preserve"> </w:t>
      </w:r>
      <w:r w:rsidRPr="00FA1442">
        <w:rPr>
          <w:lang w:val="en-US"/>
        </w:rPr>
        <w:t xml:space="preserve">commencement of work on the integrated and simplified multi-focal area results framework, implementation of a multi-year costed work programme and the production of technical backstopping products. </w:t>
      </w:r>
    </w:p>
    <w:p w14:paraId="71F41F09" w14:textId="0DBA40A0" w:rsidR="005F0D44" w:rsidRPr="00FA1442" w:rsidRDefault="005F0D44" w:rsidP="00FA1442">
      <w:pPr>
        <w:spacing w:after="120"/>
        <w:jc w:val="both"/>
        <w:rPr>
          <w:lang w:val="en-US"/>
        </w:rPr>
      </w:pPr>
      <w:r w:rsidRPr="00FA1442">
        <w:rPr>
          <w:lang w:val="en-US"/>
        </w:rPr>
        <w:t xml:space="preserve">It can be expected that staff challenges can happen during any project's life span. But the SPC is a mature agency and its senior management could reasonably be expected to be able to cater for such needs in a more expeditious and efficient manner. </w:t>
      </w:r>
      <w:r w:rsidR="008018D8">
        <w:rPr>
          <w:lang w:val="en-US"/>
        </w:rPr>
        <w:t>T</w:t>
      </w:r>
      <w:r w:rsidRPr="00FA1442">
        <w:rPr>
          <w:lang w:val="en-US"/>
        </w:rPr>
        <w:t>he</w:t>
      </w:r>
      <w:r w:rsidR="008018D8">
        <w:rPr>
          <w:lang w:val="en-US"/>
        </w:rPr>
        <w:t xml:space="preserve"> </w:t>
      </w:r>
      <w:r w:rsidRPr="00FA1442">
        <w:rPr>
          <w:lang w:val="en-US"/>
        </w:rPr>
        <w:t xml:space="preserve">staffing constraints </w:t>
      </w:r>
      <w:r w:rsidR="008018D8">
        <w:rPr>
          <w:lang w:val="en-US"/>
        </w:rPr>
        <w:t xml:space="preserve">at the RPCU and at national level (as above) </w:t>
      </w:r>
      <w:r w:rsidRPr="00FA1442">
        <w:rPr>
          <w:lang w:val="en-US"/>
        </w:rPr>
        <w:t xml:space="preserve">are now overcome and the project is positioned to accelerate its overall performance. </w:t>
      </w:r>
    </w:p>
    <w:p w14:paraId="3D57895E" w14:textId="77777777" w:rsidR="005F0D44" w:rsidRPr="00FA1442" w:rsidRDefault="005F0D44" w:rsidP="00FA1442">
      <w:pPr>
        <w:spacing w:after="120"/>
        <w:jc w:val="both"/>
        <w:rPr>
          <w:lang w:val="en-US"/>
        </w:rPr>
      </w:pPr>
      <w:r w:rsidRPr="00FA1442">
        <w:rPr>
          <w:lang w:val="en-US"/>
        </w:rPr>
        <w:t xml:space="preserve">The project has developed a very useful and influential multi-year costed work plan (MYCWP) approach to work planning. Under this, national project staff has to plan and cost future work that encourages them to focus on their LogFrames and plan accordingly in order to receive advance funding. National projects are reimbursed on the basis of quarterly expenditure reports against agreed activities. This has been instrumental in focusing national project managers on output delivery. One downside of the approach is that it tends to concentrate attention on costed activities, whereas a number of the important project activities involve no, or limited, costs; for example, R2R mainstreaming. </w:t>
      </w:r>
    </w:p>
    <w:p w14:paraId="623DA09B" w14:textId="77777777" w:rsidR="005F0D44" w:rsidRPr="00FA1442" w:rsidRDefault="005F0D44" w:rsidP="00FA1442">
      <w:pPr>
        <w:spacing w:after="120"/>
        <w:jc w:val="both"/>
        <w:rPr>
          <w:lang w:val="en-US"/>
        </w:rPr>
      </w:pPr>
      <w:r w:rsidRPr="00FA1442">
        <w:rPr>
          <w:lang w:val="en-US"/>
        </w:rPr>
        <w:t xml:space="preserve">The MYCWP is directly linked to the national project LogFrame. In addition, the project has implemented training on results-based management. There is some confidence, therefore, that, after a slow start, national level activities are moving towards results-based planning. </w:t>
      </w:r>
    </w:p>
    <w:p w14:paraId="714742C2" w14:textId="3D4DFF6F" w:rsidR="005F0D44" w:rsidRPr="00FA1442" w:rsidRDefault="005F0D44" w:rsidP="00FA1442">
      <w:pPr>
        <w:spacing w:after="120"/>
        <w:jc w:val="both"/>
        <w:rPr>
          <w:lang w:val="en-US"/>
        </w:rPr>
      </w:pPr>
      <w:r w:rsidRPr="00FA1442">
        <w:rPr>
          <w:lang w:val="en-US"/>
        </w:rPr>
        <w:t>The above mentioned self-assessment workshop held by the RPCU in December 2018, conducted in the absence of a Regional Programme Coordinator, is commended as an excellent work planning initiative of the team. The MTR notes, and also commends, UNDP-Suva (the country office focal point) for attending and contributing to discussions. However, the MTR notes</w:t>
      </w:r>
      <w:r w:rsidR="00810809">
        <w:rPr>
          <w:lang w:val="en-US"/>
        </w:rPr>
        <w:t xml:space="preserve"> </w:t>
      </w:r>
      <w:r w:rsidRPr="00FA1442">
        <w:rPr>
          <w:lang w:val="en-US"/>
        </w:rPr>
        <w:t>that senior SPC management, who could resolve many of the challenges identified, was absent</w:t>
      </w:r>
      <w:r w:rsidR="00810809">
        <w:rPr>
          <w:lang w:val="en-US"/>
        </w:rPr>
        <w:t xml:space="preserve"> due to other commitments</w:t>
      </w:r>
      <w:r w:rsidRPr="00FA1442">
        <w:rPr>
          <w:lang w:val="en-US"/>
        </w:rPr>
        <w:t xml:space="preserve">. The MTR concludes that, particularly now the RPCU is fully staffed, such meetings should continue and on a regular basis. </w:t>
      </w:r>
    </w:p>
    <w:p w14:paraId="55D8EE42" w14:textId="77777777" w:rsidR="005F0D44" w:rsidRPr="00FA1442" w:rsidRDefault="005F0D44" w:rsidP="000C3637">
      <w:pPr>
        <w:pStyle w:val="Heading3"/>
        <w:rPr>
          <w:lang w:val="en-US"/>
        </w:rPr>
      </w:pPr>
      <w:bookmarkStart w:id="54" w:name="_Toc421712581"/>
      <w:r w:rsidRPr="00FA1442">
        <w:rPr>
          <w:lang w:val="en-US"/>
        </w:rPr>
        <w:t>Finance and co-finance</w:t>
      </w:r>
      <w:bookmarkEnd w:id="54"/>
    </w:p>
    <w:p w14:paraId="7E393576" w14:textId="77777777" w:rsidR="005F0D44" w:rsidRPr="00FA1442" w:rsidRDefault="005F0D44" w:rsidP="00FA1442">
      <w:pPr>
        <w:spacing w:after="120"/>
        <w:jc w:val="both"/>
        <w:rPr>
          <w:lang w:val="en-US"/>
        </w:rPr>
      </w:pPr>
      <w:r w:rsidRPr="00FA1442">
        <w:rPr>
          <w:lang w:val="en-US"/>
        </w:rPr>
        <w:t xml:space="preserve">The project was subject to a recent audit and the MTR has not assessed project accounting in detail. The accounting and budget administration and procedures </w:t>
      </w:r>
      <w:r w:rsidRPr="00FA1442">
        <w:rPr>
          <w:lang w:val="en-US"/>
        </w:rPr>
        <w:lastRenderedPageBreak/>
        <w:t xml:space="preserve">appear to be satisfactory, helped considerably by the MYCWP. Some minor comments from national project managers refer to earlier delays in reimbursements or replenishments with some still regarding the procedures as taking too long. However, financial transfers usually go via a USA-based bank and when arriving at national level can then still have to travel through national budget/accounting processes (transfers are not always directly into project accounts). Therefore, the reported up to two-week (even three-week) delay from submission of replenishment requests to projects receiving top-ups is considered to be relatively efficient based on the MTR Team's own experiences. </w:t>
      </w:r>
    </w:p>
    <w:p w14:paraId="73C4E7C0" w14:textId="77777777" w:rsidR="005F0D44" w:rsidRPr="00FA1442" w:rsidRDefault="005F0D44" w:rsidP="001B4142">
      <w:pPr>
        <w:widowControl w:val="0"/>
        <w:autoSpaceDE w:val="0"/>
        <w:autoSpaceDN w:val="0"/>
        <w:adjustRightInd w:val="0"/>
        <w:spacing w:after="240" w:line="280" w:lineRule="atLeast"/>
        <w:jc w:val="both"/>
        <w:rPr>
          <w:rFonts w:cs="Times"/>
          <w:lang w:val="en-US"/>
        </w:rPr>
      </w:pPr>
      <w:r w:rsidRPr="00FA1442">
        <w:rPr>
          <w:lang w:val="en-US"/>
        </w:rPr>
        <w:t xml:space="preserve">The RPCU self-assessment points to significant procurement delays at SPC-SOPAC; referring to inconsistent, ambiguous and over bureaucratic procedures that in particular cause excessive delays in appointing staff and that procurement staff tend to question technical aspects of requests rather than focusing on expediting procurement. </w:t>
      </w:r>
    </w:p>
    <w:p w14:paraId="63FBA290" w14:textId="77777777" w:rsidR="005F0D44" w:rsidRPr="00FA1442" w:rsidRDefault="005F0D44" w:rsidP="00FA1442">
      <w:pPr>
        <w:spacing w:after="120"/>
        <w:jc w:val="both"/>
        <w:rPr>
          <w:lang w:val="en-US"/>
        </w:rPr>
      </w:pPr>
      <w:r w:rsidRPr="00FA1442">
        <w:rPr>
          <w:lang w:val="en-US"/>
        </w:rPr>
        <w:t>The Project Document argues that its approach is cost-effective because:</w:t>
      </w:r>
    </w:p>
    <w:p w14:paraId="47986B38" w14:textId="77777777" w:rsidR="005F0D44" w:rsidRPr="00FA1442" w:rsidRDefault="005F0D44" w:rsidP="005F0D44">
      <w:pPr>
        <w:pStyle w:val="ListParagraph"/>
        <w:numPr>
          <w:ilvl w:val="0"/>
          <w:numId w:val="14"/>
        </w:numPr>
        <w:spacing w:after="120"/>
        <w:contextualSpacing w:val="0"/>
        <w:jc w:val="both"/>
        <w:rPr>
          <w:lang w:val="en-US"/>
        </w:rPr>
      </w:pPr>
      <w:r w:rsidRPr="00FA1442">
        <w:rPr>
          <w:lang w:val="en-US"/>
        </w:rPr>
        <w:t xml:space="preserve">a multi-focal, multi-Trust Fund, multi-Agency Program encompasses an integrated cross sectoral environmental management approach that is ideally suited to the unique scale and climatic challenges of the PICs but also provides the most cost-effective delivery mechanism in a capacity challenged region; </w:t>
      </w:r>
    </w:p>
    <w:p w14:paraId="3D561551" w14:textId="77777777" w:rsidR="005F0D44" w:rsidRPr="00FA1442" w:rsidRDefault="005F0D44" w:rsidP="005F0D44">
      <w:pPr>
        <w:pStyle w:val="ListParagraph"/>
        <w:numPr>
          <w:ilvl w:val="0"/>
          <w:numId w:val="14"/>
        </w:numPr>
        <w:spacing w:after="120"/>
        <w:contextualSpacing w:val="0"/>
        <w:jc w:val="both"/>
        <w:rPr>
          <w:lang w:val="en-US"/>
        </w:rPr>
      </w:pPr>
      <w:r w:rsidRPr="00FA1442">
        <w:rPr>
          <w:lang w:val="en-US"/>
        </w:rPr>
        <w:t xml:space="preserve">the project will be able to coordinate delivery, reporting and lessons learned to more cost-effectively transfer knowledge inter- and intra- nationally improving project outcomes and reducing environmental stress; </w:t>
      </w:r>
    </w:p>
    <w:p w14:paraId="2A7C9354" w14:textId="77777777" w:rsidR="005F0D44" w:rsidRPr="00FA1442" w:rsidRDefault="005F0D44" w:rsidP="005F0D44">
      <w:pPr>
        <w:pStyle w:val="ListParagraph"/>
        <w:numPr>
          <w:ilvl w:val="0"/>
          <w:numId w:val="14"/>
        </w:numPr>
        <w:spacing w:after="120"/>
        <w:contextualSpacing w:val="0"/>
        <w:jc w:val="both"/>
        <w:rPr>
          <w:lang w:val="en-US"/>
        </w:rPr>
      </w:pPr>
      <w:r w:rsidRPr="00FA1442">
        <w:rPr>
          <w:lang w:val="en-US"/>
        </w:rPr>
        <w:t xml:space="preserve">the recently completed GEF Pacific IWRM Project was able to establish functional national inter-ministerial committees, local demonstration project steering committees and project management units that this project can build on to be more cost-effective in its implementation through a more rapid project start and delivery. Another successful strategy of the GEF Pacific IWRM Project was the </w:t>
      </w:r>
      <w:r w:rsidRPr="00FA1442">
        <w:rPr>
          <w:rFonts w:cs="•'A2^ˇ"/>
          <w:lang w:val="en-US"/>
        </w:rPr>
        <w:t>efficient use of the Annual Regional Steering Committee Meetings to t</w:t>
      </w:r>
      <w:r w:rsidRPr="00FA1442">
        <w:rPr>
          <w:lang w:val="en-US"/>
        </w:rPr>
        <w:t xml:space="preserve">urn ambitions into regional and country strategies and plans; </w:t>
      </w:r>
    </w:p>
    <w:p w14:paraId="082CBB43" w14:textId="77777777" w:rsidR="005F0D44" w:rsidRPr="00FA1442" w:rsidRDefault="005F0D44" w:rsidP="005F0D44">
      <w:pPr>
        <w:pStyle w:val="ListParagraph"/>
        <w:numPr>
          <w:ilvl w:val="0"/>
          <w:numId w:val="14"/>
        </w:numPr>
        <w:spacing w:after="120"/>
        <w:contextualSpacing w:val="0"/>
        <w:jc w:val="both"/>
        <w:rPr>
          <w:lang w:val="en-US"/>
        </w:rPr>
      </w:pPr>
      <w:r w:rsidRPr="00FA1442">
        <w:rPr>
          <w:lang w:val="en-US"/>
        </w:rPr>
        <w:t>the unique counterpart support provided through the project will be cost effective due to economies of scale as the SPC based project provides technical services to 14 dispersed PICs and an effective extension and support of a Pacific Ridge to Reef Network. This will provide the foundation for a cost-effective simplified shared system of reporting; and</w:t>
      </w:r>
    </w:p>
    <w:p w14:paraId="3718A03A" w14:textId="77777777" w:rsidR="005F0D44" w:rsidRPr="00FA1442" w:rsidRDefault="005F0D44" w:rsidP="005F0D44">
      <w:pPr>
        <w:pStyle w:val="ListParagraph"/>
        <w:numPr>
          <w:ilvl w:val="0"/>
          <w:numId w:val="14"/>
        </w:numPr>
        <w:spacing w:after="120"/>
        <w:contextualSpacing w:val="0"/>
        <w:jc w:val="both"/>
        <w:rPr>
          <w:lang w:val="en-US"/>
        </w:rPr>
      </w:pPr>
      <w:r w:rsidRPr="00FA1442">
        <w:rPr>
          <w:lang w:val="en-US"/>
        </w:rPr>
        <w:t>the regional education programme [training programme] will be cost-effective as the contact requirements will be met on the fringes of the regional and sub-regional meetings ensuring that participation becomes a marginal cost. At the national and local level, vocational training programme cost-effectiveness will be achieved through their sharing across 14 PICs.</w:t>
      </w:r>
    </w:p>
    <w:p w14:paraId="46C7B553" w14:textId="77777777" w:rsidR="005F0D44" w:rsidRPr="00FA1442" w:rsidRDefault="005F0D44" w:rsidP="00FA1442">
      <w:pPr>
        <w:spacing w:after="120"/>
        <w:jc w:val="both"/>
        <w:rPr>
          <w:lang w:val="en-US"/>
        </w:rPr>
      </w:pPr>
      <w:r w:rsidRPr="00FA1442">
        <w:rPr>
          <w:lang w:val="en-US"/>
        </w:rPr>
        <w:lastRenderedPageBreak/>
        <w:t>The MTR concludes that, in principle, these cost effective measures and approaches remain valid but notes the following:</w:t>
      </w:r>
    </w:p>
    <w:p w14:paraId="76840C56" w14:textId="77777777" w:rsidR="005F0D44" w:rsidRPr="00FA1442" w:rsidRDefault="005F0D44" w:rsidP="005F0D44">
      <w:pPr>
        <w:pStyle w:val="ListParagraph"/>
        <w:numPr>
          <w:ilvl w:val="0"/>
          <w:numId w:val="15"/>
        </w:numPr>
        <w:spacing w:after="120"/>
        <w:contextualSpacing w:val="0"/>
        <w:jc w:val="both"/>
        <w:rPr>
          <w:lang w:val="en-US"/>
        </w:rPr>
      </w:pPr>
      <w:r w:rsidRPr="00FA1442">
        <w:rPr>
          <w:lang w:val="en-US"/>
        </w:rPr>
        <w:t>clearly, the cost-effectiveness of the measures depends on the extent to which they are delivered and, so far, delivery/implementation for many outcomes has been significantly off track (see Section 4.2);</w:t>
      </w:r>
    </w:p>
    <w:p w14:paraId="42DA419E" w14:textId="15BBE130" w:rsidR="005F0D44" w:rsidRPr="00FA1442" w:rsidRDefault="005F0D44" w:rsidP="005F0D44">
      <w:pPr>
        <w:pStyle w:val="ListParagraph"/>
        <w:numPr>
          <w:ilvl w:val="0"/>
          <w:numId w:val="15"/>
        </w:numPr>
        <w:spacing w:after="120"/>
        <w:contextualSpacing w:val="0"/>
        <w:jc w:val="both"/>
        <w:rPr>
          <w:lang w:val="en-US"/>
        </w:rPr>
      </w:pPr>
      <w:r w:rsidRPr="00FA1442">
        <w:rPr>
          <w:lang w:val="en-US"/>
        </w:rPr>
        <w:t xml:space="preserve">the extent to which the current project has actively built upon many of the referred to measures, institutions and outcomes of the previous GEF Pacific IWRM Project it is not yet clear or established; indeed it is not established whether some of these still exist and reference is made to reviewing this point in Section 4.2 (and Recommendation </w:t>
      </w:r>
      <w:r w:rsidR="0025161F">
        <w:rPr>
          <w:lang w:val="en-US"/>
        </w:rPr>
        <w:t>2</w:t>
      </w:r>
      <w:r w:rsidRPr="00FA1442">
        <w:rPr>
          <w:lang w:val="en-US"/>
        </w:rPr>
        <w:t xml:space="preserve">) above;   </w:t>
      </w:r>
    </w:p>
    <w:p w14:paraId="4A142656" w14:textId="77777777" w:rsidR="005F0D44" w:rsidRPr="00FA1442" w:rsidRDefault="005F0D44" w:rsidP="005F0D44">
      <w:pPr>
        <w:pStyle w:val="ListParagraph"/>
        <w:numPr>
          <w:ilvl w:val="0"/>
          <w:numId w:val="15"/>
        </w:numPr>
        <w:spacing w:after="120"/>
        <w:contextualSpacing w:val="0"/>
        <w:jc w:val="both"/>
        <w:rPr>
          <w:lang w:val="en-US"/>
        </w:rPr>
      </w:pPr>
      <w:r w:rsidRPr="00FA1442">
        <w:rPr>
          <w:lang w:val="en-US"/>
        </w:rPr>
        <w:t xml:space="preserve">most importantly, Section 4.2 notes that by far the most valuable outcomes of the project are capacity-building and the lessons learned from R2R approaches and investments; it is therefore critical to realising the cost-effectiveness of this project that MTR recommendations on these points are implemented. </w:t>
      </w:r>
    </w:p>
    <w:p w14:paraId="020F8637" w14:textId="2F02A233" w:rsidR="005F0D44" w:rsidRPr="00FA1442" w:rsidRDefault="005F0D44" w:rsidP="00FA1442">
      <w:pPr>
        <w:spacing w:after="120"/>
        <w:jc w:val="both"/>
        <w:rPr>
          <w:lang w:val="en-US"/>
        </w:rPr>
      </w:pPr>
      <w:r w:rsidRPr="00FA1442">
        <w:rPr>
          <w:lang w:val="en-US"/>
        </w:rPr>
        <w:t xml:space="preserve">Based on feedback from the project's co-financing partners, </w:t>
      </w:r>
      <w:r w:rsidR="00FD0535">
        <w:rPr>
          <w:lang w:val="en-US"/>
        </w:rPr>
        <w:t xml:space="preserve">provided by the RPCU, </w:t>
      </w:r>
      <w:r w:rsidRPr="00FA1442">
        <w:rPr>
          <w:lang w:val="en-US"/>
        </w:rPr>
        <w:t xml:space="preserve">the MTR co-financing monitoring Table is provided in Annex </w:t>
      </w:r>
      <w:r w:rsidR="0031114C">
        <w:rPr>
          <w:lang w:val="en-US"/>
        </w:rPr>
        <w:t>8</w:t>
      </w:r>
      <w:r w:rsidRPr="00FA1442">
        <w:rPr>
          <w:lang w:val="en-US"/>
        </w:rPr>
        <w:t xml:space="preserve">. </w:t>
      </w:r>
      <w:r w:rsidR="00FD0535">
        <w:rPr>
          <w:lang w:val="en-US"/>
        </w:rPr>
        <w:t xml:space="preserve">Based on these figures co-financing expenditure is 1.17% as of June 2019. </w:t>
      </w:r>
      <w:r w:rsidRPr="00FA1442">
        <w:rPr>
          <w:lang w:val="en-US"/>
        </w:rPr>
        <w:t xml:space="preserve">The project team meets co-financing partners regularly.  </w:t>
      </w:r>
    </w:p>
    <w:p w14:paraId="289C9EB5" w14:textId="77777777" w:rsidR="005F0D44" w:rsidRPr="00FA1442" w:rsidRDefault="005F0D44" w:rsidP="000C3637">
      <w:pPr>
        <w:pStyle w:val="Heading3"/>
        <w:rPr>
          <w:lang w:val="en-US"/>
        </w:rPr>
      </w:pPr>
      <w:bookmarkStart w:id="55" w:name="_Toc421712582"/>
      <w:r w:rsidRPr="00FA1442">
        <w:rPr>
          <w:lang w:val="en-US"/>
        </w:rPr>
        <w:t>Project-level monitoring and evaluation systems (M&amp;E)</w:t>
      </w:r>
      <w:bookmarkEnd w:id="55"/>
    </w:p>
    <w:p w14:paraId="1B815E79" w14:textId="77777777" w:rsidR="005F0D44" w:rsidRPr="00FA1442" w:rsidRDefault="005F0D44" w:rsidP="00FA1442">
      <w:pPr>
        <w:spacing w:after="120"/>
        <w:jc w:val="both"/>
        <w:rPr>
          <w:lang w:val="en-US"/>
        </w:rPr>
      </w:pPr>
      <w:r w:rsidRPr="00FA1442">
        <w:rPr>
          <w:lang w:val="en-US"/>
        </w:rPr>
        <w:t xml:space="preserve">Monitoring tools in use potentially provide the required M&amp;E information but they are complex, time consuming and inefficient particularly regarding reporting for national level components. Most national project managers complain at the level of monitoring and reporting required for such a small (IW R2R national component) project noting the requirement is similar to that of the much better resourced STAR projects. However, component 4 outcome 4.1 expressly seeks to streamline M&amp;E for such multi-focal area GEF funded projects (see further comments in Section 4.2). As already noted, M&amp;E is moving towards clearer results-based approaches and the project is providing training on this. </w:t>
      </w:r>
    </w:p>
    <w:p w14:paraId="4D1214D5" w14:textId="77777777" w:rsidR="005F0D44" w:rsidRPr="00FA1442" w:rsidRDefault="005F0D44" w:rsidP="00FA1442">
      <w:pPr>
        <w:spacing w:after="120"/>
        <w:jc w:val="both"/>
        <w:rPr>
          <w:lang w:val="en-US"/>
        </w:rPr>
      </w:pPr>
      <w:r w:rsidRPr="00FA1442">
        <w:rPr>
          <w:lang w:val="en-US"/>
        </w:rPr>
        <w:t xml:space="preserve">Project M&amp;E is not clearly aligned or mainstreamed into national systems and until simplified it is not clear that it should be. Most national counterparts note that the M&amp;E expectation is a significant burden on national resources and some are concerned that activities under outcome 4.1 are showing signs of increasing that burden and running the risk of duplicating effort or creating parallel mechanisms to national systems. See Section 4.2 (Outcome 4.1) for further discussion and its note that the project's M&amp;E activities should seek to reduce, not increase, national reporting burdens. It will be essential that national counterparts and agencies are fully and effectively involved in outcome 4.1 if it is to be effective. </w:t>
      </w:r>
    </w:p>
    <w:p w14:paraId="49B61728" w14:textId="77777777" w:rsidR="005F0D44" w:rsidRPr="00FA1442" w:rsidRDefault="005F0D44" w:rsidP="00FA1442">
      <w:pPr>
        <w:spacing w:after="120"/>
        <w:jc w:val="both"/>
        <w:rPr>
          <w:lang w:val="en-US"/>
        </w:rPr>
      </w:pPr>
      <w:r w:rsidRPr="00FA1442">
        <w:rPr>
          <w:lang w:val="en-US"/>
        </w:rPr>
        <w:t xml:space="preserve">The project has a clearly identified budget for M&amp;E under its component 4. Resource allocation for this appears to be adequate.  </w:t>
      </w:r>
    </w:p>
    <w:p w14:paraId="69A322F5" w14:textId="77777777" w:rsidR="005F0D44" w:rsidRPr="00FA1442" w:rsidRDefault="005F0D44" w:rsidP="000C3637">
      <w:pPr>
        <w:pStyle w:val="Heading4"/>
        <w:rPr>
          <w:lang w:val="en-US"/>
        </w:rPr>
      </w:pPr>
      <w:bookmarkStart w:id="56" w:name="_Toc421712583"/>
      <w:r w:rsidRPr="00FA1442">
        <w:rPr>
          <w:lang w:val="en-US"/>
        </w:rPr>
        <w:lastRenderedPageBreak/>
        <w:t>Reporting  </w:t>
      </w:r>
      <w:bookmarkEnd w:id="56"/>
    </w:p>
    <w:p w14:paraId="32811182" w14:textId="77777777" w:rsidR="005F0D44" w:rsidRPr="00FA1442" w:rsidRDefault="005F0D44" w:rsidP="00FA1442">
      <w:pPr>
        <w:spacing w:after="120"/>
        <w:jc w:val="both"/>
        <w:rPr>
          <w:lang w:val="en-US"/>
        </w:rPr>
      </w:pPr>
      <w:r w:rsidRPr="00FA1442">
        <w:rPr>
          <w:lang w:val="en-US"/>
        </w:rPr>
        <w:t xml:space="preserve">Although M&amp;E tools are in place, and the project has a component specifically targeted at improving these, there are significant constraints to actual reporting. As noted in Section 4.2 (component 4), although the project is actively engaged in creating a simplified integrated results reporting framework, together with an internet based platform to enable on-line reporting, the current problem is not the framework or IT/software development but the lack of actual reporting. This applies to national demonstration projects and in particular STAR projects. </w:t>
      </w:r>
    </w:p>
    <w:p w14:paraId="1C896F69" w14:textId="77777777" w:rsidR="005F0D44" w:rsidRPr="00FA1442" w:rsidRDefault="005F0D44" w:rsidP="00FA1442">
      <w:pPr>
        <w:spacing w:after="120"/>
        <w:jc w:val="both"/>
        <w:rPr>
          <w:lang w:val="en-US"/>
        </w:rPr>
      </w:pPr>
      <w:r w:rsidRPr="00FA1442">
        <w:rPr>
          <w:lang w:val="en-US"/>
        </w:rPr>
        <w:t xml:space="preserve">Reporting varies widely among the PICs, for example: </w:t>
      </w:r>
    </w:p>
    <w:p w14:paraId="5F83D80C" w14:textId="33DACC1B" w:rsidR="005F0D44" w:rsidRPr="00FA1442" w:rsidRDefault="005F0D44" w:rsidP="005F0D44">
      <w:pPr>
        <w:pStyle w:val="ListParagraph"/>
        <w:numPr>
          <w:ilvl w:val="0"/>
          <w:numId w:val="17"/>
        </w:numPr>
        <w:spacing w:after="120"/>
        <w:contextualSpacing w:val="0"/>
        <w:jc w:val="both"/>
        <w:rPr>
          <w:lang w:val="en-US"/>
        </w:rPr>
      </w:pPr>
      <w:r w:rsidRPr="00FA1442">
        <w:rPr>
          <w:lang w:val="en-US"/>
        </w:rPr>
        <w:t xml:space="preserve">consistency of reporting through quarterly narrative reports, e.g., Palau </w:t>
      </w:r>
      <w:r w:rsidR="002662AB">
        <w:rPr>
          <w:lang w:val="en-US"/>
        </w:rPr>
        <w:t xml:space="preserve">has full cover and </w:t>
      </w:r>
      <w:r w:rsidRPr="00FA1442">
        <w:rPr>
          <w:lang w:val="en-US"/>
        </w:rPr>
        <w:t>Vanuatu ha</w:t>
      </w:r>
      <w:r w:rsidR="002662AB">
        <w:rPr>
          <w:lang w:val="en-US"/>
        </w:rPr>
        <w:t>s</w:t>
      </w:r>
      <w:r w:rsidRPr="00FA1442">
        <w:rPr>
          <w:lang w:val="en-US"/>
        </w:rPr>
        <w:t xml:space="preserve"> almost full cover whereas they are absent for Kiribati, with most PICs having gaps in reporting periods; </w:t>
      </w:r>
    </w:p>
    <w:p w14:paraId="60043A72" w14:textId="77777777" w:rsidR="005F0D44" w:rsidRPr="00FA1442" w:rsidRDefault="005F0D44" w:rsidP="005F0D44">
      <w:pPr>
        <w:pStyle w:val="ListParagraph"/>
        <w:numPr>
          <w:ilvl w:val="0"/>
          <w:numId w:val="17"/>
        </w:numPr>
        <w:spacing w:after="120"/>
        <w:contextualSpacing w:val="0"/>
        <w:jc w:val="both"/>
        <w:rPr>
          <w:lang w:val="en-US"/>
        </w:rPr>
      </w:pPr>
      <w:r w:rsidRPr="00FA1442">
        <w:rPr>
          <w:lang w:val="en-US"/>
        </w:rPr>
        <w:t>all PICs were asked to provide mid-term reports to assist the MTR; oddly, only those PICS actually visited by the MTR mission (plus Niue) provided these, with Palau noting that it did so in case they were not visited (they were); these reports proved to be very useful to the MTR mission which would have benefitted greatly from reports from the other 8 PICs; and</w:t>
      </w:r>
    </w:p>
    <w:p w14:paraId="1D430B72" w14:textId="77777777" w:rsidR="005F0D44" w:rsidRPr="00FA1442" w:rsidRDefault="005F0D44" w:rsidP="005F0D44">
      <w:pPr>
        <w:pStyle w:val="ListParagraph"/>
        <w:numPr>
          <w:ilvl w:val="0"/>
          <w:numId w:val="17"/>
        </w:numPr>
        <w:spacing w:after="120"/>
        <w:contextualSpacing w:val="0"/>
        <w:jc w:val="both"/>
        <w:rPr>
          <w:lang w:val="en-US"/>
        </w:rPr>
      </w:pPr>
      <w:r w:rsidRPr="00FA1442">
        <w:rPr>
          <w:lang w:val="en-US"/>
        </w:rPr>
        <w:t xml:space="preserve">annual reports, by PICs, were not available to the MTR mission. </w:t>
      </w:r>
    </w:p>
    <w:p w14:paraId="301ADAB3" w14:textId="6BD50910" w:rsidR="005F0D44" w:rsidRPr="00FA1442" w:rsidRDefault="005F0D44" w:rsidP="00FA1442">
      <w:pPr>
        <w:spacing w:after="120"/>
        <w:jc w:val="both"/>
        <w:rPr>
          <w:lang w:val="en-US"/>
        </w:rPr>
      </w:pPr>
      <w:r w:rsidRPr="00FA1442">
        <w:rPr>
          <w:lang w:val="en-US"/>
        </w:rPr>
        <w:t xml:space="preserve">The project has been subject to two Project Implementation Reviews (PIRs) in 2017 and 2018. The first contained no ratings (insufficient data) but the second (2018) was rated </w:t>
      </w:r>
      <w:r w:rsidR="00851165">
        <w:rPr>
          <w:lang w:val="en-US"/>
        </w:rPr>
        <w:t xml:space="preserve">by UNDP as </w:t>
      </w:r>
      <w:r w:rsidRPr="00FA1442">
        <w:rPr>
          <w:lang w:val="en-US"/>
        </w:rPr>
        <w:t xml:space="preserve">unsatisfactory and with substantial overall risks. </w:t>
      </w:r>
    </w:p>
    <w:p w14:paraId="1144C70B" w14:textId="77777777" w:rsidR="005F0D44" w:rsidRPr="00FA1442" w:rsidRDefault="005F0D44" w:rsidP="00FA1442">
      <w:pPr>
        <w:spacing w:after="120"/>
        <w:jc w:val="both"/>
        <w:rPr>
          <w:lang w:val="en-US"/>
        </w:rPr>
      </w:pPr>
      <w:r w:rsidRPr="00FA1442">
        <w:rPr>
          <w:lang w:val="en-US"/>
        </w:rPr>
        <w:t xml:space="preserve">GEF reporting requirements are covered also under M&amp;E (above). Component 4 of the project seeks to improve (and simplify) these GEF reporting requirements. Despite multiple requests, the MTR mission was not provided with the completed GEF IW Tracking Tool at MTR. </w:t>
      </w:r>
    </w:p>
    <w:p w14:paraId="1694A573" w14:textId="66C9A22C" w:rsidR="005F0D44" w:rsidRPr="00FA1442" w:rsidRDefault="005F0D44" w:rsidP="00FA1442">
      <w:pPr>
        <w:spacing w:after="120"/>
        <w:jc w:val="both"/>
        <w:rPr>
          <w:lang w:val="en-US"/>
        </w:rPr>
      </w:pPr>
      <w:r w:rsidRPr="00FA1442">
        <w:rPr>
          <w:lang w:val="en-US"/>
        </w:rPr>
        <w:t>There is no clear record or consolidation of how adaptive management changes have been reported to the Project Board (</w:t>
      </w:r>
      <w:r w:rsidR="00AC6B54">
        <w:rPr>
          <w:lang w:val="en-US"/>
        </w:rPr>
        <w:t>RSC</w:t>
      </w:r>
      <w:r w:rsidRPr="00FA1442">
        <w:rPr>
          <w:lang w:val="en-US"/>
        </w:rPr>
        <w:t xml:space="preserve">) apart from adjustments to national LogFrames; although as noted above for the Regional IW R2R Project there has been limited adaptive management. </w:t>
      </w:r>
    </w:p>
    <w:p w14:paraId="5F9BE5F2" w14:textId="0B39D10B" w:rsidR="005F0D44" w:rsidRPr="00FA1442" w:rsidRDefault="005F0D44" w:rsidP="00FA1442">
      <w:pPr>
        <w:spacing w:after="120"/>
        <w:jc w:val="both"/>
        <w:rPr>
          <w:lang w:val="en-US"/>
        </w:rPr>
      </w:pPr>
      <w:r w:rsidRPr="00FA1442">
        <w:rPr>
          <w:lang w:val="en-US"/>
        </w:rPr>
        <w:t xml:space="preserve">Similarly, lessons learned from the project have so far not been systematically compiled, shared or communicated. As per Recommendation </w:t>
      </w:r>
      <w:r w:rsidR="0025161F">
        <w:rPr>
          <w:lang w:val="en-US"/>
        </w:rPr>
        <w:t>11</w:t>
      </w:r>
      <w:r w:rsidRPr="00FA1442">
        <w:rPr>
          <w:lang w:val="en-US"/>
        </w:rPr>
        <w:t xml:space="preserve">, the MTR considers that this should be a priority activity for the RPCU in the remaining period.   </w:t>
      </w:r>
    </w:p>
    <w:p w14:paraId="7AD16574" w14:textId="77777777" w:rsidR="005F0D44" w:rsidRPr="00FA1442" w:rsidRDefault="005F0D44" w:rsidP="000C3637">
      <w:pPr>
        <w:pStyle w:val="Heading3"/>
        <w:rPr>
          <w:lang w:val="en-US"/>
        </w:rPr>
      </w:pPr>
      <w:bookmarkStart w:id="57" w:name="_Toc421712584"/>
      <w:r w:rsidRPr="00FA1442">
        <w:rPr>
          <w:lang w:val="en-US"/>
        </w:rPr>
        <w:t>Stakeholder engagement</w:t>
      </w:r>
      <w:bookmarkEnd w:id="57"/>
    </w:p>
    <w:p w14:paraId="4E2E0C99" w14:textId="7329F5B4" w:rsidR="005F0D44" w:rsidRPr="00FA1442" w:rsidRDefault="005F0D44" w:rsidP="00FA1442">
      <w:pPr>
        <w:spacing w:after="120"/>
        <w:jc w:val="both"/>
        <w:rPr>
          <w:lang w:val="en-US"/>
        </w:rPr>
      </w:pPr>
      <w:r w:rsidRPr="00FA1442">
        <w:rPr>
          <w:lang w:val="en-US"/>
        </w:rPr>
        <w:t xml:space="preserve">A good deal of stakeholder analysis was incorporated into project design. Most national demonstration projects, dealing with cross-sectoral integration (e.g. catchment management), have undertaken further stakeholder analysis at their project inceptions. The RPCU has provided </w:t>
      </w:r>
      <w:r w:rsidR="000E748A">
        <w:rPr>
          <w:lang w:val="en-US"/>
        </w:rPr>
        <w:t xml:space="preserve">a good deal </w:t>
      </w:r>
      <w:r w:rsidRPr="00FA1442">
        <w:rPr>
          <w:lang w:val="en-US"/>
        </w:rPr>
        <w:t>technical backstopping and guidance to them on undertaking this</w:t>
      </w:r>
      <w:r w:rsidR="00B52FF3">
        <w:rPr>
          <w:lang w:val="en-US"/>
        </w:rPr>
        <w:t xml:space="preserve"> including:</w:t>
      </w:r>
      <w:r w:rsidR="00B52FF3" w:rsidRPr="00B52FF3">
        <w:t xml:space="preserve"> </w:t>
      </w:r>
      <w:r w:rsidR="00B52FF3">
        <w:t xml:space="preserve">a </w:t>
      </w:r>
      <w:r w:rsidR="00B52FF3" w:rsidRPr="004955C7">
        <w:t xml:space="preserve">Stakeholder Engagement Strategy and tools, training provided to national project managers at the </w:t>
      </w:r>
      <w:r w:rsidR="00B52FF3">
        <w:t xml:space="preserve">first </w:t>
      </w:r>
      <w:r w:rsidR="00B52FF3" w:rsidRPr="004955C7">
        <w:t>RSC and during country visits</w:t>
      </w:r>
      <w:r w:rsidRPr="00FA1442">
        <w:rPr>
          <w:lang w:val="en-US"/>
        </w:rPr>
        <w:t xml:space="preserve">. </w:t>
      </w:r>
    </w:p>
    <w:p w14:paraId="57A6345B" w14:textId="77777777" w:rsidR="005F0D44" w:rsidRPr="00FA1442" w:rsidRDefault="005F0D44" w:rsidP="00FA1442">
      <w:pPr>
        <w:spacing w:after="120"/>
        <w:jc w:val="both"/>
        <w:rPr>
          <w:lang w:val="en-US"/>
        </w:rPr>
      </w:pPr>
      <w:r w:rsidRPr="00FA1442">
        <w:rPr>
          <w:lang w:val="en-US"/>
        </w:rPr>
        <w:lastRenderedPageBreak/>
        <w:t xml:space="preserve">National demonstrations overall are country driven activities and national LogFrames have been adapted to reflect this. A high level of national and local support for the project objectives is evident. There are some capacity constraints among national project managers, as identified by the RPCU, notably for project management skills. Some training has been undertaken, and further training planned, to alleviate this problem. </w:t>
      </w:r>
    </w:p>
    <w:p w14:paraId="1E335AAE" w14:textId="605F5975" w:rsidR="005F0D44" w:rsidRPr="00FA1442" w:rsidRDefault="005F0D44" w:rsidP="00FA1442">
      <w:pPr>
        <w:spacing w:after="120"/>
        <w:jc w:val="both"/>
        <w:rPr>
          <w:lang w:val="en-US"/>
        </w:rPr>
      </w:pPr>
      <w:r w:rsidRPr="00FA1442">
        <w:rPr>
          <w:lang w:val="en-US"/>
        </w:rPr>
        <w:t xml:space="preserve">The project's main stakeholders at national and regional level are indicated in the Project Document and summarised in Section 3 (above). National stakeholders (there listed primarily as line agencies) continue a high level of involvement in the project at national level. Many of the regional level stakeholders are invited to annual </w:t>
      </w:r>
      <w:r w:rsidR="00AC6B54">
        <w:rPr>
          <w:lang w:val="en-US"/>
        </w:rPr>
        <w:t>RSC</w:t>
      </w:r>
      <w:r w:rsidRPr="00FA1442">
        <w:rPr>
          <w:lang w:val="en-US"/>
        </w:rPr>
        <w:t xml:space="preserve"> meetings but the level of engagement of these has not been quantified. As the project starts to focus on lessons learned and mainstreaming R2R (as proposed earlier) then the RPCU will need to ensure it builds effective engagement with this, and a broader, stakeholder community.  </w:t>
      </w:r>
    </w:p>
    <w:p w14:paraId="332A93F6" w14:textId="77777777" w:rsidR="005F0D44" w:rsidRPr="00FA1442" w:rsidRDefault="005F0D44" w:rsidP="00FA1442">
      <w:pPr>
        <w:spacing w:after="120"/>
        <w:jc w:val="both"/>
        <w:rPr>
          <w:lang w:val="en-US"/>
        </w:rPr>
      </w:pPr>
      <w:r w:rsidRPr="00FA1442">
        <w:rPr>
          <w:lang w:val="en-US"/>
        </w:rPr>
        <w:t xml:space="preserve">As noted above, there is more limited involvement by national level stakeholders in steering the regional level activities and involvement in project decision-making. </w:t>
      </w:r>
    </w:p>
    <w:p w14:paraId="037B1A8A" w14:textId="77777777" w:rsidR="005F0D44" w:rsidRPr="00FA1442" w:rsidRDefault="005F0D44" w:rsidP="000C3637">
      <w:pPr>
        <w:pStyle w:val="Heading3"/>
        <w:rPr>
          <w:rFonts w:cs="Times"/>
          <w:lang w:val="en-US"/>
        </w:rPr>
      </w:pPr>
      <w:bookmarkStart w:id="58" w:name="_Toc421712585"/>
      <w:r w:rsidRPr="00FA1442">
        <w:rPr>
          <w:lang w:val="en-US"/>
        </w:rPr>
        <w:t>Communications</w:t>
      </w:r>
      <w:r w:rsidRPr="00FA1442">
        <w:rPr>
          <w:rFonts w:cs="Times"/>
          <w:lang w:val="en-US"/>
        </w:rPr>
        <w:t> </w:t>
      </w:r>
      <w:bookmarkEnd w:id="58"/>
    </w:p>
    <w:p w14:paraId="24B5CF44" w14:textId="44F7D7C9" w:rsidR="005F0D44" w:rsidRPr="00FA1442" w:rsidRDefault="005F0D44" w:rsidP="00FA1442">
      <w:pPr>
        <w:spacing w:after="120"/>
        <w:jc w:val="both"/>
      </w:pPr>
      <w:r w:rsidRPr="00FA1442">
        <w:t xml:space="preserve">The RPCU has been effective in delivering technical assistance on strategic communications to national projects in </w:t>
      </w:r>
      <w:r w:rsidR="005627C8">
        <w:t>a number of ways such as</w:t>
      </w:r>
      <w:r w:rsidRPr="00FA1442">
        <w:t xml:space="preserve">: </w:t>
      </w:r>
    </w:p>
    <w:p w14:paraId="5741E0B3" w14:textId="6670939F" w:rsidR="005F0D44" w:rsidRPr="00FA1442" w:rsidRDefault="005F0D44">
      <w:pPr>
        <w:pStyle w:val="ListParagraph"/>
        <w:numPr>
          <w:ilvl w:val="1"/>
          <w:numId w:val="18"/>
        </w:numPr>
        <w:spacing w:after="120"/>
        <w:contextualSpacing w:val="0"/>
        <w:jc w:val="both"/>
      </w:pPr>
      <w:r w:rsidRPr="00FA1442">
        <w:t>training NPMs on preparing strategic communication plans related to promoting the national demonstration projects through a hands-on, learning-by-doing approach, and providing specific technical advice related to communications campaigns – e.g., script writing for radio talk shows discussing environmental issues</w:t>
      </w:r>
      <w:r w:rsidR="002E5C8A">
        <w:t>, d</w:t>
      </w:r>
      <w:r w:rsidR="002E5C8A" w:rsidRPr="004955C7">
        <w:t>evelopment of Project Progress Reports</w:t>
      </w:r>
      <w:r w:rsidR="002E5C8A">
        <w:t xml:space="preserve"> and g</w:t>
      </w:r>
      <w:r w:rsidR="002E5C8A" w:rsidRPr="004955C7">
        <w:t>uidance on drafting experiential notes</w:t>
      </w:r>
      <w:r w:rsidR="002E5C8A">
        <w:t>;</w:t>
      </w:r>
    </w:p>
    <w:p w14:paraId="19BAD420" w14:textId="5F1F4491" w:rsidR="005627C8" w:rsidRPr="004955C7" w:rsidRDefault="005627C8" w:rsidP="001B4142">
      <w:pPr>
        <w:pStyle w:val="ListParagraph"/>
        <w:numPr>
          <w:ilvl w:val="0"/>
          <w:numId w:val="18"/>
        </w:numPr>
        <w:spacing w:after="120"/>
        <w:contextualSpacing w:val="0"/>
      </w:pPr>
      <w:r w:rsidRPr="004955C7">
        <w:t>Social media training and syndication of updates on national project activities</w:t>
      </w:r>
      <w:r w:rsidR="002E5C8A">
        <w:t>, d</w:t>
      </w:r>
      <w:r w:rsidRPr="004955C7">
        <w:t>evelopment of communications material for national project communications and outreach (posters, booklet, product briefs, folder</w:t>
      </w:r>
      <w:r w:rsidR="002E5C8A">
        <w:t>s</w:t>
      </w:r>
      <w:r w:rsidRPr="004955C7">
        <w:t xml:space="preserve"> etc</w:t>
      </w:r>
      <w:r w:rsidR="002E5C8A">
        <w:t>.</w:t>
      </w:r>
      <w:r w:rsidRPr="004955C7">
        <w:t>)</w:t>
      </w:r>
      <w:r w:rsidR="002E5C8A">
        <w:t>;</w:t>
      </w:r>
    </w:p>
    <w:p w14:paraId="57F8C86D" w14:textId="4427C41E" w:rsidR="005627C8" w:rsidRPr="004955C7" w:rsidRDefault="005627C8" w:rsidP="001B4142">
      <w:pPr>
        <w:pStyle w:val="ListParagraph"/>
        <w:numPr>
          <w:ilvl w:val="0"/>
          <w:numId w:val="18"/>
        </w:numPr>
        <w:spacing w:after="120"/>
        <w:contextualSpacing w:val="0"/>
      </w:pPr>
      <w:r w:rsidRPr="004955C7">
        <w:t xml:space="preserve">Video production </w:t>
      </w:r>
      <w:r w:rsidR="002E5C8A">
        <w:t xml:space="preserve">(e.g. Vanuatu </w:t>
      </w:r>
      <w:r w:rsidR="00093196">
        <w:t>RapCA</w:t>
      </w:r>
      <w:r w:rsidR="002E5C8A">
        <w:t xml:space="preserve"> 2018</w:t>
      </w:r>
      <w:r w:rsidRPr="004955C7">
        <w:t>, Tuvalu Water Quality Monitorin</w:t>
      </w:r>
      <w:r w:rsidR="002E5C8A">
        <w:t xml:space="preserve">g exercise </w:t>
      </w:r>
      <w:r w:rsidRPr="004955C7">
        <w:t>2019)</w:t>
      </w:r>
      <w:r w:rsidR="002E5C8A">
        <w:t xml:space="preserve">; and </w:t>
      </w:r>
    </w:p>
    <w:p w14:paraId="7E2DE179" w14:textId="77777777" w:rsidR="005627C8" w:rsidRPr="004955C7" w:rsidRDefault="005627C8" w:rsidP="001B4142">
      <w:pPr>
        <w:pStyle w:val="ListParagraph"/>
        <w:numPr>
          <w:ilvl w:val="0"/>
          <w:numId w:val="18"/>
        </w:numPr>
        <w:spacing w:after="120"/>
        <w:contextualSpacing w:val="0"/>
      </w:pPr>
      <w:r w:rsidRPr="004955C7">
        <w:t>Media releases</w:t>
      </w:r>
    </w:p>
    <w:p w14:paraId="155611F7" w14:textId="77777777" w:rsidR="005F0D44" w:rsidRPr="00FA1442" w:rsidRDefault="005F0D44">
      <w:pPr>
        <w:spacing w:after="120"/>
        <w:jc w:val="both"/>
      </w:pPr>
      <w:r w:rsidRPr="00FA1442">
        <w:t>However, the Project does not have a communications strategy for raising awareness on R2R among different audiences: NPMs, local communities, PSC, IMC or its equivalent.</w:t>
      </w:r>
    </w:p>
    <w:p w14:paraId="21FBE987" w14:textId="77777777" w:rsidR="005F0D44" w:rsidRPr="00FA1442" w:rsidRDefault="005F0D44">
      <w:pPr>
        <w:spacing w:after="120"/>
        <w:jc w:val="both"/>
      </w:pPr>
      <w:r w:rsidRPr="00FA1442">
        <w:t xml:space="preserve">Many of the communication outputs witnessed or reviewed by the MTR refer to individual activities (such as tree planting) that are positioned within a broader R2R framework. The project communications strategy needs to be vigilant that its primary role is to communicate about the project objective which is R2R, and de-emphasise micro-scale activities (although such can be good communication/promotional opportunities where successful). </w:t>
      </w:r>
    </w:p>
    <w:p w14:paraId="583AADBE" w14:textId="77777777" w:rsidR="005F0D44" w:rsidRPr="00FA1442" w:rsidRDefault="005F0D44" w:rsidP="00FA1442">
      <w:pPr>
        <w:spacing w:after="120"/>
        <w:jc w:val="both"/>
      </w:pPr>
      <w:r w:rsidRPr="00FA1442">
        <w:lastRenderedPageBreak/>
        <w:t xml:space="preserve">The project's RapCA </w:t>
      </w:r>
      <w:r w:rsidRPr="00FA1442">
        <w:sym w:font="Wingdings" w:char="F0E0"/>
      </w:r>
      <w:r w:rsidRPr="00FA1442">
        <w:t xml:space="preserve"> IDA </w:t>
      </w:r>
      <w:r w:rsidRPr="00FA1442">
        <w:sym w:font="Wingdings" w:char="F0E0"/>
      </w:r>
      <w:r w:rsidRPr="00FA1442">
        <w:t xml:space="preserve"> SOC </w:t>
      </w:r>
      <w:r w:rsidRPr="00FA1442">
        <w:sym w:font="Wingdings" w:char="F0E0"/>
      </w:r>
      <w:r w:rsidRPr="00FA1442">
        <w:t xml:space="preserve"> SAF Policy-Interface Model limits and leaves strategic communication towards the tail-end of the process. It narrowly construes the task of strategic communication as document publication and “selling” the end-product to policy-makers for endorsement and adoption. But strategic communication should from the very beginning input into how the assessment and strategy framework could be better aligned with existing priorities and planning processes, to enhance the chances these are adopted as national documents. For example, had communications been considered as a relevant strategic planning tool at the outset it is highly likely the project would have adopted a more ecosystem goods and services perspective from the outset and focussed on supporting mainstreaming into existing mechanisms and frameworks instead of creating new ones. </w:t>
      </w:r>
    </w:p>
    <w:p w14:paraId="5E2839B9" w14:textId="77777777" w:rsidR="005F0D44" w:rsidRPr="00FA1442" w:rsidRDefault="005F0D44" w:rsidP="00FA1442">
      <w:pPr>
        <w:spacing w:after="120"/>
        <w:jc w:val="both"/>
        <w:rPr>
          <w:rFonts w:cs="Arial"/>
        </w:rPr>
      </w:pPr>
      <w:r w:rsidRPr="00FA1442">
        <w:rPr>
          <w:rFonts w:cs="Arial"/>
        </w:rPr>
        <w:t xml:space="preserve">The lack of communication of project successes and progress was noted in the RPCU self-assessment (December 2018) as a significant factor in the lack of appreciation or awareness of the project by the wider SPC and in the region in general. </w:t>
      </w:r>
    </w:p>
    <w:p w14:paraId="483B5708" w14:textId="18BEA3A8" w:rsidR="005F0D44" w:rsidRPr="00FA1442" w:rsidRDefault="005F0D44" w:rsidP="00FA1442">
      <w:pPr>
        <w:spacing w:after="120"/>
        <w:jc w:val="both"/>
        <w:rPr>
          <w:rFonts w:cs="Times"/>
          <w:lang w:val="en-US"/>
        </w:rPr>
      </w:pPr>
      <w:r w:rsidRPr="00FA1442">
        <w:rPr>
          <w:rFonts w:cs="Times"/>
          <w:lang w:val="en-US"/>
        </w:rPr>
        <w:t>The project/programme has a Pacific R2R web-based platform (</w:t>
      </w:r>
      <w:hyperlink r:id="rId22" w:history="1">
        <w:r w:rsidRPr="00FA1442">
          <w:rPr>
            <w:rStyle w:val="Hyperlink"/>
            <w:rFonts w:cs="Times"/>
            <w:lang w:val="en-US"/>
          </w:rPr>
          <w:t>https://www.pacific-r2r.org</w:t>
        </w:r>
      </w:hyperlink>
      <w:r w:rsidRPr="00FA1442">
        <w:rPr>
          <w:rFonts w:cs="Times"/>
          <w:lang w:val="en-US"/>
        </w:rPr>
        <w:t xml:space="preserve">). The MTR has not assessed the functionality of this nor its effectiveness (e.g. quantifying hits, visits, downloads etc.). However, recommendation </w:t>
      </w:r>
      <w:r w:rsidR="0025161F">
        <w:rPr>
          <w:rFonts w:cs="Times"/>
          <w:lang w:val="en-US"/>
        </w:rPr>
        <w:t xml:space="preserve">8 </w:t>
      </w:r>
      <w:r w:rsidRPr="00FA1442">
        <w:rPr>
          <w:rFonts w:cs="Times"/>
          <w:lang w:val="en-US"/>
        </w:rPr>
        <w:t>refers to the need for the RPCU to assess its functionality and effectiveness as part of proposals to upgrade this under  Section 4.2 Out</w:t>
      </w:r>
      <w:r w:rsidR="0025161F">
        <w:rPr>
          <w:rFonts w:cs="Times"/>
          <w:lang w:val="en-US"/>
        </w:rPr>
        <w:t>come 4.2.</w:t>
      </w:r>
    </w:p>
    <w:p w14:paraId="2786AC2B" w14:textId="68A94FBE" w:rsidR="005F0D44" w:rsidRPr="00FA1442" w:rsidRDefault="005F0D44" w:rsidP="00FA1442">
      <w:pPr>
        <w:spacing w:after="120"/>
        <w:ind w:left="1134"/>
        <w:jc w:val="both"/>
      </w:pPr>
      <w:r w:rsidRPr="00FA1442">
        <w:rPr>
          <w:b/>
        </w:rPr>
        <w:t xml:space="preserve">Recommendation 17: </w:t>
      </w:r>
      <w:r w:rsidR="00596769" w:rsidRPr="001B4142">
        <w:t xml:space="preserve">Communications </w:t>
      </w:r>
      <w:r w:rsidRPr="00596769">
        <w:t xml:space="preserve">should be </w:t>
      </w:r>
      <w:r w:rsidR="00596769" w:rsidRPr="00596769">
        <w:t xml:space="preserve">considered and </w:t>
      </w:r>
      <w:r w:rsidRPr="00596769">
        <w:t>integrated into project activities (e.g. IDA-SOC</w:t>
      </w:r>
      <w:r w:rsidRPr="00FA1442">
        <w:t>/R2R</w:t>
      </w:r>
      <w:r w:rsidR="00596769">
        <w:t>,</w:t>
      </w:r>
      <w:r w:rsidRPr="00FA1442">
        <w:t xml:space="preserve"> mainstreaming plan</w:t>
      </w:r>
      <w:r w:rsidR="00596769">
        <w:t>s</w:t>
      </w:r>
      <w:r w:rsidRPr="00FA1442">
        <w:t xml:space="preserve"> etc.) from their very beginning and be used to identify target audiences, influence the nature of </w:t>
      </w:r>
      <w:r w:rsidR="00E575DE">
        <w:t xml:space="preserve">data collected and </w:t>
      </w:r>
      <w:r w:rsidRPr="00FA1442">
        <w:t xml:space="preserve">indicators being used and improve the understanding </w:t>
      </w:r>
      <w:r w:rsidR="00E575DE">
        <w:t xml:space="preserve">of how constraints to R2R uptake can be reduced to increase the </w:t>
      </w:r>
      <w:r w:rsidRPr="00FA1442">
        <w:t xml:space="preserve">impact of the project on policy. </w:t>
      </w:r>
    </w:p>
    <w:p w14:paraId="7487B46D" w14:textId="3EF4753E" w:rsidR="005F0D44" w:rsidRPr="00FA1442" w:rsidRDefault="005F0D44" w:rsidP="000C3637">
      <w:pPr>
        <w:pStyle w:val="Heading3"/>
        <w:rPr>
          <w:lang w:val="en-PH"/>
        </w:rPr>
      </w:pPr>
      <w:bookmarkStart w:id="59" w:name="_Toc421712586"/>
      <w:r w:rsidRPr="00FA1442">
        <w:t xml:space="preserve">Gender and Development </w:t>
      </w:r>
      <w:r w:rsidR="001B2F3F">
        <w:t xml:space="preserve">(GAD) </w:t>
      </w:r>
      <w:r w:rsidRPr="00FA1442">
        <w:t>Mainstreaming Strategy</w:t>
      </w:r>
      <w:bookmarkEnd w:id="59"/>
    </w:p>
    <w:p w14:paraId="63B58B13" w14:textId="10D474B5" w:rsidR="002B6F4D" w:rsidRPr="00A052DE" w:rsidRDefault="002B6F4D" w:rsidP="001B4142">
      <w:pPr>
        <w:spacing w:after="120"/>
        <w:jc w:val="both"/>
      </w:pPr>
      <w:r w:rsidRPr="00A052DE">
        <w:rPr>
          <w:lang w:val="en-PH"/>
        </w:rPr>
        <w:t xml:space="preserve">Taking guidance from the </w:t>
      </w:r>
      <w:r w:rsidRPr="00A052DE">
        <w:t>UNDP Gender Mainstreaming Strategy 2014-2017, and in consideration of lessons learned from the GEF Pacific IWRM Project, t</w:t>
      </w:r>
      <w:r w:rsidRPr="00A052DE">
        <w:rPr>
          <w:lang w:val="en-PH"/>
        </w:rPr>
        <w:t>he IW</w:t>
      </w:r>
      <w:r>
        <w:rPr>
          <w:lang w:val="en-PH"/>
        </w:rPr>
        <w:t xml:space="preserve"> </w:t>
      </w:r>
      <w:r w:rsidRPr="00A052DE">
        <w:rPr>
          <w:lang w:val="en-PH"/>
        </w:rPr>
        <w:t xml:space="preserve">R2R Project prepared its “Pacific R2R Gender Mainstreaming Strategy” (including a Work Plan) </w:t>
      </w:r>
      <w:r w:rsidRPr="00A052DE">
        <w:t>that outlines the entry points for integrating gender equality into its outcomes areas. The strategy quite rightly recognises that a key aspect of successful R2R towards socially-just and inclusive sustainable development, is gender equal</w:t>
      </w:r>
      <w:r>
        <w:t>ity and women empowerment</w:t>
      </w:r>
      <w:r w:rsidRPr="00A052DE">
        <w:t xml:space="preserve">. Moreover, it acknowledges that projects, when gender-blind, often contribute to perpetuating and even widening gender gaps, which in the context of most PICs, deprive firstly and mostly women of their rights to access natural resources and undervalue or overlook their contribution in natural resources management, despite widespread recognition that women have always played a critical role in water, land and coastal management. The strategy thus attempts to ensure that the Project takes into consideration the differential needs of its women and men partners at the regional, national, local and community levels such that they are afforded equal power and access to decision-making, choices and </w:t>
      </w:r>
      <w:r w:rsidRPr="00A052DE">
        <w:lastRenderedPageBreak/>
        <w:t xml:space="preserve">resources. This strategy was presented and discussed in detail during the </w:t>
      </w:r>
      <w:r w:rsidR="001B2F3F">
        <w:t>first</w:t>
      </w:r>
      <w:r>
        <w:t xml:space="preserve"> R</w:t>
      </w:r>
      <w:r w:rsidRPr="00A052DE">
        <w:t>SC meeting.</w:t>
      </w:r>
    </w:p>
    <w:p w14:paraId="46A556C1" w14:textId="77777777" w:rsidR="002B6F4D" w:rsidRPr="00A052DE" w:rsidRDefault="002B6F4D" w:rsidP="001B4142">
      <w:pPr>
        <w:spacing w:after="120"/>
        <w:jc w:val="both"/>
      </w:pPr>
      <w:r w:rsidRPr="00A052DE">
        <w:t xml:space="preserve">Gender mainstreaming was to be done through two pathways - gender mainstreaming in programme activities and targeted gender analysis of national demonstration projects. </w:t>
      </w:r>
      <w:r w:rsidRPr="00A052DE">
        <w:rPr>
          <w:lang w:val="en-PH"/>
        </w:rPr>
        <w:t>The provision of GAD mainstreaming assistance was at two levels: RPCU staff and N</w:t>
      </w:r>
      <w:r>
        <w:rPr>
          <w:lang w:val="en-PH"/>
        </w:rPr>
        <w:t>ational Project Managers (NPM)</w:t>
      </w:r>
      <w:r w:rsidRPr="00A052DE">
        <w:rPr>
          <w:lang w:val="en-PH"/>
        </w:rPr>
        <w:t xml:space="preserve">, both supposedly to develop facilitation competencies on mainstreaming a GAD perspective into regional and national component design and management, and into those national and local governance institutions involved in the Project’s implementation. Competency development is almost presumed at the level of </w:t>
      </w:r>
      <w:r>
        <w:rPr>
          <w:lang w:val="en-PH"/>
        </w:rPr>
        <w:t xml:space="preserve">the </w:t>
      </w:r>
      <w:r w:rsidRPr="00A052DE">
        <w:rPr>
          <w:lang w:val="en-PH"/>
        </w:rPr>
        <w:t>RPCU, and at the very least they were expected to take the UNESCO online course on GAD mainstreaming. Indications point to most relevant public stakeholders involved in the Project having had previous related training, and/or having national machineries for women.</w:t>
      </w:r>
    </w:p>
    <w:p w14:paraId="4FFE17CF" w14:textId="77777777" w:rsidR="002B6F4D" w:rsidRPr="00A052DE" w:rsidRDefault="002B6F4D" w:rsidP="001B4142">
      <w:pPr>
        <w:spacing w:after="120"/>
        <w:jc w:val="both"/>
        <w:rPr>
          <w:lang w:val="en-PH"/>
        </w:rPr>
      </w:pPr>
      <w:r w:rsidRPr="00A052DE">
        <w:rPr>
          <w:lang w:val="en-PH"/>
        </w:rPr>
        <w:t>The capacity needs identified by NPMs and reported at the 2</w:t>
      </w:r>
      <w:r w:rsidRPr="00A052DE">
        <w:rPr>
          <w:vertAlign w:val="superscript"/>
          <w:lang w:val="en-PH"/>
        </w:rPr>
        <w:t>nd</w:t>
      </w:r>
      <w:r>
        <w:rPr>
          <w:lang w:val="en-PH"/>
        </w:rPr>
        <w:t xml:space="preserve"> R</w:t>
      </w:r>
      <w:r w:rsidRPr="00A052DE">
        <w:rPr>
          <w:lang w:val="en-PH"/>
        </w:rPr>
        <w:t xml:space="preserve">SC meeting constitute core tasks of GAD mainstreaming: conducting gender assessments of project and other national documents, identifying areas for gender inclusion, updating LogFrames and developing gender action plans to reflect gender inclusion, implementing activities that increase gender equality, monitoring and reporting of gender mainstreaming activities. To address these gaps, the Project commissioned a Gender Consultancy to develop templates for gender assessment and action planning and collection and reporting of sex-disaggregated data across the five project components, develop and deliver training for PICs on implementation of gender action plans and conduct gender assessment and develop coordinated (IW and STAR R2R Projects) gender action plans for four PICs, presumably to serve as model for the other PICs. </w:t>
      </w:r>
    </w:p>
    <w:p w14:paraId="0B20687B" w14:textId="2EB2C5B6" w:rsidR="002B6F4D" w:rsidRPr="00A052DE" w:rsidRDefault="002B6F4D" w:rsidP="001B4142">
      <w:pPr>
        <w:spacing w:after="120"/>
        <w:jc w:val="both"/>
        <w:rPr>
          <w:lang w:val="en-PH"/>
        </w:rPr>
      </w:pPr>
      <w:r w:rsidRPr="00A052DE">
        <w:rPr>
          <w:lang w:val="en-PH"/>
        </w:rPr>
        <w:t>Six PICs (FSM, Vanuatu, RMI, Palau, Solomon, Tuvalu) were trained on Gender Mainstreaming, and it is assumed that this came with, or was preceded by a Gender Sensitivity Seminar</w:t>
      </w:r>
      <w:r>
        <w:rPr>
          <w:lang w:val="en-PH"/>
        </w:rPr>
        <w:t xml:space="preserve">. </w:t>
      </w:r>
      <w:r w:rsidRPr="00A052DE">
        <w:rPr>
          <w:lang w:val="en-PH"/>
        </w:rPr>
        <w:t xml:space="preserve">The Consultancy Reports, and Gender Action Plan Templates, show a mainly literature-based review of GAD mainstreaming status at the national level (e.g., accession to GAD-related conventions, agreements, platform for action, existence of </w:t>
      </w:r>
      <w:r>
        <w:rPr>
          <w:lang w:val="en-PH"/>
        </w:rPr>
        <w:t>national machineries for women</w:t>
      </w:r>
      <w:r w:rsidRPr="00A052DE">
        <w:rPr>
          <w:lang w:val="en-PH"/>
        </w:rPr>
        <w:t xml:space="preserve">, women representation in politics, traditions and myths that keep women in subordinated positions, etc.). Two PICs have completed action plans (Palau and Samoa) and Vanuatu and Tuvalu have versions of their “engendered” LogFrames, although it is unclear if these have superseded the original LogFrames. The specific gender assessment and analysis (in fact, periodic gender assessment and analysis) to inform the national demonstration projects was made part of the targeted activities of the Action Plan. However, the prepared templates to guide gender analysis feeding into gender action planning and mainstreaming are not cost-effective investments; they are of the generic, off-the-shelf nature, which cannot be mechanically applied without adequate sensitisation and hands-on guidance of those using them. It is not that the national level gender analyses </w:t>
      </w:r>
      <w:r>
        <w:rPr>
          <w:lang w:val="en-PH"/>
        </w:rPr>
        <w:t xml:space="preserve">undertaken </w:t>
      </w:r>
      <w:r w:rsidRPr="00A052DE">
        <w:rPr>
          <w:lang w:val="en-PH"/>
        </w:rPr>
        <w:t xml:space="preserve">were irrelevant, for sure they are useful for informing long-term national policy and structural based reforms, </w:t>
      </w:r>
      <w:r>
        <w:rPr>
          <w:lang w:val="en-PH"/>
        </w:rPr>
        <w:t>but this</w:t>
      </w:r>
      <w:r w:rsidRPr="00A052DE">
        <w:rPr>
          <w:lang w:val="en-PH"/>
        </w:rPr>
        <w:t xml:space="preserve"> is not the main focus of the project. </w:t>
      </w:r>
      <w:r>
        <w:rPr>
          <w:lang w:val="en-PH"/>
        </w:rPr>
        <w:t>T</w:t>
      </w:r>
      <w:r w:rsidRPr="00A052DE">
        <w:rPr>
          <w:lang w:val="en-PH"/>
        </w:rPr>
        <w:t xml:space="preserve">he targeted gender analysis at the level of the </w:t>
      </w:r>
      <w:r w:rsidRPr="00A052DE">
        <w:rPr>
          <w:lang w:val="en-PH"/>
        </w:rPr>
        <w:lastRenderedPageBreak/>
        <w:t xml:space="preserve">demonstration projects are as important because the demonstration projects are the loci of community participation, which are expected to be sustained and up-scaled beyond the project life. Gender mainstreaming gains at this level can thus be programmatically targeted to contribute to broader development benefits, based on current and localised problem analysis. </w:t>
      </w:r>
    </w:p>
    <w:p w14:paraId="7554F519" w14:textId="2079D8F4" w:rsidR="002B6F4D" w:rsidRPr="00A052DE" w:rsidRDefault="002B6F4D" w:rsidP="001B4142">
      <w:pPr>
        <w:spacing w:after="120"/>
        <w:jc w:val="both"/>
        <w:rPr>
          <w:lang w:val="en-PH"/>
        </w:rPr>
      </w:pPr>
      <w:r w:rsidRPr="00A052DE">
        <w:rPr>
          <w:lang w:val="en-PH"/>
        </w:rPr>
        <w:t>The regional LogFrame target</w:t>
      </w:r>
      <w:r>
        <w:rPr>
          <w:lang w:val="en-PH"/>
        </w:rPr>
        <w:t>s</w:t>
      </w:r>
      <w:r w:rsidRPr="00A052DE">
        <w:rPr>
          <w:lang w:val="en-PH"/>
        </w:rPr>
        <w:t xml:space="preserve"> the increased participation of women in activities, consultative fora and decision-making structures. In addition, while the national LogFrames provided </w:t>
      </w:r>
      <w:r w:rsidR="001B2F3F">
        <w:rPr>
          <w:lang w:val="en-PH"/>
        </w:rPr>
        <w:t xml:space="preserve">to </w:t>
      </w:r>
      <w:r w:rsidRPr="00A052DE">
        <w:rPr>
          <w:lang w:val="en-PH"/>
        </w:rPr>
        <w:t xml:space="preserve">the MTR Team do not clearly and consistently show gender-specific targets, interviews indicate efforts to track women participation in meetings, consultations and activities related to the national demonstration projects and </w:t>
      </w:r>
      <w:r w:rsidR="00093196">
        <w:rPr>
          <w:lang w:val="en-PH"/>
        </w:rPr>
        <w:t>RapCA</w:t>
      </w:r>
      <w:r w:rsidRPr="00A052DE">
        <w:rPr>
          <w:lang w:val="en-PH"/>
        </w:rPr>
        <w:t xml:space="preserve"> + IDA activities. Sex-disaggregated data on attendance to activities are reported by PICs in QPRs as required by the Stakeholder Engagement Strategy. However, because targeted gender analysis has not yet been systematically undertaken in most PICs, </w:t>
      </w:r>
      <w:r>
        <w:rPr>
          <w:lang w:val="en-PH"/>
        </w:rPr>
        <w:t xml:space="preserve">it is unclear how </w:t>
      </w:r>
      <w:r w:rsidRPr="00A052DE">
        <w:rPr>
          <w:lang w:val="en-PH"/>
        </w:rPr>
        <w:t>the attendance of women and men in these activities indicate</w:t>
      </w:r>
      <w:r>
        <w:rPr>
          <w:lang w:val="en-PH"/>
        </w:rPr>
        <w:t xml:space="preserve"> </w:t>
      </w:r>
      <w:r w:rsidRPr="00A052DE">
        <w:rPr>
          <w:lang w:val="en-PH"/>
        </w:rPr>
        <w:t>link</w:t>
      </w:r>
      <w:r>
        <w:rPr>
          <w:lang w:val="en-PH"/>
        </w:rPr>
        <w:t>s</w:t>
      </w:r>
      <w:r w:rsidRPr="00A052DE">
        <w:rPr>
          <w:lang w:val="en-PH"/>
        </w:rPr>
        <w:t xml:space="preserve"> to the Project’s specific targeted regional and national objectives</w:t>
      </w:r>
      <w:r>
        <w:rPr>
          <w:lang w:val="en-PH"/>
        </w:rPr>
        <w:t xml:space="preserve">. </w:t>
      </w:r>
      <w:r w:rsidRPr="00A052DE">
        <w:rPr>
          <w:lang w:val="en-PH"/>
        </w:rPr>
        <w:t xml:space="preserve"> </w:t>
      </w:r>
      <w:r w:rsidRPr="00A052DE">
        <w:t xml:space="preserve">It is notable that as early as </w:t>
      </w:r>
      <w:r>
        <w:t>the second RSC in Tonga in 2</w:t>
      </w:r>
      <w:r w:rsidR="001B2F3F">
        <w:t>017</w:t>
      </w:r>
      <w:r w:rsidRPr="00A052DE">
        <w:t>: “</w:t>
      </w:r>
      <w:r w:rsidRPr="00A052DE">
        <w:rPr>
          <w:lang w:val="en-PH"/>
        </w:rPr>
        <w:t xml:space="preserve">women comprise 45% of the participants at stakeholder events across the region with Palau being the country with the highest proportion of women attending events. It must be noted that this is only representative of the countries that have been recruited and begun project activities, are reporting when required and are reporting in the correct format. The true figures may be significantly different” (Gender Mainstreaming Progress Report). Attendance, membership and nominal participation (presence or absence) are foundational data for indicating participation and inclusion but they do not provide much insight on the quality of the participation of both women and men </w:t>
      </w:r>
      <w:r w:rsidRPr="00A052DE">
        <w:t>and their effects. It is not only important that the quality of participation is captured, it must be ensured that the quality of participation can be empirically-linked to relevant outcomes matching the embedded problem analysis in the gender analysis.</w:t>
      </w:r>
    </w:p>
    <w:p w14:paraId="574BA5AF" w14:textId="7FF99722" w:rsidR="002B6F4D" w:rsidRPr="00A052DE" w:rsidRDefault="002B6F4D" w:rsidP="001B4142">
      <w:pPr>
        <w:spacing w:after="120"/>
        <w:jc w:val="both"/>
        <w:rPr>
          <w:lang w:val="en-PH"/>
        </w:rPr>
      </w:pPr>
      <w:r w:rsidRPr="00A052DE">
        <w:rPr>
          <w:lang w:val="en-PH"/>
        </w:rPr>
        <w:t>In fact, the Project’s Gender Mainstreaming Strategy identif</w:t>
      </w:r>
      <w:r>
        <w:rPr>
          <w:lang w:val="en-PH"/>
        </w:rPr>
        <w:t>ies</w:t>
      </w:r>
      <w:r w:rsidRPr="00A052DE">
        <w:rPr>
          <w:lang w:val="en-PH"/>
        </w:rPr>
        <w:t xml:space="preserve"> examples of indicators of gender-responsiveness beyond attendance (e.g., </w:t>
      </w:r>
      <w:r>
        <w:rPr>
          <w:lang w:val="en-PH"/>
        </w:rPr>
        <w:t>a</w:t>
      </w:r>
      <w:r w:rsidR="001B2F3F">
        <w:rPr>
          <w:lang w:val="en-PH"/>
        </w:rPr>
        <w:t xml:space="preserve">ttendance </w:t>
      </w:r>
      <w:r w:rsidRPr="00A052DE">
        <w:t>at stakeholder eng</w:t>
      </w:r>
      <w:r>
        <w:t>agement is at least 30% women, a</w:t>
      </w:r>
      <w:r w:rsidRPr="00A052DE">
        <w:t>ttendance at participatory environmental mon</w:t>
      </w:r>
      <w:r>
        <w:t>itoring is at least 30% women, m</w:t>
      </w:r>
      <w:r w:rsidRPr="00A052DE">
        <w:t>embership in ste</w:t>
      </w:r>
      <w:r>
        <w:t>ering committee/Project Board, m</w:t>
      </w:r>
      <w:r w:rsidRPr="00A052DE">
        <w:t>embership in project related community group</w:t>
      </w:r>
      <w:r w:rsidR="001B2F3F">
        <w:t>s</w:t>
      </w:r>
      <w:r w:rsidRPr="00A052DE">
        <w:t xml:space="preserve">) that can be plausibly linked to higher level development outcomes. It lists indicators that </w:t>
      </w:r>
      <w:r w:rsidRPr="00A052DE">
        <w:rPr>
          <w:lang w:val="en-PH"/>
        </w:rPr>
        <w:t>target women’s practical needs (e.g., h</w:t>
      </w:r>
      <w:r w:rsidRPr="00A052DE">
        <w:t>ours of work – reduced or i</w:t>
      </w:r>
      <w:r w:rsidR="001B2F3F">
        <w:t>ncreased) and strategic needs (i</w:t>
      </w:r>
      <w:r w:rsidRPr="00A052DE">
        <w:t>ncreased proportion of women attending decis</w:t>
      </w:r>
      <w:r>
        <w:t>ion making events, n</w:t>
      </w:r>
      <w:r w:rsidRPr="00A052DE">
        <w:t>umber of times women’s needs and priorit</w:t>
      </w:r>
      <w:r>
        <w:t>ies are included in decisions, c</w:t>
      </w:r>
      <w:r w:rsidRPr="00A052DE">
        <w:t>apacity to participate in decision making at</w:t>
      </w:r>
      <w:r>
        <w:t xml:space="preserve"> the community level) or both (benefits of the projects, a</w:t>
      </w:r>
      <w:r w:rsidRPr="00A052DE">
        <w:t>ccess to relevant information to make meaningful contributions</w:t>
      </w:r>
      <w:r>
        <w:t xml:space="preserve"> to project activities, a</w:t>
      </w:r>
      <w:r w:rsidRPr="00A052DE">
        <w:t>mount of resources allocated to address women’s needs and priorities, % of increased access of productive r</w:t>
      </w:r>
      <w:r>
        <w:t>esources, proportion of women, i</w:t>
      </w:r>
      <w:r w:rsidRPr="00A052DE">
        <w:t>ncreas</w:t>
      </w:r>
      <w:r>
        <w:t>ed access or loss of access to natural</w:t>
      </w:r>
      <w:r w:rsidRPr="00A052DE">
        <w:t xml:space="preserve"> resources). But again, it is targeted gender analysis that will render them empirically-</w:t>
      </w:r>
      <w:r w:rsidRPr="00A052DE">
        <w:rPr>
          <w:lang w:val="en-PH"/>
        </w:rPr>
        <w:t xml:space="preserve">specific and relevant to the stress reduction and habitat management measures to be, or </w:t>
      </w:r>
      <w:r w:rsidR="001B2F3F">
        <w:rPr>
          <w:lang w:val="en-PH"/>
        </w:rPr>
        <w:t xml:space="preserve">that </w:t>
      </w:r>
      <w:r w:rsidRPr="00A052DE">
        <w:rPr>
          <w:lang w:val="en-PH"/>
        </w:rPr>
        <w:t xml:space="preserve">are being, undertaken by the PICs. </w:t>
      </w:r>
    </w:p>
    <w:p w14:paraId="0C20101B" w14:textId="3F6A324A" w:rsidR="002B6F4D" w:rsidRPr="00A052DE" w:rsidRDefault="002B6F4D" w:rsidP="001B4142">
      <w:pPr>
        <w:spacing w:after="120"/>
        <w:jc w:val="both"/>
      </w:pPr>
      <w:r w:rsidRPr="00A052DE">
        <w:rPr>
          <w:lang w:val="en-PH"/>
        </w:rPr>
        <w:lastRenderedPageBreak/>
        <w:t>Targeting increased participation of women in major decision-making structures is always a worthy goal. Relat</w:t>
      </w:r>
      <w:r w:rsidR="001B2F3F">
        <w:rPr>
          <w:lang w:val="en-PH"/>
        </w:rPr>
        <w:t xml:space="preserve">ed </w:t>
      </w:r>
      <w:r w:rsidRPr="00A052DE">
        <w:rPr>
          <w:lang w:val="en-PH"/>
        </w:rPr>
        <w:t>to this, targeting participation of women in the JCU course is seen as a key investment to enhancing the inclusion of women’s knowledge and voices in natural resources management planning and decision-making in the PICs. However, the gender composition of IMCs or PSCs are a function of who are the voted and appointed incumbents in the PICs, and currently these are male-dominated. It is within this purview that it is unrealistic to expect this Project to influence increased participation of women public servants in IMCs or PSCs, unless the Project directly targets influencing national and local policy regarding this. Moreover, w</w:t>
      </w:r>
      <w:r w:rsidRPr="00A052DE">
        <w:rPr>
          <w:rFonts w:cs="Times New Roman"/>
        </w:rPr>
        <w:t xml:space="preserve">here an "IMC" functions at a high policy level, it is unrealistic to expect participants from youth and/or vulnerable groups, but representation of their views is required. </w:t>
      </w:r>
      <w:r w:rsidRPr="00A052DE">
        <w:rPr>
          <w:lang w:val="en-PH"/>
        </w:rPr>
        <w:t xml:space="preserve">Where they can directly participate, it must be recognized that there will not be a quick fix for matching their </w:t>
      </w:r>
      <w:r w:rsidRPr="00A052DE">
        <w:rPr>
          <w:rFonts w:cs="Times New Roman"/>
        </w:rPr>
        <w:t>participation with appropriate amounts of authority vis-à-vis the official authority vested in public actors within this Project’s lifetime. This can still be targeted but on a programmatic basis, for a succession of related projects to build upon each other’s gains.</w:t>
      </w:r>
      <w:r w:rsidRPr="00A052DE">
        <w:rPr>
          <w:lang w:val="en-PH"/>
        </w:rPr>
        <w:t xml:space="preserve"> </w:t>
      </w:r>
      <w:r w:rsidRPr="00A052DE">
        <w:t xml:space="preserve"> </w:t>
      </w:r>
    </w:p>
    <w:p w14:paraId="45169401" w14:textId="6B1CFAF1" w:rsidR="002B6F4D" w:rsidRDefault="002B6F4D" w:rsidP="001B4142">
      <w:pPr>
        <w:spacing w:after="120"/>
        <w:jc w:val="both"/>
        <w:rPr>
          <w:lang w:val="en-PH"/>
        </w:rPr>
      </w:pPr>
      <w:r w:rsidRPr="00E06190">
        <w:rPr>
          <w:lang w:val="en-PH"/>
        </w:rPr>
        <w:t xml:space="preserve">Most national demonstration projects are in their early stages of implementation or still about to start. The catchment management plans, water management plans, coastal resources management plans, </w:t>
      </w:r>
      <w:r w:rsidR="00E25410">
        <w:rPr>
          <w:lang w:val="en-PH"/>
        </w:rPr>
        <w:t xml:space="preserve">protected area </w:t>
      </w:r>
      <w:r w:rsidRPr="00E06190">
        <w:rPr>
          <w:lang w:val="en-PH"/>
        </w:rPr>
        <w:t xml:space="preserve">management plans, dry-litter piggery, </w:t>
      </w:r>
      <w:r w:rsidR="00E25410">
        <w:rPr>
          <w:lang w:val="en-PH"/>
        </w:rPr>
        <w:t xml:space="preserve">improved sanitation </w:t>
      </w:r>
      <w:r w:rsidRPr="00E06190">
        <w:rPr>
          <w:lang w:val="en-PH"/>
        </w:rPr>
        <w:t xml:space="preserve">implementation plans </w:t>
      </w:r>
      <w:r w:rsidR="00E25410">
        <w:rPr>
          <w:lang w:val="en-PH"/>
        </w:rPr>
        <w:t xml:space="preserve">etc. </w:t>
      </w:r>
      <w:r w:rsidRPr="00E06190">
        <w:rPr>
          <w:lang w:val="en-PH"/>
        </w:rPr>
        <w:t xml:space="preserve">should be gender-analysed (for baseline and periodically to monitor changes) to ensure on-site project management is gender-responsive in specific ways relevant to these plans’ objectives and that the identified gender-responsive actions plausibly link to broader development outcomes addressing both practical and strategic needs. Setting-up baseline and periodic gender assessments, analyses and re-planning of the national demonstration projects must be done in collaboration with the national machineries for women or related offices. Likewise, the completed </w:t>
      </w:r>
      <w:r w:rsidR="00093196">
        <w:rPr>
          <w:lang w:val="en-PH"/>
        </w:rPr>
        <w:t>RapCA</w:t>
      </w:r>
      <w:r w:rsidRPr="00E06190">
        <w:rPr>
          <w:lang w:val="en-PH"/>
        </w:rPr>
        <w:t>s and IDAs must be gender-audited before</w:t>
      </w:r>
      <w:r w:rsidR="00E25410">
        <w:rPr>
          <w:lang w:val="en-PH"/>
        </w:rPr>
        <w:t xml:space="preserve"> they are incorporated in the So</w:t>
      </w:r>
      <w:r w:rsidRPr="00E06190">
        <w:rPr>
          <w:lang w:val="en-PH"/>
        </w:rPr>
        <w:t>C, and gender-analysed as necessary (for the same rationale as above), and an EGS perspective will help to better link ecosystem/environmental benefits to</w:t>
      </w:r>
      <w:r w:rsidR="00E25410">
        <w:rPr>
          <w:lang w:val="en-PH"/>
        </w:rPr>
        <w:t xml:space="preserve"> socio-economic outcomes. The So</w:t>
      </w:r>
      <w:r w:rsidRPr="00E06190">
        <w:rPr>
          <w:lang w:val="en-PH"/>
        </w:rPr>
        <w:t>Cs and S</w:t>
      </w:r>
      <w:r w:rsidR="00E25410">
        <w:rPr>
          <w:lang w:val="en-PH"/>
        </w:rPr>
        <w:t xml:space="preserve">trategic Action Frameworks </w:t>
      </w:r>
      <w:r w:rsidRPr="00E06190">
        <w:rPr>
          <w:lang w:val="en-PH"/>
        </w:rPr>
        <w:t>themselves must be gender-analysed.</w:t>
      </w:r>
    </w:p>
    <w:p w14:paraId="57E84124" w14:textId="7C0C64C7" w:rsidR="00E25410" w:rsidRPr="00FA1442" w:rsidRDefault="00E25410" w:rsidP="00E25410">
      <w:pPr>
        <w:ind w:left="1080"/>
        <w:jc w:val="both"/>
        <w:rPr>
          <w:lang w:val="en-PH"/>
        </w:rPr>
      </w:pPr>
      <w:r w:rsidRPr="00FA1442">
        <w:rPr>
          <w:b/>
          <w:lang w:val="en-PH"/>
        </w:rPr>
        <w:t xml:space="preserve">Recommendation 18: </w:t>
      </w:r>
      <w:r w:rsidRPr="00FA1442">
        <w:rPr>
          <w:lang w:val="en-PH"/>
        </w:rPr>
        <w:t xml:space="preserve">The </w:t>
      </w:r>
      <w:r>
        <w:rPr>
          <w:lang w:val="en-PH"/>
        </w:rPr>
        <w:t xml:space="preserve">national demonstration plans and activities </w:t>
      </w:r>
      <w:r w:rsidRPr="00FA1442">
        <w:rPr>
          <w:lang w:val="en-PH"/>
        </w:rPr>
        <w:t xml:space="preserve"> that are still currently being prepared should be gender-analysed to ensure on-site project management is gender-responsive in specific ways anchored on </w:t>
      </w:r>
      <w:r>
        <w:rPr>
          <w:lang w:val="en-PH"/>
        </w:rPr>
        <w:t xml:space="preserve">the objectives of these </w:t>
      </w:r>
      <w:r w:rsidRPr="00FA1442">
        <w:rPr>
          <w:lang w:val="en-PH"/>
        </w:rPr>
        <w:t>these plans</w:t>
      </w:r>
      <w:r>
        <w:rPr>
          <w:lang w:val="en-PH"/>
        </w:rPr>
        <w:t xml:space="preserve">. </w:t>
      </w:r>
      <w:r w:rsidRPr="00FA1442">
        <w:rPr>
          <w:lang w:val="en-PH"/>
        </w:rPr>
        <w:t xml:space="preserve">The completed </w:t>
      </w:r>
      <w:r w:rsidR="00093196">
        <w:rPr>
          <w:lang w:val="en-PH"/>
        </w:rPr>
        <w:t>RapCA</w:t>
      </w:r>
      <w:r w:rsidRPr="00FA1442">
        <w:rPr>
          <w:lang w:val="en-PH"/>
        </w:rPr>
        <w:t>s and IDAs must be gender-audited before they are incorporated in the SoC. The SoCs and S</w:t>
      </w:r>
      <w:r>
        <w:rPr>
          <w:lang w:val="en-PH"/>
        </w:rPr>
        <w:t xml:space="preserve">trategic Action Frameworks </w:t>
      </w:r>
      <w:r w:rsidRPr="00FA1442">
        <w:rPr>
          <w:lang w:val="en-PH"/>
        </w:rPr>
        <w:t xml:space="preserve">themselves must be gender-audited. </w:t>
      </w:r>
    </w:p>
    <w:p w14:paraId="0F55E89E" w14:textId="6B519606" w:rsidR="005F0D44" w:rsidRPr="00FA1442" w:rsidRDefault="002B6F4D" w:rsidP="001B4142">
      <w:pPr>
        <w:jc w:val="both"/>
        <w:rPr>
          <w:lang w:val="en-PH"/>
        </w:rPr>
      </w:pPr>
      <w:r w:rsidRPr="00A052DE">
        <w:rPr>
          <w:rFonts w:cs="Times New Roman"/>
        </w:rPr>
        <w:t xml:space="preserve">To have more focused impact on enhancing inclusion of women and other vulnerable groups in high-level decision-making, i.e., in IMCs, the Project may assess how various governance structures at different scales (local to national, community to cabinet) function collectively to deliver effective participation by communities/women/vulnerable groups and deliver effective, equitable and coordinated R2R planning outcomes. This means strengthening of IMCs </w:t>
      </w:r>
      <w:r w:rsidR="00137178">
        <w:rPr>
          <w:rFonts w:cs="Times New Roman"/>
        </w:rPr>
        <w:t xml:space="preserve">by </w:t>
      </w:r>
      <w:r w:rsidRPr="00A052DE">
        <w:rPr>
          <w:rFonts w:cs="Times New Roman"/>
        </w:rPr>
        <w:t>includ</w:t>
      </w:r>
      <w:r w:rsidR="00137178">
        <w:rPr>
          <w:rFonts w:cs="Times New Roman"/>
        </w:rPr>
        <w:t>ing</w:t>
      </w:r>
      <w:r w:rsidRPr="00A052DE">
        <w:rPr>
          <w:rFonts w:cs="Times New Roman"/>
        </w:rPr>
        <w:t xml:space="preserve"> full and effective inputs of communities, women, youth and vulnerable groups </w:t>
      </w:r>
      <w:r w:rsidRPr="00A052DE">
        <w:rPr>
          <w:rFonts w:cs="Times New Roman"/>
        </w:rPr>
        <w:lastRenderedPageBreak/>
        <w:t xml:space="preserve">through transparent and participatory dialogue from local through to national levels, rather than targeting in the immediate project lifetime, </w:t>
      </w:r>
      <w:r w:rsidR="00137178">
        <w:rPr>
          <w:rFonts w:cs="Times New Roman"/>
        </w:rPr>
        <w:t xml:space="preserve">just </w:t>
      </w:r>
      <w:r w:rsidRPr="00A052DE">
        <w:rPr>
          <w:rFonts w:cs="Times New Roman"/>
        </w:rPr>
        <w:t xml:space="preserve">their </w:t>
      </w:r>
      <w:r w:rsidR="00137178">
        <w:rPr>
          <w:rFonts w:cs="Times New Roman"/>
        </w:rPr>
        <w:t xml:space="preserve">numerical </w:t>
      </w:r>
      <w:r w:rsidRPr="00A052DE">
        <w:rPr>
          <w:rFonts w:cs="Times New Roman"/>
        </w:rPr>
        <w:t xml:space="preserve"> participation in IMCs</w:t>
      </w:r>
      <w:r w:rsidR="005F0F6F">
        <w:rPr>
          <w:rFonts w:cs="Times New Roman"/>
        </w:rPr>
        <w:t xml:space="preserve"> (etc.)</w:t>
      </w:r>
      <w:r w:rsidRPr="00A052DE">
        <w:rPr>
          <w:rFonts w:cs="Times New Roman"/>
        </w:rPr>
        <w:t>. In addition, a</w:t>
      </w:r>
      <w:r w:rsidRPr="00A052DE">
        <w:rPr>
          <w:lang w:val="en-PH"/>
        </w:rPr>
        <w:t>ny R2R communications materials targeting the PSCs and IMCs (or their equivalents) must embed gender-sensitising messages coming from the project’s gender-analysis at</w:t>
      </w:r>
      <w:r w:rsidR="00137178">
        <w:rPr>
          <w:lang w:val="en-PH"/>
        </w:rPr>
        <w:t xml:space="preserve"> the national and demonstration</w:t>
      </w:r>
      <w:r w:rsidRPr="00A052DE">
        <w:rPr>
          <w:lang w:val="en-PH"/>
        </w:rPr>
        <w:t xml:space="preserve">site levels. </w:t>
      </w:r>
    </w:p>
    <w:p w14:paraId="6DC9AC8B" w14:textId="77777777" w:rsidR="005F0D44" w:rsidRPr="00FA1442" w:rsidRDefault="005F0D44" w:rsidP="000C3637">
      <w:pPr>
        <w:pStyle w:val="Heading5"/>
        <w:rPr>
          <w:lang w:val="en-PH"/>
        </w:rPr>
      </w:pPr>
      <w:bookmarkStart w:id="60" w:name="_Toc421712587"/>
      <w:r w:rsidRPr="00FA1442">
        <w:rPr>
          <w:lang w:val="en-PH"/>
        </w:rPr>
        <w:t>Overall Rating: Project Implementation and Adaptive Management</w:t>
      </w:r>
      <w:bookmarkEnd w:id="60"/>
    </w:p>
    <w:tbl>
      <w:tblPr>
        <w:tblW w:w="0" w:type="auto"/>
        <w:tblLook w:val="04A0" w:firstRow="1" w:lastRow="0" w:firstColumn="1" w:lastColumn="0" w:noHBand="0" w:noVBand="1"/>
      </w:tblPr>
      <w:tblGrid>
        <w:gridCol w:w="534"/>
        <w:gridCol w:w="2835"/>
        <w:gridCol w:w="5487"/>
      </w:tblGrid>
      <w:tr w:rsidR="005F0D44" w:rsidRPr="00FA1442" w14:paraId="594AC1DB" w14:textId="77777777" w:rsidTr="00FA1442">
        <w:tc>
          <w:tcPr>
            <w:tcW w:w="3369" w:type="dxa"/>
            <w:gridSpan w:val="2"/>
          </w:tcPr>
          <w:p w14:paraId="6CED44B5" w14:textId="77777777" w:rsidR="005F0D44" w:rsidRPr="00FA1442" w:rsidRDefault="005F0D44" w:rsidP="00FA1442">
            <w:pPr>
              <w:jc w:val="both"/>
              <w:rPr>
                <w:sz w:val="20"/>
                <w:szCs w:val="20"/>
              </w:rPr>
            </w:pPr>
            <w:r w:rsidRPr="00FA1442">
              <w:rPr>
                <w:sz w:val="20"/>
                <w:szCs w:val="20"/>
              </w:rPr>
              <w:t xml:space="preserve">Project Implementation and Adaptive Management </w:t>
            </w:r>
          </w:p>
        </w:tc>
        <w:tc>
          <w:tcPr>
            <w:tcW w:w="5487" w:type="dxa"/>
          </w:tcPr>
          <w:p w14:paraId="6571C977" w14:textId="77777777" w:rsidR="005F0D44" w:rsidRPr="00FA1442" w:rsidRDefault="005F0D44" w:rsidP="00FA1442">
            <w:pPr>
              <w:jc w:val="both"/>
              <w:rPr>
                <w:sz w:val="20"/>
                <w:szCs w:val="20"/>
              </w:rPr>
            </w:pPr>
            <w:r w:rsidRPr="00FA1442">
              <w:rPr>
                <w:sz w:val="20"/>
                <w:szCs w:val="20"/>
              </w:rPr>
              <w:t>Description</w:t>
            </w:r>
          </w:p>
        </w:tc>
      </w:tr>
      <w:tr w:rsidR="005F0D44" w:rsidRPr="00FA1442" w14:paraId="637DF874" w14:textId="77777777" w:rsidTr="00FA1442">
        <w:trPr>
          <w:trHeight w:val="684"/>
        </w:trPr>
        <w:tc>
          <w:tcPr>
            <w:tcW w:w="534" w:type="dxa"/>
          </w:tcPr>
          <w:p w14:paraId="23FBD06B" w14:textId="77777777" w:rsidR="005F0D44" w:rsidRPr="00FA1442" w:rsidRDefault="005F0D44" w:rsidP="00FA1442">
            <w:pPr>
              <w:jc w:val="both"/>
              <w:rPr>
                <w:sz w:val="20"/>
                <w:szCs w:val="20"/>
              </w:rPr>
            </w:pPr>
            <w:r w:rsidRPr="00FA1442">
              <w:rPr>
                <w:sz w:val="20"/>
                <w:szCs w:val="20"/>
              </w:rPr>
              <w:t>3</w:t>
            </w:r>
          </w:p>
        </w:tc>
        <w:tc>
          <w:tcPr>
            <w:tcW w:w="2835" w:type="dxa"/>
          </w:tcPr>
          <w:p w14:paraId="0E7754E4" w14:textId="77777777" w:rsidR="005F0D44" w:rsidRPr="00FA1442" w:rsidRDefault="005F0D44" w:rsidP="00FA1442">
            <w:pPr>
              <w:jc w:val="both"/>
              <w:rPr>
                <w:rFonts w:cs="Times"/>
                <w:color w:val="000000"/>
                <w:sz w:val="20"/>
                <w:szCs w:val="20"/>
                <w:lang w:val="en-US"/>
              </w:rPr>
            </w:pPr>
            <w:r w:rsidRPr="00FA1442">
              <w:rPr>
                <w:rFonts w:cs="Garamond"/>
                <w:color w:val="000000"/>
                <w:sz w:val="20"/>
                <w:szCs w:val="20"/>
                <w:lang w:val="en-US"/>
              </w:rPr>
              <w:t xml:space="preserve">Moderately Unsatisfactory </w:t>
            </w:r>
          </w:p>
          <w:p w14:paraId="13007544" w14:textId="77777777" w:rsidR="005F0D44" w:rsidRPr="00FA1442" w:rsidRDefault="005F0D44" w:rsidP="00FA1442">
            <w:pPr>
              <w:jc w:val="both"/>
              <w:rPr>
                <w:sz w:val="20"/>
                <w:szCs w:val="20"/>
              </w:rPr>
            </w:pPr>
          </w:p>
        </w:tc>
        <w:tc>
          <w:tcPr>
            <w:tcW w:w="5487" w:type="dxa"/>
          </w:tcPr>
          <w:p w14:paraId="139F5B4B" w14:textId="77777777" w:rsidR="005F0D44" w:rsidRPr="00FA1442" w:rsidRDefault="005F0D44" w:rsidP="00FA1442">
            <w:pPr>
              <w:rPr>
                <w:sz w:val="20"/>
                <w:szCs w:val="20"/>
              </w:rPr>
            </w:pPr>
            <w:r w:rsidRPr="00FA1442">
              <w:rPr>
                <w:sz w:val="20"/>
                <w:szCs w:val="20"/>
                <w:lang w:val="en-US"/>
              </w:rPr>
              <w:t xml:space="preserve">Implementation of some of the seven components (management arrangements, work planning, </w:t>
            </w:r>
            <w:r w:rsidRPr="00FA1442">
              <w:rPr>
                <w:rFonts w:cs="Times"/>
                <w:sz w:val="20"/>
                <w:szCs w:val="20"/>
                <w:lang w:val="en-US"/>
              </w:rPr>
              <w:t> </w:t>
            </w:r>
            <w:r w:rsidRPr="00FA1442">
              <w:rPr>
                <w:sz w:val="20"/>
                <w:szCs w:val="20"/>
                <w:lang w:val="en-US"/>
              </w:rPr>
              <w:t xml:space="preserve">finance and co-finance, project-level monitoring and evaluation systems, stakeholder engagement, reporting, and communications) is not leading to efficient and effective project implementation and adaptive management, with most components requiring remedial action. </w:t>
            </w:r>
            <w:r w:rsidRPr="00FA1442">
              <w:rPr>
                <w:rFonts w:cs="Times"/>
                <w:sz w:val="20"/>
                <w:szCs w:val="20"/>
                <w:lang w:val="en-US"/>
              </w:rPr>
              <w:t xml:space="preserve">  </w:t>
            </w:r>
          </w:p>
        </w:tc>
      </w:tr>
    </w:tbl>
    <w:p w14:paraId="72B15A6C" w14:textId="77777777" w:rsidR="005F0D44" w:rsidRPr="00FA1442" w:rsidRDefault="005F0D44" w:rsidP="00FA1442">
      <w:pPr>
        <w:spacing w:after="120"/>
        <w:jc w:val="both"/>
        <w:rPr>
          <w:lang w:val="en-PH"/>
        </w:rPr>
      </w:pPr>
    </w:p>
    <w:p w14:paraId="18E6CABC" w14:textId="77777777" w:rsidR="005F0D44" w:rsidRPr="00FA1442" w:rsidRDefault="005F0D44" w:rsidP="00FA1442">
      <w:pPr>
        <w:jc w:val="both"/>
        <w:rPr>
          <w:b/>
          <w:lang w:val="en-PH"/>
        </w:rPr>
      </w:pPr>
      <w:r w:rsidRPr="00FA1442">
        <w:rPr>
          <w:b/>
          <w:lang w:val="en-PH"/>
        </w:rPr>
        <w:t xml:space="preserve"> </w:t>
      </w:r>
    </w:p>
    <w:p w14:paraId="477CD213" w14:textId="3314F768" w:rsidR="005F0D44" w:rsidRPr="00FA1442" w:rsidRDefault="005F0D44" w:rsidP="000C3637">
      <w:pPr>
        <w:pStyle w:val="Heading2"/>
      </w:pPr>
      <w:r w:rsidRPr="00FA1442">
        <w:t xml:space="preserve"> </w:t>
      </w:r>
      <w:bookmarkStart w:id="61" w:name="_Toc421712588"/>
      <w:r w:rsidRPr="00FA1442">
        <w:t>Sustainability of project outcomes</w:t>
      </w:r>
      <w:bookmarkEnd w:id="61"/>
    </w:p>
    <w:p w14:paraId="1A940A62" w14:textId="77777777" w:rsidR="005F0D44" w:rsidRPr="00FA1442" w:rsidRDefault="005F0D44" w:rsidP="00FA1442">
      <w:pPr>
        <w:spacing w:after="120"/>
        <w:jc w:val="both"/>
        <w:rPr>
          <w:lang w:val="en-US"/>
        </w:rPr>
      </w:pPr>
      <w:r w:rsidRPr="00FA1442">
        <w:rPr>
          <w:lang w:val="en-US"/>
        </w:rPr>
        <w:t xml:space="preserve">Assumptions are conditions or factors assumed to exist that are necessary for the project outcomes to be achieved or sustained. Risks are in effect the probability of an assumption not being correct or not being met. </w:t>
      </w:r>
    </w:p>
    <w:p w14:paraId="3C5EFF29" w14:textId="77777777" w:rsidR="005F0D44" w:rsidRPr="00FA1442" w:rsidRDefault="005F0D44" w:rsidP="00FA1442">
      <w:pPr>
        <w:spacing w:after="120"/>
        <w:jc w:val="both"/>
        <w:rPr>
          <w:lang w:val="en-US"/>
        </w:rPr>
      </w:pPr>
      <w:r w:rsidRPr="00FA1442">
        <w:rPr>
          <w:lang w:val="en-US"/>
        </w:rPr>
        <w:t xml:space="preserve">There are two broad categories of risks and assumptions associated with the project. First, those that relate to necessary pre-conditions of project success but are outside the direct influence of the project or where a defined outcome is expected to arise from the fulfillment, or continued existence, of an assumption.  This is the more common approach to "risks and assumptions" in a project's theory of change or LogFrame. Second, risks to implementation of the project that are under the control of the project and affect project deliverables and therefore sustainability. The project LogFrame risks and assumptions are largely in the latter category. </w:t>
      </w:r>
    </w:p>
    <w:p w14:paraId="236F8C28" w14:textId="77777777" w:rsidR="005F0D44" w:rsidRPr="00FA1442" w:rsidRDefault="005F0D44" w:rsidP="00FA1442">
      <w:pPr>
        <w:spacing w:after="120"/>
        <w:jc w:val="both"/>
        <w:rPr>
          <w:lang w:val="en-US"/>
        </w:rPr>
      </w:pPr>
      <w:r w:rsidRPr="00FA1442">
        <w:rPr>
          <w:rFonts w:cs="Verdana"/>
          <w:color w:val="000000"/>
          <w:lang w:val="en-US"/>
        </w:rPr>
        <w:t xml:space="preserve">The risks identified in the Project Document and LogFrame are important but most identified risks are simply the negative restating of assumptions and are issues that clearly can be controlled by the project, both at project design level and/or during execution. Similarly, most refer to barriers to implementing R2R that the project actually seeks to address through its interventions. For example, under activity 1.3.1 - </w:t>
      </w:r>
      <w:r w:rsidRPr="00FA1442">
        <w:rPr>
          <w:rFonts w:cs="Verdana"/>
          <w:i/>
          <w:color w:val="000000"/>
          <w:lang w:val="en-US"/>
        </w:rPr>
        <w:t>"</w:t>
      </w:r>
      <w:r w:rsidRPr="00FA1442">
        <w:rPr>
          <w:i/>
          <w:lang w:val="en-US"/>
        </w:rPr>
        <w:t xml:space="preserve">Existing tensions between land-owners and government agencies may limit community leader participation" </w:t>
      </w:r>
      <w:r w:rsidRPr="00FA1442">
        <w:rPr>
          <w:lang w:val="en-US"/>
        </w:rPr>
        <w:t xml:space="preserve">but an R2R project is, or should, be designed with the specific purpose of reducing those tensions. </w:t>
      </w:r>
    </w:p>
    <w:p w14:paraId="0960A038" w14:textId="33F557A5" w:rsidR="005F0D44" w:rsidRPr="00FA1442" w:rsidRDefault="005F0D44" w:rsidP="00FA1442">
      <w:pPr>
        <w:widowControl w:val="0"/>
        <w:autoSpaceDE w:val="0"/>
        <w:autoSpaceDN w:val="0"/>
        <w:adjustRightInd w:val="0"/>
        <w:spacing w:after="120"/>
        <w:jc w:val="both"/>
      </w:pPr>
      <w:r w:rsidRPr="00FA1442">
        <w:rPr>
          <w:lang w:val="en-US"/>
        </w:rPr>
        <w:t>The 2017 Project Implementation Review does not give an overall risk rating due to lack of data. It does, however, under Section E (Critical Risk Management) identify the extended leave of the Program Coordinator and retention of the Project and Science Leader as risks and the expansion of scope of a consultant and placement of an OIC as risk management measures. The 2018 Project Implementation Review, however, identifies: (i) the same risks with similar management measures</w:t>
      </w:r>
      <w:r w:rsidRPr="00FA1442">
        <w:t xml:space="preserve">; (ii) lack </w:t>
      </w:r>
      <w:r w:rsidRPr="00FA1442">
        <w:lastRenderedPageBreak/>
        <w:t xml:space="preserve">of appropriately qualified national staff available to provide adequate secretariat support to IMC work; and (iii) that the RPCU has no formal authority governing the activities of the STAR projects following the programmatic approach and that the RPCG and the </w:t>
      </w:r>
      <w:r w:rsidR="00AC6B54">
        <w:t>RSC</w:t>
      </w:r>
      <w:r w:rsidRPr="00FA1442">
        <w:t xml:space="preserve"> were notified about this as a critical coordination issue by the RPCU. Therefore, it appears that the project has some mechanisms in place to identify emerging risks (regarding project execution) but limited ability to resolve them. The 2018 PIR gives an overall risks rating as "substantial". But this probably refers to the risks that the project is off-track in terms of execution and not that underlying risks and assumptions have changed. </w:t>
      </w:r>
    </w:p>
    <w:p w14:paraId="5AEF34F9" w14:textId="77777777" w:rsidR="005F0D44" w:rsidRPr="00FA1442" w:rsidRDefault="005F0D44" w:rsidP="00FA1442">
      <w:pPr>
        <w:widowControl w:val="0"/>
        <w:autoSpaceDE w:val="0"/>
        <w:autoSpaceDN w:val="0"/>
        <w:adjustRightInd w:val="0"/>
        <w:spacing w:after="120"/>
        <w:jc w:val="both"/>
      </w:pPr>
      <w:r w:rsidRPr="00FA1442">
        <w:t xml:space="preserve">As noted earlier, project risks and assumptions should have been tested at project inception. Some recommendations for addressing some risks and assumptions have been included elsewhere (e.g.: re-orienting the project approach towards ecosystem goods and services; aligning IMCs etc. with existing governance structures etc.). </w:t>
      </w:r>
    </w:p>
    <w:p w14:paraId="25D009E1" w14:textId="1F85A687" w:rsidR="005F0D44" w:rsidRPr="00FA1442" w:rsidRDefault="005F0D44" w:rsidP="00FA1442">
      <w:pPr>
        <w:widowControl w:val="0"/>
        <w:autoSpaceDE w:val="0"/>
        <w:autoSpaceDN w:val="0"/>
        <w:adjustRightInd w:val="0"/>
        <w:spacing w:after="120"/>
        <w:jc w:val="both"/>
      </w:pPr>
      <w:r w:rsidRPr="00FA1442">
        <w:t xml:space="preserve">Observations on the overall, general, project risks and assumptions as per the project document (its Section 2.5, table on its page 62) are provided in the table below. Observations on the more detailed list of project risks and assumptions in the LogFrame are provided in </w:t>
      </w:r>
      <w:r w:rsidR="002530C3">
        <w:t>Annex 11</w:t>
      </w:r>
      <w:r w:rsidRPr="00FA1442">
        <w:t xml:space="preserve">.  Some important general observations include: that a foundational assumption refers to the project building on the institutional arrangements and capacity built by the previous GEF Pacific IWRM Project.  It is, therefore, extremely high risk if these arrangements are eroded or no longer exist especially after a long time-lag between the two projects.  For this, and other reasons, a recommendation is made in Section 4.2 that the project re-evaluate the current situation regarding sustainability of previous IWRM investments. </w:t>
      </w:r>
    </w:p>
    <w:p w14:paraId="3917B2EA" w14:textId="30F79A30" w:rsidR="005F0D44" w:rsidRPr="00FA1442" w:rsidRDefault="00A14921" w:rsidP="00A14921">
      <w:pPr>
        <w:pStyle w:val="Heading5"/>
      </w:pPr>
      <w:bookmarkStart w:id="62" w:name="_Toc421712589"/>
      <w:r>
        <w:t>MTR Risk Ratings</w:t>
      </w:r>
      <w:bookmarkEnd w:id="62"/>
    </w:p>
    <w:tbl>
      <w:tblPr>
        <w:tblW w:w="9322" w:type="dxa"/>
        <w:tblLook w:val="04A0" w:firstRow="1" w:lastRow="0" w:firstColumn="1" w:lastColumn="0" w:noHBand="0" w:noVBand="1"/>
      </w:tblPr>
      <w:tblGrid>
        <w:gridCol w:w="1809"/>
        <w:gridCol w:w="709"/>
        <w:gridCol w:w="3827"/>
        <w:gridCol w:w="2977"/>
      </w:tblGrid>
      <w:tr w:rsidR="005F0D44" w:rsidRPr="00FA1442" w14:paraId="3476671F" w14:textId="77777777" w:rsidTr="00FA1442">
        <w:trPr>
          <w:cantSplit/>
          <w:trHeight w:val="329"/>
          <w:tblHeader/>
        </w:trPr>
        <w:tc>
          <w:tcPr>
            <w:tcW w:w="9322" w:type="dxa"/>
            <w:gridSpan w:val="4"/>
            <w:shd w:val="clear" w:color="auto" w:fill="E6E6E6"/>
          </w:tcPr>
          <w:p w14:paraId="5D377AFF" w14:textId="77777777" w:rsidR="005F0D44" w:rsidRPr="00FA1442" w:rsidRDefault="005F0D44" w:rsidP="00FA1442">
            <w:pPr>
              <w:ind w:left="360"/>
              <w:jc w:val="both"/>
              <w:rPr>
                <w:b/>
                <w:sz w:val="20"/>
                <w:szCs w:val="20"/>
              </w:rPr>
            </w:pPr>
            <w:r w:rsidRPr="00FA1442">
              <w:rPr>
                <w:b/>
                <w:sz w:val="20"/>
              </w:rPr>
              <w:t>MTR observations on the Risk ratings and responses in the Project Document (its page 62)</w:t>
            </w:r>
          </w:p>
        </w:tc>
      </w:tr>
      <w:tr w:rsidR="005F0D44" w:rsidRPr="00FA1442" w14:paraId="50FCABE4" w14:textId="77777777" w:rsidTr="00FA1442">
        <w:trPr>
          <w:cantSplit/>
          <w:trHeight w:val="1134"/>
          <w:tblHeader/>
        </w:trPr>
        <w:tc>
          <w:tcPr>
            <w:tcW w:w="0" w:type="auto"/>
            <w:shd w:val="clear" w:color="auto" w:fill="E6E6E6"/>
            <w:tcMar>
              <w:left w:w="57" w:type="dxa"/>
            </w:tcMar>
          </w:tcPr>
          <w:p w14:paraId="3D5EEBF9" w14:textId="77777777" w:rsidR="005F0D44" w:rsidRPr="00FA1442" w:rsidRDefault="005F0D44" w:rsidP="00FA1442">
            <w:pPr>
              <w:ind w:left="357"/>
              <w:jc w:val="both"/>
              <w:rPr>
                <w:b/>
                <w:sz w:val="16"/>
                <w:szCs w:val="20"/>
              </w:rPr>
            </w:pPr>
            <w:r w:rsidRPr="00FA1442">
              <w:rPr>
                <w:b/>
                <w:sz w:val="16"/>
                <w:szCs w:val="20"/>
              </w:rPr>
              <w:t>Risk</w:t>
            </w:r>
          </w:p>
        </w:tc>
        <w:tc>
          <w:tcPr>
            <w:tcW w:w="0" w:type="auto"/>
            <w:shd w:val="clear" w:color="auto" w:fill="E6E6E6"/>
            <w:tcMar>
              <w:left w:w="85" w:type="dxa"/>
              <w:right w:w="85" w:type="dxa"/>
            </w:tcMar>
            <w:textDirection w:val="btLr"/>
          </w:tcPr>
          <w:p w14:paraId="7D8F95E1" w14:textId="77777777" w:rsidR="005F0D44" w:rsidRPr="00FA1442" w:rsidRDefault="005F0D44" w:rsidP="00FA1442">
            <w:pPr>
              <w:ind w:left="357" w:right="113"/>
              <w:jc w:val="both"/>
              <w:rPr>
                <w:b/>
                <w:sz w:val="12"/>
                <w:szCs w:val="20"/>
              </w:rPr>
            </w:pPr>
            <w:r w:rsidRPr="00FA1442">
              <w:rPr>
                <w:b/>
                <w:sz w:val="12"/>
                <w:szCs w:val="20"/>
              </w:rPr>
              <w:t>Rating impact/ probability</w:t>
            </w:r>
          </w:p>
        </w:tc>
        <w:tc>
          <w:tcPr>
            <w:tcW w:w="0" w:type="auto"/>
            <w:shd w:val="clear" w:color="auto" w:fill="E6E6E6"/>
            <w:tcMar>
              <w:left w:w="57" w:type="dxa"/>
            </w:tcMar>
          </w:tcPr>
          <w:p w14:paraId="0875E48F" w14:textId="77777777" w:rsidR="005F0D44" w:rsidRPr="00FA1442" w:rsidRDefault="005F0D44" w:rsidP="00FA1442">
            <w:pPr>
              <w:ind w:left="357"/>
              <w:jc w:val="both"/>
              <w:rPr>
                <w:b/>
                <w:sz w:val="16"/>
                <w:szCs w:val="20"/>
              </w:rPr>
            </w:pPr>
            <w:r w:rsidRPr="00FA1442">
              <w:rPr>
                <w:b/>
                <w:sz w:val="16"/>
                <w:szCs w:val="20"/>
              </w:rPr>
              <w:t>Response identified in PRODOC</w:t>
            </w:r>
          </w:p>
        </w:tc>
        <w:tc>
          <w:tcPr>
            <w:tcW w:w="0" w:type="auto"/>
            <w:shd w:val="clear" w:color="auto" w:fill="E6E6E6"/>
            <w:tcMar>
              <w:left w:w="57" w:type="dxa"/>
            </w:tcMar>
          </w:tcPr>
          <w:p w14:paraId="2DCDF354" w14:textId="77777777" w:rsidR="005F0D44" w:rsidRPr="00FA1442" w:rsidRDefault="005F0D44" w:rsidP="00FA1442">
            <w:pPr>
              <w:ind w:left="357"/>
              <w:jc w:val="both"/>
              <w:rPr>
                <w:b/>
                <w:sz w:val="16"/>
                <w:szCs w:val="20"/>
              </w:rPr>
            </w:pPr>
            <w:r w:rsidRPr="00FA1442">
              <w:rPr>
                <w:b/>
                <w:sz w:val="16"/>
                <w:szCs w:val="20"/>
              </w:rPr>
              <w:t>MTR observation comments</w:t>
            </w:r>
          </w:p>
        </w:tc>
      </w:tr>
      <w:tr w:rsidR="005F0D44" w:rsidRPr="00FA1442" w14:paraId="205B0881" w14:textId="77777777" w:rsidTr="00FA1442">
        <w:tc>
          <w:tcPr>
            <w:tcW w:w="1809" w:type="dxa"/>
          </w:tcPr>
          <w:p w14:paraId="085B2385" w14:textId="77777777" w:rsidR="005F0D44" w:rsidRPr="00FA1442" w:rsidRDefault="005F0D44" w:rsidP="00FA1442">
            <w:pPr>
              <w:widowControl w:val="0"/>
              <w:autoSpaceDE w:val="0"/>
              <w:autoSpaceDN w:val="0"/>
              <w:adjustRightInd w:val="0"/>
              <w:jc w:val="both"/>
              <w:rPr>
                <w:sz w:val="16"/>
              </w:rPr>
            </w:pPr>
            <w:r w:rsidRPr="00FA1442">
              <w:rPr>
                <w:rFonts w:cs="Times New Roman"/>
                <w:sz w:val="16"/>
                <w:szCs w:val="18"/>
                <w:lang w:val="en-US"/>
              </w:rPr>
              <w:t>Capacity Limits of PICs institutional and human resources</w:t>
            </w:r>
          </w:p>
        </w:tc>
        <w:tc>
          <w:tcPr>
            <w:tcW w:w="709" w:type="dxa"/>
          </w:tcPr>
          <w:p w14:paraId="2B6E690E"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I=3</w:t>
            </w:r>
          </w:p>
          <w:p w14:paraId="45C0F95B" w14:textId="77777777" w:rsidR="005F0D44" w:rsidRPr="00FA1442" w:rsidRDefault="005F0D44" w:rsidP="00FA1442">
            <w:pPr>
              <w:jc w:val="both"/>
              <w:rPr>
                <w:sz w:val="16"/>
              </w:rPr>
            </w:pPr>
            <w:r w:rsidRPr="00FA1442">
              <w:rPr>
                <w:rFonts w:cs="Times New Roman"/>
                <w:sz w:val="16"/>
                <w:szCs w:val="18"/>
                <w:lang w:val="en-US"/>
              </w:rPr>
              <w:t>P=5</w:t>
            </w:r>
          </w:p>
        </w:tc>
        <w:tc>
          <w:tcPr>
            <w:tcW w:w="3827" w:type="dxa"/>
          </w:tcPr>
          <w:p w14:paraId="172AE58A" w14:textId="77777777" w:rsidR="005F0D44" w:rsidRPr="00FA1442" w:rsidRDefault="005F0D44" w:rsidP="00FA1442">
            <w:pPr>
              <w:widowControl w:val="0"/>
              <w:autoSpaceDE w:val="0"/>
              <w:autoSpaceDN w:val="0"/>
              <w:adjustRightInd w:val="0"/>
              <w:jc w:val="both"/>
              <w:rPr>
                <w:sz w:val="16"/>
              </w:rPr>
            </w:pPr>
            <w:r w:rsidRPr="00FA1442">
              <w:rPr>
                <w:rFonts w:cs="Times New Roman"/>
                <w:sz w:val="16"/>
                <w:szCs w:val="18"/>
                <w:lang w:val="en-US"/>
              </w:rPr>
              <w:t>Capacity determines implementation scope and pace. Project design recognizes this and there are several innovative approaches proposed to promote rapid learning whilst doing. This approach was successfully demonstrated in the PacIWRM project and the current proposal progresses the approach still further. A significant lesson learnt in the PacIWRM was the value of a technically strong and supportive regional PCU that is able to assist and mentor national counterparts this lesson has been recognized in the design of the complement of staff in the PCU.</w:t>
            </w:r>
          </w:p>
        </w:tc>
        <w:tc>
          <w:tcPr>
            <w:tcW w:w="2977" w:type="dxa"/>
          </w:tcPr>
          <w:p w14:paraId="63B48B90" w14:textId="77777777" w:rsidR="005F0D44" w:rsidRPr="00FA1442" w:rsidRDefault="005F0D44" w:rsidP="00FA1442">
            <w:pPr>
              <w:jc w:val="both"/>
              <w:rPr>
                <w:sz w:val="16"/>
              </w:rPr>
            </w:pPr>
            <w:r w:rsidRPr="00FA1442">
              <w:rPr>
                <w:sz w:val="16"/>
              </w:rPr>
              <w:t xml:space="preserve">This is not a risk. Lack of capacity is an identified assumption that the project is designed to address through capacity building.  </w:t>
            </w:r>
          </w:p>
        </w:tc>
      </w:tr>
      <w:tr w:rsidR="005F0D44" w:rsidRPr="00FA1442" w14:paraId="6A98FE93" w14:textId="77777777" w:rsidTr="00FA1442">
        <w:tc>
          <w:tcPr>
            <w:tcW w:w="1809" w:type="dxa"/>
          </w:tcPr>
          <w:p w14:paraId="5F61F3A2"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Continued political will and capacity of the PICs at different levels to remain committed / involved in the further integration of water,</w:t>
            </w:r>
          </w:p>
          <w:p w14:paraId="4BCC859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land and coastal management.</w:t>
            </w:r>
          </w:p>
        </w:tc>
        <w:tc>
          <w:tcPr>
            <w:tcW w:w="709" w:type="dxa"/>
          </w:tcPr>
          <w:p w14:paraId="002DAF60"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I=3</w:t>
            </w:r>
          </w:p>
          <w:p w14:paraId="73ADAE38"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P=2</w:t>
            </w:r>
          </w:p>
        </w:tc>
        <w:tc>
          <w:tcPr>
            <w:tcW w:w="3827" w:type="dxa"/>
          </w:tcPr>
          <w:p w14:paraId="69018AF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 xml:space="preserve">The engagement of the regional and sub-regional organizations reduces the risk of a failure to engage at a national level. The PacIWRM has successfully established functional inter-ministerial committees, which can readily be expanded to include a higher level of  representation from institutions responsible for Land and Coastal management. In many instances these agencies are already represented but their status needs to be increased. The Project design emphasizes leadership development and </w:t>
            </w:r>
            <w:r w:rsidRPr="00FA1442">
              <w:rPr>
                <w:rFonts w:cs="Times New Roman"/>
                <w:sz w:val="16"/>
                <w:szCs w:val="18"/>
                <w:lang w:val="en-US"/>
              </w:rPr>
              <w:lastRenderedPageBreak/>
              <w:t>awareness to drive high-level support.</w:t>
            </w:r>
          </w:p>
        </w:tc>
        <w:tc>
          <w:tcPr>
            <w:tcW w:w="2977" w:type="dxa"/>
          </w:tcPr>
          <w:p w14:paraId="7B3CE7E4" w14:textId="77777777" w:rsidR="005F0D44" w:rsidRPr="00FA1442" w:rsidRDefault="005F0D44" w:rsidP="00FA1442">
            <w:pPr>
              <w:jc w:val="both"/>
              <w:rPr>
                <w:sz w:val="16"/>
                <w:szCs w:val="16"/>
              </w:rPr>
            </w:pPr>
            <w:r w:rsidRPr="00FA1442">
              <w:rPr>
                <w:sz w:val="16"/>
                <w:szCs w:val="16"/>
              </w:rPr>
              <w:lastRenderedPageBreak/>
              <w:t xml:space="preserve">The project is designed to sustain or improve such political will and assumes the project implementation adopts an approach that seeks to integrate its outcomes into existing local/sub-national/state/national governance and management mechanisms and processes.  </w:t>
            </w:r>
          </w:p>
        </w:tc>
      </w:tr>
      <w:tr w:rsidR="005F0D44" w:rsidRPr="00FA1442" w14:paraId="524A8771" w14:textId="77777777" w:rsidTr="00FA1442">
        <w:tc>
          <w:tcPr>
            <w:tcW w:w="1809" w:type="dxa"/>
          </w:tcPr>
          <w:p w14:paraId="0A6B4B3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lastRenderedPageBreak/>
              <w:t>R2R is accepted at a</w:t>
            </w:r>
          </w:p>
          <w:p w14:paraId="5131091E"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National Level as a legitimate coordination framework for a multi focal area approach to demonstrate  integrated water, land and coastal management</w:t>
            </w:r>
          </w:p>
        </w:tc>
        <w:tc>
          <w:tcPr>
            <w:tcW w:w="709" w:type="dxa"/>
          </w:tcPr>
          <w:p w14:paraId="6137AE12"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I=3</w:t>
            </w:r>
          </w:p>
          <w:p w14:paraId="301DD124"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P=2</w:t>
            </w:r>
          </w:p>
        </w:tc>
        <w:tc>
          <w:tcPr>
            <w:tcW w:w="3827" w:type="dxa"/>
          </w:tcPr>
          <w:p w14:paraId="02ED1B70"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 xml:space="preserve">The R2R concept is not entirely new in many of the countries where PacIWRM has watershed based demonstration projects. But R2R is in general not well understood and the project design addresses this through investing significantly in public education and awareness approaches to rapidly develop a fundamental knowledge of the concept and to garner  widespread support. This approach has proved successful in the PacIWRM project. </w:t>
            </w:r>
          </w:p>
        </w:tc>
        <w:tc>
          <w:tcPr>
            <w:tcW w:w="2977" w:type="dxa"/>
          </w:tcPr>
          <w:p w14:paraId="5D42447E" w14:textId="77777777" w:rsidR="005F0D44" w:rsidRPr="00FA1442" w:rsidRDefault="005F0D44" w:rsidP="00FA1442">
            <w:pPr>
              <w:jc w:val="both"/>
              <w:rPr>
                <w:sz w:val="16"/>
              </w:rPr>
            </w:pPr>
            <w:r w:rsidRPr="00FA1442">
              <w:rPr>
                <w:sz w:val="16"/>
              </w:rPr>
              <w:t xml:space="preserve">The project is designed to promote and improve such acceptance (as immediately above). </w:t>
            </w:r>
          </w:p>
        </w:tc>
      </w:tr>
      <w:tr w:rsidR="005F0D44" w:rsidRPr="00FA1442" w14:paraId="5D5AE51F" w14:textId="77777777" w:rsidTr="00FA1442">
        <w:tc>
          <w:tcPr>
            <w:tcW w:w="1809" w:type="dxa"/>
          </w:tcPr>
          <w:p w14:paraId="103AD99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Successful adaptation</w:t>
            </w:r>
          </w:p>
          <w:p w14:paraId="3CBA19AC"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demonstration not sustained or scaled up due to a lack of  financial resources</w:t>
            </w:r>
          </w:p>
        </w:tc>
        <w:tc>
          <w:tcPr>
            <w:tcW w:w="709" w:type="dxa"/>
          </w:tcPr>
          <w:p w14:paraId="4A77AE94"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I=3</w:t>
            </w:r>
          </w:p>
          <w:p w14:paraId="6C714E7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P=2</w:t>
            </w:r>
          </w:p>
        </w:tc>
        <w:tc>
          <w:tcPr>
            <w:tcW w:w="3827" w:type="dxa"/>
          </w:tcPr>
          <w:p w14:paraId="51DBF7E2"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There are many opportunities presented by climate change financing mechanisms to develop sustainable financing arrangement for PICs, In addition appropriately valued coastal environmental service supporting food security, tourism and blue carbon have the potential to yield sustainable financing opportunities</w:t>
            </w:r>
          </w:p>
        </w:tc>
        <w:tc>
          <w:tcPr>
            <w:tcW w:w="2977" w:type="dxa"/>
          </w:tcPr>
          <w:p w14:paraId="7EC16C0B" w14:textId="77777777" w:rsidR="005F0D44" w:rsidRPr="00FA1442" w:rsidRDefault="005F0D44" w:rsidP="00FA1442">
            <w:pPr>
              <w:jc w:val="both"/>
              <w:rPr>
                <w:sz w:val="16"/>
              </w:rPr>
            </w:pPr>
            <w:r w:rsidRPr="00FA1442">
              <w:rPr>
                <w:sz w:val="16"/>
              </w:rPr>
              <w:t xml:space="preserve">This assumes that the project implementation adopts an approach that values coastal environmental services (= ecosystem goods and services) see Section 4.2 on recommendations that the project adopt such an approach. </w:t>
            </w:r>
          </w:p>
        </w:tc>
      </w:tr>
      <w:tr w:rsidR="005F0D44" w:rsidRPr="00FA1442" w14:paraId="7DA2B49B" w14:textId="77777777" w:rsidTr="00FA1442">
        <w:tc>
          <w:tcPr>
            <w:tcW w:w="1809" w:type="dxa"/>
          </w:tcPr>
          <w:p w14:paraId="0314AB4F"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ICM is recognized as being multi-sector and involve the whole of community</w:t>
            </w:r>
          </w:p>
        </w:tc>
        <w:tc>
          <w:tcPr>
            <w:tcW w:w="709" w:type="dxa"/>
          </w:tcPr>
          <w:p w14:paraId="4AFCAF65"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I=2</w:t>
            </w:r>
          </w:p>
          <w:p w14:paraId="5AE18A49"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P=2</w:t>
            </w:r>
          </w:p>
        </w:tc>
        <w:tc>
          <w:tcPr>
            <w:tcW w:w="3827" w:type="dxa"/>
          </w:tcPr>
          <w:p w14:paraId="19830623"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A community to cabinet and back approach will be fostered at all levels of project development and implementation so as to ensure multi-sector and full community participation. This combined with timely and targeted media awareness campaigns will minimize the risk of sector silos developing.</w:t>
            </w:r>
          </w:p>
        </w:tc>
        <w:tc>
          <w:tcPr>
            <w:tcW w:w="2977" w:type="dxa"/>
          </w:tcPr>
          <w:p w14:paraId="528F2A9B" w14:textId="77777777" w:rsidR="005F0D44" w:rsidRPr="00FA1442" w:rsidRDefault="005F0D44" w:rsidP="00FA1442">
            <w:pPr>
              <w:jc w:val="both"/>
              <w:rPr>
                <w:sz w:val="16"/>
              </w:rPr>
            </w:pPr>
            <w:r w:rsidRPr="00FA1442">
              <w:rPr>
                <w:sz w:val="16"/>
              </w:rPr>
              <w:t xml:space="preserve">Sector silos already exist. This is the reason for having the project. </w:t>
            </w:r>
          </w:p>
          <w:p w14:paraId="5962577F" w14:textId="77777777" w:rsidR="005F0D44" w:rsidRPr="00FA1442" w:rsidRDefault="005F0D44" w:rsidP="00FA1442">
            <w:pPr>
              <w:jc w:val="both"/>
              <w:rPr>
                <w:sz w:val="16"/>
              </w:rPr>
            </w:pPr>
          </w:p>
          <w:p w14:paraId="2CC37F26" w14:textId="77777777" w:rsidR="005F0D44" w:rsidRPr="00FA1442" w:rsidRDefault="005F0D44" w:rsidP="00FA1442">
            <w:pPr>
              <w:jc w:val="both"/>
              <w:rPr>
                <w:sz w:val="16"/>
              </w:rPr>
            </w:pPr>
            <w:r w:rsidRPr="00FA1442">
              <w:rPr>
                <w:sz w:val="16"/>
              </w:rPr>
              <w:t xml:space="preserve">The project is designed to address the required participation etc. (as above) </w:t>
            </w:r>
          </w:p>
          <w:p w14:paraId="62F1B0BD" w14:textId="77777777" w:rsidR="005F0D44" w:rsidRPr="00FA1442" w:rsidRDefault="005F0D44" w:rsidP="00FA1442">
            <w:pPr>
              <w:jc w:val="both"/>
              <w:rPr>
                <w:sz w:val="16"/>
              </w:rPr>
            </w:pPr>
          </w:p>
          <w:p w14:paraId="6D163DFD" w14:textId="77777777" w:rsidR="005F0D44" w:rsidRPr="00FA1442" w:rsidRDefault="005F0D44" w:rsidP="00FA1442">
            <w:pPr>
              <w:jc w:val="both"/>
              <w:rPr>
                <w:sz w:val="16"/>
              </w:rPr>
            </w:pPr>
            <w:r w:rsidRPr="00FA1442">
              <w:rPr>
                <w:sz w:val="16"/>
              </w:rPr>
              <w:t xml:space="preserve">The MTR would rate this as impact = 5 since without such recognition there is no R2R; but probability is low (1 or 2) as it is already quite well recognised. </w:t>
            </w:r>
          </w:p>
          <w:p w14:paraId="0955125E" w14:textId="77777777" w:rsidR="005F0D44" w:rsidRPr="00FA1442" w:rsidRDefault="005F0D44" w:rsidP="00FA1442">
            <w:pPr>
              <w:jc w:val="both"/>
              <w:rPr>
                <w:sz w:val="16"/>
              </w:rPr>
            </w:pPr>
          </w:p>
          <w:p w14:paraId="1FAE5294" w14:textId="77777777" w:rsidR="005F0D44" w:rsidRPr="00FA1442" w:rsidRDefault="005F0D44" w:rsidP="00FA1442">
            <w:pPr>
              <w:jc w:val="both"/>
              <w:rPr>
                <w:sz w:val="16"/>
              </w:rPr>
            </w:pPr>
            <w:r w:rsidRPr="00FA1442">
              <w:rPr>
                <w:sz w:val="16"/>
              </w:rPr>
              <w:t xml:space="preserve">The issue is not whether R2R is "recognised" but whether it works. </w:t>
            </w:r>
          </w:p>
        </w:tc>
      </w:tr>
      <w:tr w:rsidR="005F0D44" w:rsidRPr="00FA1442" w14:paraId="51270E72" w14:textId="77777777" w:rsidTr="00FA1442">
        <w:tc>
          <w:tcPr>
            <w:tcW w:w="1809" w:type="dxa"/>
          </w:tcPr>
          <w:p w14:paraId="65F78B07"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Communities and wider</w:t>
            </w:r>
          </w:p>
          <w:p w14:paraId="649D7AF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stakeholders are willing to participate in Policy</w:t>
            </w:r>
          </w:p>
          <w:p w14:paraId="08830D08"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development and Demonstration projects;</w:t>
            </w:r>
          </w:p>
        </w:tc>
        <w:tc>
          <w:tcPr>
            <w:tcW w:w="709" w:type="dxa"/>
          </w:tcPr>
          <w:p w14:paraId="2697A155"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I=2</w:t>
            </w:r>
          </w:p>
          <w:p w14:paraId="221500EA"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P=1</w:t>
            </w:r>
          </w:p>
        </w:tc>
        <w:tc>
          <w:tcPr>
            <w:tcW w:w="3827" w:type="dxa"/>
          </w:tcPr>
          <w:p w14:paraId="1AD0CBFB"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The lesson learnt from PacIWRM is that early engagement with community in diagnostic analysis assists in building local level ownership that is readily maintained into project design and</w:t>
            </w:r>
          </w:p>
          <w:p w14:paraId="572E0DC9"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implementation provided effective and genuine collaboration is developed. This project design establishes the same proven approach and therefore the risk is viewed as low.</w:t>
            </w:r>
          </w:p>
        </w:tc>
        <w:tc>
          <w:tcPr>
            <w:tcW w:w="2977" w:type="dxa"/>
          </w:tcPr>
          <w:p w14:paraId="1CD3BB4D" w14:textId="77777777" w:rsidR="005F0D44" w:rsidRPr="00FA1442" w:rsidRDefault="005F0D44" w:rsidP="00FA1442">
            <w:pPr>
              <w:jc w:val="both"/>
              <w:rPr>
                <w:sz w:val="16"/>
              </w:rPr>
            </w:pPr>
            <w:r w:rsidRPr="00FA1442">
              <w:rPr>
                <w:sz w:val="16"/>
              </w:rPr>
              <w:t xml:space="preserve">The project is designed to encourage stakeholder participation. </w:t>
            </w:r>
          </w:p>
          <w:p w14:paraId="01C5464E" w14:textId="77777777" w:rsidR="005F0D44" w:rsidRPr="00FA1442" w:rsidRDefault="005F0D44" w:rsidP="00FA1442">
            <w:pPr>
              <w:jc w:val="both"/>
              <w:rPr>
                <w:sz w:val="16"/>
              </w:rPr>
            </w:pPr>
          </w:p>
          <w:p w14:paraId="0826BCD6" w14:textId="77777777" w:rsidR="005F0D44" w:rsidRPr="00FA1442" w:rsidRDefault="005F0D44" w:rsidP="00FA1442">
            <w:pPr>
              <w:jc w:val="both"/>
              <w:rPr>
                <w:sz w:val="16"/>
              </w:rPr>
            </w:pPr>
            <w:r w:rsidRPr="00FA1442">
              <w:rPr>
                <w:sz w:val="16"/>
              </w:rPr>
              <w:t xml:space="preserve">The MTR would rate this as impact = 5 since in the absence of such willingness there is no R2R; but probability is indeed low. </w:t>
            </w:r>
          </w:p>
        </w:tc>
      </w:tr>
      <w:tr w:rsidR="005F0D44" w:rsidRPr="00FA1442" w14:paraId="3D33CEB4" w14:textId="77777777" w:rsidTr="00FA1442">
        <w:tc>
          <w:tcPr>
            <w:tcW w:w="1809" w:type="dxa"/>
          </w:tcPr>
          <w:p w14:paraId="62621ECB"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Civil society is concerned</w:t>
            </w:r>
          </w:p>
          <w:p w14:paraId="6944382C"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about water, land and</w:t>
            </w:r>
          </w:p>
          <w:p w14:paraId="792BD56F"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coastal management;</w:t>
            </w:r>
          </w:p>
        </w:tc>
        <w:tc>
          <w:tcPr>
            <w:tcW w:w="709" w:type="dxa"/>
          </w:tcPr>
          <w:p w14:paraId="21A80148"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I=2</w:t>
            </w:r>
          </w:p>
          <w:p w14:paraId="4545E7AB"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P=1</w:t>
            </w:r>
          </w:p>
        </w:tc>
        <w:tc>
          <w:tcPr>
            <w:tcW w:w="3827" w:type="dxa"/>
          </w:tcPr>
          <w:p w14:paraId="25D57406"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Civil Society attitudes are important drivers of leadership response. The project design has adopted a push pull approach to achieving change. By targeting leadership at National and Community levels plus the delivery of well resourced public education and awareness campaigns sufficient energy should be created to ensure acceptance of the need to effectively manage water, land and coasts.</w:t>
            </w:r>
          </w:p>
        </w:tc>
        <w:tc>
          <w:tcPr>
            <w:tcW w:w="2977" w:type="dxa"/>
          </w:tcPr>
          <w:p w14:paraId="08D0C90C" w14:textId="77777777" w:rsidR="005F0D44" w:rsidRPr="00FA1442" w:rsidRDefault="005F0D44" w:rsidP="00FA1442">
            <w:pPr>
              <w:jc w:val="both"/>
              <w:rPr>
                <w:sz w:val="16"/>
              </w:rPr>
            </w:pPr>
            <w:r w:rsidRPr="00FA1442">
              <w:rPr>
                <w:sz w:val="16"/>
              </w:rPr>
              <w:t xml:space="preserve">The impact of this should be rated 5 because with no civil society concern there is no incentive for R2R. Probability is however very low (or close to nil). Civil society is already very concerned. </w:t>
            </w:r>
          </w:p>
          <w:p w14:paraId="4CBD940C" w14:textId="77777777" w:rsidR="005F0D44" w:rsidRPr="00FA1442" w:rsidRDefault="005F0D44" w:rsidP="00FA1442">
            <w:pPr>
              <w:jc w:val="both"/>
              <w:rPr>
                <w:sz w:val="16"/>
              </w:rPr>
            </w:pPr>
          </w:p>
          <w:p w14:paraId="1FE55D2A" w14:textId="77777777" w:rsidR="005F0D44" w:rsidRPr="00FA1442" w:rsidRDefault="005F0D44" w:rsidP="00FA1442">
            <w:pPr>
              <w:jc w:val="both"/>
              <w:rPr>
                <w:sz w:val="16"/>
              </w:rPr>
            </w:pPr>
            <w:r w:rsidRPr="00FA1442">
              <w:rPr>
                <w:sz w:val="16"/>
              </w:rPr>
              <w:t xml:space="preserve">However, the real issue is whether R2R addresses the concerns. </w:t>
            </w:r>
          </w:p>
        </w:tc>
      </w:tr>
      <w:tr w:rsidR="005F0D44" w:rsidRPr="00FA1442" w14:paraId="6F04E1D8" w14:textId="77777777" w:rsidTr="00FA1442">
        <w:tc>
          <w:tcPr>
            <w:tcW w:w="1809" w:type="dxa"/>
          </w:tcPr>
          <w:p w14:paraId="078D9CF2"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Effects of Climate Change</w:t>
            </w:r>
          </w:p>
          <w:p w14:paraId="5ECAA350"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on water, land and coast</w:t>
            </w:r>
          </w:p>
          <w:p w14:paraId="1EE82522"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and the effectiveness of</w:t>
            </w:r>
          </w:p>
          <w:p w14:paraId="4AE54080"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measures</w:t>
            </w:r>
          </w:p>
        </w:tc>
        <w:tc>
          <w:tcPr>
            <w:tcW w:w="709" w:type="dxa"/>
          </w:tcPr>
          <w:p w14:paraId="57E83C59"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I=2</w:t>
            </w:r>
          </w:p>
          <w:p w14:paraId="036017F9"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P=5</w:t>
            </w:r>
          </w:p>
        </w:tc>
        <w:tc>
          <w:tcPr>
            <w:tcW w:w="3827" w:type="dxa"/>
          </w:tcPr>
          <w:p w14:paraId="188465AE"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Climate change could substantially affect vulnerable water, land and coasts. The project has as a specific focus improving the management on a R2R basis to enable adaptive strategies that</w:t>
            </w:r>
          </w:p>
          <w:p w14:paraId="2A3D7CDC" w14:textId="77777777" w:rsidR="005F0D44" w:rsidRPr="00FA1442" w:rsidRDefault="005F0D44" w:rsidP="00FA1442">
            <w:pPr>
              <w:widowControl w:val="0"/>
              <w:autoSpaceDE w:val="0"/>
              <w:autoSpaceDN w:val="0"/>
              <w:adjustRightInd w:val="0"/>
              <w:jc w:val="both"/>
              <w:rPr>
                <w:rFonts w:cs="Times New Roman"/>
                <w:sz w:val="16"/>
                <w:szCs w:val="18"/>
                <w:lang w:val="en-US"/>
              </w:rPr>
            </w:pPr>
            <w:r w:rsidRPr="00FA1442">
              <w:rPr>
                <w:rFonts w:cs="Times New Roman"/>
                <w:sz w:val="16"/>
                <w:szCs w:val="18"/>
                <w:lang w:val="en-US"/>
              </w:rPr>
              <w:t>increase resilience to climate change. Attention is being given to promoting ecosystem services for resilience. Climate change will only demonstrate the need for appropriate adaptive responses that strengthen R2R resilience.</w:t>
            </w:r>
          </w:p>
        </w:tc>
        <w:tc>
          <w:tcPr>
            <w:tcW w:w="2977" w:type="dxa"/>
          </w:tcPr>
          <w:p w14:paraId="13EBC3B0" w14:textId="77777777" w:rsidR="005F0D44" w:rsidRPr="00FA1442" w:rsidRDefault="005F0D44" w:rsidP="00FA1442">
            <w:pPr>
              <w:jc w:val="both"/>
              <w:rPr>
                <w:sz w:val="16"/>
              </w:rPr>
            </w:pPr>
            <w:r w:rsidRPr="00FA1442">
              <w:rPr>
                <w:sz w:val="16"/>
              </w:rPr>
              <w:t xml:space="preserve">UNDP-GEF projects accept climate change science (as per IPCC) and therefore Climate Change is not a risk. It is a certainty. There is no "could" affect vulnerable ... etc. It is "will" affect.  </w:t>
            </w:r>
          </w:p>
          <w:p w14:paraId="56BF0084" w14:textId="77777777" w:rsidR="005F0D44" w:rsidRPr="00FA1442" w:rsidRDefault="005F0D44" w:rsidP="00FA1442">
            <w:pPr>
              <w:jc w:val="both"/>
              <w:rPr>
                <w:sz w:val="16"/>
              </w:rPr>
            </w:pPr>
          </w:p>
          <w:p w14:paraId="7883B007" w14:textId="77777777" w:rsidR="005F0D44" w:rsidRPr="00FA1442" w:rsidRDefault="005F0D44" w:rsidP="00FA1442">
            <w:pPr>
              <w:jc w:val="both"/>
              <w:rPr>
                <w:sz w:val="16"/>
              </w:rPr>
            </w:pPr>
            <w:r w:rsidRPr="00FA1442">
              <w:rPr>
                <w:sz w:val="16"/>
              </w:rPr>
              <w:t xml:space="preserve">The "effectiveness of measures" remains a valid point but the project is designed to identify effective measures. </w:t>
            </w:r>
          </w:p>
        </w:tc>
      </w:tr>
    </w:tbl>
    <w:p w14:paraId="29590B7D" w14:textId="77777777" w:rsidR="005F0D44" w:rsidRPr="00FA1442" w:rsidRDefault="005F0D44" w:rsidP="00FA1442">
      <w:pPr>
        <w:jc w:val="both"/>
      </w:pPr>
    </w:p>
    <w:p w14:paraId="581A832A" w14:textId="77777777" w:rsidR="005F0D44" w:rsidRPr="00FA1442" w:rsidRDefault="005F0D44" w:rsidP="00FA1442">
      <w:pPr>
        <w:jc w:val="both"/>
        <w:rPr>
          <w:lang w:val="en-US"/>
        </w:rPr>
      </w:pPr>
    </w:p>
    <w:p w14:paraId="0C26CA69" w14:textId="77777777" w:rsidR="005F0D44" w:rsidRPr="00FA1442" w:rsidRDefault="005F0D44" w:rsidP="000C3637">
      <w:pPr>
        <w:pStyle w:val="Heading3"/>
        <w:rPr>
          <w:lang w:val="en-US"/>
        </w:rPr>
      </w:pPr>
      <w:bookmarkStart w:id="63" w:name="_Toc421712590"/>
      <w:r w:rsidRPr="00FA1442">
        <w:rPr>
          <w:lang w:val="en-US"/>
        </w:rPr>
        <w:lastRenderedPageBreak/>
        <w:t>Financial risks to sustainability  </w:t>
      </w:r>
      <w:bookmarkEnd w:id="63"/>
    </w:p>
    <w:p w14:paraId="472FE40D" w14:textId="77777777" w:rsidR="005F0D44" w:rsidRPr="00FA1442" w:rsidRDefault="005F0D44" w:rsidP="00FA1442">
      <w:pPr>
        <w:spacing w:after="120"/>
        <w:jc w:val="both"/>
        <w:rPr>
          <w:lang w:val="en-US"/>
        </w:rPr>
      </w:pPr>
      <w:r w:rsidRPr="00FA1442">
        <w:rPr>
          <w:lang w:val="en-US"/>
        </w:rPr>
        <w:t xml:space="preserve">As a result of the lack of detailed verifiable co-financial information, the MTR has observed high uncertainty about the likelihood of financial and economic resources being available once GEF’s assistance ends. However, in principle, R2R approaches are to be mainstreamed across government sectors, institutions and policies. In the longer term, R2R should not require additional financial resources but should in fact result in overall financial savings due to improved investment efficiencies. It is not, however, known how long this will take.  For this reason the project needs to focus on demonstrating that R2R approaches result in overall improvements in system performance and the efficiency and sustainability of ongoing government investments. </w:t>
      </w:r>
    </w:p>
    <w:p w14:paraId="134CB29F" w14:textId="66302B55" w:rsidR="005F0D44" w:rsidRPr="00FA1442" w:rsidRDefault="005F0D44" w:rsidP="00FA1442">
      <w:pPr>
        <w:jc w:val="both"/>
      </w:pPr>
      <w:r w:rsidRPr="00FA1442">
        <w:rPr>
          <w:lang w:val="en-US"/>
        </w:rPr>
        <w:t xml:space="preserve">At project start-up, the Executing Agency (SPC) did not receive overhead costs. It has been agreed that </w:t>
      </w:r>
      <w:r w:rsidRPr="00FA1442">
        <w:t xml:space="preserve">a 10% fee for overhead costs is to be applied on direct expenditures incurred by the project from 1 July 2018. PICs have been assured that this will not impact national project budgets.  The net impact of this will be that there will be more than 10% reduction in the regional budget. This will have an impact on national level activities because the regional budget is to support PICs. This decision has already been taken (ref. minutes of the third </w:t>
      </w:r>
      <w:r w:rsidR="00AC6B54">
        <w:t>RSC</w:t>
      </w:r>
      <w:r w:rsidRPr="00FA1442">
        <w:t xml:space="preserve">) and is included here for reporting purposes. </w:t>
      </w:r>
    </w:p>
    <w:p w14:paraId="006D46D2" w14:textId="77777777" w:rsidR="005F0D44" w:rsidRPr="00FA1442" w:rsidRDefault="005F0D44" w:rsidP="000C3637">
      <w:pPr>
        <w:pStyle w:val="Heading3"/>
        <w:rPr>
          <w:lang w:val="en-US"/>
        </w:rPr>
      </w:pPr>
      <w:bookmarkStart w:id="64" w:name="_Toc421712591"/>
      <w:r w:rsidRPr="00FA1442">
        <w:rPr>
          <w:lang w:val="en-US"/>
        </w:rPr>
        <w:t>Socio-economic risks to sustainability  </w:t>
      </w:r>
      <w:bookmarkEnd w:id="64"/>
    </w:p>
    <w:p w14:paraId="7B429D95" w14:textId="77777777" w:rsidR="005F0D44" w:rsidRPr="00FA1442" w:rsidRDefault="005F0D44" w:rsidP="00FA1442">
      <w:pPr>
        <w:spacing w:after="120"/>
        <w:jc w:val="both"/>
        <w:rPr>
          <w:lang w:val="en-US"/>
        </w:rPr>
      </w:pPr>
      <w:r w:rsidRPr="00FA1442">
        <w:rPr>
          <w:lang w:val="en-US"/>
        </w:rPr>
        <w:t xml:space="preserve">In some cases, a risk is "community fatigue" at project site implementation using community participatory approaches. This was specifically mentioned in the Cook Islands whereby local communities are overwhelmed with project interventions and, in some cases, limited progress to show for it. It is likely this is a problem in some other PICs. </w:t>
      </w:r>
    </w:p>
    <w:p w14:paraId="45A45F48" w14:textId="77777777" w:rsidR="005F0D44" w:rsidRPr="00FA1442" w:rsidRDefault="005F0D44" w:rsidP="00FA1442">
      <w:pPr>
        <w:jc w:val="both"/>
        <w:rPr>
          <w:lang w:val="en-US"/>
        </w:rPr>
      </w:pPr>
    </w:p>
    <w:p w14:paraId="4DE81FCD" w14:textId="77777777" w:rsidR="005F0D44" w:rsidRPr="00FA1442" w:rsidRDefault="005F0D44" w:rsidP="00FA1442">
      <w:pPr>
        <w:jc w:val="both"/>
        <w:rPr>
          <w:lang w:val="en-US"/>
        </w:rPr>
      </w:pPr>
      <w:r w:rsidRPr="00FA1442">
        <w:rPr>
          <w:lang w:val="en-US"/>
        </w:rPr>
        <w:t xml:space="preserve">As mentioned in Section 4.3 above, it is unclear how the much lauded "community to cabinet" approach in the Project Document is translated into tangible deliverables and coordination mechanisms through project implementation. Comments on "coordination" in the same section refer further to this. </w:t>
      </w:r>
    </w:p>
    <w:p w14:paraId="5D18E2B9" w14:textId="77777777" w:rsidR="005F0D44" w:rsidRPr="00FA1442" w:rsidRDefault="005F0D44" w:rsidP="00FA1442">
      <w:pPr>
        <w:jc w:val="both"/>
        <w:rPr>
          <w:lang w:val="en-US"/>
        </w:rPr>
      </w:pPr>
    </w:p>
    <w:p w14:paraId="1EBEB896" w14:textId="77777777" w:rsidR="005F0D44" w:rsidRPr="00FA1442" w:rsidRDefault="005F0D44" w:rsidP="00FA1442">
      <w:pPr>
        <w:jc w:val="both"/>
        <w:rPr>
          <w:lang w:val="en-US"/>
        </w:rPr>
      </w:pPr>
      <w:r w:rsidRPr="00FA1442">
        <w:rPr>
          <w:lang w:val="en-US"/>
        </w:rPr>
        <w:t xml:space="preserve">In some PICs, projects have demonstrated R2R approaches but this is not a useful indicator of R2R success. Far more important is adoption of R2R approaches and/or up-scaling, particularly beyond project sites. See Section 4.2 for further discussion.  </w:t>
      </w:r>
    </w:p>
    <w:p w14:paraId="15BC231E" w14:textId="77777777" w:rsidR="005F0D44" w:rsidRPr="00FA1442" w:rsidRDefault="005F0D44" w:rsidP="00FA1442">
      <w:pPr>
        <w:jc w:val="both"/>
        <w:rPr>
          <w:lang w:val="en-US"/>
        </w:rPr>
      </w:pPr>
    </w:p>
    <w:p w14:paraId="6D9BFA75" w14:textId="19F0CB31" w:rsidR="005F0D44" w:rsidRPr="00FA1442" w:rsidRDefault="005F0D44" w:rsidP="00FA1442">
      <w:pPr>
        <w:jc w:val="both"/>
        <w:rPr>
          <w:rFonts w:cs="Times"/>
          <w:lang w:val="en-US"/>
        </w:rPr>
      </w:pPr>
      <w:r w:rsidRPr="00FA1442">
        <w:rPr>
          <w:lang w:val="en-US"/>
        </w:rPr>
        <w:t xml:space="preserve">The MTR found no evidence about the existence of tools and actions to systematize lessons learned, to document these on a continuous basis and/or for these to be shared or transferred. Discussion in Section 4.2, and recommendation </w:t>
      </w:r>
      <w:r w:rsidR="00951F40">
        <w:rPr>
          <w:lang w:val="en-US"/>
        </w:rPr>
        <w:t>11</w:t>
      </w:r>
      <w:r w:rsidRPr="00FA1442">
        <w:rPr>
          <w:lang w:val="en-US"/>
        </w:rPr>
        <w:t xml:space="preserve">, refers.  </w:t>
      </w:r>
      <w:r w:rsidRPr="00FA1442">
        <w:rPr>
          <w:rFonts w:cs="Times"/>
          <w:lang w:val="en-US"/>
        </w:rPr>
        <w:t> </w:t>
      </w:r>
    </w:p>
    <w:p w14:paraId="35E0F879" w14:textId="77777777" w:rsidR="005F0D44" w:rsidRPr="00FA1442" w:rsidRDefault="005F0D44" w:rsidP="000C3637">
      <w:pPr>
        <w:pStyle w:val="Heading3"/>
        <w:rPr>
          <w:lang w:val="en-US"/>
        </w:rPr>
      </w:pPr>
      <w:bookmarkStart w:id="65" w:name="_Toc421712592"/>
      <w:r w:rsidRPr="00FA1442">
        <w:rPr>
          <w:lang w:val="en-US"/>
        </w:rPr>
        <w:t>Institutional framework and governance risks to sustainability</w:t>
      </w:r>
      <w:bookmarkEnd w:id="65"/>
      <w:r w:rsidRPr="00FA1442">
        <w:rPr>
          <w:lang w:val="en-US"/>
        </w:rPr>
        <w:t xml:space="preserve"> </w:t>
      </w:r>
    </w:p>
    <w:p w14:paraId="12A8F873" w14:textId="77777777" w:rsidR="005F0D44" w:rsidRPr="00FA1442" w:rsidRDefault="005F0D44" w:rsidP="00FA1442">
      <w:pPr>
        <w:spacing w:after="120"/>
        <w:jc w:val="both"/>
        <w:rPr>
          <w:lang w:val="en-US"/>
        </w:rPr>
      </w:pPr>
      <w:r w:rsidRPr="00FA1442">
        <w:t xml:space="preserve">The MTR found no legal frameworks, policies, governance structures and processes, which can pose risks to, or jeopardize, the sustenance of project benefits. Required </w:t>
      </w:r>
      <w:r w:rsidRPr="00FA1442">
        <w:lastRenderedPageBreak/>
        <w:t>mechanisms for accountability, transparency, and technical knowledge transfer are not strongly in place and this can pose risks to, or jeopardize, sustainability of project benefits</w:t>
      </w:r>
      <w:r w:rsidRPr="00FA1442">
        <w:rPr>
          <w:lang w:val="en-US"/>
        </w:rPr>
        <w:t xml:space="preserve">. </w:t>
      </w:r>
    </w:p>
    <w:p w14:paraId="775019FB" w14:textId="77777777" w:rsidR="005F0D44" w:rsidRPr="00FA1442" w:rsidRDefault="005F0D44" w:rsidP="00FA1442">
      <w:pPr>
        <w:spacing w:after="120"/>
        <w:jc w:val="both"/>
        <w:rPr>
          <w:rFonts w:cs="Times"/>
          <w:lang w:val="en-US"/>
        </w:rPr>
      </w:pPr>
      <w:r w:rsidRPr="00FA1442">
        <w:rPr>
          <w:lang w:val="en-US"/>
        </w:rPr>
        <w:t xml:space="preserve">The MTR notes the often wide disconnect between policy and implementation. For example, integrating R2R into major national and regional policy frameworks does not guarantee implementation of R2R. As yet, there is no evidence of R2R being integrated into national legislations, nor indeed the same for ecosystem goods and services as the foundation of planning and impact assessment requirements. It is, however, too early to expect major advances in this area.   </w:t>
      </w:r>
    </w:p>
    <w:p w14:paraId="5701B9F4" w14:textId="77777777" w:rsidR="005F0D44" w:rsidRPr="00FA1442" w:rsidRDefault="005F0D44" w:rsidP="000C3637">
      <w:pPr>
        <w:pStyle w:val="Heading3"/>
        <w:rPr>
          <w:rFonts w:cs="Times"/>
          <w:lang w:val="en-US"/>
        </w:rPr>
      </w:pPr>
      <w:bookmarkStart w:id="66" w:name="_Toc421712593"/>
      <w:r w:rsidRPr="00FA1442">
        <w:rPr>
          <w:lang w:val="en-US"/>
        </w:rPr>
        <w:t xml:space="preserve">Environmental risks to sustainability </w:t>
      </w:r>
      <w:r w:rsidRPr="00FA1442">
        <w:rPr>
          <w:rFonts w:cs="Times"/>
          <w:lang w:val="en-US"/>
        </w:rPr>
        <w:t> </w:t>
      </w:r>
      <w:bookmarkEnd w:id="66"/>
    </w:p>
    <w:p w14:paraId="7847A492" w14:textId="77777777" w:rsidR="005F0D44" w:rsidRPr="00FA1442" w:rsidRDefault="005F0D44" w:rsidP="00FA1442">
      <w:pPr>
        <w:spacing w:after="120"/>
        <w:jc w:val="both"/>
        <w:rPr>
          <w:rFonts w:cs="Times"/>
          <w:lang w:val="en-US"/>
        </w:rPr>
      </w:pPr>
      <w:r w:rsidRPr="00FA1442">
        <w:rPr>
          <w:lang w:val="en-US"/>
        </w:rPr>
        <w:t xml:space="preserve">The MTR has not detected any environmental risks that may jeopardize sustenance of project outcomes. </w:t>
      </w:r>
      <w:r w:rsidRPr="00FA1442">
        <w:rPr>
          <w:rFonts w:cs="Times"/>
          <w:lang w:val="en-US"/>
        </w:rPr>
        <w:t> The project is in fact designed to reduce environmental risks to sustainable development.</w:t>
      </w:r>
    </w:p>
    <w:p w14:paraId="6F817A8F" w14:textId="77777777" w:rsidR="005F0D44" w:rsidRPr="00FA1442" w:rsidRDefault="005F0D44" w:rsidP="000C3637">
      <w:pPr>
        <w:pStyle w:val="Heading3"/>
        <w:rPr>
          <w:rFonts w:cs="Times"/>
          <w:lang w:val="en-US"/>
        </w:rPr>
      </w:pPr>
      <w:bookmarkStart w:id="67" w:name="_Toc421712594"/>
      <w:r w:rsidRPr="00FA1442">
        <w:rPr>
          <w:lang w:val="en-US"/>
        </w:rPr>
        <w:t>Ratings for Sustainability</w:t>
      </w:r>
      <w:bookmarkEnd w:id="67"/>
    </w:p>
    <w:p w14:paraId="5547B429" w14:textId="77777777" w:rsidR="005F0D44" w:rsidRPr="00FA1442" w:rsidRDefault="005F0D44" w:rsidP="00FA1442">
      <w:pPr>
        <w:spacing w:after="120"/>
        <w:jc w:val="both"/>
      </w:pPr>
      <w:r w:rsidRPr="00FA1442">
        <w:t xml:space="preserve">"Sustainability" of the project outcomes needs to be placed in context. Lack of sustainability of project gains after donor funding ceases is a systemic problem in many PICs, partly due to a relatively high dependency on ODA (Section 3). Moreover, some PICs rely on external donor funding for replicating/up-scaling demonstrated measures.  Because R2R involves institutional and societal change it involves a long time horizon to expect it to be achieved comprehensively. The IW R2R project is also "testing" R2R approaches and therefore intended to guide or influence future investments.  As already noted (Section 4.2), the two most valuable outcomes of the IW R2R Project and GEF Pacific R2R Programme are capacity building and lessons learned. </w:t>
      </w:r>
    </w:p>
    <w:p w14:paraId="3AD77E9C" w14:textId="77777777" w:rsidR="005F0D44" w:rsidRPr="00FA1442" w:rsidRDefault="005F0D44" w:rsidP="00FA1442">
      <w:pPr>
        <w:spacing w:after="240" w:line="259" w:lineRule="auto"/>
        <w:jc w:val="both"/>
      </w:pPr>
      <w:r w:rsidRPr="00FA1442">
        <w:t xml:space="preserve">Given this context, taking a capacity-building and mainstreaming approach to the delivery/implementation of all the project components and their activities provides the best chance of sustaining Project gains. For this reason, the MTR places the highest emphasis and priority on capacity building and lessons learned in project delivery and its relevant recommendations in these regards.  </w:t>
      </w:r>
    </w:p>
    <w:p w14:paraId="7820E7DB" w14:textId="77777777" w:rsidR="005F0D44" w:rsidRDefault="005F0D44" w:rsidP="00FA1442">
      <w:pPr>
        <w:spacing w:after="240" w:line="259" w:lineRule="auto"/>
        <w:jc w:val="both"/>
      </w:pPr>
      <w:r w:rsidRPr="00FA1442">
        <w:t>The following rating takes this context into account and assumes that the MTR recommendations are implemented (including the no-cost extension).</w:t>
      </w:r>
    </w:p>
    <w:p w14:paraId="25E2DE55" w14:textId="0B7833E1" w:rsidR="00A14921" w:rsidRPr="00FA1442" w:rsidRDefault="00A14921" w:rsidP="00A14921">
      <w:pPr>
        <w:pStyle w:val="Heading5"/>
      </w:pPr>
      <w:bookmarkStart w:id="68" w:name="_Toc421712595"/>
      <w:r>
        <w:t>Sustainability Rating</w:t>
      </w:r>
      <w:bookmarkEnd w:id="68"/>
    </w:p>
    <w:tbl>
      <w:tblPr>
        <w:tblW w:w="0" w:type="auto"/>
        <w:tblLook w:val="04A0" w:firstRow="1" w:lastRow="0" w:firstColumn="1" w:lastColumn="0" w:noHBand="0" w:noVBand="1"/>
      </w:tblPr>
      <w:tblGrid>
        <w:gridCol w:w="534"/>
        <w:gridCol w:w="2835"/>
        <w:gridCol w:w="5487"/>
      </w:tblGrid>
      <w:tr w:rsidR="005F0D44" w:rsidRPr="00FA1442" w14:paraId="4A216352" w14:textId="77777777" w:rsidTr="00FA1442">
        <w:tc>
          <w:tcPr>
            <w:tcW w:w="3369" w:type="dxa"/>
            <w:gridSpan w:val="2"/>
          </w:tcPr>
          <w:p w14:paraId="216BBDD0" w14:textId="77777777" w:rsidR="005F0D44" w:rsidRPr="00FA1442" w:rsidRDefault="005F0D44" w:rsidP="00FA1442">
            <w:pPr>
              <w:jc w:val="both"/>
              <w:rPr>
                <w:sz w:val="20"/>
              </w:rPr>
            </w:pPr>
            <w:r w:rsidRPr="00FA1442">
              <w:rPr>
                <w:sz w:val="20"/>
              </w:rPr>
              <w:t>Sustainability Rating</w:t>
            </w:r>
          </w:p>
        </w:tc>
        <w:tc>
          <w:tcPr>
            <w:tcW w:w="5487" w:type="dxa"/>
          </w:tcPr>
          <w:p w14:paraId="3D5D94C7" w14:textId="77777777" w:rsidR="005F0D44" w:rsidRPr="00FA1442" w:rsidRDefault="005F0D44" w:rsidP="00FA1442">
            <w:pPr>
              <w:jc w:val="both"/>
              <w:rPr>
                <w:sz w:val="20"/>
              </w:rPr>
            </w:pPr>
            <w:r w:rsidRPr="00FA1442">
              <w:rPr>
                <w:sz w:val="20"/>
              </w:rPr>
              <w:t>Description</w:t>
            </w:r>
          </w:p>
        </w:tc>
      </w:tr>
      <w:tr w:rsidR="005F0D44" w:rsidRPr="00FA1442" w14:paraId="6603DF42" w14:textId="77777777" w:rsidTr="00FA1442">
        <w:trPr>
          <w:trHeight w:val="684"/>
        </w:trPr>
        <w:tc>
          <w:tcPr>
            <w:tcW w:w="534" w:type="dxa"/>
          </w:tcPr>
          <w:p w14:paraId="7DEC1022" w14:textId="77777777" w:rsidR="005F0D44" w:rsidRPr="00FA1442" w:rsidRDefault="005F0D44" w:rsidP="00FA1442">
            <w:pPr>
              <w:jc w:val="both"/>
              <w:rPr>
                <w:sz w:val="20"/>
              </w:rPr>
            </w:pPr>
            <w:r w:rsidRPr="00FA1442">
              <w:rPr>
                <w:sz w:val="20"/>
              </w:rPr>
              <w:t>3</w:t>
            </w:r>
          </w:p>
        </w:tc>
        <w:tc>
          <w:tcPr>
            <w:tcW w:w="2835" w:type="dxa"/>
          </w:tcPr>
          <w:p w14:paraId="6433F644" w14:textId="77777777" w:rsidR="005F0D44" w:rsidRPr="00FA1442" w:rsidRDefault="005F0D44" w:rsidP="00FA1442">
            <w:pPr>
              <w:jc w:val="both"/>
              <w:rPr>
                <w:rFonts w:cs="Times"/>
                <w:color w:val="000000"/>
                <w:sz w:val="20"/>
                <w:lang w:val="en-US"/>
              </w:rPr>
            </w:pPr>
            <w:r w:rsidRPr="00FA1442">
              <w:rPr>
                <w:rFonts w:cs="Garamond"/>
                <w:color w:val="000000"/>
                <w:sz w:val="20"/>
                <w:szCs w:val="26"/>
                <w:lang w:val="en-US"/>
              </w:rPr>
              <w:t xml:space="preserve">Moderately Likely (ML) </w:t>
            </w:r>
          </w:p>
          <w:p w14:paraId="387B69BE" w14:textId="77777777" w:rsidR="005F0D44" w:rsidRPr="00FA1442" w:rsidRDefault="005F0D44" w:rsidP="00FA1442">
            <w:pPr>
              <w:jc w:val="both"/>
              <w:rPr>
                <w:sz w:val="20"/>
              </w:rPr>
            </w:pPr>
          </w:p>
        </w:tc>
        <w:tc>
          <w:tcPr>
            <w:tcW w:w="5487" w:type="dxa"/>
          </w:tcPr>
          <w:p w14:paraId="71946C19" w14:textId="77777777" w:rsidR="005F0D44" w:rsidRPr="00FA1442" w:rsidRDefault="005F0D44" w:rsidP="00FA1442">
            <w:pPr>
              <w:jc w:val="both"/>
              <w:rPr>
                <w:sz w:val="20"/>
              </w:rPr>
            </w:pPr>
            <w:r w:rsidRPr="00FA1442">
              <w:rPr>
                <w:rFonts w:cs="Garamond"/>
                <w:color w:val="000000"/>
                <w:sz w:val="20"/>
                <w:lang w:val="en-US"/>
              </w:rPr>
              <w:t xml:space="preserve">Moderate risks, but expectations that at least some outcomes will be sustained due to the progress towards results on outcomes at the Midterm Review </w:t>
            </w:r>
          </w:p>
        </w:tc>
      </w:tr>
    </w:tbl>
    <w:p w14:paraId="3D98E1A2" w14:textId="77777777" w:rsidR="005F0D44" w:rsidRPr="00FA1442" w:rsidRDefault="005F0D44" w:rsidP="00FA1442">
      <w:pPr>
        <w:jc w:val="both"/>
      </w:pPr>
    </w:p>
    <w:p w14:paraId="2D14EAF4" w14:textId="7321E2E5" w:rsidR="005F0D44" w:rsidRPr="00FA1442" w:rsidRDefault="005F0D44" w:rsidP="004C0D1B">
      <w:pPr>
        <w:pStyle w:val="Heading1"/>
      </w:pPr>
      <w:bookmarkStart w:id="69" w:name="_Toc421712596"/>
      <w:r w:rsidRPr="00FA1442">
        <w:lastRenderedPageBreak/>
        <w:t>Conclusions and recommendations</w:t>
      </w:r>
      <w:bookmarkEnd w:id="69"/>
    </w:p>
    <w:p w14:paraId="16866A16" w14:textId="77B38782" w:rsidR="005F0D44" w:rsidRPr="00FA1442" w:rsidRDefault="005F0D44" w:rsidP="00FA1442">
      <w:pPr>
        <w:spacing w:after="120"/>
        <w:jc w:val="both"/>
      </w:pPr>
      <w:r w:rsidRPr="00FA1442">
        <w:t>Conclusions and Recommendations of the MTR have been integrated into the previous sections. A Recommendations Summary Tab</w:t>
      </w:r>
      <w:r w:rsidR="00600A3A">
        <w:t>l</w:t>
      </w:r>
      <w:r w:rsidRPr="00FA1442">
        <w:t xml:space="preserve">e has been provided in the Executive Summary. </w:t>
      </w:r>
    </w:p>
    <w:p w14:paraId="3DA0807F" w14:textId="77777777" w:rsidR="005F0D44" w:rsidRPr="00FA1442" w:rsidRDefault="005F0D44" w:rsidP="00FA1442">
      <w:pPr>
        <w:spacing w:after="120"/>
        <w:jc w:val="both"/>
      </w:pPr>
    </w:p>
    <w:p w14:paraId="516E4BF2" w14:textId="760A5F8D" w:rsidR="005F0D44" w:rsidRPr="00FA1442" w:rsidRDefault="005F0D44" w:rsidP="004C0D1B">
      <w:pPr>
        <w:pStyle w:val="Heading1"/>
      </w:pPr>
      <w:bookmarkStart w:id="70" w:name="_Toc421712597"/>
      <w:r w:rsidRPr="00FA1442">
        <w:t>Annexes</w:t>
      </w:r>
      <w:bookmarkEnd w:id="70"/>
    </w:p>
    <w:p w14:paraId="0F646B84" w14:textId="78FB32CB" w:rsidR="006A4A92" w:rsidRDefault="006A4A92">
      <w:r>
        <w:br w:type="page"/>
      </w:r>
    </w:p>
    <w:p w14:paraId="03E52DA3" w14:textId="77777777" w:rsidR="006A4A92" w:rsidRPr="005C0863" w:rsidRDefault="006A4A92" w:rsidP="00A14921">
      <w:pPr>
        <w:pStyle w:val="Heading5"/>
      </w:pPr>
      <w:bookmarkStart w:id="71" w:name="_Toc421712598"/>
      <w:r w:rsidRPr="005C0863">
        <w:lastRenderedPageBreak/>
        <w:t xml:space="preserve">Annex </w:t>
      </w:r>
      <w:r>
        <w:t>1</w:t>
      </w:r>
      <w:r w:rsidRPr="005C0863">
        <w:t>: List of Stakeholders Met and Interviewed</w:t>
      </w:r>
      <w:r>
        <w:rPr>
          <w:rStyle w:val="FootnoteReference"/>
          <w:rFonts w:cstheme="majorHAnsi"/>
          <w:szCs w:val="22"/>
        </w:rPr>
        <w:footnoteReference w:id="4"/>
      </w:r>
      <w:bookmarkEnd w:id="71"/>
    </w:p>
    <w:p w14:paraId="4ECC8A20" w14:textId="77777777" w:rsidR="006A4A92" w:rsidRPr="005C0863" w:rsidRDefault="006A4A92">
      <w:pPr>
        <w:rPr>
          <w:rFonts w:cstheme="majorHAnsi"/>
          <w:sz w:val="22"/>
          <w:szCs w:val="22"/>
        </w:rPr>
      </w:pPr>
    </w:p>
    <w:tbl>
      <w:tblPr>
        <w:tblW w:w="973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127"/>
        <w:gridCol w:w="1842"/>
        <w:gridCol w:w="3544"/>
        <w:gridCol w:w="1701"/>
      </w:tblGrid>
      <w:tr w:rsidR="006A4A92" w:rsidRPr="005C0863" w14:paraId="2404A43C" w14:textId="77777777" w:rsidTr="006A4A92">
        <w:trPr>
          <w:trHeight w:val="570"/>
          <w:tblHeader/>
        </w:trPr>
        <w:tc>
          <w:tcPr>
            <w:tcW w:w="517" w:type="dxa"/>
            <w:shd w:val="clear" w:color="auto" w:fill="D9D9D9" w:themeFill="background1" w:themeFillShade="D9"/>
          </w:tcPr>
          <w:p w14:paraId="17DBDF72" w14:textId="77777777" w:rsidR="006A4A92" w:rsidRPr="005C0863" w:rsidRDefault="006A4A92" w:rsidP="006A4A92">
            <w:pPr>
              <w:jc w:val="center"/>
              <w:rPr>
                <w:rFonts w:eastAsia="Times New Roman" w:cstheme="majorHAnsi"/>
                <w:b/>
                <w:bCs/>
                <w:color w:val="000000"/>
                <w:sz w:val="22"/>
                <w:szCs w:val="22"/>
                <w:lang w:val="en-CA"/>
              </w:rPr>
            </w:pPr>
          </w:p>
        </w:tc>
        <w:tc>
          <w:tcPr>
            <w:tcW w:w="2127" w:type="dxa"/>
            <w:shd w:val="clear" w:color="auto" w:fill="D9D9D9" w:themeFill="background1" w:themeFillShade="D9"/>
            <w:noWrap/>
            <w:vAlign w:val="center"/>
            <w:hideMark/>
          </w:tcPr>
          <w:p w14:paraId="6917C884" w14:textId="77777777" w:rsidR="006A4A92" w:rsidRPr="005C0863" w:rsidRDefault="006A4A92" w:rsidP="006A4A92">
            <w:pPr>
              <w:jc w:val="center"/>
              <w:rPr>
                <w:rFonts w:eastAsia="Times New Roman" w:cstheme="majorHAnsi"/>
                <w:b/>
                <w:bCs/>
                <w:color w:val="000000"/>
                <w:sz w:val="22"/>
                <w:szCs w:val="22"/>
                <w:lang w:val="en-CA"/>
              </w:rPr>
            </w:pPr>
            <w:r w:rsidRPr="005C0863">
              <w:rPr>
                <w:rFonts w:eastAsia="Times New Roman" w:cstheme="majorHAnsi"/>
                <w:b/>
                <w:bCs/>
                <w:color w:val="000000"/>
                <w:sz w:val="22"/>
                <w:szCs w:val="22"/>
                <w:lang w:val="en-CA"/>
              </w:rPr>
              <w:t>Name</w:t>
            </w:r>
          </w:p>
        </w:tc>
        <w:tc>
          <w:tcPr>
            <w:tcW w:w="1842" w:type="dxa"/>
            <w:shd w:val="clear" w:color="auto" w:fill="D9D9D9" w:themeFill="background1" w:themeFillShade="D9"/>
            <w:noWrap/>
            <w:vAlign w:val="center"/>
            <w:hideMark/>
          </w:tcPr>
          <w:p w14:paraId="50746152" w14:textId="77777777" w:rsidR="006A4A92" w:rsidRPr="005C0863" w:rsidRDefault="006A4A92" w:rsidP="006A4A92">
            <w:pPr>
              <w:jc w:val="center"/>
              <w:rPr>
                <w:rFonts w:eastAsia="Times New Roman" w:cstheme="majorHAnsi"/>
                <w:b/>
                <w:bCs/>
                <w:color w:val="000000"/>
                <w:sz w:val="22"/>
                <w:szCs w:val="22"/>
                <w:lang w:val="en-CA"/>
              </w:rPr>
            </w:pPr>
            <w:r w:rsidRPr="005C0863">
              <w:rPr>
                <w:rFonts w:eastAsia="Times New Roman" w:cstheme="majorHAnsi"/>
                <w:b/>
                <w:bCs/>
                <w:color w:val="000000"/>
                <w:sz w:val="22"/>
                <w:szCs w:val="22"/>
                <w:lang w:val="en-CA"/>
              </w:rPr>
              <w:t>Designation</w:t>
            </w:r>
          </w:p>
        </w:tc>
        <w:tc>
          <w:tcPr>
            <w:tcW w:w="3544" w:type="dxa"/>
            <w:shd w:val="clear" w:color="auto" w:fill="D9D9D9" w:themeFill="background1" w:themeFillShade="D9"/>
            <w:noWrap/>
            <w:vAlign w:val="center"/>
            <w:hideMark/>
          </w:tcPr>
          <w:p w14:paraId="1BC659D0" w14:textId="77777777" w:rsidR="006A4A92" w:rsidRPr="005C0863" w:rsidRDefault="006A4A92" w:rsidP="006A4A92">
            <w:pPr>
              <w:jc w:val="center"/>
              <w:rPr>
                <w:rFonts w:eastAsia="Times New Roman" w:cstheme="majorHAnsi"/>
                <w:b/>
                <w:bCs/>
                <w:color w:val="000000"/>
                <w:sz w:val="22"/>
                <w:szCs w:val="22"/>
                <w:lang w:val="en-CA"/>
              </w:rPr>
            </w:pPr>
            <w:r w:rsidRPr="005C0863">
              <w:rPr>
                <w:rFonts w:eastAsia="Times New Roman" w:cstheme="majorHAnsi"/>
                <w:b/>
                <w:bCs/>
                <w:color w:val="000000"/>
                <w:sz w:val="22"/>
                <w:szCs w:val="22"/>
                <w:lang w:val="en-CA"/>
              </w:rPr>
              <w:t>Office Address/ Contact Details</w:t>
            </w:r>
          </w:p>
        </w:tc>
        <w:tc>
          <w:tcPr>
            <w:tcW w:w="1701" w:type="dxa"/>
            <w:shd w:val="clear" w:color="auto" w:fill="D9D9D9" w:themeFill="background1" w:themeFillShade="D9"/>
            <w:vAlign w:val="center"/>
          </w:tcPr>
          <w:p w14:paraId="23703DEE" w14:textId="77777777" w:rsidR="006A4A92" w:rsidRPr="005C0863" w:rsidRDefault="006A4A92" w:rsidP="006A4A92">
            <w:pPr>
              <w:jc w:val="center"/>
              <w:rPr>
                <w:rFonts w:eastAsia="Times New Roman" w:cstheme="majorHAnsi"/>
                <w:b/>
                <w:bCs/>
                <w:color w:val="000000"/>
                <w:sz w:val="22"/>
                <w:szCs w:val="22"/>
                <w:lang w:val="en-CA"/>
              </w:rPr>
            </w:pPr>
            <w:r w:rsidRPr="005C0863">
              <w:rPr>
                <w:rFonts w:eastAsia="Times New Roman" w:cstheme="majorHAnsi"/>
                <w:b/>
                <w:bCs/>
                <w:color w:val="000000"/>
                <w:sz w:val="22"/>
                <w:szCs w:val="22"/>
                <w:lang w:val="en-CA"/>
              </w:rPr>
              <w:t>Date and Venue                        of Meeting</w:t>
            </w:r>
          </w:p>
        </w:tc>
      </w:tr>
      <w:tr w:rsidR="006A4A92" w:rsidRPr="005C0863" w14:paraId="3F9D6A90" w14:textId="77777777" w:rsidTr="006A4A92">
        <w:trPr>
          <w:trHeight w:val="280"/>
        </w:trPr>
        <w:tc>
          <w:tcPr>
            <w:tcW w:w="9731" w:type="dxa"/>
            <w:gridSpan w:val="5"/>
            <w:shd w:val="clear" w:color="auto" w:fill="8DB3E2" w:themeFill="text2" w:themeFillTint="66"/>
          </w:tcPr>
          <w:p w14:paraId="611D644B" w14:textId="77777777" w:rsidR="006A4A92" w:rsidRPr="005C0863" w:rsidRDefault="006A4A92" w:rsidP="006A4A92">
            <w:pPr>
              <w:spacing w:line="216" w:lineRule="auto"/>
              <w:contextualSpacing/>
              <w:rPr>
                <w:rFonts w:cstheme="majorHAnsi"/>
                <w:b/>
                <w:i/>
                <w:sz w:val="22"/>
                <w:szCs w:val="22"/>
              </w:rPr>
            </w:pPr>
            <w:r w:rsidRPr="005C0863">
              <w:rPr>
                <w:rFonts w:cstheme="majorHAnsi"/>
                <w:b/>
                <w:sz w:val="22"/>
                <w:szCs w:val="22"/>
              </w:rPr>
              <w:t>UNDP Suva</w:t>
            </w:r>
          </w:p>
        </w:tc>
      </w:tr>
      <w:tr w:rsidR="006A4A92" w:rsidRPr="005C0863" w14:paraId="0B001718" w14:textId="77777777" w:rsidTr="006A4A92">
        <w:trPr>
          <w:trHeight w:val="280"/>
        </w:trPr>
        <w:tc>
          <w:tcPr>
            <w:tcW w:w="517" w:type="dxa"/>
            <w:shd w:val="clear" w:color="auto" w:fill="auto"/>
          </w:tcPr>
          <w:p w14:paraId="150DDD92" w14:textId="77777777" w:rsidR="006A4A92" w:rsidRPr="005C0863" w:rsidRDefault="006A4A92" w:rsidP="006A4A92">
            <w:pPr>
              <w:spacing w:line="216" w:lineRule="auto"/>
              <w:rPr>
                <w:rFonts w:cstheme="majorHAnsi"/>
                <w:sz w:val="22"/>
                <w:szCs w:val="22"/>
              </w:rPr>
            </w:pPr>
            <w:r w:rsidRPr="005C0863">
              <w:rPr>
                <w:rFonts w:cstheme="majorHAnsi"/>
                <w:sz w:val="22"/>
                <w:szCs w:val="22"/>
              </w:rPr>
              <w:t>1</w:t>
            </w:r>
          </w:p>
        </w:tc>
        <w:tc>
          <w:tcPr>
            <w:tcW w:w="2127" w:type="dxa"/>
            <w:shd w:val="clear" w:color="auto" w:fill="auto"/>
          </w:tcPr>
          <w:p w14:paraId="4FF9F9E9" w14:textId="77777777" w:rsidR="006A4A92" w:rsidRPr="005C0863" w:rsidRDefault="006A4A92" w:rsidP="006A4A92">
            <w:pPr>
              <w:spacing w:line="216" w:lineRule="auto"/>
              <w:rPr>
                <w:rFonts w:cstheme="majorHAnsi"/>
                <w:b/>
                <w:sz w:val="22"/>
                <w:szCs w:val="22"/>
              </w:rPr>
            </w:pPr>
            <w:r w:rsidRPr="005C0863">
              <w:rPr>
                <w:rFonts w:cstheme="majorHAnsi"/>
                <w:b/>
                <w:sz w:val="22"/>
                <w:szCs w:val="22"/>
              </w:rPr>
              <w:t>Floyd Robinson</w:t>
            </w:r>
          </w:p>
          <w:p w14:paraId="43F5519C"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3548B214" w14:textId="60FB464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 xml:space="preserve">Program </w:t>
            </w:r>
            <w:r w:rsidR="00803A51">
              <w:rPr>
                <w:rFonts w:cstheme="majorHAnsi"/>
                <w:sz w:val="22"/>
                <w:szCs w:val="22"/>
              </w:rPr>
              <w:t>Analyst</w:t>
            </w:r>
          </w:p>
        </w:tc>
        <w:tc>
          <w:tcPr>
            <w:tcW w:w="3544" w:type="dxa"/>
            <w:shd w:val="clear" w:color="auto" w:fill="auto"/>
          </w:tcPr>
          <w:p w14:paraId="40E46C07" w14:textId="77777777" w:rsidR="006A4A92" w:rsidRPr="005C0863" w:rsidRDefault="006A4A92" w:rsidP="006A4A92">
            <w:pPr>
              <w:rPr>
                <w:rFonts w:cstheme="majorHAnsi"/>
                <w:color w:val="525252"/>
                <w:sz w:val="22"/>
                <w:szCs w:val="22"/>
                <w:shd w:val="clear" w:color="auto" w:fill="FFFFFF"/>
              </w:rPr>
            </w:pPr>
            <w:r w:rsidRPr="005C0863">
              <w:rPr>
                <w:rFonts w:cstheme="majorHAnsi"/>
                <w:color w:val="525252"/>
                <w:sz w:val="22"/>
                <w:szCs w:val="22"/>
                <w:shd w:val="clear" w:color="auto" w:fill="FFFFFF"/>
              </w:rPr>
              <w:t>UNDP in Pacific Office in Fiji</w:t>
            </w:r>
          </w:p>
          <w:p w14:paraId="16111C51"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525252"/>
                <w:sz w:val="22"/>
                <w:szCs w:val="22"/>
                <w:shd w:val="clear" w:color="auto" w:fill="FFFFFF"/>
              </w:rPr>
              <w:t>Kadavu House 414 Victoria Parade Suva, Fiji</w:t>
            </w:r>
            <w:r w:rsidRPr="005C0863">
              <w:rPr>
                <w:rFonts w:cstheme="majorHAnsi"/>
                <w:sz w:val="22"/>
                <w:szCs w:val="22"/>
              </w:rPr>
              <w:t xml:space="preserve"> </w:t>
            </w:r>
          </w:p>
        </w:tc>
        <w:tc>
          <w:tcPr>
            <w:tcW w:w="1701" w:type="dxa"/>
            <w:vMerge w:val="restart"/>
          </w:tcPr>
          <w:p w14:paraId="297805C0"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 xml:space="preserve">14 March 2019, </w:t>
            </w:r>
          </w:p>
          <w:p w14:paraId="7C8164AC" w14:textId="77777777" w:rsidR="006A4A92" w:rsidRPr="005C0863" w:rsidRDefault="006A4A92" w:rsidP="006A4A92">
            <w:pPr>
              <w:spacing w:line="216" w:lineRule="auto"/>
              <w:contextualSpacing/>
              <w:rPr>
                <w:rFonts w:cstheme="majorHAnsi"/>
                <w:b/>
                <w:i/>
                <w:sz w:val="22"/>
                <w:szCs w:val="22"/>
              </w:rPr>
            </w:pPr>
            <w:r w:rsidRPr="005C0863">
              <w:rPr>
                <w:rFonts w:cstheme="majorHAnsi"/>
                <w:sz w:val="22"/>
                <w:szCs w:val="22"/>
              </w:rPr>
              <w:t>Meeting Room, 7</w:t>
            </w:r>
            <w:r w:rsidRPr="005C0863">
              <w:rPr>
                <w:rFonts w:cstheme="majorHAnsi"/>
                <w:sz w:val="22"/>
                <w:szCs w:val="22"/>
                <w:vertAlign w:val="superscript"/>
              </w:rPr>
              <w:t>th</w:t>
            </w:r>
            <w:r w:rsidRPr="005C0863">
              <w:rPr>
                <w:rFonts w:cstheme="majorHAnsi"/>
                <w:sz w:val="22"/>
                <w:szCs w:val="22"/>
              </w:rPr>
              <w:t xml:space="preserve"> Floor, UNDP Office</w:t>
            </w:r>
          </w:p>
        </w:tc>
      </w:tr>
      <w:tr w:rsidR="006A4A92" w:rsidRPr="005C0863" w14:paraId="6BBE6934" w14:textId="77777777" w:rsidTr="006A4A92">
        <w:trPr>
          <w:trHeight w:val="280"/>
        </w:trPr>
        <w:tc>
          <w:tcPr>
            <w:tcW w:w="517" w:type="dxa"/>
            <w:shd w:val="clear" w:color="auto" w:fill="auto"/>
          </w:tcPr>
          <w:p w14:paraId="1D82A9E5" w14:textId="77777777" w:rsidR="006A4A92" w:rsidRPr="005C0863" w:rsidRDefault="006A4A92" w:rsidP="006A4A92">
            <w:pPr>
              <w:spacing w:line="216" w:lineRule="auto"/>
              <w:ind w:right="-102" w:hanging="19"/>
              <w:rPr>
                <w:rFonts w:cstheme="majorHAnsi"/>
                <w:sz w:val="22"/>
                <w:szCs w:val="22"/>
              </w:rPr>
            </w:pPr>
            <w:r w:rsidRPr="005C0863">
              <w:rPr>
                <w:rFonts w:cstheme="majorHAnsi"/>
                <w:sz w:val="22"/>
                <w:szCs w:val="22"/>
              </w:rPr>
              <w:t>2</w:t>
            </w:r>
          </w:p>
        </w:tc>
        <w:tc>
          <w:tcPr>
            <w:tcW w:w="2127" w:type="dxa"/>
            <w:shd w:val="clear" w:color="auto" w:fill="auto"/>
          </w:tcPr>
          <w:p w14:paraId="38BC762E" w14:textId="77777777" w:rsidR="006A4A92" w:rsidRPr="005C0863" w:rsidRDefault="006A4A92" w:rsidP="006A4A92">
            <w:pPr>
              <w:spacing w:line="216" w:lineRule="auto"/>
              <w:rPr>
                <w:rFonts w:cstheme="majorHAnsi"/>
                <w:b/>
                <w:sz w:val="22"/>
                <w:szCs w:val="22"/>
              </w:rPr>
            </w:pPr>
            <w:r w:rsidRPr="005C0863">
              <w:rPr>
                <w:rFonts w:cstheme="majorHAnsi"/>
                <w:b/>
                <w:sz w:val="22"/>
                <w:szCs w:val="22"/>
              </w:rPr>
              <w:t xml:space="preserve">Kevin Petrini </w:t>
            </w:r>
          </w:p>
          <w:p w14:paraId="310EA132"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194AD6E1"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 xml:space="preserve">Resilience &amp; Sustainable Development, </w:t>
            </w:r>
          </w:p>
          <w:p w14:paraId="672235CD"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Team Leader and Climate Change</w:t>
            </w:r>
          </w:p>
          <w:p w14:paraId="2676DEED"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Programme Specialist in the Pacific</w:t>
            </w:r>
          </w:p>
        </w:tc>
        <w:tc>
          <w:tcPr>
            <w:tcW w:w="3544" w:type="dxa"/>
            <w:shd w:val="clear" w:color="auto" w:fill="auto"/>
          </w:tcPr>
          <w:p w14:paraId="395301B1" w14:textId="77777777" w:rsidR="006A4A92" w:rsidRPr="005C0863" w:rsidRDefault="006A4A92" w:rsidP="006A4A92">
            <w:pPr>
              <w:rPr>
                <w:rFonts w:cstheme="majorHAnsi"/>
                <w:color w:val="525252"/>
                <w:sz w:val="22"/>
                <w:szCs w:val="22"/>
                <w:shd w:val="clear" w:color="auto" w:fill="FFFFFF"/>
              </w:rPr>
            </w:pPr>
            <w:r w:rsidRPr="005C0863">
              <w:rPr>
                <w:rFonts w:cstheme="majorHAnsi"/>
                <w:color w:val="525252"/>
                <w:sz w:val="22"/>
                <w:szCs w:val="22"/>
                <w:shd w:val="clear" w:color="auto" w:fill="FFFFFF"/>
              </w:rPr>
              <w:t>UNDP in Pacific Office in Fiji</w:t>
            </w:r>
          </w:p>
          <w:p w14:paraId="4074A3BD"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525252"/>
                <w:sz w:val="22"/>
                <w:szCs w:val="22"/>
                <w:shd w:val="clear" w:color="auto" w:fill="FFFFFF"/>
              </w:rPr>
              <w:t>Kadavu House 414 Victoria Parade Suva, Fiji</w:t>
            </w:r>
            <w:r w:rsidRPr="005C0863">
              <w:rPr>
                <w:rFonts w:cstheme="majorHAnsi"/>
                <w:sz w:val="22"/>
                <w:szCs w:val="22"/>
              </w:rPr>
              <w:t xml:space="preserve"> </w:t>
            </w:r>
          </w:p>
        </w:tc>
        <w:tc>
          <w:tcPr>
            <w:tcW w:w="1701" w:type="dxa"/>
            <w:vMerge/>
          </w:tcPr>
          <w:p w14:paraId="55BA6B97" w14:textId="77777777" w:rsidR="006A4A92" w:rsidRPr="005C0863" w:rsidRDefault="006A4A92" w:rsidP="006A4A92">
            <w:pPr>
              <w:rPr>
                <w:rFonts w:eastAsia="Times New Roman" w:cstheme="majorHAnsi"/>
                <w:color w:val="000000"/>
                <w:sz w:val="22"/>
                <w:szCs w:val="22"/>
                <w:lang w:val="en-CA"/>
              </w:rPr>
            </w:pPr>
          </w:p>
        </w:tc>
      </w:tr>
      <w:tr w:rsidR="006A4A92" w:rsidRPr="005C0863" w14:paraId="62D86E1D" w14:textId="77777777" w:rsidTr="006A4A92">
        <w:trPr>
          <w:trHeight w:val="280"/>
        </w:trPr>
        <w:tc>
          <w:tcPr>
            <w:tcW w:w="517" w:type="dxa"/>
            <w:shd w:val="clear" w:color="auto" w:fill="auto"/>
          </w:tcPr>
          <w:p w14:paraId="02D6D892" w14:textId="77777777" w:rsidR="006A4A92" w:rsidRPr="005C0863" w:rsidRDefault="006A4A92" w:rsidP="006A4A92">
            <w:pPr>
              <w:spacing w:line="216" w:lineRule="auto"/>
              <w:rPr>
                <w:rFonts w:cstheme="majorHAnsi"/>
                <w:bCs/>
                <w:color w:val="1D2228"/>
                <w:sz w:val="22"/>
                <w:szCs w:val="22"/>
                <w:shd w:val="clear" w:color="auto" w:fill="FFFFFF"/>
              </w:rPr>
            </w:pPr>
            <w:r w:rsidRPr="005C0863">
              <w:rPr>
                <w:rFonts w:cstheme="majorHAnsi"/>
                <w:bCs/>
                <w:color w:val="1D2228"/>
                <w:sz w:val="22"/>
                <w:szCs w:val="22"/>
                <w:shd w:val="clear" w:color="auto" w:fill="FFFFFF"/>
              </w:rPr>
              <w:t>3</w:t>
            </w:r>
          </w:p>
        </w:tc>
        <w:tc>
          <w:tcPr>
            <w:tcW w:w="2127" w:type="dxa"/>
            <w:shd w:val="clear" w:color="auto" w:fill="auto"/>
          </w:tcPr>
          <w:p w14:paraId="073F0314" w14:textId="77777777" w:rsidR="006A4A92" w:rsidRPr="005C0863" w:rsidRDefault="006A4A92" w:rsidP="006A4A92">
            <w:pPr>
              <w:spacing w:line="216" w:lineRule="auto"/>
              <w:rPr>
                <w:rFonts w:cstheme="majorHAnsi"/>
                <w:b/>
                <w:sz w:val="22"/>
                <w:szCs w:val="22"/>
              </w:rPr>
            </w:pPr>
            <w:r w:rsidRPr="005C0863">
              <w:rPr>
                <w:rFonts w:cstheme="majorHAnsi"/>
                <w:b/>
                <w:bCs/>
                <w:color w:val="1D2228"/>
                <w:sz w:val="22"/>
                <w:szCs w:val="22"/>
                <w:shd w:val="clear" w:color="auto" w:fill="FFFFFF"/>
              </w:rPr>
              <w:t>Winifereti Nainoca</w:t>
            </w:r>
          </w:p>
        </w:tc>
        <w:tc>
          <w:tcPr>
            <w:tcW w:w="1842" w:type="dxa"/>
            <w:shd w:val="clear" w:color="auto" w:fill="auto"/>
          </w:tcPr>
          <w:p w14:paraId="1765C5ED" w14:textId="77777777" w:rsidR="006A4A92" w:rsidRPr="005C0863" w:rsidRDefault="006A4A92" w:rsidP="006A4A92">
            <w:pPr>
              <w:spacing w:line="216" w:lineRule="auto"/>
              <w:contextualSpacing/>
              <w:rPr>
                <w:rFonts w:cstheme="majorHAnsi"/>
                <w:sz w:val="22"/>
                <w:szCs w:val="22"/>
              </w:rPr>
            </w:pPr>
            <w:r w:rsidRPr="005C0863">
              <w:rPr>
                <w:rFonts w:cstheme="majorHAnsi"/>
                <w:color w:val="14171A"/>
                <w:sz w:val="22"/>
                <w:szCs w:val="22"/>
              </w:rPr>
              <w:t>Environment Specialist, Dept Team Leader - Resilient Sustainable Development (RSD)</w:t>
            </w:r>
          </w:p>
        </w:tc>
        <w:tc>
          <w:tcPr>
            <w:tcW w:w="3544" w:type="dxa"/>
            <w:shd w:val="clear" w:color="auto" w:fill="auto"/>
          </w:tcPr>
          <w:p w14:paraId="3666CD49" w14:textId="77777777" w:rsidR="006A4A92" w:rsidRPr="005C0863" w:rsidRDefault="006A4A92" w:rsidP="006A4A92">
            <w:pPr>
              <w:rPr>
                <w:rFonts w:cstheme="majorHAnsi"/>
                <w:color w:val="525252"/>
                <w:sz w:val="22"/>
                <w:szCs w:val="22"/>
                <w:shd w:val="clear" w:color="auto" w:fill="FFFFFF"/>
              </w:rPr>
            </w:pPr>
            <w:r w:rsidRPr="005C0863">
              <w:rPr>
                <w:rFonts w:cstheme="majorHAnsi"/>
                <w:color w:val="525252"/>
                <w:sz w:val="22"/>
                <w:szCs w:val="22"/>
                <w:shd w:val="clear" w:color="auto" w:fill="FFFFFF"/>
              </w:rPr>
              <w:t>UNDP in Pacific Office in Fiji</w:t>
            </w:r>
          </w:p>
          <w:p w14:paraId="20DE3CF4" w14:textId="77777777" w:rsidR="006A4A92" w:rsidRPr="005C0863" w:rsidRDefault="006A4A92" w:rsidP="006A4A92">
            <w:pPr>
              <w:rPr>
                <w:rFonts w:cstheme="majorHAnsi"/>
                <w:sz w:val="22"/>
                <w:szCs w:val="22"/>
              </w:rPr>
            </w:pPr>
            <w:r w:rsidRPr="005C0863">
              <w:rPr>
                <w:rFonts w:cstheme="majorHAnsi"/>
                <w:color w:val="525252"/>
                <w:sz w:val="22"/>
                <w:szCs w:val="22"/>
                <w:shd w:val="clear" w:color="auto" w:fill="FFFFFF"/>
              </w:rPr>
              <w:t>Kadavu House 414 Victoria Parade Suva, Fiji</w:t>
            </w:r>
            <w:r w:rsidRPr="005C0863">
              <w:rPr>
                <w:rFonts w:cstheme="majorHAnsi"/>
                <w:sz w:val="22"/>
                <w:szCs w:val="22"/>
              </w:rPr>
              <w:t xml:space="preserve"> </w:t>
            </w:r>
          </w:p>
          <w:p w14:paraId="08D52D1E"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winifereti.nainoca@undp.org</w:t>
            </w:r>
          </w:p>
        </w:tc>
        <w:tc>
          <w:tcPr>
            <w:tcW w:w="1701" w:type="dxa"/>
            <w:vMerge/>
          </w:tcPr>
          <w:p w14:paraId="75308E85" w14:textId="77777777" w:rsidR="006A4A92" w:rsidRPr="005C0863" w:rsidRDefault="006A4A92" w:rsidP="006A4A92">
            <w:pPr>
              <w:rPr>
                <w:rFonts w:eastAsia="Times New Roman" w:cstheme="majorHAnsi"/>
                <w:color w:val="000000"/>
                <w:sz w:val="22"/>
                <w:szCs w:val="22"/>
                <w:lang w:val="en-CA"/>
              </w:rPr>
            </w:pPr>
          </w:p>
        </w:tc>
      </w:tr>
      <w:tr w:rsidR="006A4A92" w:rsidRPr="005C0863" w14:paraId="0763C5E4" w14:textId="77777777" w:rsidTr="006A4A92">
        <w:trPr>
          <w:trHeight w:val="280"/>
        </w:trPr>
        <w:tc>
          <w:tcPr>
            <w:tcW w:w="517" w:type="dxa"/>
            <w:shd w:val="clear" w:color="auto" w:fill="auto"/>
          </w:tcPr>
          <w:p w14:paraId="24053AA9" w14:textId="77777777" w:rsidR="006A4A92" w:rsidRPr="005C0863" w:rsidRDefault="006A4A92" w:rsidP="006A4A92">
            <w:pPr>
              <w:shd w:val="clear" w:color="auto" w:fill="FFFFFF"/>
              <w:spacing w:line="360" w:lineRule="atLeast"/>
              <w:rPr>
                <w:rFonts w:eastAsia="Times New Roman" w:cstheme="majorHAnsi"/>
                <w:bCs/>
                <w:color w:val="1D2228"/>
                <w:sz w:val="22"/>
                <w:szCs w:val="22"/>
                <w:lang w:val="en-US"/>
              </w:rPr>
            </w:pPr>
            <w:r w:rsidRPr="005C0863">
              <w:rPr>
                <w:rFonts w:eastAsia="Times New Roman" w:cstheme="majorHAnsi"/>
                <w:bCs/>
                <w:color w:val="1D2228"/>
                <w:sz w:val="22"/>
                <w:szCs w:val="22"/>
                <w:lang w:val="en-US"/>
              </w:rPr>
              <w:t>4</w:t>
            </w:r>
          </w:p>
        </w:tc>
        <w:tc>
          <w:tcPr>
            <w:tcW w:w="2127" w:type="dxa"/>
            <w:shd w:val="clear" w:color="auto" w:fill="auto"/>
          </w:tcPr>
          <w:p w14:paraId="77A81CFD" w14:textId="77777777" w:rsidR="006A4A92" w:rsidRPr="005C0863" w:rsidRDefault="006A4A92" w:rsidP="006A4A92">
            <w:pPr>
              <w:shd w:val="clear" w:color="auto" w:fill="FFFFFF"/>
              <w:spacing w:line="360" w:lineRule="atLeast"/>
              <w:rPr>
                <w:rFonts w:eastAsia="Times New Roman" w:cstheme="majorHAnsi"/>
                <w:b/>
                <w:bCs/>
                <w:color w:val="1D2228"/>
                <w:sz w:val="22"/>
                <w:szCs w:val="22"/>
                <w:lang w:val="en-US"/>
              </w:rPr>
            </w:pPr>
            <w:r w:rsidRPr="005C0863">
              <w:rPr>
                <w:rFonts w:eastAsia="Times New Roman" w:cstheme="majorHAnsi"/>
                <w:b/>
                <w:bCs/>
                <w:color w:val="1D2228"/>
                <w:sz w:val="22"/>
                <w:szCs w:val="22"/>
                <w:lang w:val="en-US"/>
              </w:rPr>
              <w:t>Josua Turaganivalu</w:t>
            </w:r>
          </w:p>
          <w:p w14:paraId="076D0D93" w14:textId="77777777" w:rsidR="006A4A92" w:rsidRPr="005C0863" w:rsidRDefault="006A4A92" w:rsidP="006A4A92">
            <w:pPr>
              <w:spacing w:line="216" w:lineRule="auto"/>
              <w:rPr>
                <w:rFonts w:cstheme="majorHAnsi"/>
                <w:b/>
                <w:sz w:val="22"/>
                <w:szCs w:val="22"/>
              </w:rPr>
            </w:pPr>
          </w:p>
        </w:tc>
        <w:tc>
          <w:tcPr>
            <w:tcW w:w="1842" w:type="dxa"/>
            <w:shd w:val="clear" w:color="auto" w:fill="auto"/>
          </w:tcPr>
          <w:p w14:paraId="7DAE7706" w14:textId="77777777" w:rsidR="006A4A92" w:rsidRPr="005C0863" w:rsidRDefault="006A4A92" w:rsidP="006A4A92">
            <w:pPr>
              <w:spacing w:line="216" w:lineRule="auto"/>
              <w:contextualSpacing/>
              <w:rPr>
                <w:rFonts w:cstheme="majorHAnsi"/>
                <w:sz w:val="22"/>
                <w:szCs w:val="22"/>
              </w:rPr>
            </w:pPr>
            <w:r w:rsidRPr="005C0863">
              <w:rPr>
                <w:rFonts w:cstheme="majorHAnsi"/>
                <w:color w:val="1D2228"/>
                <w:sz w:val="22"/>
                <w:szCs w:val="22"/>
              </w:rPr>
              <w:t>Environment Programme Associate, Resilience and Sustainable Development (RSD)</w:t>
            </w:r>
          </w:p>
        </w:tc>
        <w:tc>
          <w:tcPr>
            <w:tcW w:w="3544" w:type="dxa"/>
            <w:shd w:val="clear" w:color="auto" w:fill="auto"/>
          </w:tcPr>
          <w:p w14:paraId="29190AFB" w14:textId="77777777" w:rsidR="006A4A92" w:rsidRPr="005C0863" w:rsidRDefault="006A4A92" w:rsidP="006A4A92">
            <w:pPr>
              <w:rPr>
                <w:rFonts w:cstheme="majorHAnsi"/>
                <w:color w:val="525252"/>
                <w:sz w:val="22"/>
                <w:szCs w:val="22"/>
                <w:shd w:val="clear" w:color="auto" w:fill="FFFFFF"/>
              </w:rPr>
            </w:pPr>
            <w:r w:rsidRPr="005C0863">
              <w:rPr>
                <w:rFonts w:cstheme="majorHAnsi"/>
                <w:color w:val="525252"/>
                <w:sz w:val="22"/>
                <w:szCs w:val="22"/>
                <w:shd w:val="clear" w:color="auto" w:fill="FFFFFF"/>
              </w:rPr>
              <w:t xml:space="preserve">UNDP in Pacific Office in Fiji, </w:t>
            </w:r>
          </w:p>
          <w:p w14:paraId="40C704F1"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525252"/>
                <w:sz w:val="22"/>
                <w:szCs w:val="22"/>
                <w:shd w:val="clear" w:color="auto" w:fill="FFFFFF"/>
              </w:rPr>
              <w:t>Kadavu House 414 Victoria Parade Suva, Fiji</w:t>
            </w:r>
            <w:r w:rsidRPr="005C0863">
              <w:rPr>
                <w:rFonts w:eastAsia="Times New Roman" w:cstheme="majorHAnsi"/>
                <w:sz w:val="22"/>
                <w:szCs w:val="22"/>
                <w:lang w:val="en-US"/>
              </w:rPr>
              <w:t xml:space="preserve"> josua.turaganivalu@undp.org</w:t>
            </w:r>
          </w:p>
        </w:tc>
        <w:tc>
          <w:tcPr>
            <w:tcW w:w="1701" w:type="dxa"/>
            <w:vMerge/>
          </w:tcPr>
          <w:p w14:paraId="2E156F83" w14:textId="77777777" w:rsidR="006A4A92" w:rsidRPr="005C0863" w:rsidRDefault="006A4A92" w:rsidP="006A4A92">
            <w:pPr>
              <w:rPr>
                <w:rFonts w:eastAsia="Times New Roman" w:cstheme="majorHAnsi"/>
                <w:color w:val="000000"/>
                <w:sz w:val="22"/>
                <w:szCs w:val="22"/>
                <w:lang w:val="en-CA"/>
              </w:rPr>
            </w:pPr>
          </w:p>
        </w:tc>
      </w:tr>
      <w:tr w:rsidR="006A4A92" w:rsidRPr="005C0863" w14:paraId="320ACC15" w14:textId="77777777" w:rsidTr="006A4A92">
        <w:trPr>
          <w:trHeight w:val="280"/>
        </w:trPr>
        <w:tc>
          <w:tcPr>
            <w:tcW w:w="517" w:type="dxa"/>
            <w:shd w:val="clear" w:color="auto" w:fill="auto"/>
          </w:tcPr>
          <w:p w14:paraId="19AB7261" w14:textId="77777777" w:rsidR="006A4A92" w:rsidRPr="005C0863" w:rsidRDefault="006A4A92" w:rsidP="006A4A92">
            <w:pPr>
              <w:shd w:val="clear" w:color="auto" w:fill="FFFFFF"/>
              <w:spacing w:line="360" w:lineRule="atLeast"/>
              <w:rPr>
                <w:rFonts w:eastAsia="Times New Roman" w:cstheme="majorHAnsi"/>
                <w:bCs/>
                <w:color w:val="1D2228"/>
                <w:sz w:val="22"/>
                <w:szCs w:val="22"/>
                <w:lang w:val="en-US"/>
              </w:rPr>
            </w:pPr>
            <w:r w:rsidRPr="005C0863">
              <w:rPr>
                <w:rFonts w:eastAsia="Times New Roman" w:cstheme="majorHAnsi"/>
                <w:bCs/>
                <w:color w:val="1D2228"/>
                <w:sz w:val="22"/>
                <w:szCs w:val="22"/>
                <w:lang w:val="en-US"/>
              </w:rPr>
              <w:t>5</w:t>
            </w:r>
          </w:p>
        </w:tc>
        <w:tc>
          <w:tcPr>
            <w:tcW w:w="2127" w:type="dxa"/>
            <w:shd w:val="clear" w:color="auto" w:fill="auto"/>
          </w:tcPr>
          <w:p w14:paraId="614FAFB4" w14:textId="77777777" w:rsidR="006A4A92" w:rsidRPr="005C0863" w:rsidRDefault="006A4A92" w:rsidP="006A4A92">
            <w:pPr>
              <w:shd w:val="clear" w:color="auto" w:fill="FFFFFF"/>
              <w:spacing w:line="360" w:lineRule="atLeast"/>
              <w:rPr>
                <w:rFonts w:eastAsia="Times New Roman" w:cstheme="majorHAnsi"/>
                <w:b/>
                <w:bCs/>
                <w:color w:val="1D2228"/>
                <w:sz w:val="22"/>
                <w:szCs w:val="22"/>
                <w:lang w:val="en-US"/>
              </w:rPr>
            </w:pPr>
            <w:r w:rsidRPr="005C0863">
              <w:rPr>
                <w:rFonts w:eastAsia="Times New Roman" w:cstheme="majorHAnsi"/>
                <w:b/>
                <w:bCs/>
                <w:color w:val="1D2228"/>
                <w:sz w:val="22"/>
                <w:szCs w:val="22"/>
                <w:lang w:val="en-US"/>
              </w:rPr>
              <w:t>Rusiate Ratuniata</w:t>
            </w:r>
          </w:p>
          <w:p w14:paraId="49147CA2" w14:textId="77777777" w:rsidR="006A4A92" w:rsidRPr="005C0863" w:rsidRDefault="006A4A92" w:rsidP="006A4A92">
            <w:pPr>
              <w:shd w:val="clear" w:color="auto" w:fill="FFFFFF"/>
              <w:spacing w:line="360" w:lineRule="atLeast"/>
              <w:rPr>
                <w:rFonts w:eastAsia="Times New Roman" w:cstheme="majorHAnsi"/>
                <w:b/>
                <w:bCs/>
                <w:color w:val="1D2228"/>
                <w:sz w:val="22"/>
                <w:szCs w:val="22"/>
                <w:lang w:val="en-US"/>
              </w:rPr>
            </w:pPr>
          </w:p>
        </w:tc>
        <w:tc>
          <w:tcPr>
            <w:tcW w:w="1842" w:type="dxa"/>
            <w:shd w:val="clear" w:color="auto" w:fill="auto"/>
          </w:tcPr>
          <w:p w14:paraId="07C70D4E" w14:textId="77777777" w:rsidR="00803A51" w:rsidRDefault="00803A51" w:rsidP="006A4A92">
            <w:pPr>
              <w:spacing w:line="216" w:lineRule="auto"/>
              <w:contextualSpacing/>
              <w:rPr>
                <w:rFonts w:cstheme="majorHAnsi"/>
                <w:sz w:val="22"/>
                <w:szCs w:val="22"/>
              </w:rPr>
            </w:pPr>
            <w:r>
              <w:rPr>
                <w:rFonts w:cstheme="majorHAnsi"/>
                <w:sz w:val="22"/>
                <w:szCs w:val="22"/>
              </w:rPr>
              <w:t>Program Analyst</w:t>
            </w:r>
          </w:p>
          <w:p w14:paraId="31FE3070" w14:textId="56AD1170" w:rsidR="006A4A92" w:rsidRPr="005C0863" w:rsidRDefault="00803A51" w:rsidP="006A4A92">
            <w:pPr>
              <w:spacing w:line="216" w:lineRule="auto"/>
              <w:contextualSpacing/>
              <w:rPr>
                <w:rFonts w:cstheme="majorHAnsi"/>
                <w:sz w:val="22"/>
                <w:szCs w:val="22"/>
              </w:rPr>
            </w:pPr>
            <w:r>
              <w:rPr>
                <w:rFonts w:cstheme="majorHAnsi"/>
                <w:sz w:val="22"/>
                <w:szCs w:val="22"/>
              </w:rPr>
              <w:t xml:space="preserve">and </w:t>
            </w:r>
            <w:r w:rsidR="006A4A92" w:rsidRPr="005C0863">
              <w:rPr>
                <w:rFonts w:cstheme="majorHAnsi"/>
                <w:sz w:val="22"/>
                <w:szCs w:val="22"/>
              </w:rPr>
              <w:t xml:space="preserve">UNDP STAR Coordinator for Fiji </w:t>
            </w:r>
          </w:p>
        </w:tc>
        <w:tc>
          <w:tcPr>
            <w:tcW w:w="3544" w:type="dxa"/>
            <w:shd w:val="clear" w:color="auto" w:fill="auto"/>
          </w:tcPr>
          <w:p w14:paraId="7F950D81" w14:textId="77777777" w:rsidR="006A4A92" w:rsidRPr="005C0863" w:rsidRDefault="006A4A92" w:rsidP="006A4A92">
            <w:pPr>
              <w:rPr>
                <w:rFonts w:cstheme="majorHAnsi"/>
                <w:sz w:val="22"/>
                <w:szCs w:val="22"/>
              </w:rPr>
            </w:pPr>
            <w:r w:rsidRPr="005C0863">
              <w:rPr>
                <w:rFonts w:cstheme="majorHAnsi"/>
                <w:color w:val="525252"/>
                <w:sz w:val="22"/>
                <w:szCs w:val="22"/>
                <w:shd w:val="clear" w:color="auto" w:fill="FFFFFF"/>
              </w:rPr>
              <w:t>UNDP in Pacific Office in Fiji, Kadavu House 414 Victoria Parade Suva, Fiji</w:t>
            </w:r>
            <w:r w:rsidRPr="005C0863">
              <w:rPr>
                <w:rFonts w:cstheme="majorHAnsi"/>
                <w:sz w:val="22"/>
                <w:szCs w:val="22"/>
              </w:rPr>
              <w:t xml:space="preserve"> </w:t>
            </w:r>
          </w:p>
          <w:p w14:paraId="1433FF62" w14:textId="77777777" w:rsidR="006A4A92" w:rsidRPr="005C0863" w:rsidRDefault="006A4A92" w:rsidP="006A4A92">
            <w:pPr>
              <w:rPr>
                <w:rFonts w:cstheme="majorHAnsi"/>
                <w:color w:val="525252"/>
                <w:sz w:val="22"/>
                <w:szCs w:val="22"/>
                <w:shd w:val="clear" w:color="auto" w:fill="FFFFFF"/>
              </w:rPr>
            </w:pPr>
            <w:r w:rsidRPr="005C0863">
              <w:rPr>
                <w:rFonts w:eastAsia="Times New Roman" w:cstheme="majorHAnsi"/>
                <w:sz w:val="22"/>
                <w:szCs w:val="22"/>
                <w:lang w:val="en-US"/>
              </w:rPr>
              <w:t>rusiate.ratuniata@undp.org</w:t>
            </w:r>
          </w:p>
        </w:tc>
        <w:tc>
          <w:tcPr>
            <w:tcW w:w="1701" w:type="dxa"/>
          </w:tcPr>
          <w:p w14:paraId="29D90D4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06DEF287"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Meeting Room, 7</w:t>
            </w:r>
            <w:r w:rsidRPr="005C0863">
              <w:rPr>
                <w:rFonts w:cstheme="majorHAnsi"/>
                <w:sz w:val="22"/>
                <w:szCs w:val="22"/>
                <w:vertAlign w:val="superscript"/>
              </w:rPr>
              <w:t>th</w:t>
            </w:r>
            <w:r w:rsidRPr="005C0863">
              <w:rPr>
                <w:rFonts w:cstheme="majorHAnsi"/>
                <w:sz w:val="22"/>
                <w:szCs w:val="22"/>
              </w:rPr>
              <w:t xml:space="preserve"> Floor, UNDP Office</w:t>
            </w:r>
          </w:p>
        </w:tc>
      </w:tr>
      <w:tr w:rsidR="006A4A92" w:rsidRPr="005C0863" w14:paraId="44C51473" w14:textId="77777777" w:rsidTr="006A4A92">
        <w:trPr>
          <w:trHeight w:val="280"/>
        </w:trPr>
        <w:tc>
          <w:tcPr>
            <w:tcW w:w="9731" w:type="dxa"/>
            <w:gridSpan w:val="5"/>
            <w:shd w:val="clear" w:color="auto" w:fill="8DB3E2" w:themeFill="text2" w:themeFillTint="66"/>
          </w:tcPr>
          <w:p w14:paraId="63440D74" w14:textId="7A562A98"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SPC</w:t>
            </w:r>
          </w:p>
        </w:tc>
      </w:tr>
      <w:tr w:rsidR="006A4A92" w:rsidRPr="005C0863" w14:paraId="383C0D5E" w14:textId="77777777" w:rsidTr="006A4A92">
        <w:trPr>
          <w:trHeight w:val="280"/>
        </w:trPr>
        <w:tc>
          <w:tcPr>
            <w:tcW w:w="517" w:type="dxa"/>
            <w:shd w:val="clear" w:color="auto" w:fill="auto"/>
          </w:tcPr>
          <w:p w14:paraId="57AE5C8A" w14:textId="77777777" w:rsidR="006A4A92" w:rsidRPr="005C0863" w:rsidRDefault="006A4A92" w:rsidP="006A4A92">
            <w:pPr>
              <w:spacing w:line="216" w:lineRule="auto"/>
              <w:rPr>
                <w:rFonts w:eastAsia="Times New Roman" w:cstheme="majorHAnsi"/>
                <w:color w:val="000000"/>
                <w:sz w:val="22"/>
                <w:szCs w:val="22"/>
                <w:lang w:val="en-CA"/>
              </w:rPr>
            </w:pPr>
            <w:r w:rsidRPr="005C0863">
              <w:rPr>
                <w:rFonts w:eastAsia="Times New Roman" w:cstheme="majorHAnsi"/>
                <w:color w:val="000000"/>
                <w:sz w:val="22"/>
                <w:szCs w:val="22"/>
                <w:lang w:val="en-CA"/>
              </w:rPr>
              <w:t>6</w:t>
            </w:r>
          </w:p>
        </w:tc>
        <w:tc>
          <w:tcPr>
            <w:tcW w:w="2127" w:type="dxa"/>
            <w:shd w:val="clear" w:color="auto" w:fill="auto"/>
          </w:tcPr>
          <w:p w14:paraId="5720EF07" w14:textId="77777777" w:rsidR="006A4A92" w:rsidRPr="005C0863" w:rsidRDefault="006A4A92" w:rsidP="006A4A92">
            <w:pPr>
              <w:spacing w:line="216" w:lineRule="auto"/>
              <w:rPr>
                <w:rFonts w:cstheme="majorHAnsi"/>
                <w:b/>
                <w:sz w:val="22"/>
                <w:szCs w:val="22"/>
              </w:rPr>
            </w:pPr>
            <w:r w:rsidRPr="005C0863">
              <w:rPr>
                <w:rFonts w:eastAsia="Times New Roman" w:cstheme="majorHAnsi"/>
                <w:b/>
                <w:color w:val="000000"/>
                <w:sz w:val="22"/>
                <w:szCs w:val="22"/>
                <w:lang w:val="en-CA"/>
              </w:rPr>
              <w:t>Andrew Jones</w:t>
            </w:r>
          </w:p>
        </w:tc>
        <w:tc>
          <w:tcPr>
            <w:tcW w:w="1842" w:type="dxa"/>
            <w:shd w:val="clear" w:color="auto" w:fill="auto"/>
          </w:tcPr>
          <w:p w14:paraId="257EB1A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Director</w:t>
            </w:r>
          </w:p>
          <w:p w14:paraId="0872A399" w14:textId="77777777" w:rsidR="006A4A92" w:rsidRPr="005C0863" w:rsidRDefault="006A4A92" w:rsidP="006A4A92">
            <w:pPr>
              <w:spacing w:line="216" w:lineRule="auto"/>
              <w:contextualSpacing/>
              <w:rPr>
                <w:rFonts w:cstheme="majorHAnsi"/>
                <w:sz w:val="22"/>
                <w:szCs w:val="22"/>
              </w:rPr>
            </w:pPr>
            <w:r w:rsidRPr="005C0863">
              <w:rPr>
                <w:rFonts w:eastAsia="Times New Roman" w:cstheme="majorHAnsi"/>
                <w:color w:val="000000"/>
                <w:sz w:val="22"/>
                <w:szCs w:val="22"/>
                <w:lang w:val="en-CA"/>
              </w:rPr>
              <w:t>Geoscience, Energy and Maritime</w:t>
            </w:r>
          </w:p>
        </w:tc>
        <w:tc>
          <w:tcPr>
            <w:tcW w:w="3544" w:type="dxa"/>
            <w:shd w:val="clear" w:color="auto" w:fill="auto"/>
          </w:tcPr>
          <w:p w14:paraId="30FADA1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SPC </w:t>
            </w:r>
          </w:p>
          <w:p w14:paraId="228D25A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val="restart"/>
          </w:tcPr>
          <w:p w14:paraId="1BE96EB4"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14 March 2019</w:t>
            </w:r>
          </w:p>
          <w:p w14:paraId="6548A15E"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 xml:space="preserve">Director’s Office, </w:t>
            </w:r>
            <w:r w:rsidRPr="005C0863">
              <w:rPr>
                <w:rFonts w:eastAsia="Times New Roman" w:cstheme="majorHAnsi"/>
                <w:color w:val="000000"/>
                <w:sz w:val="22"/>
                <w:szCs w:val="22"/>
                <w:lang w:val="en-CA"/>
              </w:rPr>
              <w:t xml:space="preserve">SPC </w:t>
            </w:r>
          </w:p>
          <w:p w14:paraId="2E6372E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r>
      <w:tr w:rsidR="006A4A92" w:rsidRPr="005C0863" w14:paraId="10CB68CF" w14:textId="77777777" w:rsidTr="006A4A92">
        <w:trPr>
          <w:trHeight w:val="280"/>
        </w:trPr>
        <w:tc>
          <w:tcPr>
            <w:tcW w:w="517" w:type="dxa"/>
            <w:shd w:val="clear" w:color="auto" w:fill="auto"/>
          </w:tcPr>
          <w:p w14:paraId="72D995E1" w14:textId="77777777" w:rsidR="006A4A92" w:rsidRPr="005C0863" w:rsidRDefault="006A4A92" w:rsidP="006A4A92">
            <w:pPr>
              <w:spacing w:line="216" w:lineRule="auto"/>
              <w:rPr>
                <w:rFonts w:eastAsia="Times New Roman" w:cstheme="majorHAnsi"/>
                <w:color w:val="000000"/>
                <w:sz w:val="22"/>
                <w:szCs w:val="22"/>
                <w:lang w:val="en-CA"/>
              </w:rPr>
            </w:pPr>
            <w:r w:rsidRPr="005C0863">
              <w:rPr>
                <w:rFonts w:eastAsia="Times New Roman" w:cstheme="majorHAnsi"/>
                <w:color w:val="000000"/>
                <w:sz w:val="22"/>
                <w:szCs w:val="22"/>
                <w:lang w:val="en-CA"/>
              </w:rPr>
              <w:t>7</w:t>
            </w:r>
          </w:p>
        </w:tc>
        <w:tc>
          <w:tcPr>
            <w:tcW w:w="2127" w:type="dxa"/>
            <w:shd w:val="clear" w:color="auto" w:fill="auto"/>
          </w:tcPr>
          <w:p w14:paraId="2057C490" w14:textId="77777777" w:rsidR="006A4A92" w:rsidRPr="005C0863" w:rsidRDefault="006A4A92" w:rsidP="006A4A92">
            <w:pPr>
              <w:spacing w:line="216" w:lineRule="auto"/>
              <w:rPr>
                <w:rFonts w:cstheme="majorHAnsi"/>
                <w:b/>
                <w:sz w:val="22"/>
                <w:szCs w:val="22"/>
              </w:rPr>
            </w:pPr>
            <w:r w:rsidRPr="005C0863">
              <w:rPr>
                <w:rFonts w:eastAsia="Times New Roman" w:cstheme="majorHAnsi"/>
                <w:b/>
                <w:color w:val="000000"/>
                <w:sz w:val="22"/>
                <w:szCs w:val="22"/>
                <w:lang w:val="en-CA"/>
              </w:rPr>
              <w:t>Rhonda Robinson</w:t>
            </w:r>
          </w:p>
        </w:tc>
        <w:tc>
          <w:tcPr>
            <w:tcW w:w="1842" w:type="dxa"/>
            <w:shd w:val="clear" w:color="auto" w:fill="auto"/>
          </w:tcPr>
          <w:p w14:paraId="621C8A79" w14:textId="22C3E8F0" w:rsidR="006A4A92" w:rsidRPr="005C0863" w:rsidRDefault="006A4A92" w:rsidP="006A4A92">
            <w:pPr>
              <w:spacing w:line="216" w:lineRule="auto"/>
              <w:contextualSpacing/>
              <w:rPr>
                <w:rFonts w:cstheme="majorHAnsi"/>
                <w:sz w:val="22"/>
                <w:szCs w:val="22"/>
              </w:rPr>
            </w:pPr>
            <w:r w:rsidRPr="005C0863">
              <w:rPr>
                <w:rFonts w:eastAsia="Times New Roman" w:cstheme="majorHAnsi"/>
                <w:color w:val="000000"/>
                <w:sz w:val="22"/>
                <w:szCs w:val="22"/>
                <w:lang w:val="en-CA"/>
              </w:rPr>
              <w:t>Deputy Director, DCRP and Acting Project Manager Regional IW R2R (</w:t>
            </w:r>
            <w:r w:rsidR="00427F5A" w:rsidRPr="004955C7">
              <w:t>August 2018-January 2019</w:t>
            </w:r>
            <w:r w:rsidRPr="005C0863">
              <w:rPr>
                <w:rFonts w:eastAsia="Times New Roman" w:cstheme="majorHAnsi"/>
                <w:color w:val="000000"/>
                <w:sz w:val="22"/>
                <w:szCs w:val="22"/>
                <w:lang w:val="en-CA"/>
              </w:rPr>
              <w:t>)</w:t>
            </w:r>
          </w:p>
        </w:tc>
        <w:tc>
          <w:tcPr>
            <w:tcW w:w="3544" w:type="dxa"/>
            <w:shd w:val="clear" w:color="auto" w:fill="auto"/>
          </w:tcPr>
          <w:p w14:paraId="7BF92CB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SPC</w:t>
            </w:r>
          </w:p>
          <w:p w14:paraId="2134F30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075CDE5E" w14:textId="77777777" w:rsidR="006A4A92" w:rsidRPr="005C0863" w:rsidRDefault="006A4A92" w:rsidP="006A4A92">
            <w:pPr>
              <w:rPr>
                <w:rFonts w:eastAsia="Times New Roman" w:cstheme="majorHAnsi"/>
                <w:color w:val="000000"/>
                <w:sz w:val="22"/>
                <w:szCs w:val="22"/>
                <w:lang w:val="en-CA"/>
              </w:rPr>
            </w:pPr>
          </w:p>
        </w:tc>
      </w:tr>
      <w:tr w:rsidR="006A4A92" w:rsidRPr="005C0863" w14:paraId="6C50AD72" w14:textId="77777777" w:rsidTr="006A4A92">
        <w:trPr>
          <w:trHeight w:val="280"/>
        </w:trPr>
        <w:tc>
          <w:tcPr>
            <w:tcW w:w="9731" w:type="dxa"/>
            <w:gridSpan w:val="5"/>
            <w:shd w:val="clear" w:color="auto" w:fill="8DB3E2" w:themeFill="text2" w:themeFillTint="66"/>
          </w:tcPr>
          <w:p w14:paraId="66808A9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lastRenderedPageBreak/>
              <w:t>Regional R2R Project Coordinating Unit</w:t>
            </w:r>
          </w:p>
        </w:tc>
      </w:tr>
      <w:tr w:rsidR="006A4A92" w:rsidRPr="005C0863" w14:paraId="708FC376" w14:textId="77777777" w:rsidTr="006A4A92">
        <w:trPr>
          <w:trHeight w:val="280"/>
        </w:trPr>
        <w:tc>
          <w:tcPr>
            <w:tcW w:w="517" w:type="dxa"/>
            <w:shd w:val="clear" w:color="auto" w:fill="auto"/>
          </w:tcPr>
          <w:p w14:paraId="6E1AE745" w14:textId="77777777" w:rsidR="006A4A92" w:rsidRPr="005C0863" w:rsidRDefault="006A4A92" w:rsidP="006A4A92">
            <w:pPr>
              <w:spacing w:line="216" w:lineRule="auto"/>
              <w:rPr>
                <w:rFonts w:cstheme="majorHAnsi"/>
                <w:sz w:val="22"/>
                <w:szCs w:val="22"/>
              </w:rPr>
            </w:pPr>
            <w:r w:rsidRPr="005C0863">
              <w:rPr>
                <w:rFonts w:cstheme="majorHAnsi"/>
                <w:sz w:val="22"/>
                <w:szCs w:val="22"/>
              </w:rPr>
              <w:t>8</w:t>
            </w:r>
          </w:p>
        </w:tc>
        <w:tc>
          <w:tcPr>
            <w:tcW w:w="2127" w:type="dxa"/>
            <w:shd w:val="clear" w:color="auto" w:fill="auto"/>
          </w:tcPr>
          <w:p w14:paraId="192741D2" w14:textId="77777777" w:rsidR="006A4A92" w:rsidRPr="005C0863" w:rsidRDefault="006A4A92" w:rsidP="006A4A92">
            <w:pPr>
              <w:spacing w:line="216" w:lineRule="auto"/>
              <w:rPr>
                <w:rFonts w:cstheme="majorHAnsi"/>
                <w:b/>
                <w:sz w:val="22"/>
                <w:szCs w:val="22"/>
              </w:rPr>
            </w:pPr>
            <w:r w:rsidRPr="005C0863">
              <w:rPr>
                <w:rFonts w:cstheme="majorHAnsi"/>
                <w:b/>
                <w:sz w:val="22"/>
                <w:szCs w:val="22"/>
              </w:rPr>
              <w:t xml:space="preserve">Peter Cusack </w:t>
            </w:r>
          </w:p>
          <w:p w14:paraId="1214E398"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466BEA94" w14:textId="77777777" w:rsidR="006A4A92" w:rsidRPr="005C0863" w:rsidRDefault="006A4A92" w:rsidP="006A4A92">
            <w:pPr>
              <w:spacing w:line="216" w:lineRule="auto"/>
              <w:rPr>
                <w:rFonts w:cstheme="majorHAnsi"/>
                <w:sz w:val="22"/>
                <w:szCs w:val="22"/>
              </w:rPr>
            </w:pPr>
            <w:r w:rsidRPr="005C0863">
              <w:rPr>
                <w:rFonts w:cstheme="majorHAnsi"/>
                <w:sz w:val="22"/>
                <w:szCs w:val="22"/>
              </w:rPr>
              <w:t>Ridge to Reef</w:t>
            </w:r>
          </w:p>
          <w:p w14:paraId="3512F79F"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Programme Coordinator</w:t>
            </w:r>
          </w:p>
        </w:tc>
        <w:tc>
          <w:tcPr>
            <w:tcW w:w="3544" w:type="dxa"/>
            <w:shd w:val="clear" w:color="auto" w:fill="auto"/>
          </w:tcPr>
          <w:p w14:paraId="33B2700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F8040D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val="restart"/>
          </w:tcPr>
          <w:p w14:paraId="564352F6"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14 March 2019</w:t>
            </w:r>
          </w:p>
          <w:p w14:paraId="6FD29AAE"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 xml:space="preserve">Meeting Room, </w:t>
            </w:r>
            <w:r w:rsidRPr="005C0863">
              <w:rPr>
                <w:rFonts w:eastAsia="Times New Roman" w:cstheme="majorHAnsi"/>
                <w:color w:val="000000"/>
                <w:sz w:val="22"/>
                <w:szCs w:val="22"/>
                <w:lang w:val="en-CA"/>
              </w:rPr>
              <w:t>RPCU-SPC</w:t>
            </w:r>
          </w:p>
          <w:p w14:paraId="7D84F3F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r>
      <w:tr w:rsidR="006A4A92" w:rsidRPr="005C0863" w14:paraId="032DCF17" w14:textId="77777777" w:rsidTr="006A4A92">
        <w:trPr>
          <w:trHeight w:val="280"/>
        </w:trPr>
        <w:tc>
          <w:tcPr>
            <w:tcW w:w="517" w:type="dxa"/>
            <w:shd w:val="clear" w:color="auto" w:fill="auto"/>
          </w:tcPr>
          <w:p w14:paraId="564A6E6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9</w:t>
            </w:r>
          </w:p>
        </w:tc>
        <w:tc>
          <w:tcPr>
            <w:tcW w:w="2127" w:type="dxa"/>
            <w:shd w:val="clear" w:color="auto" w:fill="auto"/>
          </w:tcPr>
          <w:p w14:paraId="0079DB28" w14:textId="50CBFC2E" w:rsidR="006A4A92" w:rsidRPr="005C0863" w:rsidRDefault="00427F5A">
            <w:pPr>
              <w:rPr>
                <w:rFonts w:eastAsia="Times New Roman" w:cstheme="majorHAnsi"/>
                <w:b/>
                <w:color w:val="000000"/>
                <w:sz w:val="22"/>
                <w:szCs w:val="22"/>
                <w:lang w:val="en-CA"/>
              </w:rPr>
            </w:pPr>
            <w:r>
              <w:rPr>
                <w:rFonts w:eastAsia="Times New Roman" w:cstheme="majorHAnsi"/>
                <w:b/>
                <w:color w:val="000000"/>
                <w:sz w:val="22"/>
                <w:szCs w:val="22"/>
                <w:lang w:val="en-CA"/>
              </w:rPr>
              <w:t>Jose</w:t>
            </w:r>
            <w:r w:rsidR="006A4A92" w:rsidRPr="005C0863">
              <w:rPr>
                <w:rFonts w:eastAsia="Times New Roman" w:cstheme="majorHAnsi"/>
                <w:b/>
                <w:color w:val="000000"/>
                <w:sz w:val="22"/>
                <w:szCs w:val="22"/>
                <w:lang w:val="en-CA"/>
              </w:rPr>
              <w:t xml:space="preserve"> Antonio</w:t>
            </w:r>
          </w:p>
        </w:tc>
        <w:tc>
          <w:tcPr>
            <w:tcW w:w="1842" w:type="dxa"/>
            <w:shd w:val="clear" w:color="auto" w:fill="auto"/>
          </w:tcPr>
          <w:p w14:paraId="5DD9456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Country Coordination, M&amp;E Advisor</w:t>
            </w:r>
          </w:p>
        </w:tc>
        <w:tc>
          <w:tcPr>
            <w:tcW w:w="3544" w:type="dxa"/>
            <w:shd w:val="clear" w:color="auto" w:fill="auto"/>
          </w:tcPr>
          <w:p w14:paraId="734953C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F1F847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p w14:paraId="572958E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(+679)7359223</w:t>
            </w:r>
          </w:p>
          <w:p w14:paraId="6843FB3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(+679)3249304</w:t>
            </w:r>
          </w:p>
          <w:p w14:paraId="130A6041" w14:textId="77777777" w:rsidR="006A4A92" w:rsidRPr="005C0863" w:rsidRDefault="00345744" w:rsidP="006A4A92">
            <w:pPr>
              <w:rPr>
                <w:rFonts w:eastAsia="Times New Roman" w:cstheme="majorHAnsi"/>
                <w:color w:val="000000"/>
                <w:sz w:val="22"/>
                <w:szCs w:val="22"/>
                <w:lang w:val="en-CA"/>
              </w:rPr>
            </w:pPr>
            <w:hyperlink r:id="rId23" w:history="1">
              <w:r w:rsidR="006A4A92" w:rsidRPr="005C0863">
                <w:rPr>
                  <w:rStyle w:val="Hyperlink"/>
                  <w:rFonts w:eastAsia="Times New Roman" w:cstheme="majorHAnsi"/>
                  <w:sz w:val="22"/>
                  <w:szCs w:val="22"/>
                  <w:lang w:val="en-CA"/>
                </w:rPr>
                <w:t>josea@spc.int</w:t>
              </w:r>
            </w:hyperlink>
          </w:p>
        </w:tc>
        <w:tc>
          <w:tcPr>
            <w:tcW w:w="1701" w:type="dxa"/>
            <w:vMerge/>
          </w:tcPr>
          <w:p w14:paraId="101B5237" w14:textId="77777777" w:rsidR="006A4A92" w:rsidRPr="005C0863" w:rsidRDefault="006A4A92" w:rsidP="006A4A92">
            <w:pPr>
              <w:rPr>
                <w:rFonts w:eastAsia="Times New Roman" w:cstheme="majorHAnsi"/>
                <w:color w:val="000000"/>
                <w:sz w:val="22"/>
                <w:szCs w:val="22"/>
                <w:lang w:val="en-CA"/>
              </w:rPr>
            </w:pPr>
          </w:p>
        </w:tc>
      </w:tr>
      <w:tr w:rsidR="006A4A92" w:rsidRPr="005C0863" w14:paraId="75F6E923" w14:textId="77777777" w:rsidTr="006A4A92">
        <w:trPr>
          <w:trHeight w:val="280"/>
        </w:trPr>
        <w:tc>
          <w:tcPr>
            <w:tcW w:w="517" w:type="dxa"/>
            <w:shd w:val="clear" w:color="auto" w:fill="auto"/>
          </w:tcPr>
          <w:p w14:paraId="0F6E674C" w14:textId="77777777" w:rsidR="006A4A92" w:rsidRPr="005C0863" w:rsidRDefault="006A4A92" w:rsidP="006A4A92">
            <w:pPr>
              <w:spacing w:line="216" w:lineRule="auto"/>
              <w:rPr>
                <w:rFonts w:cstheme="majorHAnsi"/>
                <w:sz w:val="22"/>
                <w:szCs w:val="22"/>
              </w:rPr>
            </w:pPr>
            <w:r w:rsidRPr="005C0863">
              <w:rPr>
                <w:rFonts w:cstheme="majorHAnsi"/>
                <w:sz w:val="22"/>
                <w:szCs w:val="22"/>
              </w:rPr>
              <w:t>10</w:t>
            </w:r>
          </w:p>
        </w:tc>
        <w:tc>
          <w:tcPr>
            <w:tcW w:w="2127" w:type="dxa"/>
            <w:shd w:val="clear" w:color="auto" w:fill="auto"/>
          </w:tcPr>
          <w:p w14:paraId="197D7C19" w14:textId="77777777" w:rsidR="006A4A92" w:rsidRPr="005C0863" w:rsidRDefault="006A4A92" w:rsidP="006A4A92">
            <w:pPr>
              <w:spacing w:line="216" w:lineRule="auto"/>
              <w:rPr>
                <w:rFonts w:eastAsia="Times New Roman" w:cstheme="majorHAnsi"/>
                <w:b/>
                <w:color w:val="000000"/>
                <w:sz w:val="22"/>
                <w:szCs w:val="22"/>
                <w:lang w:val="en-CA"/>
              </w:rPr>
            </w:pPr>
            <w:r w:rsidRPr="005C0863">
              <w:rPr>
                <w:rFonts w:cstheme="majorHAnsi"/>
                <w:b/>
                <w:sz w:val="22"/>
                <w:szCs w:val="22"/>
              </w:rPr>
              <w:t>Samasoni Sauni</w:t>
            </w:r>
          </w:p>
        </w:tc>
        <w:tc>
          <w:tcPr>
            <w:tcW w:w="1842" w:type="dxa"/>
            <w:shd w:val="clear" w:color="auto" w:fill="auto"/>
          </w:tcPr>
          <w:p w14:paraId="7E0E7902"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Science and National Project Leader</w:t>
            </w:r>
          </w:p>
        </w:tc>
        <w:tc>
          <w:tcPr>
            <w:tcW w:w="3544" w:type="dxa"/>
            <w:shd w:val="clear" w:color="auto" w:fill="auto"/>
          </w:tcPr>
          <w:p w14:paraId="0C454F3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9FBE23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2F233D64" w14:textId="77777777" w:rsidR="006A4A92" w:rsidRPr="005C0863" w:rsidRDefault="006A4A92" w:rsidP="006A4A92">
            <w:pPr>
              <w:rPr>
                <w:rFonts w:eastAsia="Times New Roman" w:cstheme="majorHAnsi"/>
                <w:color w:val="000000"/>
                <w:sz w:val="22"/>
                <w:szCs w:val="22"/>
                <w:lang w:val="en-CA"/>
              </w:rPr>
            </w:pPr>
          </w:p>
        </w:tc>
      </w:tr>
      <w:tr w:rsidR="006A4A92" w:rsidRPr="005C0863" w14:paraId="2AE6A0E7" w14:textId="77777777" w:rsidTr="006A4A92">
        <w:trPr>
          <w:trHeight w:val="280"/>
        </w:trPr>
        <w:tc>
          <w:tcPr>
            <w:tcW w:w="517" w:type="dxa"/>
            <w:shd w:val="clear" w:color="auto" w:fill="auto"/>
          </w:tcPr>
          <w:p w14:paraId="1C5ACC51" w14:textId="77777777" w:rsidR="006A4A92" w:rsidRPr="005C0863" w:rsidRDefault="006A4A92" w:rsidP="006A4A92">
            <w:pPr>
              <w:spacing w:line="216" w:lineRule="auto"/>
              <w:rPr>
                <w:rFonts w:cstheme="majorHAnsi"/>
                <w:sz w:val="22"/>
                <w:szCs w:val="22"/>
              </w:rPr>
            </w:pPr>
            <w:r w:rsidRPr="005C0863">
              <w:rPr>
                <w:rFonts w:cstheme="majorHAnsi"/>
                <w:sz w:val="22"/>
                <w:szCs w:val="22"/>
              </w:rPr>
              <w:t>11</w:t>
            </w:r>
          </w:p>
        </w:tc>
        <w:tc>
          <w:tcPr>
            <w:tcW w:w="2127" w:type="dxa"/>
            <w:shd w:val="clear" w:color="auto" w:fill="auto"/>
          </w:tcPr>
          <w:p w14:paraId="625D08C7" w14:textId="3C964501" w:rsidR="006A4A92" w:rsidRPr="005C0863" w:rsidRDefault="006A4A92" w:rsidP="006A4A92">
            <w:pPr>
              <w:spacing w:line="216" w:lineRule="auto"/>
              <w:rPr>
                <w:rFonts w:cstheme="majorHAnsi"/>
                <w:b/>
                <w:sz w:val="22"/>
                <w:szCs w:val="22"/>
              </w:rPr>
            </w:pPr>
            <w:r w:rsidRPr="005C0863">
              <w:rPr>
                <w:rFonts w:cstheme="majorHAnsi"/>
                <w:b/>
                <w:sz w:val="22"/>
                <w:szCs w:val="22"/>
              </w:rPr>
              <w:t>Navneet La</w:t>
            </w:r>
            <w:r w:rsidR="00427F5A">
              <w:rPr>
                <w:rFonts w:cstheme="majorHAnsi"/>
                <w:b/>
                <w:sz w:val="22"/>
                <w:szCs w:val="22"/>
              </w:rPr>
              <w:t>l</w:t>
            </w:r>
          </w:p>
          <w:p w14:paraId="2626B3D4"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35CD9752" w14:textId="77777777" w:rsidR="006A4A92" w:rsidRPr="005C0863" w:rsidRDefault="006A4A92" w:rsidP="006A4A92">
            <w:pPr>
              <w:spacing w:line="216" w:lineRule="auto"/>
              <w:rPr>
                <w:rFonts w:cstheme="majorHAnsi"/>
                <w:sz w:val="22"/>
                <w:szCs w:val="22"/>
              </w:rPr>
            </w:pPr>
            <w:r w:rsidRPr="005C0863">
              <w:rPr>
                <w:rFonts w:cstheme="majorHAnsi"/>
                <w:sz w:val="22"/>
                <w:szCs w:val="22"/>
              </w:rPr>
              <w:t>Web and Print Graphic</w:t>
            </w:r>
          </w:p>
          <w:p w14:paraId="2B32ED52"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Multimedia Assistant</w:t>
            </w:r>
          </w:p>
        </w:tc>
        <w:tc>
          <w:tcPr>
            <w:tcW w:w="3544" w:type="dxa"/>
            <w:shd w:val="clear" w:color="auto" w:fill="auto"/>
          </w:tcPr>
          <w:p w14:paraId="5BC7360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0470C98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75F09DE7" w14:textId="77777777" w:rsidR="006A4A92" w:rsidRPr="005C0863" w:rsidRDefault="006A4A92" w:rsidP="006A4A92">
            <w:pPr>
              <w:rPr>
                <w:rFonts w:eastAsia="Times New Roman" w:cstheme="majorHAnsi"/>
                <w:color w:val="000000"/>
                <w:sz w:val="22"/>
                <w:szCs w:val="22"/>
                <w:lang w:val="en-CA"/>
              </w:rPr>
            </w:pPr>
          </w:p>
        </w:tc>
      </w:tr>
      <w:tr w:rsidR="006A4A92" w:rsidRPr="005C0863" w14:paraId="71A0539D" w14:textId="77777777" w:rsidTr="006A4A92">
        <w:trPr>
          <w:trHeight w:val="280"/>
        </w:trPr>
        <w:tc>
          <w:tcPr>
            <w:tcW w:w="517" w:type="dxa"/>
            <w:shd w:val="clear" w:color="auto" w:fill="auto"/>
          </w:tcPr>
          <w:p w14:paraId="6CB78CA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12</w:t>
            </w:r>
          </w:p>
        </w:tc>
        <w:tc>
          <w:tcPr>
            <w:tcW w:w="2127" w:type="dxa"/>
            <w:shd w:val="clear" w:color="auto" w:fill="auto"/>
          </w:tcPr>
          <w:p w14:paraId="589C524A"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Emma Newland</w:t>
            </w:r>
          </w:p>
        </w:tc>
        <w:tc>
          <w:tcPr>
            <w:tcW w:w="1842" w:type="dxa"/>
            <w:shd w:val="clear" w:color="auto" w:fill="auto"/>
          </w:tcPr>
          <w:p w14:paraId="000DB68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Science Officer</w:t>
            </w:r>
          </w:p>
        </w:tc>
        <w:tc>
          <w:tcPr>
            <w:tcW w:w="3544" w:type="dxa"/>
            <w:shd w:val="clear" w:color="auto" w:fill="auto"/>
          </w:tcPr>
          <w:p w14:paraId="2920241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116934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p w14:paraId="6A1BEB7E" w14:textId="77777777" w:rsidR="006A4A92" w:rsidRPr="005C0863" w:rsidRDefault="00345744" w:rsidP="006A4A92">
            <w:pPr>
              <w:rPr>
                <w:rFonts w:eastAsia="Times New Roman" w:cstheme="majorHAnsi"/>
                <w:color w:val="000000"/>
                <w:sz w:val="22"/>
                <w:szCs w:val="22"/>
                <w:lang w:val="en-CA"/>
              </w:rPr>
            </w:pPr>
            <w:hyperlink r:id="rId24" w:history="1">
              <w:r w:rsidR="006A4A92" w:rsidRPr="005C0863">
                <w:rPr>
                  <w:rStyle w:val="Hyperlink"/>
                  <w:rFonts w:eastAsia="Times New Roman" w:cstheme="majorHAnsi"/>
                  <w:sz w:val="22"/>
                  <w:szCs w:val="22"/>
                  <w:lang w:val="en-CA"/>
                </w:rPr>
                <w:t>emman@spc.int</w:t>
              </w:r>
            </w:hyperlink>
          </w:p>
        </w:tc>
        <w:tc>
          <w:tcPr>
            <w:tcW w:w="1701" w:type="dxa"/>
            <w:vMerge/>
          </w:tcPr>
          <w:p w14:paraId="4C263A88" w14:textId="77777777" w:rsidR="006A4A92" w:rsidRPr="005C0863" w:rsidRDefault="006A4A92" w:rsidP="006A4A92">
            <w:pPr>
              <w:rPr>
                <w:rFonts w:eastAsia="Times New Roman" w:cstheme="majorHAnsi"/>
                <w:color w:val="000000"/>
                <w:sz w:val="22"/>
                <w:szCs w:val="22"/>
                <w:lang w:val="en-CA"/>
              </w:rPr>
            </w:pPr>
          </w:p>
        </w:tc>
      </w:tr>
      <w:tr w:rsidR="006A4A92" w:rsidRPr="005C0863" w14:paraId="127A1A3E" w14:textId="77777777" w:rsidTr="006A4A92">
        <w:trPr>
          <w:trHeight w:val="280"/>
        </w:trPr>
        <w:tc>
          <w:tcPr>
            <w:tcW w:w="517" w:type="dxa"/>
            <w:shd w:val="clear" w:color="auto" w:fill="auto"/>
          </w:tcPr>
          <w:p w14:paraId="2EB4909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13</w:t>
            </w:r>
          </w:p>
        </w:tc>
        <w:tc>
          <w:tcPr>
            <w:tcW w:w="2127" w:type="dxa"/>
            <w:shd w:val="clear" w:color="auto" w:fill="auto"/>
          </w:tcPr>
          <w:p w14:paraId="601ADF1E"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Fononga Mangisi-Mafileo</w:t>
            </w:r>
          </w:p>
        </w:tc>
        <w:tc>
          <w:tcPr>
            <w:tcW w:w="1842" w:type="dxa"/>
            <w:shd w:val="clear" w:color="auto" w:fill="auto"/>
          </w:tcPr>
          <w:p w14:paraId="01EE76F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Communications and Knowledge Management Officer</w:t>
            </w:r>
          </w:p>
        </w:tc>
        <w:tc>
          <w:tcPr>
            <w:tcW w:w="3544" w:type="dxa"/>
            <w:shd w:val="clear" w:color="auto" w:fill="auto"/>
          </w:tcPr>
          <w:p w14:paraId="3455A46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490439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3D7D7EE6" w14:textId="77777777" w:rsidR="006A4A92" w:rsidRPr="005C0863" w:rsidRDefault="006A4A92" w:rsidP="006A4A92">
            <w:pPr>
              <w:rPr>
                <w:rFonts w:eastAsia="Times New Roman" w:cstheme="majorHAnsi"/>
                <w:color w:val="000000"/>
                <w:sz w:val="22"/>
                <w:szCs w:val="22"/>
                <w:lang w:val="en-CA"/>
              </w:rPr>
            </w:pPr>
          </w:p>
        </w:tc>
      </w:tr>
      <w:tr w:rsidR="006A4A92" w:rsidRPr="005C0863" w14:paraId="15A0C624" w14:textId="77777777" w:rsidTr="006A4A92">
        <w:trPr>
          <w:trHeight w:val="280"/>
        </w:trPr>
        <w:tc>
          <w:tcPr>
            <w:tcW w:w="517" w:type="dxa"/>
            <w:shd w:val="clear" w:color="auto" w:fill="auto"/>
          </w:tcPr>
          <w:p w14:paraId="714D8A7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14</w:t>
            </w:r>
          </w:p>
        </w:tc>
        <w:tc>
          <w:tcPr>
            <w:tcW w:w="2127" w:type="dxa"/>
            <w:shd w:val="clear" w:color="auto" w:fill="auto"/>
          </w:tcPr>
          <w:p w14:paraId="46C53405"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Sarojni Devi</w:t>
            </w:r>
          </w:p>
        </w:tc>
        <w:tc>
          <w:tcPr>
            <w:tcW w:w="1842" w:type="dxa"/>
            <w:shd w:val="clear" w:color="auto" w:fill="auto"/>
          </w:tcPr>
          <w:p w14:paraId="1669805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Project Accountant</w:t>
            </w:r>
          </w:p>
        </w:tc>
        <w:tc>
          <w:tcPr>
            <w:tcW w:w="3544" w:type="dxa"/>
            <w:shd w:val="clear" w:color="auto" w:fill="auto"/>
          </w:tcPr>
          <w:p w14:paraId="686DE30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AAC21D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189B372F" w14:textId="77777777" w:rsidR="006A4A92" w:rsidRPr="005C0863" w:rsidRDefault="006A4A92" w:rsidP="006A4A92">
            <w:pPr>
              <w:rPr>
                <w:rFonts w:eastAsia="Times New Roman" w:cstheme="majorHAnsi"/>
                <w:color w:val="000000"/>
                <w:sz w:val="22"/>
                <w:szCs w:val="22"/>
                <w:lang w:val="en-CA"/>
              </w:rPr>
            </w:pPr>
          </w:p>
        </w:tc>
      </w:tr>
      <w:tr w:rsidR="006A4A92" w:rsidRPr="005C0863" w14:paraId="573123CB" w14:textId="77777777" w:rsidTr="006A4A92">
        <w:trPr>
          <w:trHeight w:val="280"/>
        </w:trPr>
        <w:tc>
          <w:tcPr>
            <w:tcW w:w="517" w:type="dxa"/>
            <w:shd w:val="clear" w:color="auto" w:fill="auto"/>
          </w:tcPr>
          <w:p w14:paraId="53DE122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15</w:t>
            </w:r>
          </w:p>
        </w:tc>
        <w:tc>
          <w:tcPr>
            <w:tcW w:w="2127" w:type="dxa"/>
            <w:shd w:val="clear" w:color="auto" w:fill="auto"/>
          </w:tcPr>
          <w:p w14:paraId="096BD337"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Verenaisi Bakani</w:t>
            </w:r>
          </w:p>
        </w:tc>
        <w:tc>
          <w:tcPr>
            <w:tcW w:w="1842" w:type="dxa"/>
            <w:shd w:val="clear" w:color="auto" w:fill="auto"/>
          </w:tcPr>
          <w:p w14:paraId="0892A56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Program Administrator</w:t>
            </w:r>
          </w:p>
        </w:tc>
        <w:tc>
          <w:tcPr>
            <w:tcW w:w="3544" w:type="dxa"/>
            <w:shd w:val="clear" w:color="auto" w:fill="auto"/>
          </w:tcPr>
          <w:p w14:paraId="7CE0DBC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RPCU-SPC</w:t>
            </w:r>
          </w:p>
          <w:p w14:paraId="595D30D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c>
          <w:tcPr>
            <w:tcW w:w="1701" w:type="dxa"/>
            <w:vMerge/>
          </w:tcPr>
          <w:p w14:paraId="6726D11D" w14:textId="77777777" w:rsidR="006A4A92" w:rsidRPr="005C0863" w:rsidRDefault="006A4A92" w:rsidP="006A4A92">
            <w:pPr>
              <w:rPr>
                <w:rFonts w:eastAsia="Times New Roman" w:cstheme="majorHAnsi"/>
                <w:color w:val="000000"/>
                <w:sz w:val="22"/>
                <w:szCs w:val="22"/>
                <w:lang w:val="en-CA"/>
              </w:rPr>
            </w:pPr>
          </w:p>
        </w:tc>
      </w:tr>
      <w:tr w:rsidR="006A4A92" w:rsidRPr="005C0863" w14:paraId="426A76CC" w14:textId="77777777" w:rsidTr="006A4A92">
        <w:trPr>
          <w:trHeight w:val="278"/>
        </w:trPr>
        <w:tc>
          <w:tcPr>
            <w:tcW w:w="9731" w:type="dxa"/>
            <w:gridSpan w:val="5"/>
            <w:shd w:val="clear" w:color="auto" w:fill="8DB3E2" w:themeFill="text2" w:themeFillTint="66"/>
          </w:tcPr>
          <w:p w14:paraId="13370FE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RMI National Implementation</w:t>
            </w:r>
          </w:p>
        </w:tc>
      </w:tr>
      <w:tr w:rsidR="006A4A92" w:rsidRPr="005C0863" w14:paraId="0A83FC15" w14:textId="77777777" w:rsidTr="006A4A92">
        <w:trPr>
          <w:trHeight w:val="560"/>
        </w:trPr>
        <w:tc>
          <w:tcPr>
            <w:tcW w:w="517" w:type="dxa"/>
            <w:shd w:val="clear" w:color="auto" w:fill="auto"/>
          </w:tcPr>
          <w:p w14:paraId="095C5471" w14:textId="77777777" w:rsidR="006A4A92" w:rsidRPr="005C0863" w:rsidRDefault="006A4A92" w:rsidP="006A4A92">
            <w:pPr>
              <w:rPr>
                <w:rFonts w:cstheme="majorHAnsi"/>
                <w:sz w:val="22"/>
                <w:szCs w:val="22"/>
                <w:lang w:val="en-AU"/>
              </w:rPr>
            </w:pPr>
            <w:r w:rsidRPr="005C0863">
              <w:rPr>
                <w:rFonts w:cstheme="majorHAnsi"/>
                <w:sz w:val="22"/>
                <w:szCs w:val="22"/>
                <w:lang w:val="en-AU"/>
              </w:rPr>
              <w:t>16</w:t>
            </w:r>
          </w:p>
        </w:tc>
        <w:tc>
          <w:tcPr>
            <w:tcW w:w="2127" w:type="dxa"/>
            <w:shd w:val="clear" w:color="auto" w:fill="auto"/>
          </w:tcPr>
          <w:p w14:paraId="36202ED8" w14:textId="77777777" w:rsidR="006A4A92" w:rsidRPr="005C0863" w:rsidRDefault="006A4A92" w:rsidP="006A4A92">
            <w:pPr>
              <w:rPr>
                <w:rFonts w:cstheme="majorHAnsi"/>
                <w:b/>
                <w:sz w:val="22"/>
                <w:szCs w:val="22"/>
                <w:lang w:val="en-AU"/>
              </w:rPr>
            </w:pPr>
            <w:r w:rsidRPr="005C0863">
              <w:rPr>
                <w:rFonts w:cstheme="majorHAnsi"/>
                <w:b/>
                <w:sz w:val="22"/>
                <w:szCs w:val="22"/>
                <w:lang w:val="en-AU"/>
              </w:rPr>
              <w:t>Julius Lucky</w:t>
            </w:r>
          </w:p>
          <w:p w14:paraId="0BB1EC5D"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43C561BC" w14:textId="77777777" w:rsidR="006A4A92" w:rsidRPr="005C0863" w:rsidRDefault="006A4A92" w:rsidP="006A4A92">
            <w:pPr>
              <w:rPr>
                <w:rFonts w:cstheme="majorHAnsi"/>
                <w:color w:val="000000"/>
                <w:sz w:val="22"/>
                <w:szCs w:val="22"/>
              </w:rPr>
            </w:pPr>
            <w:r w:rsidRPr="005C0863">
              <w:rPr>
                <w:rFonts w:cstheme="majorHAnsi"/>
                <w:color w:val="000000"/>
                <w:sz w:val="22"/>
                <w:szCs w:val="22"/>
              </w:rPr>
              <w:t>National IW R2R Project Manager</w:t>
            </w:r>
          </w:p>
          <w:p w14:paraId="06433ABF"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5C3175DF" w14:textId="77777777" w:rsidR="006A4A92" w:rsidRPr="005C0863" w:rsidRDefault="006A4A92" w:rsidP="006A4A92">
            <w:pPr>
              <w:rPr>
                <w:rFonts w:cstheme="majorHAnsi"/>
                <w:color w:val="000000"/>
                <w:sz w:val="22"/>
                <w:szCs w:val="22"/>
              </w:rPr>
            </w:pPr>
            <w:r w:rsidRPr="005C0863">
              <w:rPr>
                <w:rFonts w:cstheme="majorHAnsi"/>
                <w:color w:val="000000"/>
                <w:sz w:val="22"/>
                <w:szCs w:val="22"/>
              </w:rPr>
              <w:t>RMI Environmental Protection Authority</w:t>
            </w:r>
            <w:r w:rsidRPr="005C0863">
              <w:rPr>
                <w:rFonts w:cstheme="majorHAnsi"/>
                <w:color w:val="000000"/>
                <w:sz w:val="22"/>
                <w:szCs w:val="22"/>
              </w:rPr>
              <w:br/>
              <w:t>P.O. Box 1322 Majuro, Marshall Islands, 96960</w:t>
            </w:r>
          </w:p>
          <w:p w14:paraId="7083C699" w14:textId="77777777" w:rsidR="006A4A92" w:rsidRPr="005C0863" w:rsidRDefault="006A4A92" w:rsidP="006A4A92">
            <w:pPr>
              <w:rPr>
                <w:rFonts w:cstheme="majorHAnsi"/>
                <w:color w:val="1F497D"/>
                <w:sz w:val="22"/>
                <w:szCs w:val="22"/>
              </w:rPr>
            </w:pPr>
            <w:r w:rsidRPr="005C0863">
              <w:rPr>
                <w:rFonts w:cstheme="majorHAnsi"/>
                <w:sz w:val="22"/>
                <w:szCs w:val="22"/>
              </w:rPr>
              <w:t>E-mail:</w:t>
            </w:r>
            <w:r w:rsidRPr="005C0863">
              <w:rPr>
                <w:rFonts w:cstheme="majorHAnsi"/>
                <w:color w:val="1F497D"/>
                <w:sz w:val="22"/>
                <w:szCs w:val="22"/>
              </w:rPr>
              <w:t xml:space="preserve"> </w:t>
            </w:r>
            <w:hyperlink r:id="rId25" w:history="1">
              <w:r w:rsidRPr="005C0863">
                <w:rPr>
                  <w:rStyle w:val="Hyperlink"/>
                  <w:rFonts w:cstheme="majorHAnsi"/>
                  <w:sz w:val="22"/>
                  <w:szCs w:val="22"/>
                </w:rPr>
                <w:t>juliuslucky01@gmail.com</w:t>
              </w:r>
            </w:hyperlink>
            <w:r w:rsidRPr="005C0863">
              <w:rPr>
                <w:rFonts w:cstheme="majorHAnsi"/>
                <w:color w:val="1F497D"/>
                <w:sz w:val="22"/>
                <w:szCs w:val="22"/>
              </w:rPr>
              <w:t xml:space="preserve"> </w:t>
            </w:r>
          </w:p>
          <w:p w14:paraId="0A66CC94" w14:textId="77777777" w:rsidR="006A4A92" w:rsidRPr="005C0863" w:rsidRDefault="006A4A92" w:rsidP="006A4A92">
            <w:pPr>
              <w:rPr>
                <w:rFonts w:cstheme="majorHAnsi"/>
                <w:sz w:val="22"/>
                <w:szCs w:val="22"/>
              </w:rPr>
            </w:pPr>
            <w:r w:rsidRPr="005C0863">
              <w:rPr>
                <w:rFonts w:cstheme="majorHAnsi"/>
                <w:sz w:val="22"/>
                <w:szCs w:val="22"/>
              </w:rPr>
              <w:t>Tel:    +692 625 3035/5203</w:t>
            </w:r>
          </w:p>
          <w:p w14:paraId="24C2F9F2" w14:textId="77777777" w:rsidR="006A4A92" w:rsidRPr="005C0863" w:rsidRDefault="006A4A92" w:rsidP="006A4A92">
            <w:pPr>
              <w:rPr>
                <w:rFonts w:cstheme="majorHAnsi"/>
                <w:sz w:val="22"/>
                <w:szCs w:val="22"/>
              </w:rPr>
            </w:pPr>
            <w:r w:rsidRPr="005C0863">
              <w:rPr>
                <w:rFonts w:cstheme="majorHAnsi"/>
                <w:sz w:val="22"/>
                <w:szCs w:val="22"/>
              </w:rPr>
              <w:t>Mob:  +692 455 1924</w:t>
            </w:r>
          </w:p>
          <w:p w14:paraId="66FB8AE2" w14:textId="77777777" w:rsidR="006A4A92" w:rsidRPr="005C0863" w:rsidRDefault="006A4A92" w:rsidP="006A4A92">
            <w:pPr>
              <w:rPr>
                <w:rFonts w:cstheme="majorHAnsi"/>
                <w:color w:val="000000"/>
                <w:sz w:val="22"/>
                <w:szCs w:val="22"/>
              </w:rPr>
            </w:pPr>
            <w:r w:rsidRPr="005C0863">
              <w:rPr>
                <w:rFonts w:cstheme="majorHAnsi"/>
                <w:color w:val="000000"/>
                <w:sz w:val="22"/>
                <w:szCs w:val="22"/>
              </w:rPr>
              <w:t>Skype ID: tupaclolo</w:t>
            </w:r>
          </w:p>
        </w:tc>
        <w:tc>
          <w:tcPr>
            <w:tcW w:w="1701" w:type="dxa"/>
          </w:tcPr>
          <w:p w14:paraId="5B0BF55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19 March</w:t>
            </w:r>
          </w:p>
          <w:p w14:paraId="74D0D4E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Via phone/skype </w:t>
            </w:r>
          </w:p>
        </w:tc>
      </w:tr>
      <w:tr w:rsidR="006A4A92" w:rsidRPr="005C0863" w14:paraId="276C3A19" w14:textId="77777777" w:rsidTr="006A4A92">
        <w:trPr>
          <w:trHeight w:val="560"/>
        </w:trPr>
        <w:tc>
          <w:tcPr>
            <w:tcW w:w="517" w:type="dxa"/>
            <w:shd w:val="clear" w:color="auto" w:fill="auto"/>
          </w:tcPr>
          <w:p w14:paraId="046A6F99" w14:textId="77777777" w:rsidR="006A4A92" w:rsidRPr="005C0863" w:rsidRDefault="006A4A92" w:rsidP="006A4A92">
            <w:pPr>
              <w:rPr>
                <w:rFonts w:cstheme="majorHAnsi"/>
                <w:sz w:val="22"/>
                <w:szCs w:val="22"/>
                <w:lang w:val="en-AU"/>
              </w:rPr>
            </w:pPr>
            <w:r w:rsidRPr="005C0863">
              <w:rPr>
                <w:rFonts w:cstheme="majorHAnsi"/>
                <w:sz w:val="22"/>
                <w:szCs w:val="22"/>
                <w:lang w:val="en-AU"/>
              </w:rPr>
              <w:t>17</w:t>
            </w:r>
          </w:p>
        </w:tc>
        <w:tc>
          <w:tcPr>
            <w:tcW w:w="2127" w:type="dxa"/>
            <w:shd w:val="clear" w:color="auto" w:fill="auto"/>
          </w:tcPr>
          <w:p w14:paraId="0247FC61" w14:textId="77777777" w:rsidR="006A4A92" w:rsidRPr="005C0863" w:rsidRDefault="006A4A92" w:rsidP="006A4A92">
            <w:pPr>
              <w:rPr>
                <w:rFonts w:cstheme="majorHAnsi"/>
                <w:b/>
                <w:sz w:val="22"/>
                <w:szCs w:val="22"/>
                <w:lang w:val="en-AU"/>
              </w:rPr>
            </w:pPr>
            <w:r w:rsidRPr="005C0863">
              <w:rPr>
                <w:rFonts w:cstheme="majorHAnsi"/>
                <w:b/>
                <w:sz w:val="22"/>
                <w:szCs w:val="22"/>
                <w:lang w:val="en-AU"/>
              </w:rPr>
              <w:t>Jennifer deBrum</w:t>
            </w:r>
          </w:p>
          <w:p w14:paraId="1EA9C6C5"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723B2984" w14:textId="77777777" w:rsidR="006A4A92" w:rsidRPr="005C0863" w:rsidRDefault="006A4A92" w:rsidP="006A4A92">
            <w:pPr>
              <w:rPr>
                <w:rFonts w:cstheme="majorHAnsi"/>
                <w:sz w:val="22"/>
                <w:szCs w:val="22"/>
                <w:lang w:val="en-AU"/>
              </w:rPr>
            </w:pPr>
            <w:r w:rsidRPr="005C0863">
              <w:rPr>
                <w:rFonts w:cstheme="majorHAnsi"/>
                <w:sz w:val="22"/>
                <w:szCs w:val="22"/>
                <w:lang w:val="en-AU"/>
              </w:rPr>
              <w:t>Project Manager</w:t>
            </w:r>
          </w:p>
          <w:p w14:paraId="62B49567"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44D47259" w14:textId="77777777" w:rsidR="006A4A92" w:rsidRPr="005C0863" w:rsidRDefault="006A4A92" w:rsidP="006A4A92">
            <w:pPr>
              <w:rPr>
                <w:rFonts w:cstheme="majorHAnsi"/>
                <w:sz w:val="22"/>
                <w:szCs w:val="22"/>
                <w:lang w:val="en-AU"/>
              </w:rPr>
            </w:pPr>
            <w:bookmarkStart w:id="72" w:name="_Hlk3705893"/>
            <w:r w:rsidRPr="005C0863">
              <w:rPr>
                <w:rFonts w:cstheme="majorHAnsi"/>
                <w:sz w:val="22"/>
                <w:szCs w:val="22"/>
                <w:lang w:val="en-AU"/>
              </w:rPr>
              <w:t>RMI Ridge to Reef Project</w:t>
            </w:r>
          </w:p>
          <w:bookmarkEnd w:id="72"/>
          <w:p w14:paraId="2533A9AF" w14:textId="77777777" w:rsidR="006A4A92" w:rsidRPr="005C0863" w:rsidRDefault="006A4A92" w:rsidP="006A4A92">
            <w:pPr>
              <w:rPr>
                <w:rFonts w:cstheme="majorHAnsi"/>
                <w:sz w:val="22"/>
                <w:szCs w:val="22"/>
                <w:lang w:val="en-AU"/>
              </w:rPr>
            </w:pPr>
            <w:r w:rsidRPr="005C0863">
              <w:rPr>
                <w:rFonts w:cstheme="majorHAnsi"/>
                <w:sz w:val="22"/>
                <w:szCs w:val="22"/>
                <w:lang w:val="en-AU"/>
              </w:rPr>
              <w:t>Office of Environment Planning and Policy Coordination</w:t>
            </w:r>
          </w:p>
          <w:p w14:paraId="4A0160E3" w14:textId="77777777" w:rsidR="006A4A92" w:rsidRPr="005C0863" w:rsidRDefault="006A4A92" w:rsidP="006A4A92">
            <w:pPr>
              <w:rPr>
                <w:rFonts w:cstheme="majorHAnsi"/>
                <w:sz w:val="22"/>
                <w:szCs w:val="22"/>
              </w:rPr>
            </w:pPr>
            <w:r w:rsidRPr="005C0863">
              <w:rPr>
                <w:rFonts w:cstheme="majorHAnsi"/>
                <w:sz w:val="22"/>
                <w:szCs w:val="22"/>
              </w:rPr>
              <w:t>5</w:t>
            </w:r>
            <w:r w:rsidRPr="005C0863">
              <w:rPr>
                <w:rFonts w:cstheme="majorHAnsi"/>
                <w:sz w:val="22"/>
                <w:szCs w:val="22"/>
                <w:vertAlign w:val="superscript"/>
              </w:rPr>
              <w:t>th</w:t>
            </w:r>
            <w:r w:rsidRPr="005C0863">
              <w:rPr>
                <w:rFonts w:cstheme="majorHAnsi"/>
                <w:sz w:val="22"/>
                <w:szCs w:val="22"/>
              </w:rPr>
              <w:t xml:space="preserve"> Floor, MI Development Bank (MIDB)</w:t>
            </w:r>
          </w:p>
          <w:p w14:paraId="31EEB4CA" w14:textId="77777777" w:rsidR="006A4A92" w:rsidRPr="005C0863" w:rsidRDefault="006A4A92" w:rsidP="006A4A92">
            <w:pPr>
              <w:rPr>
                <w:rFonts w:cstheme="majorHAnsi"/>
                <w:sz w:val="22"/>
                <w:szCs w:val="22"/>
              </w:rPr>
            </w:pPr>
            <w:r w:rsidRPr="005C0863">
              <w:rPr>
                <w:rFonts w:cstheme="majorHAnsi"/>
                <w:sz w:val="22"/>
                <w:szCs w:val="22"/>
              </w:rPr>
              <w:t>Majuro Atoll 96960, MH, Marshall Islands</w:t>
            </w:r>
          </w:p>
          <w:p w14:paraId="2D9A786F" w14:textId="77777777" w:rsidR="006A4A92" w:rsidRPr="005C0863" w:rsidRDefault="006A4A92" w:rsidP="006A4A92">
            <w:pPr>
              <w:rPr>
                <w:rFonts w:cstheme="majorHAnsi"/>
                <w:sz w:val="22"/>
                <w:szCs w:val="22"/>
              </w:rPr>
            </w:pPr>
            <w:bookmarkStart w:id="73" w:name="_Hlk3706370"/>
            <w:r w:rsidRPr="005C0863">
              <w:rPr>
                <w:rFonts w:cstheme="majorHAnsi"/>
                <w:sz w:val="22"/>
                <w:szCs w:val="22"/>
              </w:rPr>
              <w:t>Tel:    +692 625 7944</w:t>
            </w:r>
          </w:p>
          <w:p w14:paraId="1A0B0601"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lang w:val="fr-FR"/>
              </w:rPr>
              <w:t>Mob:  +692 456 4700</w:t>
            </w:r>
            <w:bookmarkEnd w:id="73"/>
          </w:p>
        </w:tc>
        <w:tc>
          <w:tcPr>
            <w:tcW w:w="1701" w:type="dxa"/>
          </w:tcPr>
          <w:p w14:paraId="33F2196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19 March</w:t>
            </w:r>
          </w:p>
          <w:p w14:paraId="69C4368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672C57DB" w14:textId="77777777" w:rsidTr="006A4A92">
        <w:trPr>
          <w:trHeight w:val="560"/>
        </w:trPr>
        <w:tc>
          <w:tcPr>
            <w:tcW w:w="517" w:type="dxa"/>
            <w:shd w:val="clear" w:color="auto" w:fill="auto"/>
          </w:tcPr>
          <w:p w14:paraId="7DFDAA3E" w14:textId="77777777" w:rsidR="006A4A92" w:rsidRPr="005C0863" w:rsidRDefault="006A4A92" w:rsidP="006A4A92">
            <w:pPr>
              <w:rPr>
                <w:rFonts w:cstheme="majorHAnsi"/>
                <w:sz w:val="22"/>
                <w:szCs w:val="22"/>
              </w:rPr>
            </w:pPr>
            <w:r w:rsidRPr="005C0863">
              <w:rPr>
                <w:rFonts w:cstheme="majorHAnsi"/>
                <w:sz w:val="22"/>
                <w:szCs w:val="22"/>
              </w:rPr>
              <w:lastRenderedPageBreak/>
              <w:t>18</w:t>
            </w:r>
          </w:p>
        </w:tc>
        <w:tc>
          <w:tcPr>
            <w:tcW w:w="2127" w:type="dxa"/>
            <w:shd w:val="clear" w:color="auto" w:fill="auto"/>
          </w:tcPr>
          <w:p w14:paraId="07791293" w14:textId="77777777" w:rsidR="006A4A92" w:rsidRPr="005C0863" w:rsidRDefault="006A4A92" w:rsidP="006A4A92">
            <w:pPr>
              <w:rPr>
                <w:rFonts w:cstheme="majorHAnsi"/>
                <w:b/>
                <w:sz w:val="22"/>
                <w:szCs w:val="22"/>
              </w:rPr>
            </w:pPr>
            <w:r w:rsidRPr="005C0863">
              <w:rPr>
                <w:rFonts w:cstheme="majorHAnsi"/>
                <w:b/>
                <w:sz w:val="22"/>
                <w:szCs w:val="22"/>
              </w:rPr>
              <w:t>Fata Eti Malolo</w:t>
            </w:r>
          </w:p>
          <w:p w14:paraId="4ACA433B"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4C820041" w14:textId="4F641869"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Principal Watershed Officer</w:t>
            </w:r>
            <w:r w:rsidR="00427F5A">
              <w:rPr>
                <w:rFonts w:cstheme="majorHAnsi"/>
                <w:sz w:val="22"/>
                <w:szCs w:val="22"/>
              </w:rPr>
              <w:t>, National IW R2R Project Manager</w:t>
            </w:r>
          </w:p>
        </w:tc>
        <w:tc>
          <w:tcPr>
            <w:tcW w:w="3544" w:type="dxa"/>
            <w:shd w:val="clear" w:color="auto" w:fill="auto"/>
          </w:tcPr>
          <w:p w14:paraId="3250A4F1" w14:textId="77777777" w:rsidR="006A4A92" w:rsidRPr="005C0863" w:rsidRDefault="006A4A92" w:rsidP="006A4A92">
            <w:pPr>
              <w:rPr>
                <w:rFonts w:cstheme="majorHAnsi"/>
                <w:sz w:val="22"/>
                <w:szCs w:val="22"/>
              </w:rPr>
            </w:pPr>
            <w:bookmarkStart w:id="74" w:name="_Hlk3723546"/>
            <w:r w:rsidRPr="005C0863">
              <w:rPr>
                <w:rFonts w:cstheme="majorHAnsi"/>
                <w:sz w:val="22"/>
                <w:szCs w:val="22"/>
              </w:rPr>
              <w:t>Water Resources Division</w:t>
            </w:r>
          </w:p>
          <w:p w14:paraId="5AD47788" w14:textId="77777777" w:rsidR="006A4A92" w:rsidRPr="005C0863" w:rsidRDefault="006A4A92" w:rsidP="006A4A92">
            <w:pPr>
              <w:rPr>
                <w:rFonts w:cstheme="majorHAnsi"/>
                <w:sz w:val="22"/>
                <w:szCs w:val="22"/>
              </w:rPr>
            </w:pPr>
            <w:r w:rsidRPr="005C0863">
              <w:rPr>
                <w:rFonts w:cstheme="majorHAnsi"/>
                <w:sz w:val="22"/>
                <w:szCs w:val="22"/>
              </w:rPr>
              <w:t>Ministry of Natural Resources and Environment</w:t>
            </w:r>
          </w:p>
          <w:p w14:paraId="23FA8F46" w14:textId="77777777" w:rsidR="006A4A92" w:rsidRPr="005C0863" w:rsidRDefault="006A4A92" w:rsidP="006A4A92">
            <w:pPr>
              <w:rPr>
                <w:rFonts w:cstheme="majorHAnsi"/>
                <w:sz w:val="22"/>
                <w:szCs w:val="22"/>
              </w:rPr>
            </w:pPr>
            <w:r w:rsidRPr="005C0863">
              <w:rPr>
                <w:rFonts w:cstheme="majorHAnsi"/>
                <w:sz w:val="22"/>
                <w:szCs w:val="22"/>
              </w:rPr>
              <w:t xml:space="preserve">Private Mail Bag, Apia, Samoa </w:t>
            </w:r>
          </w:p>
          <w:p w14:paraId="5E57355D" w14:textId="77777777" w:rsidR="006A4A92" w:rsidRPr="005C0863" w:rsidRDefault="006A4A92" w:rsidP="006A4A92">
            <w:pPr>
              <w:rPr>
                <w:rFonts w:cstheme="majorHAnsi"/>
                <w:sz w:val="22"/>
                <w:szCs w:val="22"/>
                <w:lang w:val="fr-FR"/>
              </w:rPr>
            </w:pPr>
            <w:r w:rsidRPr="005C0863">
              <w:rPr>
                <w:rFonts w:cstheme="majorHAnsi"/>
                <w:sz w:val="22"/>
                <w:szCs w:val="22"/>
                <w:lang w:val="fr-FR"/>
              </w:rPr>
              <w:t xml:space="preserve">E-mail: </w:t>
            </w:r>
            <w:hyperlink r:id="rId26" w:history="1">
              <w:r w:rsidRPr="005C0863">
                <w:rPr>
                  <w:rStyle w:val="Hyperlink"/>
                  <w:rFonts w:cstheme="majorHAnsi"/>
                  <w:sz w:val="22"/>
                  <w:szCs w:val="22"/>
                  <w:lang w:val="fr-FR"/>
                </w:rPr>
                <w:t>eti.malolo@mnre.gov.ws</w:t>
              </w:r>
            </w:hyperlink>
            <w:r w:rsidRPr="005C0863">
              <w:rPr>
                <w:rFonts w:cstheme="majorHAnsi"/>
                <w:sz w:val="22"/>
                <w:szCs w:val="22"/>
                <w:lang w:val="fr-FR"/>
              </w:rPr>
              <w:t xml:space="preserve"> </w:t>
            </w:r>
          </w:p>
          <w:p w14:paraId="52A70ED2" w14:textId="77777777" w:rsidR="006A4A92" w:rsidRPr="005C0863" w:rsidRDefault="006A4A92" w:rsidP="006A4A92">
            <w:pPr>
              <w:rPr>
                <w:rFonts w:cstheme="majorHAnsi"/>
                <w:sz w:val="22"/>
                <w:szCs w:val="22"/>
              </w:rPr>
            </w:pPr>
            <w:bookmarkStart w:id="75" w:name="_Hlk3723940"/>
            <w:bookmarkEnd w:id="74"/>
            <w:r w:rsidRPr="005C0863">
              <w:rPr>
                <w:rFonts w:cstheme="majorHAnsi"/>
                <w:sz w:val="22"/>
                <w:szCs w:val="22"/>
              </w:rPr>
              <w:t>Tel:    +685 67200</w:t>
            </w:r>
          </w:p>
          <w:p w14:paraId="6DF0668D"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Mob:  +685 775 1609</w:t>
            </w:r>
            <w:bookmarkEnd w:id="75"/>
          </w:p>
        </w:tc>
        <w:tc>
          <w:tcPr>
            <w:tcW w:w="1701" w:type="dxa"/>
          </w:tcPr>
          <w:p w14:paraId="3A9B2E6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19 March</w:t>
            </w:r>
          </w:p>
          <w:p w14:paraId="6E4EFC2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6BBB6AB8" w14:textId="77777777" w:rsidTr="006A4A92">
        <w:trPr>
          <w:trHeight w:val="341"/>
        </w:trPr>
        <w:tc>
          <w:tcPr>
            <w:tcW w:w="9731" w:type="dxa"/>
            <w:gridSpan w:val="5"/>
            <w:shd w:val="clear" w:color="auto" w:fill="8DB3E2" w:themeFill="text2" w:themeFillTint="66"/>
          </w:tcPr>
          <w:p w14:paraId="2B3357C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Tonga National Implementation</w:t>
            </w:r>
          </w:p>
        </w:tc>
      </w:tr>
      <w:tr w:rsidR="006A4A92" w:rsidRPr="005C0863" w14:paraId="22632265" w14:textId="77777777" w:rsidTr="006A4A92">
        <w:trPr>
          <w:trHeight w:val="560"/>
        </w:trPr>
        <w:tc>
          <w:tcPr>
            <w:tcW w:w="517" w:type="dxa"/>
            <w:shd w:val="clear" w:color="auto" w:fill="auto"/>
          </w:tcPr>
          <w:p w14:paraId="0FFA1799" w14:textId="77777777" w:rsidR="006A4A92" w:rsidRPr="005C0863" w:rsidRDefault="006A4A92" w:rsidP="006A4A92">
            <w:pPr>
              <w:rPr>
                <w:rFonts w:cstheme="majorHAnsi"/>
                <w:bCs/>
                <w:sz w:val="22"/>
                <w:szCs w:val="22"/>
              </w:rPr>
            </w:pPr>
            <w:r w:rsidRPr="005C0863">
              <w:rPr>
                <w:rFonts w:cstheme="majorHAnsi"/>
                <w:bCs/>
                <w:sz w:val="22"/>
                <w:szCs w:val="22"/>
              </w:rPr>
              <w:t>19</w:t>
            </w:r>
          </w:p>
        </w:tc>
        <w:tc>
          <w:tcPr>
            <w:tcW w:w="2127" w:type="dxa"/>
            <w:shd w:val="clear" w:color="auto" w:fill="auto"/>
          </w:tcPr>
          <w:p w14:paraId="0867FAB6" w14:textId="77777777" w:rsidR="006A4A92" w:rsidRPr="005C0863" w:rsidRDefault="006A4A92" w:rsidP="006A4A92">
            <w:pPr>
              <w:rPr>
                <w:rFonts w:cstheme="majorHAnsi"/>
                <w:b/>
                <w:bCs/>
                <w:sz w:val="22"/>
                <w:szCs w:val="22"/>
              </w:rPr>
            </w:pPr>
            <w:r w:rsidRPr="005C0863">
              <w:rPr>
                <w:rFonts w:cstheme="majorHAnsi"/>
                <w:b/>
                <w:bCs/>
                <w:sz w:val="22"/>
                <w:szCs w:val="22"/>
              </w:rPr>
              <w:t>Silia Leger</w:t>
            </w:r>
          </w:p>
          <w:p w14:paraId="1809DF74"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4DCE159E" w14:textId="77777777" w:rsidR="006A4A92" w:rsidRPr="005C0863" w:rsidRDefault="006A4A92" w:rsidP="006A4A92">
            <w:pPr>
              <w:rPr>
                <w:rFonts w:cstheme="majorHAnsi"/>
                <w:bCs/>
                <w:sz w:val="22"/>
                <w:szCs w:val="22"/>
              </w:rPr>
            </w:pPr>
            <w:r w:rsidRPr="005C0863">
              <w:rPr>
                <w:rFonts w:cstheme="majorHAnsi"/>
                <w:bCs/>
                <w:sz w:val="22"/>
                <w:szCs w:val="22"/>
              </w:rPr>
              <w:t>National IW R2R Project Manager</w:t>
            </w:r>
          </w:p>
          <w:p w14:paraId="76203C3E"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4DB3FB4D" w14:textId="77777777" w:rsidR="006A4A92" w:rsidRPr="005C0863" w:rsidRDefault="006A4A92" w:rsidP="006A4A92">
            <w:pPr>
              <w:rPr>
                <w:rFonts w:cstheme="majorHAnsi"/>
                <w:bCs/>
                <w:sz w:val="22"/>
                <w:szCs w:val="22"/>
              </w:rPr>
            </w:pPr>
            <w:r w:rsidRPr="005C0863">
              <w:rPr>
                <w:rFonts w:cstheme="majorHAnsi"/>
                <w:bCs/>
                <w:sz w:val="22"/>
                <w:szCs w:val="22"/>
              </w:rPr>
              <w:t>Ministry of Lands and Natural Resources</w:t>
            </w:r>
          </w:p>
          <w:p w14:paraId="0CBC9EA7" w14:textId="77777777" w:rsidR="006A4A92" w:rsidRPr="005C0863" w:rsidRDefault="006A4A92" w:rsidP="006A4A92">
            <w:pPr>
              <w:rPr>
                <w:rFonts w:cstheme="majorHAnsi"/>
                <w:sz w:val="22"/>
                <w:szCs w:val="22"/>
              </w:rPr>
            </w:pPr>
            <w:r w:rsidRPr="005C0863">
              <w:rPr>
                <w:rFonts w:cstheme="majorHAnsi"/>
                <w:bCs/>
                <w:sz w:val="22"/>
                <w:szCs w:val="22"/>
              </w:rPr>
              <w:t>P O Box 5, Vuna Road, Nuku’alofa, Tonga</w:t>
            </w:r>
          </w:p>
          <w:p w14:paraId="3B1F32CD" w14:textId="77777777" w:rsidR="006A4A92" w:rsidRPr="005C0863" w:rsidRDefault="006A4A92" w:rsidP="006A4A92">
            <w:pPr>
              <w:rPr>
                <w:rFonts w:cstheme="majorHAnsi"/>
                <w:sz w:val="22"/>
                <w:szCs w:val="22"/>
              </w:rPr>
            </w:pPr>
            <w:r w:rsidRPr="005C0863">
              <w:rPr>
                <w:rFonts w:cstheme="majorHAnsi"/>
                <w:sz w:val="22"/>
                <w:szCs w:val="22"/>
              </w:rPr>
              <w:t xml:space="preserve">Email: </w:t>
            </w:r>
            <w:hyperlink r:id="rId27" w:history="1">
              <w:r w:rsidRPr="005C0863">
                <w:rPr>
                  <w:rStyle w:val="Hyperlink"/>
                  <w:rFonts w:cstheme="majorHAnsi"/>
                  <w:sz w:val="22"/>
                  <w:szCs w:val="22"/>
                </w:rPr>
                <w:t>silia.leger@gmail.com</w:t>
              </w:r>
            </w:hyperlink>
            <w:r w:rsidRPr="005C0863">
              <w:rPr>
                <w:rFonts w:cstheme="majorHAnsi"/>
                <w:sz w:val="22"/>
                <w:szCs w:val="22"/>
              </w:rPr>
              <w:t xml:space="preserve"> </w:t>
            </w:r>
          </w:p>
          <w:p w14:paraId="36ECBCE9" w14:textId="77777777" w:rsidR="006A4A92" w:rsidRPr="005C0863" w:rsidRDefault="006A4A92" w:rsidP="006A4A92">
            <w:pPr>
              <w:rPr>
                <w:rFonts w:cstheme="majorHAnsi"/>
                <w:sz w:val="22"/>
                <w:szCs w:val="22"/>
              </w:rPr>
            </w:pPr>
            <w:r w:rsidRPr="005C0863">
              <w:rPr>
                <w:rFonts w:cstheme="majorHAnsi"/>
                <w:sz w:val="22"/>
                <w:szCs w:val="22"/>
              </w:rPr>
              <w:t>Tel:   +676 25508</w:t>
            </w:r>
          </w:p>
          <w:p w14:paraId="331819B3" w14:textId="77777777" w:rsidR="006A4A92" w:rsidRPr="005C0863" w:rsidRDefault="006A4A92" w:rsidP="006A4A92">
            <w:pPr>
              <w:rPr>
                <w:rFonts w:cstheme="majorHAnsi"/>
                <w:sz w:val="22"/>
                <w:szCs w:val="22"/>
              </w:rPr>
            </w:pPr>
            <w:r w:rsidRPr="005C0863">
              <w:rPr>
                <w:rFonts w:cstheme="majorHAnsi"/>
                <w:sz w:val="22"/>
                <w:szCs w:val="22"/>
              </w:rPr>
              <w:t>Mob: +676 771 1799</w:t>
            </w:r>
          </w:p>
          <w:p w14:paraId="3E9EC6D0"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Skype ID:  Silia Leger</w:t>
            </w:r>
          </w:p>
        </w:tc>
        <w:tc>
          <w:tcPr>
            <w:tcW w:w="1701" w:type="dxa"/>
          </w:tcPr>
          <w:p w14:paraId="6C3DEAC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20 March</w:t>
            </w:r>
          </w:p>
          <w:p w14:paraId="1E64F6F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328ACF2D" w14:textId="77777777" w:rsidTr="006A4A92">
        <w:trPr>
          <w:trHeight w:val="560"/>
        </w:trPr>
        <w:tc>
          <w:tcPr>
            <w:tcW w:w="517" w:type="dxa"/>
            <w:shd w:val="clear" w:color="auto" w:fill="auto"/>
          </w:tcPr>
          <w:p w14:paraId="502B4D2A" w14:textId="77777777" w:rsidR="006A4A92" w:rsidRPr="005C0863" w:rsidRDefault="006A4A92" w:rsidP="006A4A92">
            <w:pPr>
              <w:shd w:val="clear" w:color="auto" w:fill="FFFFFF"/>
              <w:outlineLvl w:val="3"/>
              <w:rPr>
                <w:rFonts w:eastAsia="Times New Roman" w:cstheme="majorHAnsi"/>
                <w:color w:val="000000"/>
                <w:sz w:val="22"/>
                <w:szCs w:val="22"/>
                <w:lang w:val="en-AU" w:eastAsia="en-AU"/>
              </w:rPr>
            </w:pPr>
            <w:r w:rsidRPr="005C0863">
              <w:rPr>
                <w:rFonts w:eastAsia="Times New Roman" w:cstheme="majorHAnsi"/>
                <w:color w:val="000000"/>
                <w:sz w:val="22"/>
                <w:szCs w:val="22"/>
                <w:lang w:val="en-AU" w:eastAsia="en-AU"/>
              </w:rPr>
              <w:t>20</w:t>
            </w:r>
          </w:p>
        </w:tc>
        <w:tc>
          <w:tcPr>
            <w:tcW w:w="2127" w:type="dxa"/>
            <w:shd w:val="clear" w:color="auto" w:fill="auto"/>
          </w:tcPr>
          <w:p w14:paraId="283C213F" w14:textId="77777777" w:rsidR="006A4A92" w:rsidRPr="005C0863" w:rsidRDefault="006A4A92" w:rsidP="006A4A92">
            <w:pPr>
              <w:shd w:val="clear" w:color="auto" w:fill="FFFFFF"/>
              <w:outlineLvl w:val="3"/>
              <w:rPr>
                <w:rFonts w:eastAsia="Times New Roman" w:cstheme="majorHAnsi"/>
                <w:b/>
                <w:color w:val="000000"/>
                <w:sz w:val="22"/>
                <w:szCs w:val="22"/>
                <w:lang w:val="en-AU" w:eastAsia="en-AU"/>
              </w:rPr>
            </w:pPr>
            <w:r w:rsidRPr="005C0863">
              <w:rPr>
                <w:rFonts w:eastAsia="Times New Roman" w:cstheme="majorHAnsi"/>
                <w:b/>
                <w:color w:val="000000"/>
                <w:sz w:val="22"/>
                <w:szCs w:val="22"/>
                <w:lang w:val="en-AU" w:eastAsia="en-AU"/>
              </w:rPr>
              <w:t>Paula Ma'u</w:t>
            </w:r>
          </w:p>
          <w:p w14:paraId="25D43153"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587502E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333333"/>
                <w:sz w:val="22"/>
                <w:szCs w:val="22"/>
                <w:shd w:val="clear" w:color="auto" w:fill="FFFFFF"/>
                <w:lang w:val="en-AU" w:eastAsia="en-AU"/>
              </w:rPr>
              <w:t>Chief Environment Officer</w:t>
            </w:r>
          </w:p>
        </w:tc>
        <w:tc>
          <w:tcPr>
            <w:tcW w:w="3544" w:type="dxa"/>
            <w:shd w:val="clear" w:color="auto" w:fill="auto"/>
          </w:tcPr>
          <w:p w14:paraId="1BFD829B" w14:textId="77777777" w:rsidR="006A4A92" w:rsidRPr="005C0863" w:rsidRDefault="006A4A92" w:rsidP="006A4A92">
            <w:pPr>
              <w:rPr>
                <w:rStyle w:val="Hyperlink"/>
                <w:rFonts w:eastAsia="Times New Roman" w:cstheme="majorHAnsi"/>
                <w:sz w:val="22"/>
                <w:szCs w:val="22"/>
                <w:shd w:val="clear" w:color="auto" w:fill="FFFFFF"/>
                <w:lang w:val="en-AU" w:eastAsia="en-AU"/>
              </w:rPr>
            </w:pPr>
            <w:bookmarkStart w:id="76" w:name="_Hlk3730960"/>
            <w:bookmarkStart w:id="77" w:name="_Hlk4051158"/>
            <w:r w:rsidRPr="005C0863">
              <w:rPr>
                <w:rFonts w:eastAsia="Times New Roman" w:cstheme="majorHAnsi"/>
                <w:color w:val="333333"/>
                <w:sz w:val="22"/>
                <w:szCs w:val="22"/>
                <w:shd w:val="clear" w:color="auto" w:fill="FFFFFF"/>
                <w:lang w:val="en-AU" w:eastAsia="en-AU"/>
              </w:rPr>
              <w:t>Ministry of Meteorology, Energy, Information, Disaster Management, Environment, Climate Change and Communications</w:t>
            </w:r>
            <w:r w:rsidRPr="005C0863">
              <w:rPr>
                <w:rFonts w:eastAsia="Times New Roman" w:cstheme="majorHAnsi"/>
                <w:color w:val="333333"/>
                <w:sz w:val="22"/>
                <w:szCs w:val="22"/>
                <w:lang w:val="en-AU" w:eastAsia="en-AU"/>
              </w:rPr>
              <w:br/>
            </w:r>
            <w:r w:rsidRPr="005C0863">
              <w:rPr>
                <w:rFonts w:eastAsia="Times New Roman" w:cstheme="majorHAnsi"/>
                <w:color w:val="333333"/>
                <w:sz w:val="22"/>
                <w:szCs w:val="22"/>
                <w:shd w:val="clear" w:color="auto" w:fill="FFFFFF"/>
                <w:lang w:val="en-AU" w:eastAsia="en-AU"/>
              </w:rPr>
              <w:t>P.O. Box 917, Nuku'Alofa, Tonga</w:t>
            </w:r>
            <w:bookmarkEnd w:id="76"/>
            <w:r w:rsidRPr="005C0863">
              <w:rPr>
                <w:rFonts w:eastAsia="Times New Roman" w:cstheme="majorHAnsi"/>
                <w:color w:val="333333"/>
                <w:sz w:val="22"/>
                <w:szCs w:val="22"/>
                <w:lang w:val="en-AU" w:eastAsia="en-AU"/>
              </w:rPr>
              <w:br/>
            </w:r>
            <w:r w:rsidRPr="005C0863">
              <w:rPr>
                <w:rFonts w:eastAsia="Times New Roman" w:cstheme="majorHAnsi"/>
                <w:color w:val="333333"/>
                <w:sz w:val="22"/>
                <w:szCs w:val="22"/>
                <w:shd w:val="clear" w:color="auto" w:fill="FFFFFF"/>
                <w:lang w:val="en-AU" w:eastAsia="en-AU"/>
              </w:rPr>
              <w:t xml:space="preserve">Email: </w:t>
            </w:r>
            <w:hyperlink r:id="rId28" w:history="1">
              <w:r w:rsidRPr="005C0863">
                <w:rPr>
                  <w:rStyle w:val="Hyperlink"/>
                  <w:rFonts w:eastAsia="Times New Roman" w:cstheme="majorHAnsi"/>
                  <w:sz w:val="22"/>
                  <w:szCs w:val="22"/>
                  <w:shd w:val="clear" w:color="auto" w:fill="FFFFFF"/>
                  <w:lang w:val="en-AU" w:eastAsia="en-AU"/>
                </w:rPr>
                <w:t>paulm@mic.gov.to</w:t>
              </w:r>
            </w:hyperlink>
          </w:p>
          <w:p w14:paraId="6788459B" w14:textId="77777777" w:rsidR="006A4A92" w:rsidRPr="005C0863" w:rsidRDefault="006A4A92" w:rsidP="006A4A92">
            <w:pPr>
              <w:rPr>
                <w:rFonts w:eastAsia="Times New Roman" w:cstheme="majorHAnsi"/>
                <w:color w:val="000000"/>
                <w:sz w:val="22"/>
                <w:szCs w:val="22"/>
                <w:lang w:val="en-CA"/>
              </w:rPr>
            </w:pPr>
            <w:bookmarkStart w:id="78" w:name="_Hlk3731312"/>
            <w:r w:rsidRPr="005C0863">
              <w:rPr>
                <w:rFonts w:eastAsia="Times New Roman" w:cstheme="majorHAnsi"/>
                <w:color w:val="333333"/>
                <w:sz w:val="22"/>
                <w:szCs w:val="22"/>
                <w:shd w:val="clear" w:color="auto" w:fill="FFFFFF"/>
                <w:lang w:val="en-AU" w:eastAsia="en-AU"/>
              </w:rPr>
              <w:t>Tel: +676 28170</w:t>
            </w:r>
            <w:bookmarkEnd w:id="77"/>
            <w:bookmarkEnd w:id="78"/>
          </w:p>
        </w:tc>
        <w:tc>
          <w:tcPr>
            <w:tcW w:w="1701" w:type="dxa"/>
          </w:tcPr>
          <w:p w14:paraId="71E3283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email correspondence</w:t>
            </w:r>
          </w:p>
        </w:tc>
      </w:tr>
      <w:tr w:rsidR="006A4A92" w:rsidRPr="005C0863" w14:paraId="72305D86" w14:textId="77777777" w:rsidTr="006A4A92">
        <w:trPr>
          <w:trHeight w:val="278"/>
        </w:trPr>
        <w:tc>
          <w:tcPr>
            <w:tcW w:w="9731" w:type="dxa"/>
            <w:gridSpan w:val="5"/>
            <w:shd w:val="clear" w:color="auto" w:fill="8DB3E2" w:themeFill="text2" w:themeFillTint="66"/>
          </w:tcPr>
          <w:p w14:paraId="123ABB4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FSM National Implementation</w:t>
            </w:r>
          </w:p>
        </w:tc>
      </w:tr>
      <w:tr w:rsidR="006A4A92" w:rsidRPr="005C0863" w14:paraId="00F087E8" w14:textId="77777777" w:rsidTr="006A4A92">
        <w:trPr>
          <w:trHeight w:val="560"/>
        </w:trPr>
        <w:tc>
          <w:tcPr>
            <w:tcW w:w="517" w:type="dxa"/>
            <w:shd w:val="clear" w:color="auto" w:fill="auto"/>
          </w:tcPr>
          <w:p w14:paraId="4480D4BE" w14:textId="77777777" w:rsidR="006A4A92" w:rsidRPr="005C0863" w:rsidRDefault="006A4A92" w:rsidP="006A4A92">
            <w:pPr>
              <w:rPr>
                <w:rFonts w:cstheme="majorHAnsi"/>
                <w:color w:val="000000"/>
                <w:sz w:val="22"/>
                <w:szCs w:val="22"/>
              </w:rPr>
            </w:pPr>
            <w:r w:rsidRPr="005C0863">
              <w:rPr>
                <w:rFonts w:cstheme="majorHAnsi"/>
                <w:color w:val="000000"/>
                <w:sz w:val="22"/>
                <w:szCs w:val="22"/>
              </w:rPr>
              <w:t>21</w:t>
            </w:r>
          </w:p>
        </w:tc>
        <w:tc>
          <w:tcPr>
            <w:tcW w:w="2127" w:type="dxa"/>
            <w:shd w:val="clear" w:color="auto" w:fill="auto"/>
          </w:tcPr>
          <w:p w14:paraId="1D6E48A1" w14:textId="77777777" w:rsidR="006A4A92" w:rsidRPr="005C0863" w:rsidRDefault="006A4A92" w:rsidP="006A4A92">
            <w:pPr>
              <w:rPr>
                <w:rFonts w:cstheme="majorHAnsi"/>
                <w:b/>
                <w:color w:val="000000"/>
                <w:sz w:val="22"/>
                <w:szCs w:val="22"/>
              </w:rPr>
            </w:pPr>
            <w:r w:rsidRPr="005C0863">
              <w:rPr>
                <w:rFonts w:cstheme="majorHAnsi"/>
                <w:b/>
                <w:color w:val="000000"/>
                <w:sz w:val="22"/>
                <w:szCs w:val="22"/>
              </w:rPr>
              <w:t>Faith Alexandra Siba</w:t>
            </w:r>
          </w:p>
          <w:p w14:paraId="2AE50688"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2F38522B" w14:textId="77777777" w:rsidR="006A4A92" w:rsidRPr="005C0863" w:rsidRDefault="006A4A92" w:rsidP="006A4A92">
            <w:pPr>
              <w:rPr>
                <w:rFonts w:cstheme="majorHAnsi"/>
                <w:bCs/>
                <w:color w:val="000000"/>
                <w:sz w:val="22"/>
                <w:szCs w:val="22"/>
              </w:rPr>
            </w:pPr>
            <w:r w:rsidRPr="005C0863">
              <w:rPr>
                <w:rFonts w:cstheme="majorHAnsi"/>
                <w:color w:val="000000"/>
                <w:sz w:val="22"/>
                <w:szCs w:val="22"/>
              </w:rPr>
              <w:t>IW R2R Project Manager</w:t>
            </w:r>
          </w:p>
          <w:p w14:paraId="1EB50F65"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231C4C04" w14:textId="77777777" w:rsidR="006A4A92" w:rsidRPr="005C0863" w:rsidRDefault="006A4A92" w:rsidP="006A4A92">
            <w:pPr>
              <w:rPr>
                <w:rFonts w:cstheme="majorHAnsi"/>
                <w:bCs/>
                <w:color w:val="000000"/>
                <w:sz w:val="22"/>
                <w:szCs w:val="22"/>
              </w:rPr>
            </w:pPr>
            <w:r w:rsidRPr="005C0863">
              <w:rPr>
                <w:rFonts w:cstheme="majorHAnsi"/>
                <w:bCs/>
                <w:color w:val="000000"/>
                <w:sz w:val="22"/>
                <w:szCs w:val="22"/>
              </w:rPr>
              <w:t xml:space="preserve">Dept. of Environment &amp; Emergency   Management, P.O. Box PS-69, Palikir 96941, Pohnpei </w:t>
            </w:r>
          </w:p>
          <w:p w14:paraId="0F9D0362" w14:textId="77777777" w:rsidR="006A4A92" w:rsidRPr="005C0863" w:rsidRDefault="006A4A92" w:rsidP="006A4A92">
            <w:pPr>
              <w:rPr>
                <w:rFonts w:cstheme="majorHAnsi"/>
                <w:color w:val="000000"/>
                <w:sz w:val="22"/>
                <w:szCs w:val="22"/>
                <w:lang w:val="fr-FR"/>
              </w:rPr>
            </w:pPr>
            <w:r w:rsidRPr="005C0863">
              <w:rPr>
                <w:rFonts w:cstheme="majorHAnsi"/>
                <w:color w:val="000000"/>
                <w:sz w:val="22"/>
                <w:szCs w:val="22"/>
                <w:lang w:val="fr-FR"/>
              </w:rPr>
              <w:t xml:space="preserve">E-mail: </w:t>
            </w:r>
            <w:hyperlink r:id="rId29" w:history="1">
              <w:r w:rsidRPr="005C0863">
                <w:rPr>
                  <w:rStyle w:val="Hyperlink"/>
                  <w:rFonts w:cstheme="majorHAnsi"/>
                  <w:sz w:val="22"/>
                  <w:szCs w:val="22"/>
                  <w:lang w:val="fr-FR"/>
                </w:rPr>
                <w:t>faithsiba@gmail.com</w:t>
              </w:r>
            </w:hyperlink>
            <w:r w:rsidRPr="005C0863">
              <w:rPr>
                <w:rFonts w:cstheme="majorHAnsi"/>
                <w:color w:val="000000"/>
                <w:sz w:val="22"/>
                <w:szCs w:val="22"/>
                <w:lang w:val="fr-FR"/>
              </w:rPr>
              <w:t xml:space="preserve"> </w:t>
            </w:r>
          </w:p>
          <w:p w14:paraId="1597767C" w14:textId="77777777" w:rsidR="006A4A92" w:rsidRPr="005C0863" w:rsidRDefault="006A4A92" w:rsidP="006A4A92">
            <w:pPr>
              <w:rPr>
                <w:rFonts w:cstheme="majorHAnsi"/>
                <w:color w:val="000000"/>
                <w:sz w:val="22"/>
                <w:szCs w:val="22"/>
                <w:lang w:val="en-AU"/>
              </w:rPr>
            </w:pPr>
            <w:r w:rsidRPr="005C0863">
              <w:rPr>
                <w:rFonts w:cstheme="majorHAnsi"/>
                <w:color w:val="000000"/>
                <w:sz w:val="22"/>
                <w:szCs w:val="22"/>
              </w:rPr>
              <w:t>Tel:     +691 370 3673</w:t>
            </w:r>
          </w:p>
          <w:p w14:paraId="6EA92925" w14:textId="77777777" w:rsidR="006A4A92" w:rsidRPr="005C0863" w:rsidRDefault="006A4A92" w:rsidP="006A4A92">
            <w:pPr>
              <w:rPr>
                <w:rFonts w:cstheme="majorHAnsi"/>
                <w:color w:val="000000"/>
                <w:sz w:val="22"/>
                <w:szCs w:val="22"/>
                <w:lang w:val="fr-FR"/>
              </w:rPr>
            </w:pPr>
            <w:r w:rsidRPr="005C0863">
              <w:rPr>
                <w:rFonts w:cstheme="majorHAnsi"/>
                <w:color w:val="000000"/>
                <w:sz w:val="22"/>
                <w:szCs w:val="22"/>
                <w:lang w:val="fr-FR"/>
              </w:rPr>
              <w:t>Mob:   +691 970 1600</w:t>
            </w:r>
          </w:p>
          <w:p w14:paraId="6A9C4FD3"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000000"/>
                <w:sz w:val="22"/>
                <w:szCs w:val="22"/>
                <w:lang w:val="fr-FR"/>
              </w:rPr>
              <w:t xml:space="preserve">Skype : </w:t>
            </w:r>
            <w:r w:rsidRPr="005C0863">
              <w:rPr>
                <w:rFonts w:cstheme="majorHAnsi"/>
                <w:color w:val="1D2228"/>
                <w:sz w:val="22"/>
                <w:szCs w:val="22"/>
                <w:shd w:val="clear" w:color="auto" w:fill="FFFFFF"/>
              </w:rPr>
              <w:t> Faith Siba. </w:t>
            </w:r>
          </w:p>
        </w:tc>
        <w:tc>
          <w:tcPr>
            <w:tcW w:w="1701" w:type="dxa"/>
          </w:tcPr>
          <w:p w14:paraId="09AF345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20 March</w:t>
            </w:r>
          </w:p>
          <w:p w14:paraId="2177833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76E7FD60" w14:textId="77777777" w:rsidTr="006A4A92">
        <w:trPr>
          <w:trHeight w:val="560"/>
        </w:trPr>
        <w:tc>
          <w:tcPr>
            <w:tcW w:w="517" w:type="dxa"/>
            <w:shd w:val="clear" w:color="auto" w:fill="auto"/>
          </w:tcPr>
          <w:p w14:paraId="269A7CFD" w14:textId="77777777" w:rsidR="006A4A92" w:rsidRPr="005C0863" w:rsidRDefault="006A4A92" w:rsidP="006A4A92">
            <w:pPr>
              <w:rPr>
                <w:rFonts w:cstheme="majorHAnsi"/>
                <w:sz w:val="22"/>
                <w:szCs w:val="22"/>
              </w:rPr>
            </w:pPr>
            <w:r w:rsidRPr="005C0863">
              <w:rPr>
                <w:rFonts w:cstheme="majorHAnsi"/>
                <w:sz w:val="22"/>
                <w:szCs w:val="22"/>
              </w:rPr>
              <w:t>22</w:t>
            </w:r>
          </w:p>
        </w:tc>
        <w:tc>
          <w:tcPr>
            <w:tcW w:w="2127" w:type="dxa"/>
            <w:shd w:val="clear" w:color="auto" w:fill="auto"/>
          </w:tcPr>
          <w:p w14:paraId="0FB9C81C" w14:textId="77777777" w:rsidR="006A4A92" w:rsidRPr="005C0863" w:rsidRDefault="006A4A92" w:rsidP="006A4A92">
            <w:pPr>
              <w:rPr>
                <w:rFonts w:cstheme="majorHAnsi"/>
                <w:b/>
                <w:sz w:val="22"/>
                <w:szCs w:val="22"/>
              </w:rPr>
            </w:pPr>
            <w:r w:rsidRPr="005C0863">
              <w:rPr>
                <w:rFonts w:cstheme="majorHAnsi"/>
                <w:b/>
                <w:sz w:val="22"/>
                <w:szCs w:val="22"/>
              </w:rPr>
              <w:t>Rosalinda Yatilman</w:t>
            </w:r>
          </w:p>
          <w:p w14:paraId="653EA31D"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2F0475ED" w14:textId="77777777" w:rsidR="006A4A92" w:rsidRPr="005C0863" w:rsidRDefault="006A4A92" w:rsidP="006A4A92">
            <w:pPr>
              <w:rPr>
                <w:rFonts w:cstheme="majorHAnsi"/>
                <w:bCs/>
                <w:sz w:val="22"/>
                <w:szCs w:val="22"/>
              </w:rPr>
            </w:pPr>
            <w:r w:rsidRPr="005C0863">
              <w:rPr>
                <w:rFonts w:cstheme="majorHAnsi"/>
                <w:sz w:val="22"/>
                <w:szCs w:val="22"/>
              </w:rPr>
              <w:t>FSM Ridge to Reef Project Manager</w:t>
            </w:r>
          </w:p>
          <w:p w14:paraId="592CD3EC"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27CAE1DF" w14:textId="77777777" w:rsidR="006A4A92" w:rsidRPr="005C0863" w:rsidRDefault="006A4A92" w:rsidP="006A4A92">
            <w:pPr>
              <w:rPr>
                <w:rFonts w:cstheme="majorHAnsi"/>
                <w:bCs/>
                <w:sz w:val="22"/>
                <w:szCs w:val="22"/>
              </w:rPr>
            </w:pPr>
            <w:bookmarkStart w:id="79" w:name="_Hlk3732503"/>
            <w:r w:rsidRPr="005C0863">
              <w:rPr>
                <w:rFonts w:cstheme="majorHAnsi"/>
                <w:bCs/>
                <w:sz w:val="22"/>
                <w:szCs w:val="22"/>
              </w:rPr>
              <w:t xml:space="preserve">Office of Environment &amp; Emergency   Management, P.O. Box PS-69, Palikir 96941, Pohnpei, </w:t>
            </w:r>
            <w:bookmarkEnd w:id="79"/>
          </w:p>
          <w:p w14:paraId="2D47F963" w14:textId="77777777" w:rsidR="006A4A92" w:rsidRPr="005C0863" w:rsidRDefault="006A4A92" w:rsidP="006A4A92">
            <w:pPr>
              <w:rPr>
                <w:rFonts w:cstheme="majorHAnsi"/>
                <w:sz w:val="22"/>
                <w:szCs w:val="22"/>
                <w:lang w:val="fr-FR"/>
              </w:rPr>
            </w:pPr>
            <w:r w:rsidRPr="005C0863">
              <w:rPr>
                <w:rFonts w:cstheme="majorHAnsi"/>
                <w:sz w:val="22"/>
                <w:szCs w:val="22"/>
                <w:lang w:val="fr-FR"/>
              </w:rPr>
              <w:t xml:space="preserve">E-mail: </w:t>
            </w:r>
            <w:hyperlink r:id="rId30" w:history="1">
              <w:r w:rsidRPr="005C0863">
                <w:rPr>
                  <w:rStyle w:val="Hyperlink"/>
                  <w:rFonts w:cstheme="majorHAnsi"/>
                  <w:sz w:val="22"/>
                  <w:szCs w:val="22"/>
                  <w:lang w:val="fr-FR"/>
                </w:rPr>
                <w:t>ryatilman@gmail.com</w:t>
              </w:r>
            </w:hyperlink>
          </w:p>
          <w:p w14:paraId="3D37087B" w14:textId="77777777" w:rsidR="006A4A92" w:rsidRPr="005C0863" w:rsidRDefault="006A4A92" w:rsidP="006A4A92">
            <w:pPr>
              <w:rPr>
                <w:rFonts w:cstheme="majorHAnsi"/>
                <w:sz w:val="22"/>
                <w:szCs w:val="22"/>
                <w:lang w:val="fr-FR"/>
              </w:rPr>
            </w:pPr>
            <w:bookmarkStart w:id="80" w:name="_Hlk3732626"/>
            <w:r w:rsidRPr="005C0863">
              <w:rPr>
                <w:rFonts w:cstheme="majorHAnsi"/>
                <w:sz w:val="22"/>
                <w:szCs w:val="22"/>
                <w:lang w:val="fr-FR"/>
              </w:rPr>
              <w:t>Skype : yatilman</w:t>
            </w:r>
          </w:p>
          <w:p w14:paraId="034D3566" w14:textId="77777777" w:rsidR="006A4A92" w:rsidRPr="005C0863" w:rsidRDefault="006A4A92" w:rsidP="006A4A92">
            <w:pPr>
              <w:rPr>
                <w:rFonts w:cstheme="majorHAnsi"/>
                <w:sz w:val="22"/>
                <w:szCs w:val="22"/>
              </w:rPr>
            </w:pPr>
            <w:r w:rsidRPr="005C0863">
              <w:rPr>
                <w:rFonts w:cstheme="majorHAnsi"/>
                <w:sz w:val="22"/>
                <w:szCs w:val="22"/>
              </w:rPr>
              <w:t>Tel:   +691 320 8814/8815</w:t>
            </w:r>
          </w:p>
          <w:p w14:paraId="44062DF2" w14:textId="77777777" w:rsidR="006A4A92" w:rsidRPr="005C0863" w:rsidRDefault="006A4A92" w:rsidP="006A4A92">
            <w:pPr>
              <w:rPr>
                <w:rFonts w:cstheme="majorHAnsi"/>
                <w:sz w:val="22"/>
                <w:szCs w:val="22"/>
                <w:lang w:val="fr-FR"/>
              </w:rPr>
            </w:pPr>
            <w:r w:rsidRPr="005C0863">
              <w:rPr>
                <w:rFonts w:cstheme="majorHAnsi"/>
                <w:sz w:val="22"/>
                <w:szCs w:val="22"/>
                <w:lang w:val="fr-FR"/>
              </w:rPr>
              <w:t>Mob:   +691 925 4053</w:t>
            </w:r>
            <w:bookmarkEnd w:id="80"/>
          </w:p>
        </w:tc>
        <w:tc>
          <w:tcPr>
            <w:tcW w:w="1701" w:type="dxa"/>
          </w:tcPr>
          <w:p w14:paraId="3C1D76F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20 March</w:t>
            </w:r>
          </w:p>
          <w:p w14:paraId="516A526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68309DC5" w14:textId="77777777" w:rsidTr="006A4A92">
        <w:trPr>
          <w:trHeight w:val="350"/>
        </w:trPr>
        <w:tc>
          <w:tcPr>
            <w:tcW w:w="9731" w:type="dxa"/>
            <w:gridSpan w:val="5"/>
            <w:shd w:val="clear" w:color="auto" w:fill="8DB3E2" w:themeFill="text2" w:themeFillTint="66"/>
          </w:tcPr>
          <w:p w14:paraId="3CF04269" w14:textId="77777777" w:rsidR="006A4A92" w:rsidRPr="005C0863" w:rsidRDefault="006A4A92" w:rsidP="006A4A92">
            <w:pPr>
              <w:rPr>
                <w:rFonts w:eastAsia="Times New Roman" w:cstheme="majorHAnsi"/>
                <w:color w:val="000000"/>
                <w:sz w:val="22"/>
                <w:szCs w:val="22"/>
                <w:lang w:val="en-CA"/>
              </w:rPr>
            </w:pPr>
            <w:r w:rsidRPr="005C0863">
              <w:rPr>
                <w:rFonts w:cstheme="majorHAnsi"/>
                <w:b/>
                <w:sz w:val="22"/>
                <w:szCs w:val="22"/>
              </w:rPr>
              <w:t>Nauru National Implementation</w:t>
            </w:r>
          </w:p>
        </w:tc>
      </w:tr>
      <w:tr w:rsidR="006A4A92" w:rsidRPr="005C0863" w14:paraId="1D76BF47" w14:textId="77777777" w:rsidTr="006A4A92">
        <w:trPr>
          <w:trHeight w:val="560"/>
        </w:trPr>
        <w:tc>
          <w:tcPr>
            <w:tcW w:w="517" w:type="dxa"/>
            <w:shd w:val="clear" w:color="auto" w:fill="auto"/>
          </w:tcPr>
          <w:p w14:paraId="2C21706D" w14:textId="77777777" w:rsidR="006A4A92" w:rsidRPr="005C0863" w:rsidRDefault="006A4A92" w:rsidP="006A4A92">
            <w:pPr>
              <w:rPr>
                <w:rFonts w:cstheme="majorHAnsi"/>
                <w:sz w:val="22"/>
                <w:szCs w:val="22"/>
              </w:rPr>
            </w:pPr>
            <w:r w:rsidRPr="005C0863">
              <w:rPr>
                <w:rFonts w:cstheme="majorHAnsi"/>
                <w:sz w:val="22"/>
                <w:szCs w:val="22"/>
              </w:rPr>
              <w:t>23</w:t>
            </w:r>
          </w:p>
        </w:tc>
        <w:tc>
          <w:tcPr>
            <w:tcW w:w="2127" w:type="dxa"/>
            <w:shd w:val="clear" w:color="auto" w:fill="auto"/>
          </w:tcPr>
          <w:p w14:paraId="19E2C19E" w14:textId="77777777" w:rsidR="006A4A92" w:rsidRPr="005C0863" w:rsidRDefault="006A4A92" w:rsidP="006A4A92">
            <w:pPr>
              <w:rPr>
                <w:rFonts w:cstheme="majorHAnsi"/>
                <w:b/>
                <w:sz w:val="22"/>
                <w:szCs w:val="22"/>
              </w:rPr>
            </w:pPr>
            <w:r w:rsidRPr="005C0863">
              <w:rPr>
                <w:rFonts w:cstheme="majorHAnsi"/>
                <w:b/>
                <w:sz w:val="22"/>
                <w:szCs w:val="22"/>
              </w:rPr>
              <w:t>Phaedora Harris</w:t>
            </w:r>
          </w:p>
          <w:p w14:paraId="2B2A90D5" w14:textId="77777777" w:rsidR="006A4A92" w:rsidRPr="005C0863" w:rsidRDefault="006A4A92" w:rsidP="006A4A92">
            <w:pPr>
              <w:rPr>
                <w:rFonts w:cstheme="majorHAnsi"/>
                <w:b/>
                <w:sz w:val="22"/>
                <w:szCs w:val="22"/>
              </w:rPr>
            </w:pPr>
          </w:p>
        </w:tc>
        <w:tc>
          <w:tcPr>
            <w:tcW w:w="1842" w:type="dxa"/>
            <w:shd w:val="clear" w:color="auto" w:fill="auto"/>
          </w:tcPr>
          <w:p w14:paraId="1B030B54" w14:textId="77777777" w:rsidR="006A4A92" w:rsidRPr="005C0863" w:rsidRDefault="006A4A92" w:rsidP="006A4A92">
            <w:pPr>
              <w:rPr>
                <w:rFonts w:cstheme="majorHAnsi"/>
                <w:sz w:val="22"/>
                <w:szCs w:val="22"/>
              </w:rPr>
            </w:pPr>
            <w:r w:rsidRPr="005C0863">
              <w:rPr>
                <w:rFonts w:cstheme="majorHAnsi"/>
                <w:sz w:val="22"/>
                <w:szCs w:val="22"/>
              </w:rPr>
              <w:t>National R2R Project Coordinator</w:t>
            </w:r>
          </w:p>
          <w:p w14:paraId="5ED66816" w14:textId="77777777" w:rsidR="006A4A92" w:rsidRPr="005C0863" w:rsidRDefault="006A4A92" w:rsidP="006A4A92">
            <w:pPr>
              <w:rPr>
                <w:rFonts w:cstheme="majorHAnsi"/>
                <w:sz w:val="22"/>
                <w:szCs w:val="22"/>
              </w:rPr>
            </w:pPr>
          </w:p>
        </w:tc>
        <w:tc>
          <w:tcPr>
            <w:tcW w:w="3544" w:type="dxa"/>
            <w:shd w:val="clear" w:color="auto" w:fill="auto"/>
          </w:tcPr>
          <w:p w14:paraId="6263F446" w14:textId="77777777" w:rsidR="006A4A92" w:rsidRPr="005C0863" w:rsidRDefault="006A4A92" w:rsidP="006A4A92">
            <w:pPr>
              <w:rPr>
                <w:rFonts w:cstheme="majorHAnsi"/>
                <w:sz w:val="22"/>
                <w:szCs w:val="22"/>
              </w:rPr>
            </w:pPr>
            <w:bookmarkStart w:id="81" w:name="_Hlk3733951"/>
            <w:r w:rsidRPr="005C0863">
              <w:rPr>
                <w:rFonts w:cstheme="majorHAnsi"/>
                <w:sz w:val="22"/>
                <w:szCs w:val="22"/>
              </w:rPr>
              <w:t>Department of Commerce, Industry and Environment, Government Building, Yaren District, Republic of Nauru</w:t>
            </w:r>
          </w:p>
          <w:bookmarkEnd w:id="81"/>
          <w:p w14:paraId="2F9F0AEE" w14:textId="77777777" w:rsidR="006A4A92" w:rsidRPr="005C0863" w:rsidRDefault="006A4A92" w:rsidP="006A4A92">
            <w:pPr>
              <w:tabs>
                <w:tab w:val="left" w:pos="360"/>
              </w:tabs>
              <w:rPr>
                <w:rStyle w:val="Hyperlink"/>
                <w:rFonts w:cstheme="majorHAnsi"/>
                <w:color w:val="954F72"/>
                <w:sz w:val="22"/>
                <w:szCs w:val="22"/>
                <w:shd w:val="clear" w:color="auto" w:fill="FFFFFF"/>
              </w:rPr>
            </w:pPr>
            <w:r w:rsidRPr="005C0863">
              <w:rPr>
                <w:rFonts w:cstheme="majorHAnsi"/>
                <w:sz w:val="22"/>
                <w:szCs w:val="22"/>
                <w:lang w:val="fr-FR"/>
              </w:rPr>
              <w:t xml:space="preserve">E-mail: </w:t>
            </w:r>
            <w:hyperlink r:id="rId31" w:history="1">
              <w:r w:rsidRPr="005C0863">
                <w:rPr>
                  <w:rStyle w:val="Hyperlink"/>
                  <w:rFonts w:cstheme="majorHAnsi"/>
                  <w:sz w:val="22"/>
                  <w:szCs w:val="22"/>
                  <w:lang w:val="fr-FR"/>
                </w:rPr>
                <w:t>Phaedore.harris@undp.org</w:t>
              </w:r>
            </w:hyperlink>
            <w:r w:rsidRPr="005C0863">
              <w:rPr>
                <w:rStyle w:val="Hyperlink"/>
                <w:rFonts w:cstheme="majorHAnsi"/>
                <w:sz w:val="22"/>
                <w:szCs w:val="22"/>
                <w:lang w:val="fr-FR"/>
              </w:rPr>
              <w:t xml:space="preserve">, </w:t>
            </w:r>
            <w:r w:rsidRPr="005C0863">
              <w:fldChar w:fldCharType="begin"/>
            </w:r>
            <w:r w:rsidRPr="005C0863">
              <w:rPr>
                <w:sz w:val="22"/>
                <w:szCs w:val="22"/>
              </w:rPr>
              <w:instrText xml:space="preserve"> HYPERLINK "mailto:msphae07@gmail.com" \t "_blank" </w:instrText>
            </w:r>
            <w:r w:rsidRPr="005C0863">
              <w:fldChar w:fldCharType="separate"/>
            </w:r>
            <w:r w:rsidRPr="005C0863">
              <w:rPr>
                <w:rStyle w:val="Hyperlink"/>
                <w:rFonts w:cstheme="majorHAnsi"/>
                <w:color w:val="954F72"/>
                <w:sz w:val="22"/>
                <w:szCs w:val="22"/>
                <w:shd w:val="clear" w:color="auto" w:fill="FFFFFF"/>
              </w:rPr>
              <w:t>msphae07@gmail.com</w:t>
            </w:r>
            <w:r w:rsidRPr="005C0863">
              <w:rPr>
                <w:rStyle w:val="Hyperlink"/>
                <w:rFonts w:cstheme="majorHAnsi"/>
                <w:color w:val="954F72"/>
                <w:sz w:val="22"/>
                <w:szCs w:val="22"/>
                <w:shd w:val="clear" w:color="auto" w:fill="FFFFFF"/>
              </w:rPr>
              <w:fldChar w:fldCharType="end"/>
            </w:r>
          </w:p>
          <w:p w14:paraId="03731CB7" w14:textId="77777777" w:rsidR="006A4A92" w:rsidRPr="005C0863" w:rsidRDefault="006A4A92" w:rsidP="006A4A92">
            <w:pPr>
              <w:rPr>
                <w:rFonts w:cstheme="majorHAnsi"/>
                <w:sz w:val="22"/>
                <w:szCs w:val="22"/>
              </w:rPr>
            </w:pPr>
            <w:bookmarkStart w:id="82" w:name="_Hlk3734216"/>
            <w:r w:rsidRPr="005C0863">
              <w:rPr>
                <w:rFonts w:cstheme="majorHAnsi"/>
                <w:sz w:val="22"/>
                <w:szCs w:val="22"/>
              </w:rPr>
              <w:t>Tel: +674 557 2960</w:t>
            </w:r>
          </w:p>
          <w:p w14:paraId="72213A32" w14:textId="77777777" w:rsidR="006A4A92" w:rsidRPr="005C0863" w:rsidRDefault="006A4A92" w:rsidP="006A4A92">
            <w:pPr>
              <w:rPr>
                <w:rFonts w:cstheme="majorHAnsi"/>
                <w:bCs/>
                <w:sz w:val="22"/>
                <w:szCs w:val="22"/>
              </w:rPr>
            </w:pPr>
            <w:r w:rsidRPr="005C0863">
              <w:rPr>
                <w:rFonts w:cstheme="majorHAnsi"/>
                <w:sz w:val="22"/>
                <w:szCs w:val="22"/>
              </w:rPr>
              <w:lastRenderedPageBreak/>
              <w:t>Mob:  +674 556 7917</w:t>
            </w:r>
            <w:bookmarkEnd w:id="82"/>
          </w:p>
        </w:tc>
        <w:tc>
          <w:tcPr>
            <w:tcW w:w="1701" w:type="dxa"/>
          </w:tcPr>
          <w:p w14:paraId="7FC2865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lastRenderedPageBreak/>
              <w:t>21 March 2019</w:t>
            </w:r>
          </w:p>
          <w:p w14:paraId="64A8093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3A63FC17" w14:textId="77777777" w:rsidTr="006A4A92">
        <w:trPr>
          <w:trHeight w:val="409"/>
        </w:trPr>
        <w:tc>
          <w:tcPr>
            <w:tcW w:w="9731" w:type="dxa"/>
            <w:gridSpan w:val="5"/>
            <w:shd w:val="clear" w:color="auto" w:fill="8DB3E2" w:themeFill="text2" w:themeFillTint="66"/>
          </w:tcPr>
          <w:p w14:paraId="6F94CC06" w14:textId="77777777" w:rsidR="006A4A92" w:rsidRPr="005C0863" w:rsidRDefault="006A4A92" w:rsidP="006A4A92">
            <w:pPr>
              <w:rPr>
                <w:rFonts w:eastAsia="Times New Roman" w:cstheme="majorHAnsi"/>
                <w:color w:val="000000"/>
                <w:sz w:val="22"/>
                <w:szCs w:val="22"/>
                <w:lang w:val="en-CA"/>
              </w:rPr>
            </w:pPr>
            <w:r w:rsidRPr="005C0863">
              <w:rPr>
                <w:rFonts w:cstheme="majorHAnsi"/>
                <w:b/>
                <w:sz w:val="22"/>
                <w:szCs w:val="22"/>
              </w:rPr>
              <w:lastRenderedPageBreak/>
              <w:t>Solomon Islands National Implementation</w:t>
            </w:r>
          </w:p>
        </w:tc>
      </w:tr>
      <w:tr w:rsidR="006A4A92" w:rsidRPr="005C0863" w14:paraId="7D1DE2FD" w14:textId="77777777" w:rsidTr="006A4A92">
        <w:trPr>
          <w:trHeight w:val="560"/>
        </w:trPr>
        <w:tc>
          <w:tcPr>
            <w:tcW w:w="517" w:type="dxa"/>
            <w:shd w:val="clear" w:color="auto" w:fill="auto"/>
          </w:tcPr>
          <w:p w14:paraId="28CAC637" w14:textId="77777777" w:rsidR="006A4A92" w:rsidRPr="005C0863" w:rsidRDefault="006A4A92" w:rsidP="006A4A92">
            <w:pPr>
              <w:rPr>
                <w:rFonts w:cstheme="majorHAnsi"/>
                <w:sz w:val="22"/>
                <w:szCs w:val="22"/>
              </w:rPr>
            </w:pPr>
            <w:r w:rsidRPr="005C0863">
              <w:rPr>
                <w:rFonts w:cstheme="majorHAnsi"/>
                <w:sz w:val="22"/>
                <w:szCs w:val="22"/>
              </w:rPr>
              <w:t>24</w:t>
            </w:r>
          </w:p>
        </w:tc>
        <w:tc>
          <w:tcPr>
            <w:tcW w:w="2127" w:type="dxa"/>
            <w:shd w:val="clear" w:color="auto" w:fill="auto"/>
          </w:tcPr>
          <w:p w14:paraId="0622E6E1" w14:textId="77777777" w:rsidR="006A4A92" w:rsidRPr="005C0863" w:rsidRDefault="006A4A92" w:rsidP="006A4A92">
            <w:pPr>
              <w:rPr>
                <w:rFonts w:cstheme="majorHAnsi"/>
                <w:b/>
                <w:sz w:val="22"/>
                <w:szCs w:val="22"/>
              </w:rPr>
            </w:pPr>
            <w:r w:rsidRPr="005C0863">
              <w:rPr>
                <w:rFonts w:cstheme="majorHAnsi"/>
                <w:b/>
                <w:sz w:val="22"/>
                <w:szCs w:val="22"/>
              </w:rPr>
              <w:t>Sammy Airahui</w:t>
            </w:r>
          </w:p>
          <w:p w14:paraId="03FFF060" w14:textId="77777777" w:rsidR="006A4A92" w:rsidRPr="005C0863" w:rsidRDefault="006A4A92" w:rsidP="006A4A92">
            <w:pPr>
              <w:rPr>
                <w:rFonts w:cstheme="majorHAnsi"/>
                <w:b/>
                <w:sz w:val="22"/>
                <w:szCs w:val="22"/>
              </w:rPr>
            </w:pPr>
          </w:p>
        </w:tc>
        <w:tc>
          <w:tcPr>
            <w:tcW w:w="1842" w:type="dxa"/>
            <w:shd w:val="clear" w:color="auto" w:fill="auto"/>
          </w:tcPr>
          <w:p w14:paraId="0CB553EB" w14:textId="77777777" w:rsidR="006A4A92" w:rsidRPr="005C0863" w:rsidRDefault="006A4A92" w:rsidP="006A4A92">
            <w:pPr>
              <w:rPr>
                <w:rFonts w:cstheme="majorHAnsi"/>
                <w:sz w:val="22"/>
                <w:szCs w:val="22"/>
              </w:rPr>
            </w:pPr>
            <w:r w:rsidRPr="005C0863">
              <w:rPr>
                <w:rFonts w:cstheme="majorHAnsi"/>
                <w:sz w:val="22"/>
                <w:szCs w:val="22"/>
              </w:rPr>
              <w:t>National IW R2R Project Manager</w:t>
            </w:r>
          </w:p>
          <w:p w14:paraId="236104F6" w14:textId="77777777" w:rsidR="006A4A92" w:rsidRPr="005C0863" w:rsidRDefault="006A4A92" w:rsidP="006A4A92">
            <w:pPr>
              <w:rPr>
                <w:rFonts w:cstheme="majorHAnsi"/>
                <w:sz w:val="22"/>
                <w:szCs w:val="22"/>
              </w:rPr>
            </w:pPr>
          </w:p>
        </w:tc>
        <w:tc>
          <w:tcPr>
            <w:tcW w:w="3544" w:type="dxa"/>
            <w:shd w:val="clear" w:color="auto" w:fill="auto"/>
          </w:tcPr>
          <w:p w14:paraId="5C0819BF" w14:textId="77777777" w:rsidR="006A4A92" w:rsidRPr="005C0863" w:rsidRDefault="006A4A92" w:rsidP="006A4A92">
            <w:pPr>
              <w:tabs>
                <w:tab w:val="left" w:pos="360"/>
              </w:tabs>
              <w:ind w:right="-72"/>
              <w:rPr>
                <w:rFonts w:cstheme="majorHAnsi"/>
                <w:sz w:val="22"/>
                <w:szCs w:val="22"/>
              </w:rPr>
            </w:pPr>
            <w:bookmarkStart w:id="83" w:name="_Hlk3736926"/>
            <w:r w:rsidRPr="005C0863">
              <w:rPr>
                <w:rFonts w:cstheme="majorHAnsi"/>
                <w:sz w:val="22"/>
                <w:szCs w:val="22"/>
              </w:rPr>
              <w:t>Ministry of Environment, Climate Change, Disaster Management and Meteorology</w:t>
            </w:r>
          </w:p>
          <w:p w14:paraId="3DD0A00F" w14:textId="77777777" w:rsidR="006A4A92" w:rsidRPr="005C0863" w:rsidRDefault="006A4A92" w:rsidP="006A4A92">
            <w:pPr>
              <w:tabs>
                <w:tab w:val="left" w:pos="360"/>
              </w:tabs>
              <w:ind w:right="-72"/>
              <w:rPr>
                <w:rFonts w:cstheme="majorHAnsi"/>
                <w:sz w:val="22"/>
                <w:szCs w:val="22"/>
              </w:rPr>
            </w:pPr>
            <w:r w:rsidRPr="005C0863">
              <w:rPr>
                <w:rFonts w:cstheme="majorHAnsi"/>
                <w:sz w:val="22"/>
                <w:szCs w:val="22"/>
              </w:rPr>
              <w:t>P O Box 21, Honiara, Solomon Islands</w:t>
            </w:r>
            <w:bookmarkEnd w:id="83"/>
          </w:p>
        </w:tc>
        <w:tc>
          <w:tcPr>
            <w:tcW w:w="1701" w:type="dxa"/>
          </w:tcPr>
          <w:p w14:paraId="079939F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21 March 2019</w:t>
            </w:r>
          </w:p>
          <w:p w14:paraId="1C517C6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74606C81" w14:textId="77777777" w:rsidTr="006A4A92">
        <w:trPr>
          <w:trHeight w:val="332"/>
        </w:trPr>
        <w:tc>
          <w:tcPr>
            <w:tcW w:w="9731" w:type="dxa"/>
            <w:gridSpan w:val="5"/>
            <w:shd w:val="clear" w:color="auto" w:fill="8DB3E2" w:themeFill="text2" w:themeFillTint="66"/>
          </w:tcPr>
          <w:p w14:paraId="7E99FBDE" w14:textId="77777777" w:rsidR="006A4A92" w:rsidRPr="005C0863" w:rsidRDefault="006A4A92" w:rsidP="006A4A92">
            <w:pPr>
              <w:rPr>
                <w:rFonts w:eastAsia="Times New Roman" w:cstheme="majorHAnsi"/>
                <w:color w:val="000000"/>
                <w:sz w:val="22"/>
                <w:szCs w:val="22"/>
                <w:lang w:val="en-CA"/>
              </w:rPr>
            </w:pPr>
            <w:r w:rsidRPr="005C0863">
              <w:rPr>
                <w:rFonts w:cstheme="majorHAnsi"/>
                <w:b/>
                <w:sz w:val="22"/>
                <w:szCs w:val="22"/>
              </w:rPr>
              <w:t>Ni</w:t>
            </w:r>
            <w:r>
              <w:rPr>
                <w:rFonts w:cstheme="majorHAnsi"/>
                <w:b/>
                <w:sz w:val="22"/>
                <w:szCs w:val="22"/>
              </w:rPr>
              <w:t>ue</w:t>
            </w:r>
            <w:r w:rsidRPr="005C0863">
              <w:rPr>
                <w:rFonts w:cstheme="majorHAnsi"/>
                <w:b/>
                <w:sz w:val="22"/>
                <w:szCs w:val="22"/>
              </w:rPr>
              <w:t xml:space="preserve"> National Implementation</w:t>
            </w:r>
          </w:p>
        </w:tc>
      </w:tr>
      <w:tr w:rsidR="006A4A92" w:rsidRPr="005C0863" w14:paraId="1D34D5D6" w14:textId="77777777" w:rsidTr="006A4A92">
        <w:trPr>
          <w:trHeight w:val="560"/>
        </w:trPr>
        <w:tc>
          <w:tcPr>
            <w:tcW w:w="517" w:type="dxa"/>
            <w:shd w:val="clear" w:color="auto" w:fill="auto"/>
          </w:tcPr>
          <w:p w14:paraId="322F909E" w14:textId="77777777" w:rsidR="006A4A92" w:rsidRPr="005C0863" w:rsidRDefault="006A4A92" w:rsidP="006A4A92">
            <w:pPr>
              <w:rPr>
                <w:rFonts w:cstheme="majorHAnsi"/>
                <w:sz w:val="22"/>
                <w:szCs w:val="22"/>
              </w:rPr>
            </w:pPr>
            <w:r w:rsidRPr="005C0863">
              <w:rPr>
                <w:rFonts w:cstheme="majorHAnsi"/>
                <w:sz w:val="22"/>
                <w:szCs w:val="22"/>
              </w:rPr>
              <w:t>25</w:t>
            </w:r>
          </w:p>
        </w:tc>
        <w:tc>
          <w:tcPr>
            <w:tcW w:w="2127" w:type="dxa"/>
            <w:shd w:val="clear" w:color="auto" w:fill="auto"/>
          </w:tcPr>
          <w:p w14:paraId="65CBCBB2" w14:textId="77777777" w:rsidR="006A4A92" w:rsidRPr="005C0863" w:rsidRDefault="006A4A92" w:rsidP="006A4A92">
            <w:pPr>
              <w:rPr>
                <w:rFonts w:cstheme="majorHAnsi"/>
                <w:b/>
                <w:sz w:val="22"/>
                <w:szCs w:val="22"/>
              </w:rPr>
            </w:pPr>
            <w:r w:rsidRPr="005C0863">
              <w:rPr>
                <w:rFonts w:cstheme="majorHAnsi"/>
                <w:b/>
                <w:sz w:val="22"/>
                <w:szCs w:val="22"/>
              </w:rPr>
              <w:t>Crispina Konelio</w:t>
            </w:r>
          </w:p>
          <w:p w14:paraId="565264BF" w14:textId="77777777" w:rsidR="006A4A92" w:rsidRPr="005C0863" w:rsidRDefault="006A4A92" w:rsidP="006A4A92">
            <w:pPr>
              <w:rPr>
                <w:rFonts w:cstheme="majorHAnsi"/>
                <w:b/>
                <w:sz w:val="22"/>
                <w:szCs w:val="22"/>
              </w:rPr>
            </w:pPr>
          </w:p>
        </w:tc>
        <w:tc>
          <w:tcPr>
            <w:tcW w:w="1842" w:type="dxa"/>
            <w:shd w:val="clear" w:color="auto" w:fill="auto"/>
          </w:tcPr>
          <w:p w14:paraId="31EFE19B" w14:textId="77777777" w:rsidR="006A4A92" w:rsidRPr="005C0863" w:rsidRDefault="006A4A92" w:rsidP="006A4A92">
            <w:pPr>
              <w:rPr>
                <w:rFonts w:cstheme="majorHAnsi"/>
                <w:sz w:val="22"/>
                <w:szCs w:val="22"/>
              </w:rPr>
            </w:pPr>
            <w:r w:rsidRPr="005C0863">
              <w:rPr>
                <w:rFonts w:cstheme="majorHAnsi"/>
                <w:sz w:val="22"/>
                <w:szCs w:val="22"/>
              </w:rPr>
              <w:t>National GEF IW R2R Project Manager</w:t>
            </w:r>
          </w:p>
          <w:p w14:paraId="5AAED890" w14:textId="77777777" w:rsidR="006A4A92" w:rsidRPr="005C0863" w:rsidRDefault="006A4A92" w:rsidP="006A4A92">
            <w:pPr>
              <w:rPr>
                <w:rFonts w:cstheme="majorHAnsi"/>
                <w:sz w:val="22"/>
                <w:szCs w:val="22"/>
              </w:rPr>
            </w:pPr>
          </w:p>
        </w:tc>
        <w:tc>
          <w:tcPr>
            <w:tcW w:w="3544" w:type="dxa"/>
            <w:shd w:val="clear" w:color="auto" w:fill="auto"/>
          </w:tcPr>
          <w:p w14:paraId="00B703AD" w14:textId="77777777" w:rsidR="006A4A92" w:rsidRPr="005C0863" w:rsidRDefault="006A4A92" w:rsidP="006A4A92">
            <w:pPr>
              <w:rPr>
                <w:rFonts w:cstheme="majorHAnsi"/>
                <w:sz w:val="22"/>
                <w:szCs w:val="22"/>
              </w:rPr>
            </w:pPr>
            <w:r w:rsidRPr="005C0863">
              <w:rPr>
                <w:rFonts w:cstheme="majorHAnsi"/>
                <w:sz w:val="22"/>
                <w:szCs w:val="22"/>
              </w:rPr>
              <w:t>Ministry of Natural Resources</w:t>
            </w:r>
          </w:p>
          <w:p w14:paraId="0814C4E4" w14:textId="77777777" w:rsidR="006A4A92" w:rsidRPr="005C0863" w:rsidRDefault="006A4A92" w:rsidP="006A4A92">
            <w:pPr>
              <w:rPr>
                <w:rFonts w:cstheme="majorHAnsi"/>
                <w:sz w:val="22"/>
                <w:szCs w:val="22"/>
              </w:rPr>
            </w:pPr>
            <w:r w:rsidRPr="005C0863">
              <w:rPr>
                <w:rFonts w:cstheme="majorHAnsi"/>
                <w:sz w:val="22"/>
                <w:szCs w:val="22"/>
              </w:rPr>
              <w:t>Niue Government</w:t>
            </w:r>
          </w:p>
          <w:p w14:paraId="1FD2056B" w14:textId="77777777" w:rsidR="006A4A92" w:rsidRPr="005C0863" w:rsidRDefault="006A4A92" w:rsidP="006A4A92">
            <w:pPr>
              <w:rPr>
                <w:rFonts w:cstheme="majorHAnsi"/>
                <w:sz w:val="22"/>
                <w:szCs w:val="22"/>
              </w:rPr>
            </w:pPr>
            <w:r w:rsidRPr="005C0863">
              <w:rPr>
                <w:rFonts w:cstheme="majorHAnsi"/>
                <w:sz w:val="22"/>
                <w:szCs w:val="22"/>
              </w:rPr>
              <w:t>Alofi, Niue</w:t>
            </w:r>
          </w:p>
          <w:p w14:paraId="5726ADC1" w14:textId="77777777" w:rsidR="006A4A92" w:rsidRPr="005C0863" w:rsidRDefault="006A4A92" w:rsidP="006A4A92">
            <w:pPr>
              <w:rPr>
                <w:rFonts w:cstheme="majorHAnsi"/>
                <w:sz w:val="22"/>
                <w:szCs w:val="22"/>
                <w:lang w:val="fr-FR"/>
              </w:rPr>
            </w:pPr>
            <w:r w:rsidRPr="005C0863">
              <w:rPr>
                <w:rFonts w:cstheme="majorHAnsi"/>
                <w:sz w:val="22"/>
                <w:szCs w:val="22"/>
                <w:lang w:val="fr-FR"/>
              </w:rPr>
              <w:t xml:space="preserve">E-mail: </w:t>
            </w:r>
            <w:hyperlink r:id="rId32" w:history="1">
              <w:r w:rsidRPr="005C0863">
                <w:rPr>
                  <w:rStyle w:val="Hyperlink"/>
                  <w:rFonts w:cstheme="majorHAnsi"/>
                  <w:sz w:val="22"/>
                  <w:szCs w:val="22"/>
                  <w:lang w:val="fr-FR"/>
                </w:rPr>
                <w:t>crispina.Konelio@mail.gov.nu</w:t>
              </w:r>
            </w:hyperlink>
            <w:r w:rsidRPr="005C0863">
              <w:rPr>
                <w:rFonts w:cstheme="majorHAnsi"/>
                <w:sz w:val="22"/>
                <w:szCs w:val="22"/>
                <w:lang w:val="fr-FR"/>
              </w:rPr>
              <w:t xml:space="preserve">    </w:t>
            </w:r>
          </w:p>
          <w:p w14:paraId="01E49913" w14:textId="77777777" w:rsidR="006A4A92" w:rsidRPr="005C0863" w:rsidRDefault="006A4A92" w:rsidP="006A4A92">
            <w:pPr>
              <w:ind w:left="-26"/>
              <w:rPr>
                <w:rFonts w:cstheme="majorHAnsi"/>
                <w:sz w:val="22"/>
                <w:szCs w:val="22"/>
              </w:rPr>
            </w:pPr>
            <w:r w:rsidRPr="005C0863">
              <w:rPr>
                <w:rFonts w:cstheme="majorHAnsi"/>
                <w:sz w:val="22"/>
                <w:szCs w:val="22"/>
              </w:rPr>
              <w:t>Tel:    +683 4018</w:t>
            </w:r>
          </w:p>
          <w:p w14:paraId="39D12281" w14:textId="77777777" w:rsidR="006A4A92" w:rsidRPr="005C0863" w:rsidRDefault="006A4A92" w:rsidP="006A4A92">
            <w:pPr>
              <w:ind w:left="-26"/>
              <w:rPr>
                <w:rFonts w:cstheme="majorHAnsi"/>
                <w:sz w:val="22"/>
                <w:szCs w:val="22"/>
              </w:rPr>
            </w:pPr>
            <w:r w:rsidRPr="005C0863">
              <w:rPr>
                <w:rFonts w:cstheme="majorHAnsi"/>
                <w:sz w:val="22"/>
                <w:szCs w:val="22"/>
              </w:rPr>
              <w:t>Mob:  +683 6635</w:t>
            </w:r>
          </w:p>
        </w:tc>
        <w:tc>
          <w:tcPr>
            <w:tcW w:w="1701" w:type="dxa"/>
            <w:vMerge w:val="restart"/>
          </w:tcPr>
          <w:p w14:paraId="272575F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22 March 2019</w:t>
            </w:r>
          </w:p>
          <w:p w14:paraId="632BAA6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7843C7D7" w14:textId="77777777" w:rsidTr="006A4A92">
        <w:trPr>
          <w:trHeight w:val="560"/>
        </w:trPr>
        <w:tc>
          <w:tcPr>
            <w:tcW w:w="517" w:type="dxa"/>
            <w:shd w:val="clear" w:color="auto" w:fill="auto"/>
          </w:tcPr>
          <w:p w14:paraId="0EFC30DC" w14:textId="77777777" w:rsidR="006A4A92" w:rsidRPr="005C0863" w:rsidRDefault="006A4A92" w:rsidP="006A4A92">
            <w:pPr>
              <w:rPr>
                <w:rFonts w:cstheme="majorHAnsi"/>
                <w:sz w:val="22"/>
                <w:szCs w:val="22"/>
              </w:rPr>
            </w:pPr>
            <w:r w:rsidRPr="005C0863">
              <w:rPr>
                <w:rFonts w:cstheme="majorHAnsi"/>
                <w:sz w:val="22"/>
                <w:szCs w:val="22"/>
              </w:rPr>
              <w:t>26</w:t>
            </w:r>
          </w:p>
        </w:tc>
        <w:tc>
          <w:tcPr>
            <w:tcW w:w="2127" w:type="dxa"/>
            <w:shd w:val="clear" w:color="auto" w:fill="auto"/>
          </w:tcPr>
          <w:p w14:paraId="7BEB31A6" w14:textId="77777777" w:rsidR="006A4A92" w:rsidRPr="005C0863" w:rsidRDefault="006A4A92" w:rsidP="006A4A92">
            <w:pPr>
              <w:rPr>
                <w:rFonts w:cstheme="majorHAnsi"/>
                <w:b/>
                <w:sz w:val="22"/>
                <w:szCs w:val="22"/>
              </w:rPr>
            </w:pPr>
            <w:r w:rsidRPr="005C0863">
              <w:rPr>
                <w:rFonts w:cstheme="majorHAnsi"/>
                <w:b/>
                <w:sz w:val="22"/>
                <w:szCs w:val="22"/>
              </w:rPr>
              <w:t>Josie Tamate</w:t>
            </w:r>
          </w:p>
          <w:p w14:paraId="08DCA352"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1372379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Director</w:t>
            </w:r>
          </w:p>
        </w:tc>
        <w:tc>
          <w:tcPr>
            <w:tcW w:w="3544" w:type="dxa"/>
            <w:shd w:val="clear" w:color="auto" w:fill="auto"/>
          </w:tcPr>
          <w:p w14:paraId="1FCA60B0" w14:textId="77777777" w:rsidR="006A4A92" w:rsidRPr="005C0863" w:rsidRDefault="006A4A92" w:rsidP="006A4A92">
            <w:pPr>
              <w:rPr>
                <w:rFonts w:cstheme="majorHAnsi"/>
                <w:sz w:val="22"/>
                <w:szCs w:val="22"/>
              </w:rPr>
            </w:pPr>
            <w:r w:rsidRPr="005C0863">
              <w:rPr>
                <w:rFonts w:cstheme="majorHAnsi"/>
                <w:sz w:val="22"/>
                <w:szCs w:val="22"/>
              </w:rPr>
              <w:t>Ministry of Natural Resources</w:t>
            </w:r>
          </w:p>
          <w:p w14:paraId="31EBFD74" w14:textId="77777777" w:rsidR="006A4A92" w:rsidRPr="005C0863" w:rsidRDefault="006A4A92" w:rsidP="006A4A92">
            <w:pPr>
              <w:rPr>
                <w:rFonts w:cstheme="majorHAnsi"/>
                <w:sz w:val="22"/>
                <w:szCs w:val="22"/>
              </w:rPr>
            </w:pPr>
            <w:r w:rsidRPr="005C0863">
              <w:rPr>
                <w:rFonts w:cstheme="majorHAnsi"/>
                <w:sz w:val="22"/>
                <w:szCs w:val="22"/>
              </w:rPr>
              <w:t>Niue Government</w:t>
            </w:r>
          </w:p>
          <w:p w14:paraId="456729DA" w14:textId="77777777" w:rsidR="006A4A92" w:rsidRPr="005C0863" w:rsidRDefault="006A4A92" w:rsidP="006A4A92">
            <w:pPr>
              <w:rPr>
                <w:rFonts w:cstheme="majorHAnsi"/>
                <w:sz w:val="22"/>
                <w:szCs w:val="22"/>
              </w:rPr>
            </w:pPr>
            <w:r w:rsidRPr="005C0863">
              <w:rPr>
                <w:rFonts w:cstheme="majorHAnsi"/>
                <w:sz w:val="22"/>
                <w:szCs w:val="22"/>
              </w:rPr>
              <w:t>Alofi, Niue</w:t>
            </w:r>
          </w:p>
        </w:tc>
        <w:tc>
          <w:tcPr>
            <w:tcW w:w="1701" w:type="dxa"/>
            <w:vMerge/>
          </w:tcPr>
          <w:p w14:paraId="21BD5A74" w14:textId="77777777" w:rsidR="006A4A92" w:rsidRPr="005C0863" w:rsidRDefault="006A4A92" w:rsidP="006A4A92">
            <w:pPr>
              <w:rPr>
                <w:rFonts w:eastAsia="Times New Roman" w:cstheme="majorHAnsi"/>
                <w:color w:val="000000"/>
                <w:sz w:val="22"/>
                <w:szCs w:val="22"/>
                <w:lang w:val="en-CA"/>
              </w:rPr>
            </w:pPr>
          </w:p>
        </w:tc>
      </w:tr>
      <w:tr w:rsidR="006A4A92" w:rsidRPr="005C0863" w14:paraId="1D212BAE" w14:textId="77777777" w:rsidTr="006A4A92">
        <w:trPr>
          <w:trHeight w:val="305"/>
        </w:trPr>
        <w:tc>
          <w:tcPr>
            <w:tcW w:w="9731" w:type="dxa"/>
            <w:gridSpan w:val="5"/>
            <w:shd w:val="clear" w:color="auto" w:fill="8DB3E2" w:themeFill="text2" w:themeFillTint="66"/>
          </w:tcPr>
          <w:p w14:paraId="5B5669A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PNG National Implementation</w:t>
            </w:r>
          </w:p>
        </w:tc>
      </w:tr>
      <w:tr w:rsidR="006A4A92" w:rsidRPr="005C0863" w14:paraId="6EBE9323" w14:textId="77777777" w:rsidTr="006A4A92">
        <w:trPr>
          <w:trHeight w:val="560"/>
        </w:trPr>
        <w:tc>
          <w:tcPr>
            <w:tcW w:w="517" w:type="dxa"/>
            <w:shd w:val="clear" w:color="auto" w:fill="auto"/>
          </w:tcPr>
          <w:p w14:paraId="1C95622B" w14:textId="77777777" w:rsidR="006A4A92" w:rsidRPr="005C0863" w:rsidRDefault="006A4A92" w:rsidP="006A4A92">
            <w:pPr>
              <w:rPr>
                <w:rFonts w:cstheme="majorHAnsi"/>
                <w:sz w:val="22"/>
                <w:szCs w:val="22"/>
              </w:rPr>
            </w:pPr>
            <w:r w:rsidRPr="005C0863">
              <w:rPr>
                <w:rFonts w:cstheme="majorHAnsi"/>
                <w:sz w:val="22"/>
                <w:szCs w:val="22"/>
              </w:rPr>
              <w:t>27</w:t>
            </w:r>
          </w:p>
        </w:tc>
        <w:tc>
          <w:tcPr>
            <w:tcW w:w="2127" w:type="dxa"/>
            <w:shd w:val="clear" w:color="auto" w:fill="auto"/>
          </w:tcPr>
          <w:p w14:paraId="29E3C8B0" w14:textId="77777777" w:rsidR="006A4A92" w:rsidRPr="005C0863" w:rsidRDefault="006A4A92" w:rsidP="006A4A92">
            <w:pPr>
              <w:rPr>
                <w:rFonts w:cstheme="majorHAnsi"/>
                <w:b/>
                <w:sz w:val="22"/>
                <w:szCs w:val="22"/>
              </w:rPr>
            </w:pPr>
            <w:r w:rsidRPr="005C0863">
              <w:rPr>
                <w:rFonts w:cstheme="majorHAnsi"/>
                <w:b/>
                <w:sz w:val="22"/>
                <w:szCs w:val="22"/>
              </w:rPr>
              <w:t>Senson Mark</w:t>
            </w:r>
          </w:p>
          <w:p w14:paraId="2296E334" w14:textId="77777777" w:rsidR="006A4A92" w:rsidRPr="005C0863" w:rsidRDefault="006A4A92" w:rsidP="006A4A92">
            <w:pPr>
              <w:rPr>
                <w:rFonts w:eastAsia="Times New Roman" w:cstheme="majorHAnsi"/>
                <w:color w:val="000000"/>
                <w:sz w:val="22"/>
                <w:szCs w:val="22"/>
                <w:lang w:val="en-CA"/>
              </w:rPr>
            </w:pPr>
          </w:p>
        </w:tc>
        <w:tc>
          <w:tcPr>
            <w:tcW w:w="1842" w:type="dxa"/>
            <w:shd w:val="clear" w:color="auto" w:fill="auto"/>
          </w:tcPr>
          <w:p w14:paraId="1196FE83" w14:textId="77777777" w:rsidR="006A4A92" w:rsidRPr="005C0863" w:rsidRDefault="006A4A92" w:rsidP="006A4A92">
            <w:pPr>
              <w:rPr>
                <w:rFonts w:cstheme="majorHAnsi"/>
                <w:sz w:val="22"/>
                <w:szCs w:val="22"/>
              </w:rPr>
            </w:pPr>
            <w:r w:rsidRPr="005C0863">
              <w:rPr>
                <w:rFonts w:cstheme="majorHAnsi"/>
                <w:sz w:val="22"/>
                <w:szCs w:val="22"/>
              </w:rPr>
              <w:t>National GEF IW R2R Project Manager</w:t>
            </w:r>
          </w:p>
          <w:p w14:paraId="68AE990A"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0D321058" w14:textId="77777777" w:rsidR="006A4A92" w:rsidRPr="005C0863" w:rsidRDefault="006A4A92" w:rsidP="006A4A92">
            <w:pPr>
              <w:rPr>
                <w:rFonts w:cstheme="majorHAnsi"/>
                <w:sz w:val="22"/>
                <w:szCs w:val="22"/>
              </w:rPr>
            </w:pPr>
            <w:bookmarkStart w:id="84" w:name="_Hlk3735725"/>
            <w:r w:rsidRPr="005C0863">
              <w:rPr>
                <w:rFonts w:cstheme="majorHAnsi"/>
                <w:sz w:val="22"/>
                <w:szCs w:val="22"/>
              </w:rPr>
              <w:t>Conservation and Environment Protection Authority</w:t>
            </w:r>
          </w:p>
          <w:p w14:paraId="54A9AF2C" w14:textId="77777777" w:rsidR="006A4A92" w:rsidRPr="005C0863" w:rsidRDefault="006A4A92" w:rsidP="006A4A92">
            <w:pPr>
              <w:rPr>
                <w:rFonts w:cstheme="majorHAnsi"/>
                <w:sz w:val="22"/>
                <w:szCs w:val="22"/>
              </w:rPr>
            </w:pPr>
            <w:r w:rsidRPr="005C0863">
              <w:rPr>
                <w:rFonts w:cstheme="majorHAnsi"/>
                <w:sz w:val="22"/>
                <w:szCs w:val="22"/>
              </w:rPr>
              <w:t xml:space="preserve">P O Box 6601, Boroko, NCD, </w:t>
            </w:r>
          </w:p>
          <w:p w14:paraId="0CB21576" w14:textId="77777777" w:rsidR="006A4A92" w:rsidRPr="005C0863" w:rsidRDefault="006A4A92" w:rsidP="006A4A92">
            <w:pPr>
              <w:rPr>
                <w:rFonts w:cstheme="majorHAnsi"/>
                <w:sz w:val="22"/>
                <w:szCs w:val="22"/>
              </w:rPr>
            </w:pPr>
            <w:r w:rsidRPr="005C0863">
              <w:rPr>
                <w:rFonts w:cstheme="majorHAnsi"/>
                <w:sz w:val="22"/>
                <w:szCs w:val="22"/>
              </w:rPr>
              <w:t>Papua New Guinea</w:t>
            </w:r>
            <w:bookmarkEnd w:id="84"/>
          </w:p>
          <w:p w14:paraId="26EE079E" w14:textId="77777777" w:rsidR="006A4A92" w:rsidRPr="005C0863" w:rsidRDefault="006A4A92" w:rsidP="006A4A92">
            <w:pPr>
              <w:rPr>
                <w:rFonts w:cstheme="majorHAnsi"/>
                <w:sz w:val="22"/>
                <w:szCs w:val="22"/>
              </w:rPr>
            </w:pPr>
            <w:r w:rsidRPr="005C0863">
              <w:rPr>
                <w:rFonts w:cstheme="majorHAnsi"/>
                <w:sz w:val="22"/>
                <w:szCs w:val="22"/>
              </w:rPr>
              <w:t xml:space="preserve">Email: </w:t>
            </w:r>
            <w:hyperlink r:id="rId33" w:history="1">
              <w:r w:rsidRPr="005C0863">
                <w:rPr>
                  <w:rStyle w:val="Hyperlink"/>
                  <w:rFonts w:cstheme="majorHAnsi"/>
                  <w:sz w:val="22"/>
                  <w:szCs w:val="22"/>
                </w:rPr>
                <w:t>sensonhornbymark@gmail.com</w:t>
              </w:r>
            </w:hyperlink>
            <w:r w:rsidRPr="005C0863">
              <w:rPr>
                <w:rFonts w:cstheme="majorHAnsi"/>
                <w:sz w:val="22"/>
                <w:szCs w:val="22"/>
              </w:rPr>
              <w:t xml:space="preserve"> </w:t>
            </w:r>
          </w:p>
          <w:p w14:paraId="14A6F146" w14:textId="77777777" w:rsidR="006A4A92" w:rsidRPr="005C0863" w:rsidRDefault="006A4A92" w:rsidP="006A4A92">
            <w:pPr>
              <w:rPr>
                <w:rFonts w:cstheme="majorHAnsi"/>
                <w:sz w:val="22"/>
                <w:szCs w:val="22"/>
              </w:rPr>
            </w:pPr>
            <w:bookmarkStart w:id="85" w:name="_Hlk3735821"/>
            <w:r w:rsidRPr="005C0863">
              <w:rPr>
                <w:rFonts w:cstheme="majorHAnsi"/>
                <w:sz w:val="22"/>
                <w:szCs w:val="22"/>
              </w:rPr>
              <w:t>Tel: +(675) 301 4500</w:t>
            </w:r>
          </w:p>
          <w:p w14:paraId="6382B8BC" w14:textId="77777777" w:rsidR="006A4A92" w:rsidRPr="005C0863" w:rsidRDefault="006A4A92" w:rsidP="006A4A92">
            <w:pPr>
              <w:rPr>
                <w:rFonts w:cstheme="majorHAnsi"/>
                <w:sz w:val="22"/>
                <w:szCs w:val="22"/>
              </w:rPr>
            </w:pPr>
            <w:r w:rsidRPr="005C0863">
              <w:rPr>
                <w:rFonts w:cstheme="majorHAnsi"/>
                <w:sz w:val="22"/>
                <w:szCs w:val="22"/>
              </w:rPr>
              <w:t>Mob: +(675) 7186 1101/7671 4588</w:t>
            </w:r>
            <w:bookmarkEnd w:id="85"/>
          </w:p>
        </w:tc>
        <w:tc>
          <w:tcPr>
            <w:tcW w:w="1701" w:type="dxa"/>
          </w:tcPr>
          <w:p w14:paraId="28F5E7E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22 March 2019</w:t>
            </w:r>
          </w:p>
          <w:p w14:paraId="7CCD659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Via phone/skype</w:t>
            </w:r>
          </w:p>
        </w:tc>
      </w:tr>
      <w:tr w:rsidR="006A4A92" w:rsidRPr="005C0863" w14:paraId="78FEFC2F" w14:textId="77777777" w:rsidTr="006A4A92">
        <w:trPr>
          <w:trHeight w:val="280"/>
        </w:trPr>
        <w:tc>
          <w:tcPr>
            <w:tcW w:w="9731" w:type="dxa"/>
            <w:gridSpan w:val="5"/>
            <w:shd w:val="clear" w:color="auto" w:fill="8DB3E2" w:themeFill="text2" w:themeFillTint="66"/>
          </w:tcPr>
          <w:p w14:paraId="201FA4B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Cook Islands National Implementation</w:t>
            </w:r>
          </w:p>
        </w:tc>
      </w:tr>
      <w:tr w:rsidR="006A4A92" w:rsidRPr="005C0863" w14:paraId="0C799ED8" w14:textId="77777777" w:rsidTr="006A4A92">
        <w:trPr>
          <w:trHeight w:val="280"/>
        </w:trPr>
        <w:tc>
          <w:tcPr>
            <w:tcW w:w="517" w:type="dxa"/>
            <w:shd w:val="clear" w:color="auto" w:fill="auto"/>
          </w:tcPr>
          <w:p w14:paraId="691D930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28</w:t>
            </w:r>
          </w:p>
        </w:tc>
        <w:tc>
          <w:tcPr>
            <w:tcW w:w="2127" w:type="dxa"/>
            <w:shd w:val="clear" w:color="auto" w:fill="auto"/>
          </w:tcPr>
          <w:p w14:paraId="2E9D77FD" w14:textId="77777777" w:rsidR="006A4A92" w:rsidRPr="005C0863" w:rsidRDefault="006A4A92" w:rsidP="006A4A92">
            <w:pPr>
              <w:widowControl w:val="0"/>
              <w:autoSpaceDE w:val="0"/>
              <w:autoSpaceDN w:val="0"/>
              <w:adjustRightInd w:val="0"/>
              <w:spacing w:after="240" w:line="340" w:lineRule="atLeast"/>
              <w:rPr>
                <w:color w:val="000000"/>
                <w:sz w:val="22"/>
                <w:szCs w:val="22"/>
                <w:lang w:val="en-US"/>
              </w:rPr>
            </w:pPr>
            <w:r w:rsidRPr="005C0863">
              <w:rPr>
                <w:b/>
                <w:color w:val="000000"/>
                <w:sz w:val="22"/>
                <w:szCs w:val="22"/>
                <w:lang w:val="en-US"/>
              </w:rPr>
              <w:t>Mr. Nga Puna</w:t>
            </w:r>
            <w:r w:rsidRPr="005C0863">
              <w:rPr>
                <w:color w:val="000000"/>
                <w:sz w:val="22"/>
                <w:szCs w:val="22"/>
                <w:lang w:val="en-US"/>
              </w:rPr>
              <w:t xml:space="preserve">  </w:t>
            </w:r>
          </w:p>
          <w:p w14:paraId="6A10EA97"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2604A036" w14:textId="77777777" w:rsidR="006A4A92" w:rsidRPr="005C0863" w:rsidRDefault="006A4A92" w:rsidP="006A4A92">
            <w:pPr>
              <w:rPr>
                <w:rFonts w:eastAsia="Times New Roman" w:cstheme="majorHAnsi"/>
                <w:color w:val="000000"/>
                <w:sz w:val="22"/>
                <w:szCs w:val="22"/>
                <w:lang w:val="en-CA"/>
              </w:rPr>
            </w:pPr>
            <w:r w:rsidRPr="005C0863">
              <w:rPr>
                <w:color w:val="000000"/>
                <w:sz w:val="22"/>
                <w:szCs w:val="22"/>
                <w:lang w:val="en-US"/>
              </w:rPr>
              <w:t>Director, NES, GEF Focal Point</w:t>
            </w:r>
          </w:p>
        </w:tc>
        <w:tc>
          <w:tcPr>
            <w:tcW w:w="3544" w:type="dxa"/>
            <w:shd w:val="clear" w:color="auto" w:fill="auto"/>
          </w:tcPr>
          <w:p w14:paraId="1A830D0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Cook Is National Environment Service Rarotonga</w:t>
            </w:r>
          </w:p>
          <w:p w14:paraId="3097EEC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70778</w:t>
            </w:r>
          </w:p>
          <w:p w14:paraId="4FB13B3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21256</w:t>
            </w:r>
          </w:p>
          <w:p w14:paraId="5D387EEC" w14:textId="77777777" w:rsidR="006A4A92" w:rsidRPr="005C0863" w:rsidRDefault="006A4A92" w:rsidP="006A4A92">
            <w:pPr>
              <w:rPr>
                <w:rFonts w:eastAsia="Times New Roman" w:cstheme="majorHAnsi"/>
                <w:color w:val="000000"/>
                <w:sz w:val="22"/>
                <w:szCs w:val="22"/>
                <w:lang w:val="en-CA"/>
              </w:rPr>
            </w:pPr>
          </w:p>
        </w:tc>
        <w:tc>
          <w:tcPr>
            <w:tcW w:w="1701" w:type="dxa"/>
            <w:vMerge w:val="restart"/>
            <w:shd w:val="clear" w:color="auto" w:fill="auto"/>
          </w:tcPr>
          <w:p w14:paraId="5B69FF7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18 - 22 March 2019, Rarotonga</w:t>
            </w:r>
          </w:p>
        </w:tc>
      </w:tr>
      <w:tr w:rsidR="006A4A92" w:rsidRPr="005C0863" w14:paraId="6F1A8648" w14:textId="77777777" w:rsidTr="006A4A92">
        <w:trPr>
          <w:trHeight w:val="280"/>
        </w:trPr>
        <w:tc>
          <w:tcPr>
            <w:tcW w:w="517" w:type="dxa"/>
            <w:shd w:val="clear" w:color="auto" w:fill="auto"/>
          </w:tcPr>
          <w:p w14:paraId="30CF838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29</w:t>
            </w:r>
          </w:p>
        </w:tc>
        <w:tc>
          <w:tcPr>
            <w:tcW w:w="2127" w:type="dxa"/>
            <w:shd w:val="clear" w:color="auto" w:fill="auto"/>
          </w:tcPr>
          <w:p w14:paraId="23F6DC8B"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Heimata Louisa Karika</w:t>
            </w:r>
          </w:p>
        </w:tc>
        <w:tc>
          <w:tcPr>
            <w:tcW w:w="1842" w:type="dxa"/>
            <w:shd w:val="clear" w:color="auto" w:fill="auto"/>
          </w:tcPr>
          <w:p w14:paraId="507780E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Manager - Island Futures Division, GEF Operational Focal Point </w:t>
            </w:r>
          </w:p>
        </w:tc>
        <w:tc>
          <w:tcPr>
            <w:tcW w:w="3544" w:type="dxa"/>
            <w:shd w:val="clear" w:color="auto" w:fill="auto"/>
          </w:tcPr>
          <w:p w14:paraId="139A32C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Cook Is National Environment Service Rarotonga</w:t>
            </w:r>
          </w:p>
          <w:p w14:paraId="1D99FF7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70778</w:t>
            </w:r>
          </w:p>
          <w:p w14:paraId="37EA3A8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21256</w:t>
            </w:r>
          </w:p>
          <w:p w14:paraId="2FD4B6D2" w14:textId="77777777" w:rsidR="006A4A92" w:rsidRPr="005C0863" w:rsidRDefault="00345744" w:rsidP="006A4A92">
            <w:pPr>
              <w:rPr>
                <w:rFonts w:eastAsia="Times New Roman" w:cstheme="majorHAnsi"/>
                <w:color w:val="000000"/>
                <w:sz w:val="22"/>
                <w:szCs w:val="22"/>
                <w:lang w:val="en-CA"/>
              </w:rPr>
            </w:pPr>
            <w:hyperlink r:id="rId34" w:history="1">
              <w:r w:rsidR="006A4A92" w:rsidRPr="005C0863">
                <w:rPr>
                  <w:rFonts w:eastAsia="Times New Roman" w:cstheme="majorHAnsi"/>
                  <w:color w:val="0563C1"/>
                  <w:sz w:val="22"/>
                  <w:szCs w:val="22"/>
                  <w:u w:val="single"/>
                  <w:lang w:val="en-CA"/>
                </w:rPr>
                <w:t xml:space="preserve">louisa.karika@cookislands.gov.ck </w:t>
              </w:r>
            </w:hyperlink>
          </w:p>
        </w:tc>
        <w:tc>
          <w:tcPr>
            <w:tcW w:w="1701" w:type="dxa"/>
            <w:vMerge/>
            <w:shd w:val="clear" w:color="auto" w:fill="auto"/>
          </w:tcPr>
          <w:p w14:paraId="0E766557" w14:textId="77777777" w:rsidR="006A4A92" w:rsidRPr="005C0863" w:rsidRDefault="006A4A92" w:rsidP="006A4A92">
            <w:pPr>
              <w:rPr>
                <w:rFonts w:eastAsia="Times New Roman" w:cstheme="majorHAnsi"/>
                <w:color w:val="000000"/>
                <w:sz w:val="22"/>
                <w:szCs w:val="22"/>
                <w:lang w:val="en-CA"/>
              </w:rPr>
            </w:pPr>
          </w:p>
        </w:tc>
      </w:tr>
      <w:tr w:rsidR="006A4A92" w:rsidRPr="005C0863" w14:paraId="206C376A" w14:textId="77777777" w:rsidTr="006A4A92">
        <w:trPr>
          <w:trHeight w:val="280"/>
        </w:trPr>
        <w:tc>
          <w:tcPr>
            <w:tcW w:w="517" w:type="dxa"/>
            <w:shd w:val="clear" w:color="auto" w:fill="auto"/>
          </w:tcPr>
          <w:p w14:paraId="679E638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30</w:t>
            </w:r>
          </w:p>
        </w:tc>
        <w:tc>
          <w:tcPr>
            <w:tcW w:w="2127" w:type="dxa"/>
            <w:shd w:val="clear" w:color="auto" w:fill="auto"/>
          </w:tcPr>
          <w:p w14:paraId="425D171F"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Maria Tuoro</w:t>
            </w:r>
          </w:p>
        </w:tc>
        <w:tc>
          <w:tcPr>
            <w:tcW w:w="1842" w:type="dxa"/>
            <w:shd w:val="clear" w:color="auto" w:fill="auto"/>
          </w:tcPr>
          <w:p w14:paraId="084CDB6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National STAR R2R Coordinator</w:t>
            </w:r>
          </w:p>
        </w:tc>
        <w:tc>
          <w:tcPr>
            <w:tcW w:w="3544" w:type="dxa"/>
            <w:shd w:val="clear" w:color="auto" w:fill="auto"/>
          </w:tcPr>
          <w:p w14:paraId="0788C6E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Cook Is National Environment Service Rarotonga</w:t>
            </w:r>
          </w:p>
          <w:p w14:paraId="2544056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51589</w:t>
            </w:r>
          </w:p>
          <w:p w14:paraId="3D91218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21256</w:t>
            </w:r>
          </w:p>
          <w:p w14:paraId="03C12134" w14:textId="77777777" w:rsidR="006A4A92" w:rsidRPr="005C0863" w:rsidRDefault="00345744" w:rsidP="006A4A92">
            <w:pPr>
              <w:rPr>
                <w:rFonts w:eastAsia="Times New Roman" w:cstheme="majorHAnsi"/>
                <w:color w:val="000000"/>
                <w:sz w:val="22"/>
                <w:szCs w:val="22"/>
                <w:lang w:val="en-CA"/>
              </w:rPr>
            </w:pPr>
            <w:hyperlink r:id="rId35" w:history="1">
              <w:r w:rsidR="006A4A92" w:rsidRPr="005C0863">
                <w:rPr>
                  <w:rFonts w:eastAsia="Times New Roman" w:cstheme="majorHAnsi"/>
                  <w:color w:val="0563C1"/>
                  <w:sz w:val="22"/>
                  <w:szCs w:val="22"/>
                  <w:u w:val="single"/>
                  <w:lang w:val="en-CA"/>
                </w:rPr>
                <w:t>maria.tuoro@cookislands.gov.ck</w:t>
              </w:r>
            </w:hyperlink>
          </w:p>
        </w:tc>
        <w:tc>
          <w:tcPr>
            <w:tcW w:w="1701" w:type="dxa"/>
            <w:vMerge/>
            <w:shd w:val="clear" w:color="auto" w:fill="auto"/>
          </w:tcPr>
          <w:p w14:paraId="2323687D" w14:textId="77777777" w:rsidR="006A4A92" w:rsidRPr="005C0863" w:rsidRDefault="006A4A92" w:rsidP="006A4A92">
            <w:pPr>
              <w:rPr>
                <w:rFonts w:eastAsia="Times New Roman" w:cstheme="majorHAnsi"/>
                <w:color w:val="000000"/>
                <w:sz w:val="22"/>
                <w:szCs w:val="22"/>
                <w:lang w:val="en-CA"/>
              </w:rPr>
            </w:pPr>
          </w:p>
        </w:tc>
      </w:tr>
      <w:tr w:rsidR="006A4A92" w:rsidRPr="005C0863" w14:paraId="601B3BCC" w14:textId="77777777" w:rsidTr="006A4A92">
        <w:trPr>
          <w:trHeight w:val="280"/>
        </w:trPr>
        <w:tc>
          <w:tcPr>
            <w:tcW w:w="517" w:type="dxa"/>
            <w:shd w:val="clear" w:color="auto" w:fill="auto"/>
          </w:tcPr>
          <w:p w14:paraId="7296933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lastRenderedPageBreak/>
              <w:t>31</w:t>
            </w:r>
          </w:p>
        </w:tc>
        <w:tc>
          <w:tcPr>
            <w:tcW w:w="2127" w:type="dxa"/>
            <w:shd w:val="clear" w:color="auto" w:fill="auto"/>
          </w:tcPr>
          <w:p w14:paraId="159B2158"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Jaime Short</w:t>
            </w:r>
          </w:p>
        </w:tc>
        <w:tc>
          <w:tcPr>
            <w:tcW w:w="1842" w:type="dxa"/>
            <w:shd w:val="clear" w:color="auto" w:fill="auto"/>
          </w:tcPr>
          <w:p w14:paraId="7B5AD77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IW R2R Project Coordinator, previous IW R2R Project Manager</w:t>
            </w:r>
          </w:p>
        </w:tc>
        <w:tc>
          <w:tcPr>
            <w:tcW w:w="3544" w:type="dxa"/>
            <w:shd w:val="clear" w:color="auto" w:fill="auto"/>
          </w:tcPr>
          <w:p w14:paraId="6708569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Infrastructure Cook Islands </w:t>
            </w:r>
          </w:p>
          <w:p w14:paraId="45EF4DA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Rarotonga</w:t>
            </w:r>
          </w:p>
          <w:p w14:paraId="0882D53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54302</w:t>
            </w:r>
          </w:p>
          <w:p w14:paraId="1E3B494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20321</w:t>
            </w:r>
          </w:p>
          <w:p w14:paraId="6376BA2D" w14:textId="77777777" w:rsidR="006A4A92" w:rsidRPr="005C0863" w:rsidRDefault="00345744" w:rsidP="006A4A92">
            <w:pPr>
              <w:rPr>
                <w:rFonts w:eastAsia="Times New Roman" w:cstheme="majorHAnsi"/>
                <w:color w:val="000000"/>
                <w:sz w:val="22"/>
                <w:szCs w:val="22"/>
                <w:lang w:val="en-CA"/>
              </w:rPr>
            </w:pPr>
            <w:hyperlink r:id="rId36" w:history="1">
              <w:r w:rsidR="006A4A92" w:rsidRPr="005C0863">
                <w:rPr>
                  <w:rFonts w:eastAsia="Times New Roman" w:cstheme="majorHAnsi"/>
                  <w:color w:val="0563C1"/>
                  <w:sz w:val="22"/>
                  <w:szCs w:val="22"/>
                  <w:u w:val="single"/>
                  <w:lang w:val="en-CA"/>
                </w:rPr>
                <w:t>jaime.short@cookislands.gov.ck</w:t>
              </w:r>
            </w:hyperlink>
          </w:p>
        </w:tc>
        <w:tc>
          <w:tcPr>
            <w:tcW w:w="1701" w:type="dxa"/>
            <w:vMerge/>
            <w:shd w:val="clear" w:color="auto" w:fill="auto"/>
          </w:tcPr>
          <w:p w14:paraId="5CD12F95" w14:textId="77777777" w:rsidR="006A4A92" w:rsidRPr="005C0863" w:rsidRDefault="006A4A92" w:rsidP="006A4A92">
            <w:pPr>
              <w:rPr>
                <w:rFonts w:eastAsia="Times New Roman" w:cstheme="majorHAnsi"/>
                <w:color w:val="000000"/>
                <w:sz w:val="22"/>
                <w:szCs w:val="22"/>
                <w:lang w:val="en-CA"/>
              </w:rPr>
            </w:pPr>
          </w:p>
        </w:tc>
      </w:tr>
      <w:tr w:rsidR="006A4A92" w:rsidRPr="005C0863" w14:paraId="351A5181" w14:textId="77777777" w:rsidTr="006A4A92">
        <w:trPr>
          <w:trHeight w:val="280"/>
        </w:trPr>
        <w:tc>
          <w:tcPr>
            <w:tcW w:w="517" w:type="dxa"/>
            <w:shd w:val="clear" w:color="auto" w:fill="auto"/>
          </w:tcPr>
          <w:p w14:paraId="0FD1E4B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32</w:t>
            </w:r>
          </w:p>
        </w:tc>
        <w:tc>
          <w:tcPr>
            <w:tcW w:w="2127" w:type="dxa"/>
            <w:shd w:val="clear" w:color="auto" w:fill="auto"/>
          </w:tcPr>
          <w:p w14:paraId="023F1D24" w14:textId="77777777" w:rsidR="006A4A92" w:rsidRPr="005C0863" w:rsidRDefault="006A4A92" w:rsidP="006A4A92">
            <w:pPr>
              <w:rPr>
                <w:rFonts w:eastAsia="Times New Roman" w:cstheme="majorHAnsi"/>
                <w:b/>
                <w:color w:val="000000"/>
                <w:sz w:val="22"/>
                <w:szCs w:val="22"/>
                <w:lang w:val="en-CA"/>
              </w:rPr>
            </w:pPr>
            <w:r w:rsidRPr="005C0863">
              <w:rPr>
                <w:rFonts w:eastAsia="Times New Roman"/>
                <w:b/>
                <w:color w:val="000000"/>
                <w:sz w:val="22"/>
                <w:szCs w:val="22"/>
              </w:rPr>
              <w:t>Diane Charlie-Puna</w:t>
            </w:r>
          </w:p>
        </w:tc>
        <w:tc>
          <w:tcPr>
            <w:tcW w:w="1842" w:type="dxa"/>
            <w:shd w:val="clear" w:color="auto" w:fill="auto"/>
          </w:tcPr>
          <w:p w14:paraId="4A4DA27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Secretary, Cook Islands Infrastructure</w:t>
            </w:r>
          </w:p>
        </w:tc>
        <w:tc>
          <w:tcPr>
            <w:tcW w:w="3544" w:type="dxa"/>
            <w:shd w:val="clear" w:color="auto" w:fill="auto"/>
          </w:tcPr>
          <w:p w14:paraId="1F5E14B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Infrastructure Cook Islands </w:t>
            </w:r>
          </w:p>
          <w:p w14:paraId="774D490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Rarotonga</w:t>
            </w:r>
          </w:p>
          <w:p w14:paraId="6AF88E1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54302</w:t>
            </w:r>
          </w:p>
          <w:p w14:paraId="5C706A9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20321</w:t>
            </w:r>
          </w:p>
          <w:p w14:paraId="5FB4FE89" w14:textId="77777777" w:rsidR="006A4A92" w:rsidRPr="005C0863" w:rsidRDefault="006A4A92" w:rsidP="006A4A92">
            <w:pPr>
              <w:rPr>
                <w:rFonts w:eastAsia="Times New Roman" w:cstheme="majorHAnsi"/>
                <w:color w:val="000000"/>
                <w:sz w:val="22"/>
                <w:szCs w:val="22"/>
                <w:lang w:val="en-CA"/>
              </w:rPr>
            </w:pPr>
          </w:p>
        </w:tc>
        <w:tc>
          <w:tcPr>
            <w:tcW w:w="1701" w:type="dxa"/>
            <w:vMerge/>
            <w:shd w:val="clear" w:color="auto" w:fill="auto"/>
          </w:tcPr>
          <w:p w14:paraId="3D95C102" w14:textId="77777777" w:rsidR="006A4A92" w:rsidRPr="005C0863" w:rsidRDefault="006A4A92" w:rsidP="006A4A92">
            <w:pPr>
              <w:rPr>
                <w:rFonts w:eastAsia="Times New Roman" w:cstheme="majorHAnsi"/>
                <w:color w:val="000000"/>
                <w:sz w:val="22"/>
                <w:szCs w:val="22"/>
                <w:lang w:val="en-CA"/>
              </w:rPr>
            </w:pPr>
          </w:p>
        </w:tc>
      </w:tr>
      <w:tr w:rsidR="006A4A92" w:rsidRPr="005C0863" w14:paraId="34DEDF52" w14:textId="77777777" w:rsidTr="006A4A92">
        <w:trPr>
          <w:trHeight w:val="280"/>
        </w:trPr>
        <w:tc>
          <w:tcPr>
            <w:tcW w:w="517" w:type="dxa"/>
            <w:shd w:val="clear" w:color="auto" w:fill="auto"/>
          </w:tcPr>
          <w:p w14:paraId="4DB58B4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33</w:t>
            </w:r>
          </w:p>
        </w:tc>
        <w:tc>
          <w:tcPr>
            <w:tcW w:w="2127" w:type="dxa"/>
            <w:shd w:val="clear" w:color="auto" w:fill="auto"/>
          </w:tcPr>
          <w:p w14:paraId="48AD9662" w14:textId="77777777" w:rsidR="006A4A92" w:rsidRPr="005C0863" w:rsidRDefault="006A4A92" w:rsidP="006A4A92">
            <w:pPr>
              <w:rPr>
                <w:rFonts w:cs="Times New Roman"/>
                <w:b/>
                <w:color w:val="000000"/>
                <w:sz w:val="22"/>
                <w:szCs w:val="22"/>
                <w:lang w:val="en-CA"/>
              </w:rPr>
            </w:pPr>
            <w:r w:rsidRPr="005C0863">
              <w:rPr>
                <w:rFonts w:cs="Times New Roman"/>
                <w:b/>
                <w:color w:val="000000"/>
                <w:sz w:val="22"/>
                <w:szCs w:val="22"/>
                <w:lang w:val="en-CA"/>
              </w:rPr>
              <w:t>Teresa Manarangi-Trott</w:t>
            </w:r>
          </w:p>
          <w:p w14:paraId="466F1B26" w14:textId="77777777" w:rsidR="006A4A92" w:rsidRPr="005C0863" w:rsidRDefault="006A4A92" w:rsidP="006A4A92">
            <w:pPr>
              <w:rPr>
                <w:rFonts w:eastAsia="Times New Roman" w:cstheme="majorHAnsi"/>
                <w:b/>
                <w:color w:val="000000"/>
                <w:sz w:val="22"/>
                <w:szCs w:val="22"/>
                <w:lang w:val="en-CA"/>
              </w:rPr>
            </w:pPr>
          </w:p>
        </w:tc>
        <w:tc>
          <w:tcPr>
            <w:tcW w:w="1842" w:type="dxa"/>
            <w:shd w:val="clear" w:color="auto" w:fill="auto"/>
          </w:tcPr>
          <w:p w14:paraId="2F7149B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National IW R2R Project Manager </w:t>
            </w:r>
          </w:p>
        </w:tc>
        <w:tc>
          <w:tcPr>
            <w:tcW w:w="3544" w:type="dxa"/>
            <w:shd w:val="clear" w:color="auto" w:fill="auto"/>
          </w:tcPr>
          <w:p w14:paraId="28259AD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Infrastructure Cook Islands </w:t>
            </w:r>
          </w:p>
          <w:p w14:paraId="45B20E2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Rarotonga</w:t>
            </w:r>
          </w:p>
          <w:p w14:paraId="5AD51AF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54302</w:t>
            </w:r>
          </w:p>
          <w:p w14:paraId="3C79910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(682) 20321</w:t>
            </w:r>
          </w:p>
          <w:p w14:paraId="1EBCFAE8" w14:textId="77777777" w:rsidR="006A4A92" w:rsidRPr="005C0863" w:rsidRDefault="006A4A92" w:rsidP="006A4A92">
            <w:pPr>
              <w:rPr>
                <w:rFonts w:eastAsia="Times New Roman"/>
                <w:color w:val="000000"/>
                <w:sz w:val="22"/>
                <w:szCs w:val="22"/>
              </w:rPr>
            </w:pPr>
          </w:p>
        </w:tc>
        <w:tc>
          <w:tcPr>
            <w:tcW w:w="1701" w:type="dxa"/>
            <w:vMerge/>
            <w:shd w:val="clear" w:color="auto" w:fill="auto"/>
          </w:tcPr>
          <w:p w14:paraId="52F24F73" w14:textId="77777777" w:rsidR="006A4A92" w:rsidRPr="005C0863" w:rsidRDefault="006A4A92" w:rsidP="006A4A92">
            <w:pPr>
              <w:rPr>
                <w:rFonts w:eastAsia="Times New Roman" w:cstheme="majorHAnsi"/>
                <w:color w:val="000000"/>
                <w:sz w:val="22"/>
                <w:szCs w:val="22"/>
                <w:lang w:val="en-CA"/>
              </w:rPr>
            </w:pPr>
          </w:p>
        </w:tc>
      </w:tr>
      <w:tr w:rsidR="006A4A92" w:rsidRPr="005C0863" w14:paraId="64AFEFF0" w14:textId="77777777" w:rsidTr="006A4A92">
        <w:trPr>
          <w:trHeight w:val="280"/>
        </w:trPr>
        <w:tc>
          <w:tcPr>
            <w:tcW w:w="517" w:type="dxa"/>
            <w:shd w:val="clear" w:color="auto" w:fill="auto"/>
          </w:tcPr>
          <w:p w14:paraId="652A1FE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3</w:t>
            </w:r>
            <w:r>
              <w:rPr>
                <w:rFonts w:eastAsia="Times New Roman" w:cstheme="majorHAnsi"/>
                <w:color w:val="000000"/>
                <w:sz w:val="22"/>
                <w:szCs w:val="22"/>
                <w:lang w:val="en-CA"/>
              </w:rPr>
              <w:t>4</w:t>
            </w:r>
          </w:p>
        </w:tc>
        <w:tc>
          <w:tcPr>
            <w:tcW w:w="2127" w:type="dxa"/>
            <w:shd w:val="clear" w:color="auto" w:fill="auto"/>
          </w:tcPr>
          <w:p w14:paraId="1C160BCD"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Mii Kauvai</w:t>
            </w:r>
          </w:p>
        </w:tc>
        <w:tc>
          <w:tcPr>
            <w:tcW w:w="1842" w:type="dxa"/>
            <w:shd w:val="clear" w:color="auto" w:fill="auto"/>
          </w:tcPr>
          <w:p w14:paraId="14CF842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Chairperson</w:t>
            </w:r>
          </w:p>
        </w:tc>
        <w:tc>
          <w:tcPr>
            <w:tcW w:w="3544" w:type="dxa"/>
            <w:shd w:val="clear" w:color="auto" w:fill="auto"/>
          </w:tcPr>
          <w:p w14:paraId="780C927E" w14:textId="77777777" w:rsidR="006A4A92" w:rsidRPr="005C0863" w:rsidRDefault="006A4A92" w:rsidP="006A4A92">
            <w:pPr>
              <w:rPr>
                <w:rFonts w:eastAsia="Times New Roman" w:cstheme="majorHAnsi"/>
                <w:color w:val="000000"/>
                <w:sz w:val="22"/>
                <w:szCs w:val="22"/>
                <w:lang w:val="en-CA"/>
              </w:rPr>
            </w:pPr>
            <w:r w:rsidRPr="005C0863">
              <w:rPr>
                <w:rFonts w:eastAsia="Times New Roman"/>
                <w:color w:val="000000"/>
                <w:sz w:val="22"/>
                <w:szCs w:val="22"/>
              </w:rPr>
              <w:t>Muri Environment Care (MEC)</w:t>
            </w:r>
          </w:p>
          <w:p w14:paraId="155CE7E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Rarotonga</w:t>
            </w:r>
          </w:p>
        </w:tc>
        <w:tc>
          <w:tcPr>
            <w:tcW w:w="1701" w:type="dxa"/>
            <w:vMerge/>
            <w:shd w:val="clear" w:color="auto" w:fill="auto"/>
          </w:tcPr>
          <w:p w14:paraId="283A6E8D" w14:textId="77777777" w:rsidR="006A4A92" w:rsidRPr="005C0863" w:rsidRDefault="006A4A92" w:rsidP="006A4A92">
            <w:pPr>
              <w:rPr>
                <w:rFonts w:eastAsia="Times New Roman" w:cstheme="majorHAnsi"/>
                <w:color w:val="000000"/>
                <w:sz w:val="22"/>
                <w:szCs w:val="22"/>
                <w:lang w:val="en-CA"/>
              </w:rPr>
            </w:pPr>
          </w:p>
        </w:tc>
      </w:tr>
      <w:tr w:rsidR="006A4A92" w:rsidRPr="005C0863" w14:paraId="7DC16E13" w14:textId="77777777" w:rsidTr="006A4A92">
        <w:trPr>
          <w:trHeight w:val="407"/>
        </w:trPr>
        <w:tc>
          <w:tcPr>
            <w:tcW w:w="9731" w:type="dxa"/>
            <w:gridSpan w:val="5"/>
            <w:shd w:val="clear" w:color="auto" w:fill="8DB3E2" w:themeFill="text2" w:themeFillTint="66"/>
          </w:tcPr>
          <w:p w14:paraId="4C94A66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Vanuatu National Implementation</w:t>
            </w:r>
          </w:p>
        </w:tc>
      </w:tr>
      <w:tr w:rsidR="006A4A92" w:rsidRPr="005C0863" w14:paraId="4397A17B" w14:textId="77777777" w:rsidTr="006A4A92">
        <w:trPr>
          <w:trHeight w:val="280"/>
        </w:trPr>
        <w:tc>
          <w:tcPr>
            <w:tcW w:w="517" w:type="dxa"/>
            <w:shd w:val="clear" w:color="auto" w:fill="auto"/>
          </w:tcPr>
          <w:p w14:paraId="00A8BDE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3</w:t>
            </w:r>
            <w:r>
              <w:rPr>
                <w:rFonts w:eastAsia="Times New Roman" w:cstheme="majorHAnsi"/>
                <w:color w:val="000000"/>
                <w:sz w:val="22"/>
                <w:szCs w:val="22"/>
                <w:lang w:val="en-CA"/>
              </w:rPr>
              <w:t>5</w:t>
            </w:r>
          </w:p>
        </w:tc>
        <w:tc>
          <w:tcPr>
            <w:tcW w:w="2127" w:type="dxa"/>
            <w:shd w:val="clear" w:color="auto" w:fill="auto"/>
            <w:hideMark/>
          </w:tcPr>
          <w:p w14:paraId="6488EE4C"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Ericksen Packett</w:t>
            </w:r>
          </w:p>
        </w:tc>
        <w:tc>
          <w:tcPr>
            <w:tcW w:w="1842" w:type="dxa"/>
            <w:shd w:val="clear" w:color="auto" w:fill="auto"/>
            <w:hideMark/>
          </w:tcPr>
          <w:p w14:paraId="742AD51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IW R2R Project Manager</w:t>
            </w:r>
          </w:p>
        </w:tc>
        <w:tc>
          <w:tcPr>
            <w:tcW w:w="3544" w:type="dxa"/>
            <w:shd w:val="clear" w:color="auto" w:fill="auto"/>
            <w:hideMark/>
          </w:tcPr>
          <w:p w14:paraId="2A3DC5D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Dept of Environmental Protection and Conservation </w:t>
            </w:r>
          </w:p>
          <w:p w14:paraId="1EDBDE4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p w14:paraId="73EB892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(678) 537 2122/7803</w:t>
            </w:r>
          </w:p>
          <w:p w14:paraId="2DF9C04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(678) 25302/33430</w:t>
            </w:r>
          </w:p>
          <w:p w14:paraId="61529AFE" w14:textId="77777777" w:rsidR="006A4A92" w:rsidRPr="005C0863" w:rsidRDefault="00345744" w:rsidP="006A4A92">
            <w:pPr>
              <w:rPr>
                <w:rFonts w:eastAsia="Times New Roman" w:cstheme="majorHAnsi"/>
                <w:color w:val="000000"/>
                <w:sz w:val="22"/>
                <w:szCs w:val="22"/>
                <w:lang w:val="en-CA"/>
              </w:rPr>
            </w:pPr>
            <w:hyperlink r:id="rId37" w:history="1">
              <w:r w:rsidR="006A4A92" w:rsidRPr="005C0863">
                <w:rPr>
                  <w:rStyle w:val="Hyperlink"/>
                  <w:rFonts w:eastAsia="Times New Roman" w:cstheme="majorHAnsi"/>
                  <w:sz w:val="22"/>
                  <w:szCs w:val="22"/>
                  <w:lang w:val="en-CA"/>
                </w:rPr>
                <w:t xml:space="preserve">erickspackett@gmail.com </w:t>
              </w:r>
            </w:hyperlink>
          </w:p>
        </w:tc>
        <w:tc>
          <w:tcPr>
            <w:tcW w:w="1701" w:type="dxa"/>
          </w:tcPr>
          <w:p w14:paraId="3910E06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26 March 2019</w:t>
            </w:r>
          </w:p>
          <w:p w14:paraId="577CEED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Meeting Room</w:t>
            </w:r>
          </w:p>
          <w:p w14:paraId="6EE35C6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Dept of Environmental Protection and Conservation </w:t>
            </w:r>
          </w:p>
          <w:p w14:paraId="235D0BB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tc>
      </w:tr>
      <w:tr w:rsidR="006A4A92" w:rsidRPr="005C0863" w14:paraId="5CB68C08" w14:textId="77777777" w:rsidTr="006A4A92">
        <w:trPr>
          <w:trHeight w:val="280"/>
        </w:trPr>
        <w:tc>
          <w:tcPr>
            <w:tcW w:w="517" w:type="dxa"/>
            <w:shd w:val="clear" w:color="auto" w:fill="auto"/>
          </w:tcPr>
          <w:p w14:paraId="2B1ACD64"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36</w:t>
            </w:r>
          </w:p>
        </w:tc>
        <w:tc>
          <w:tcPr>
            <w:tcW w:w="2127" w:type="dxa"/>
            <w:shd w:val="clear" w:color="auto" w:fill="auto"/>
          </w:tcPr>
          <w:p w14:paraId="3E4649C6" w14:textId="77777777" w:rsidR="006A4A92" w:rsidRPr="005C0863" w:rsidRDefault="006A4A92" w:rsidP="006A4A92">
            <w:pPr>
              <w:rPr>
                <w:rFonts w:eastAsia="Times New Roman" w:cstheme="majorHAnsi"/>
                <w:b/>
                <w:color w:val="000000" w:themeColor="text1"/>
                <w:sz w:val="22"/>
                <w:szCs w:val="22"/>
                <w:lang w:val="en-CA"/>
              </w:rPr>
            </w:pPr>
            <w:r w:rsidRPr="005C0863">
              <w:rPr>
                <w:rFonts w:eastAsia="Times New Roman" w:cstheme="majorHAnsi"/>
                <w:b/>
                <w:color w:val="000000" w:themeColor="text1"/>
                <w:sz w:val="22"/>
                <w:szCs w:val="22"/>
                <w:lang w:val="en-CA"/>
              </w:rPr>
              <w:t>David Loubser</w:t>
            </w:r>
          </w:p>
        </w:tc>
        <w:tc>
          <w:tcPr>
            <w:tcW w:w="1842" w:type="dxa"/>
            <w:shd w:val="clear" w:color="auto" w:fill="auto"/>
          </w:tcPr>
          <w:p w14:paraId="2988FF9B"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Vanuatu PEBACC Project Manager</w:t>
            </w:r>
          </w:p>
        </w:tc>
        <w:tc>
          <w:tcPr>
            <w:tcW w:w="3544" w:type="dxa"/>
            <w:shd w:val="clear" w:color="auto" w:fill="auto"/>
          </w:tcPr>
          <w:p w14:paraId="07C2AC83"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 xml:space="preserve">SPREP </w:t>
            </w:r>
          </w:p>
          <w:p w14:paraId="5260D0D7"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MSG Complex</w:t>
            </w:r>
          </w:p>
          <w:p w14:paraId="6738AB3C"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21929</w:t>
            </w:r>
          </w:p>
          <w:p w14:paraId="040E028E" w14:textId="77777777" w:rsidR="006A4A92" w:rsidRPr="005C0863" w:rsidRDefault="00345744" w:rsidP="006A4A92">
            <w:pPr>
              <w:rPr>
                <w:rFonts w:eastAsia="Times New Roman" w:cstheme="majorHAnsi"/>
                <w:color w:val="000000" w:themeColor="text1"/>
                <w:sz w:val="22"/>
                <w:szCs w:val="22"/>
                <w:lang w:val="en-CA"/>
              </w:rPr>
            </w:pPr>
            <w:hyperlink r:id="rId38" w:history="1">
              <w:r w:rsidR="006A4A92" w:rsidRPr="005C0863">
                <w:rPr>
                  <w:rFonts w:eastAsia="Times New Roman" w:cstheme="majorHAnsi"/>
                  <w:color w:val="000000" w:themeColor="text1"/>
                  <w:sz w:val="22"/>
                  <w:szCs w:val="22"/>
                  <w:u w:val="single"/>
                  <w:lang w:val="en-CA"/>
                </w:rPr>
                <w:t>davidl@sprep.org</w:t>
              </w:r>
            </w:hyperlink>
          </w:p>
        </w:tc>
        <w:tc>
          <w:tcPr>
            <w:tcW w:w="1701" w:type="dxa"/>
          </w:tcPr>
          <w:p w14:paraId="2884A853"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27 March 2019</w:t>
            </w:r>
          </w:p>
          <w:p w14:paraId="043A4E79"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Meeting Room</w:t>
            </w:r>
          </w:p>
          <w:p w14:paraId="4BE13506"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 xml:space="preserve">Dept of Environmental Protection and Conservation </w:t>
            </w:r>
          </w:p>
          <w:p w14:paraId="19BC027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themeColor="text1"/>
                <w:sz w:val="22"/>
                <w:szCs w:val="22"/>
                <w:lang w:val="en-CA"/>
              </w:rPr>
              <w:t>Port Vila</w:t>
            </w:r>
          </w:p>
        </w:tc>
      </w:tr>
      <w:tr w:rsidR="006A4A92" w:rsidRPr="005C0863" w14:paraId="28F90341" w14:textId="77777777" w:rsidTr="006A4A92">
        <w:trPr>
          <w:trHeight w:val="280"/>
        </w:trPr>
        <w:tc>
          <w:tcPr>
            <w:tcW w:w="517" w:type="dxa"/>
            <w:shd w:val="clear" w:color="auto" w:fill="auto"/>
          </w:tcPr>
          <w:p w14:paraId="6226E6B8"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37</w:t>
            </w:r>
          </w:p>
        </w:tc>
        <w:tc>
          <w:tcPr>
            <w:tcW w:w="2127" w:type="dxa"/>
            <w:shd w:val="clear" w:color="auto" w:fill="auto"/>
          </w:tcPr>
          <w:p w14:paraId="096E1C8E" w14:textId="77777777" w:rsidR="006A4A92" w:rsidRPr="005C0863" w:rsidRDefault="006A4A92" w:rsidP="006A4A92">
            <w:pPr>
              <w:rPr>
                <w:rFonts w:eastAsia="Times New Roman" w:cstheme="majorHAnsi"/>
                <w:b/>
                <w:color w:val="000000" w:themeColor="text1"/>
                <w:sz w:val="22"/>
                <w:szCs w:val="22"/>
                <w:lang w:val="en-CA"/>
              </w:rPr>
            </w:pPr>
            <w:r w:rsidRPr="005C0863">
              <w:rPr>
                <w:rFonts w:cs="Calibri"/>
                <w:b/>
                <w:color w:val="000000"/>
                <w:sz w:val="22"/>
                <w:szCs w:val="22"/>
              </w:rPr>
              <w:t>Erie Sami</w:t>
            </w:r>
          </w:p>
        </w:tc>
        <w:tc>
          <w:tcPr>
            <w:tcW w:w="1842" w:type="dxa"/>
            <w:shd w:val="clear" w:color="auto" w:fill="auto"/>
          </w:tcPr>
          <w:p w14:paraId="604A22CA" w14:textId="77777777" w:rsidR="006A4A92" w:rsidRPr="005C0863" w:rsidRDefault="006A4A92" w:rsidP="006A4A92">
            <w:pPr>
              <w:rPr>
                <w:rFonts w:eastAsia="Times New Roman" w:cstheme="majorHAnsi"/>
                <w:color w:val="000000" w:themeColor="text1"/>
                <w:sz w:val="22"/>
                <w:szCs w:val="22"/>
                <w:lang w:val="en-CA"/>
              </w:rPr>
            </w:pPr>
            <w:r w:rsidRPr="005C0863">
              <w:rPr>
                <w:rFonts w:cs="Calibri"/>
                <w:color w:val="000000"/>
                <w:sz w:val="22"/>
                <w:szCs w:val="22"/>
              </w:rPr>
              <w:t>Chairperson, Tagabe River Management Committee/ Hydrology Officer</w:t>
            </w:r>
          </w:p>
        </w:tc>
        <w:tc>
          <w:tcPr>
            <w:tcW w:w="3544" w:type="dxa"/>
            <w:shd w:val="clear" w:color="auto" w:fill="auto"/>
          </w:tcPr>
          <w:p w14:paraId="172589DC" w14:textId="77777777" w:rsidR="006A4A92" w:rsidRPr="005C0863" w:rsidRDefault="006A4A92" w:rsidP="006A4A92">
            <w:pPr>
              <w:rPr>
                <w:rFonts w:cs="Calibri"/>
                <w:color w:val="000000"/>
                <w:sz w:val="22"/>
                <w:szCs w:val="22"/>
              </w:rPr>
            </w:pPr>
            <w:r w:rsidRPr="005C0863">
              <w:rPr>
                <w:rFonts w:cs="Calibri"/>
                <w:color w:val="000000"/>
                <w:sz w:val="22"/>
                <w:szCs w:val="22"/>
              </w:rPr>
              <w:t>Water Resources Dept</w:t>
            </w:r>
          </w:p>
          <w:p w14:paraId="162674AC" w14:textId="77777777" w:rsidR="006A4A92" w:rsidRPr="005C0863" w:rsidRDefault="006A4A92" w:rsidP="006A4A92">
            <w:pPr>
              <w:rPr>
                <w:rFonts w:cs="Calibri"/>
                <w:color w:val="000000"/>
                <w:sz w:val="22"/>
                <w:szCs w:val="22"/>
              </w:rPr>
            </w:pPr>
            <w:r w:rsidRPr="005C0863">
              <w:rPr>
                <w:rFonts w:cs="Calibri"/>
                <w:color w:val="000000"/>
                <w:sz w:val="22"/>
                <w:szCs w:val="22"/>
              </w:rPr>
              <w:t>Port Vila</w:t>
            </w:r>
          </w:p>
          <w:p w14:paraId="5C56A35B" w14:textId="77777777" w:rsidR="006A4A92" w:rsidRPr="005C0863" w:rsidRDefault="006A4A92" w:rsidP="006A4A92">
            <w:pPr>
              <w:rPr>
                <w:rFonts w:eastAsia="Times New Roman" w:cstheme="majorHAnsi"/>
                <w:color w:val="000000" w:themeColor="text1"/>
                <w:sz w:val="22"/>
                <w:szCs w:val="22"/>
                <w:lang w:val="en-CA"/>
              </w:rPr>
            </w:pPr>
            <w:r w:rsidRPr="005C0863">
              <w:rPr>
                <w:rFonts w:cs="Calibri"/>
                <w:color w:val="000000"/>
                <w:sz w:val="22"/>
                <w:szCs w:val="22"/>
              </w:rPr>
              <w:t> </w:t>
            </w:r>
            <w:r w:rsidRPr="005C0863">
              <w:fldChar w:fldCharType="begin"/>
            </w:r>
            <w:r w:rsidRPr="005C0863">
              <w:rPr>
                <w:sz w:val="22"/>
                <w:szCs w:val="22"/>
              </w:rPr>
              <w:instrText xml:space="preserve"> HYPERLINK "mailto:esami@vanuatu.gov.vu" \t "_blank" </w:instrText>
            </w:r>
            <w:r w:rsidRPr="005C0863">
              <w:fldChar w:fldCharType="separate"/>
            </w:r>
            <w:r w:rsidRPr="005C0863">
              <w:rPr>
                <w:rStyle w:val="Hyperlink"/>
                <w:rFonts w:cs="Calibri"/>
                <w:sz w:val="22"/>
                <w:szCs w:val="22"/>
              </w:rPr>
              <w:t>esami@vanuatu.gov.vu</w:t>
            </w:r>
            <w:r w:rsidRPr="005C0863">
              <w:rPr>
                <w:rStyle w:val="Hyperlink"/>
                <w:rFonts w:cs="Calibri"/>
                <w:sz w:val="22"/>
                <w:szCs w:val="22"/>
              </w:rPr>
              <w:fldChar w:fldCharType="end"/>
            </w:r>
          </w:p>
        </w:tc>
        <w:tc>
          <w:tcPr>
            <w:tcW w:w="1701" w:type="dxa"/>
          </w:tcPr>
          <w:p w14:paraId="02C5AEBB" w14:textId="77777777" w:rsidR="006A4A92" w:rsidRPr="005C0863" w:rsidRDefault="006A4A92" w:rsidP="006A4A92">
            <w:pPr>
              <w:rPr>
                <w:rFonts w:eastAsia="Times New Roman" w:cstheme="majorHAnsi"/>
                <w:color w:val="000000" w:themeColor="text1"/>
                <w:sz w:val="22"/>
                <w:szCs w:val="22"/>
                <w:lang w:val="en-CA"/>
              </w:rPr>
            </w:pPr>
            <w:r w:rsidRPr="005C0863">
              <w:rPr>
                <w:rFonts w:eastAsia="Times New Roman" w:cstheme="majorHAnsi"/>
                <w:color w:val="000000" w:themeColor="text1"/>
                <w:sz w:val="22"/>
                <w:szCs w:val="22"/>
                <w:lang w:val="en-CA"/>
              </w:rPr>
              <w:t>27 March 2019</w:t>
            </w:r>
          </w:p>
          <w:p w14:paraId="74CCF92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Meeting Room </w:t>
            </w:r>
          </w:p>
          <w:p w14:paraId="767F1001" w14:textId="77777777" w:rsidR="006A4A92" w:rsidRPr="005C0863" w:rsidRDefault="006A4A92" w:rsidP="006A4A92">
            <w:pPr>
              <w:rPr>
                <w:rFonts w:cs="Calibri"/>
                <w:color w:val="000000"/>
                <w:sz w:val="22"/>
                <w:szCs w:val="22"/>
              </w:rPr>
            </w:pPr>
            <w:r w:rsidRPr="005C0863">
              <w:rPr>
                <w:rFonts w:cs="Calibri"/>
                <w:color w:val="000000"/>
                <w:sz w:val="22"/>
                <w:szCs w:val="22"/>
              </w:rPr>
              <w:t>Water Resources Dept</w:t>
            </w:r>
          </w:p>
          <w:p w14:paraId="0395E82F" w14:textId="77777777" w:rsidR="006A4A92" w:rsidRPr="005C0863" w:rsidRDefault="006A4A92" w:rsidP="006A4A92">
            <w:pPr>
              <w:rPr>
                <w:rFonts w:eastAsia="Times New Roman" w:cstheme="majorHAnsi"/>
                <w:color w:val="000000" w:themeColor="text1"/>
                <w:sz w:val="22"/>
                <w:szCs w:val="22"/>
                <w:lang w:val="en-CA"/>
              </w:rPr>
            </w:pPr>
            <w:r w:rsidRPr="005C0863">
              <w:rPr>
                <w:rFonts w:cs="Calibri"/>
                <w:color w:val="000000"/>
                <w:sz w:val="22"/>
                <w:szCs w:val="22"/>
              </w:rPr>
              <w:t>Port Vila</w:t>
            </w:r>
          </w:p>
        </w:tc>
      </w:tr>
      <w:tr w:rsidR="006A4A92" w:rsidRPr="005C0863" w14:paraId="254CD849" w14:textId="77777777" w:rsidTr="006A4A92">
        <w:trPr>
          <w:trHeight w:val="280"/>
        </w:trPr>
        <w:tc>
          <w:tcPr>
            <w:tcW w:w="517" w:type="dxa"/>
            <w:shd w:val="clear" w:color="auto" w:fill="auto"/>
          </w:tcPr>
          <w:p w14:paraId="73FEA695" w14:textId="77777777" w:rsidR="006A4A92" w:rsidRPr="005C0863" w:rsidRDefault="006A4A92" w:rsidP="006A4A92">
            <w:pPr>
              <w:rPr>
                <w:rFonts w:cstheme="majorHAnsi"/>
                <w:sz w:val="22"/>
                <w:szCs w:val="22"/>
              </w:rPr>
            </w:pPr>
            <w:r>
              <w:rPr>
                <w:rFonts w:cstheme="majorHAnsi"/>
                <w:sz w:val="22"/>
                <w:szCs w:val="22"/>
              </w:rPr>
              <w:t>38</w:t>
            </w:r>
          </w:p>
        </w:tc>
        <w:tc>
          <w:tcPr>
            <w:tcW w:w="2127" w:type="dxa"/>
            <w:shd w:val="clear" w:color="auto" w:fill="auto"/>
          </w:tcPr>
          <w:p w14:paraId="0B499765"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Nelson Bakokoto</w:t>
            </w:r>
          </w:p>
          <w:p w14:paraId="2141BB82" w14:textId="77777777" w:rsidR="006A4A92" w:rsidRPr="005C0863" w:rsidRDefault="006A4A92" w:rsidP="006A4A92">
            <w:pPr>
              <w:rPr>
                <w:rFonts w:eastAsia="Times New Roman" w:cstheme="majorHAnsi"/>
                <w:b/>
                <w:color w:val="000000"/>
                <w:sz w:val="22"/>
                <w:szCs w:val="22"/>
                <w:lang w:val="en-CA"/>
              </w:rPr>
            </w:pPr>
          </w:p>
          <w:p w14:paraId="71C33E71" w14:textId="77777777" w:rsidR="006A4A92" w:rsidRPr="005C0863" w:rsidRDefault="006A4A92" w:rsidP="006A4A92">
            <w:pPr>
              <w:jc w:val="center"/>
              <w:rPr>
                <w:rFonts w:eastAsia="Times New Roman" w:cstheme="majorHAnsi"/>
                <w:b/>
                <w:sz w:val="22"/>
                <w:szCs w:val="22"/>
                <w:lang w:val="en-CA"/>
              </w:rPr>
            </w:pPr>
          </w:p>
        </w:tc>
        <w:tc>
          <w:tcPr>
            <w:tcW w:w="1842" w:type="dxa"/>
            <w:shd w:val="clear" w:color="auto" w:fill="auto"/>
          </w:tcPr>
          <w:p w14:paraId="6A3F7B8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Area Secretary</w:t>
            </w:r>
          </w:p>
          <w:p w14:paraId="20738580" w14:textId="77777777" w:rsidR="006A4A92" w:rsidRPr="005C0863" w:rsidRDefault="006A4A92" w:rsidP="006A4A92">
            <w:pPr>
              <w:rPr>
                <w:rFonts w:eastAsia="Times New Roman" w:cstheme="majorHAnsi"/>
                <w:color w:val="000000"/>
                <w:sz w:val="22"/>
                <w:szCs w:val="22"/>
                <w:lang w:val="en-CA"/>
              </w:rPr>
            </w:pPr>
          </w:p>
        </w:tc>
        <w:tc>
          <w:tcPr>
            <w:tcW w:w="3544" w:type="dxa"/>
            <w:shd w:val="clear" w:color="auto" w:fill="auto"/>
          </w:tcPr>
          <w:p w14:paraId="0AD5389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Ifira Marine Management (IMM)</w:t>
            </w:r>
          </w:p>
          <w:p w14:paraId="30E908C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p w14:paraId="77032AF6" w14:textId="77777777" w:rsidR="006A4A92" w:rsidRPr="005C0863" w:rsidRDefault="006A4A92" w:rsidP="006A4A92">
            <w:pPr>
              <w:rPr>
                <w:rFonts w:eastAsia="Times New Roman" w:cstheme="majorHAnsi"/>
                <w:color w:val="000000"/>
                <w:sz w:val="22"/>
                <w:szCs w:val="22"/>
                <w:lang w:val="en-CA"/>
              </w:rPr>
            </w:pPr>
          </w:p>
          <w:p w14:paraId="4F9409B1" w14:textId="77777777" w:rsidR="006A4A92" w:rsidRPr="005C0863" w:rsidRDefault="006A4A92" w:rsidP="006A4A92">
            <w:pPr>
              <w:jc w:val="center"/>
              <w:rPr>
                <w:rFonts w:eastAsia="Times New Roman" w:cstheme="majorHAnsi"/>
                <w:sz w:val="22"/>
                <w:szCs w:val="22"/>
                <w:lang w:val="en-CA"/>
              </w:rPr>
            </w:pPr>
          </w:p>
        </w:tc>
        <w:tc>
          <w:tcPr>
            <w:tcW w:w="1701" w:type="dxa"/>
          </w:tcPr>
          <w:p w14:paraId="7D449B8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27 March 2019</w:t>
            </w:r>
          </w:p>
          <w:p w14:paraId="4C10384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*Met during the field visit to the Tagabe Water Catchment Project Site </w:t>
            </w:r>
          </w:p>
        </w:tc>
      </w:tr>
      <w:tr w:rsidR="006A4A92" w:rsidRPr="005C0863" w14:paraId="145DDD48" w14:textId="77777777" w:rsidTr="006A4A92">
        <w:trPr>
          <w:trHeight w:val="280"/>
        </w:trPr>
        <w:tc>
          <w:tcPr>
            <w:tcW w:w="517" w:type="dxa"/>
            <w:shd w:val="clear" w:color="auto" w:fill="auto"/>
          </w:tcPr>
          <w:p w14:paraId="10123B18"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39</w:t>
            </w:r>
          </w:p>
        </w:tc>
        <w:tc>
          <w:tcPr>
            <w:tcW w:w="2127" w:type="dxa"/>
            <w:shd w:val="clear" w:color="auto" w:fill="auto"/>
          </w:tcPr>
          <w:p w14:paraId="2671C1A4" w14:textId="77777777" w:rsidR="006A4A92" w:rsidRPr="005C0863" w:rsidRDefault="006A4A92" w:rsidP="006A4A92">
            <w:pPr>
              <w:rPr>
                <w:rFonts w:cstheme="majorHAnsi"/>
                <w:b/>
                <w:sz w:val="22"/>
                <w:szCs w:val="22"/>
              </w:rPr>
            </w:pPr>
            <w:r w:rsidRPr="005C0863">
              <w:rPr>
                <w:rFonts w:cstheme="majorHAnsi"/>
                <w:b/>
                <w:sz w:val="22"/>
                <w:szCs w:val="22"/>
              </w:rPr>
              <w:t>Tate Hanington</w:t>
            </w:r>
          </w:p>
        </w:tc>
        <w:tc>
          <w:tcPr>
            <w:tcW w:w="1842" w:type="dxa"/>
            <w:shd w:val="clear" w:color="auto" w:fill="auto"/>
          </w:tcPr>
          <w:p w14:paraId="751E73B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Project Manager, </w:t>
            </w:r>
          </w:p>
        </w:tc>
        <w:tc>
          <w:tcPr>
            <w:tcW w:w="3544" w:type="dxa"/>
            <w:shd w:val="clear" w:color="auto" w:fill="auto"/>
          </w:tcPr>
          <w:p w14:paraId="2C4A03B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Vanuatu STAR Project, FAO</w:t>
            </w:r>
          </w:p>
          <w:p w14:paraId="2E7DE51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Dept of Environmental Protection </w:t>
            </w:r>
            <w:r w:rsidRPr="005C0863">
              <w:rPr>
                <w:rFonts w:eastAsia="Times New Roman" w:cstheme="majorHAnsi"/>
                <w:color w:val="000000"/>
                <w:sz w:val="22"/>
                <w:szCs w:val="22"/>
                <w:lang w:val="en-CA"/>
              </w:rPr>
              <w:lastRenderedPageBreak/>
              <w:t xml:space="preserve">and Conservation </w:t>
            </w:r>
          </w:p>
          <w:p w14:paraId="2ECA7A20" w14:textId="77777777" w:rsidR="006A4A92" w:rsidRPr="005C0863" w:rsidRDefault="006A4A92" w:rsidP="006A4A92">
            <w:pPr>
              <w:rPr>
                <w:rFonts w:eastAsia="Times New Roman" w:cstheme="majorHAnsi"/>
                <w:color w:val="000000"/>
                <w:sz w:val="22"/>
                <w:szCs w:val="22"/>
                <w:lang w:val="en-CA"/>
              </w:rPr>
            </w:pPr>
          </w:p>
        </w:tc>
        <w:tc>
          <w:tcPr>
            <w:tcW w:w="1701" w:type="dxa"/>
          </w:tcPr>
          <w:p w14:paraId="28BBDE2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lastRenderedPageBreak/>
              <w:t>27 March 2019</w:t>
            </w:r>
          </w:p>
          <w:p w14:paraId="4A45CD9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Meeting Room</w:t>
            </w:r>
          </w:p>
          <w:p w14:paraId="72EDE54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lastRenderedPageBreak/>
              <w:t xml:space="preserve">Dept of Environmental Protection and Conservation </w:t>
            </w:r>
          </w:p>
          <w:p w14:paraId="2B81246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tc>
      </w:tr>
      <w:tr w:rsidR="006A4A92" w:rsidRPr="005C0863" w14:paraId="6A3F8D69" w14:textId="77777777" w:rsidTr="006A4A92">
        <w:trPr>
          <w:trHeight w:val="280"/>
        </w:trPr>
        <w:tc>
          <w:tcPr>
            <w:tcW w:w="517" w:type="dxa"/>
            <w:shd w:val="clear" w:color="auto" w:fill="auto"/>
          </w:tcPr>
          <w:p w14:paraId="6FFEDB89"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lastRenderedPageBreak/>
              <w:t>40</w:t>
            </w:r>
          </w:p>
        </w:tc>
        <w:tc>
          <w:tcPr>
            <w:tcW w:w="2127" w:type="dxa"/>
            <w:shd w:val="clear" w:color="auto" w:fill="auto"/>
          </w:tcPr>
          <w:p w14:paraId="1F390272" w14:textId="77777777" w:rsidR="006A4A92" w:rsidRPr="005C0863" w:rsidRDefault="006A4A92" w:rsidP="006A4A92">
            <w:pPr>
              <w:rPr>
                <w:rFonts w:cstheme="majorHAnsi"/>
                <w:b/>
                <w:sz w:val="22"/>
                <w:szCs w:val="22"/>
              </w:rPr>
            </w:pPr>
            <w:r w:rsidRPr="005C0863">
              <w:rPr>
                <w:rFonts w:eastAsia="Times New Roman" w:cstheme="majorHAnsi"/>
                <w:b/>
                <w:color w:val="000000"/>
                <w:sz w:val="22"/>
                <w:szCs w:val="22"/>
                <w:lang w:val="en-CA"/>
              </w:rPr>
              <w:t>Rolenas Baereleo Tavue</w:t>
            </w:r>
          </w:p>
        </w:tc>
        <w:tc>
          <w:tcPr>
            <w:tcW w:w="1842" w:type="dxa"/>
            <w:shd w:val="clear" w:color="auto" w:fill="auto"/>
          </w:tcPr>
          <w:p w14:paraId="691F83A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IW R2R (Oversight of IW project Manager) </w:t>
            </w:r>
          </w:p>
        </w:tc>
        <w:tc>
          <w:tcPr>
            <w:tcW w:w="3544" w:type="dxa"/>
            <w:shd w:val="clear" w:color="auto" w:fill="auto"/>
          </w:tcPr>
          <w:p w14:paraId="7909F53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Department of Environmental Protection and Conservation </w:t>
            </w:r>
          </w:p>
          <w:p w14:paraId="0E10C8CD"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p w14:paraId="34F40C2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(678) 777 6000</w:t>
            </w:r>
          </w:p>
          <w:p w14:paraId="1183306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(678) 25302</w:t>
            </w:r>
          </w:p>
          <w:p w14:paraId="70E49909" w14:textId="77777777" w:rsidR="006A4A92" w:rsidRPr="005C0863" w:rsidRDefault="00345744" w:rsidP="006A4A92">
            <w:pPr>
              <w:rPr>
                <w:rFonts w:eastAsia="Times New Roman" w:cstheme="majorHAnsi"/>
                <w:color w:val="000000"/>
                <w:sz w:val="22"/>
                <w:szCs w:val="22"/>
                <w:lang w:val="en-CA"/>
              </w:rPr>
            </w:pPr>
            <w:hyperlink r:id="rId39" w:history="1">
              <w:r w:rsidR="006A4A92" w:rsidRPr="005C0863">
                <w:rPr>
                  <w:rFonts w:eastAsia="Times New Roman" w:cstheme="majorHAnsi"/>
                  <w:color w:val="0563C1"/>
                  <w:sz w:val="22"/>
                  <w:szCs w:val="22"/>
                  <w:u w:val="single"/>
                  <w:lang w:val="en-CA"/>
                </w:rPr>
                <w:t xml:space="preserve">rbaereloe@vanuatu.gov.vu </w:t>
              </w:r>
            </w:hyperlink>
          </w:p>
        </w:tc>
        <w:tc>
          <w:tcPr>
            <w:tcW w:w="1701" w:type="dxa"/>
          </w:tcPr>
          <w:p w14:paraId="0CCFE24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29 March 2019</w:t>
            </w:r>
          </w:p>
          <w:p w14:paraId="1E27DEB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Meeting Room</w:t>
            </w:r>
          </w:p>
          <w:p w14:paraId="7A97B2B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Dept of Environmental Protection and Conservation </w:t>
            </w:r>
          </w:p>
          <w:p w14:paraId="28AF5AEA"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Port Vila</w:t>
            </w:r>
          </w:p>
        </w:tc>
      </w:tr>
      <w:tr w:rsidR="006A4A92" w:rsidRPr="005C0863" w14:paraId="3ED0B2C7" w14:textId="77777777" w:rsidTr="006A4A92">
        <w:trPr>
          <w:trHeight w:val="280"/>
        </w:trPr>
        <w:tc>
          <w:tcPr>
            <w:tcW w:w="9731" w:type="dxa"/>
            <w:gridSpan w:val="5"/>
            <w:shd w:val="clear" w:color="auto" w:fill="8DB3E2" w:themeFill="text2" w:themeFillTint="66"/>
          </w:tcPr>
          <w:p w14:paraId="2320DD2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Tuvalu National Implementation</w:t>
            </w:r>
          </w:p>
        </w:tc>
      </w:tr>
      <w:tr w:rsidR="006A4A92" w:rsidRPr="005C0863" w14:paraId="36C7A598" w14:textId="77777777" w:rsidTr="006A4A92">
        <w:trPr>
          <w:trHeight w:val="280"/>
        </w:trPr>
        <w:tc>
          <w:tcPr>
            <w:tcW w:w="517" w:type="dxa"/>
            <w:shd w:val="clear" w:color="auto" w:fill="auto"/>
          </w:tcPr>
          <w:p w14:paraId="67674A11"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41</w:t>
            </w:r>
          </w:p>
        </w:tc>
        <w:tc>
          <w:tcPr>
            <w:tcW w:w="2127" w:type="dxa"/>
            <w:shd w:val="clear" w:color="auto" w:fill="auto"/>
          </w:tcPr>
          <w:p w14:paraId="00915CD9"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Taualo Penivao</w:t>
            </w:r>
          </w:p>
        </w:tc>
        <w:tc>
          <w:tcPr>
            <w:tcW w:w="1842" w:type="dxa"/>
            <w:shd w:val="clear" w:color="auto" w:fill="auto"/>
          </w:tcPr>
          <w:p w14:paraId="63A3AF2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Chief Operating Officer</w:t>
            </w:r>
          </w:p>
        </w:tc>
        <w:tc>
          <w:tcPr>
            <w:tcW w:w="3544" w:type="dxa"/>
            <w:shd w:val="clear" w:color="auto" w:fill="auto"/>
          </w:tcPr>
          <w:p w14:paraId="1984099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Funafuti Kaupule </w:t>
            </w:r>
          </w:p>
          <w:p w14:paraId="7971E78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 Kaupule Office</w:t>
            </w:r>
          </w:p>
        </w:tc>
        <w:tc>
          <w:tcPr>
            <w:tcW w:w="1701" w:type="dxa"/>
          </w:tcPr>
          <w:p w14:paraId="21CB62C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1 April 2019</w:t>
            </w:r>
          </w:p>
          <w:p w14:paraId="1298821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 Kaupule Office</w:t>
            </w:r>
          </w:p>
          <w:p w14:paraId="7FC4AA5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6B504C16" w14:textId="77777777" w:rsidTr="006A4A92">
        <w:trPr>
          <w:trHeight w:val="280"/>
        </w:trPr>
        <w:tc>
          <w:tcPr>
            <w:tcW w:w="517" w:type="dxa"/>
            <w:shd w:val="clear" w:color="auto" w:fill="auto"/>
          </w:tcPr>
          <w:p w14:paraId="242897E7"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4</w:t>
            </w:r>
            <w:r>
              <w:rPr>
                <w:rFonts w:eastAsia="Times New Roman" w:cstheme="majorHAnsi"/>
                <w:color w:val="000000"/>
                <w:sz w:val="22"/>
                <w:szCs w:val="22"/>
                <w:lang w:val="en-CA"/>
              </w:rPr>
              <w:t>2</w:t>
            </w:r>
          </w:p>
        </w:tc>
        <w:tc>
          <w:tcPr>
            <w:tcW w:w="2127" w:type="dxa"/>
            <w:shd w:val="clear" w:color="auto" w:fill="auto"/>
          </w:tcPr>
          <w:p w14:paraId="44585109"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Hamoa Holona</w:t>
            </w:r>
          </w:p>
        </w:tc>
        <w:tc>
          <w:tcPr>
            <w:tcW w:w="1842" w:type="dxa"/>
            <w:shd w:val="clear" w:color="auto" w:fill="auto"/>
          </w:tcPr>
          <w:p w14:paraId="0B29912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Assistant Secretary</w:t>
            </w:r>
          </w:p>
        </w:tc>
        <w:tc>
          <w:tcPr>
            <w:tcW w:w="3544" w:type="dxa"/>
            <w:shd w:val="clear" w:color="auto" w:fill="auto"/>
          </w:tcPr>
          <w:p w14:paraId="54B13DB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Ministry of Home Affairs Government Building, Funafuti, Tuvalu </w:t>
            </w:r>
          </w:p>
        </w:tc>
        <w:tc>
          <w:tcPr>
            <w:tcW w:w="1701" w:type="dxa"/>
          </w:tcPr>
          <w:p w14:paraId="2E9934BA"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1 April 2019</w:t>
            </w:r>
          </w:p>
          <w:p w14:paraId="46889398"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Ministry of Home Affairs Office</w:t>
            </w:r>
          </w:p>
          <w:p w14:paraId="009307C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Government Building, </w:t>
            </w:r>
          </w:p>
          <w:p w14:paraId="239D79A4"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53D08182" w14:textId="77777777" w:rsidTr="006A4A92">
        <w:trPr>
          <w:trHeight w:val="280"/>
        </w:trPr>
        <w:tc>
          <w:tcPr>
            <w:tcW w:w="517" w:type="dxa"/>
            <w:shd w:val="clear" w:color="auto" w:fill="auto"/>
          </w:tcPr>
          <w:p w14:paraId="0283E696"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43</w:t>
            </w:r>
          </w:p>
        </w:tc>
        <w:tc>
          <w:tcPr>
            <w:tcW w:w="2127" w:type="dxa"/>
            <w:shd w:val="clear" w:color="auto" w:fill="auto"/>
          </w:tcPr>
          <w:p w14:paraId="1931CAA8"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Faatasi Maloologa</w:t>
            </w:r>
          </w:p>
        </w:tc>
        <w:tc>
          <w:tcPr>
            <w:tcW w:w="1842" w:type="dxa"/>
            <w:shd w:val="clear" w:color="auto" w:fill="auto"/>
          </w:tcPr>
          <w:p w14:paraId="2638516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Director Land Department</w:t>
            </w:r>
          </w:p>
        </w:tc>
        <w:tc>
          <w:tcPr>
            <w:tcW w:w="3544" w:type="dxa"/>
            <w:shd w:val="clear" w:color="auto" w:fill="auto"/>
          </w:tcPr>
          <w:p w14:paraId="5998642A"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Department of Lands Government Building, Funafuti, Tuvalu</w:t>
            </w:r>
          </w:p>
        </w:tc>
        <w:tc>
          <w:tcPr>
            <w:tcW w:w="1701" w:type="dxa"/>
          </w:tcPr>
          <w:p w14:paraId="4647877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1 April 2019</w:t>
            </w:r>
          </w:p>
          <w:p w14:paraId="41256CE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Department of Lands Office Government Building, Funafuti</w:t>
            </w:r>
          </w:p>
        </w:tc>
      </w:tr>
      <w:tr w:rsidR="006A4A92" w:rsidRPr="005C0863" w14:paraId="2A6229BA" w14:textId="77777777" w:rsidTr="006A4A92">
        <w:trPr>
          <w:trHeight w:val="280"/>
        </w:trPr>
        <w:tc>
          <w:tcPr>
            <w:tcW w:w="517" w:type="dxa"/>
            <w:shd w:val="clear" w:color="auto" w:fill="auto"/>
          </w:tcPr>
          <w:p w14:paraId="0105480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4</w:t>
            </w:r>
            <w:r>
              <w:rPr>
                <w:rFonts w:eastAsia="Times New Roman" w:cstheme="majorHAnsi"/>
                <w:color w:val="000000"/>
                <w:sz w:val="22"/>
                <w:szCs w:val="22"/>
                <w:lang w:val="en-CA"/>
              </w:rPr>
              <w:t>4</w:t>
            </w:r>
          </w:p>
        </w:tc>
        <w:tc>
          <w:tcPr>
            <w:tcW w:w="2127" w:type="dxa"/>
            <w:shd w:val="clear" w:color="auto" w:fill="auto"/>
          </w:tcPr>
          <w:p w14:paraId="42A8C1F5"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Uatea Vave</w:t>
            </w:r>
          </w:p>
        </w:tc>
        <w:tc>
          <w:tcPr>
            <w:tcW w:w="1842" w:type="dxa"/>
            <w:shd w:val="clear" w:color="auto" w:fill="auto"/>
          </w:tcPr>
          <w:p w14:paraId="5F259B2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Agriculture Officer</w:t>
            </w:r>
          </w:p>
        </w:tc>
        <w:tc>
          <w:tcPr>
            <w:tcW w:w="3544" w:type="dxa"/>
            <w:shd w:val="clear" w:color="auto" w:fill="auto"/>
          </w:tcPr>
          <w:p w14:paraId="40BF54C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Department of Agriculture Government Building, Funafuti, Tuvalu</w:t>
            </w:r>
          </w:p>
        </w:tc>
        <w:tc>
          <w:tcPr>
            <w:tcW w:w="1701" w:type="dxa"/>
            <w:shd w:val="clear" w:color="auto" w:fill="auto"/>
          </w:tcPr>
          <w:p w14:paraId="072550E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 April 2019</w:t>
            </w:r>
          </w:p>
          <w:p w14:paraId="3D9DA79A"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6433982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24B3D06D" w14:textId="77777777" w:rsidTr="006A4A92">
        <w:trPr>
          <w:trHeight w:val="280"/>
        </w:trPr>
        <w:tc>
          <w:tcPr>
            <w:tcW w:w="517" w:type="dxa"/>
            <w:shd w:val="clear" w:color="auto" w:fill="auto"/>
          </w:tcPr>
          <w:p w14:paraId="12E79891"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45</w:t>
            </w:r>
          </w:p>
        </w:tc>
        <w:tc>
          <w:tcPr>
            <w:tcW w:w="2127" w:type="dxa"/>
            <w:shd w:val="clear" w:color="auto" w:fill="auto"/>
          </w:tcPr>
          <w:p w14:paraId="59D4BDE7" w14:textId="77777777" w:rsidR="006A4A92" w:rsidRPr="005C0863" w:rsidRDefault="006A4A92" w:rsidP="006A4A92">
            <w:pPr>
              <w:rPr>
                <w:rFonts w:cstheme="majorHAnsi"/>
                <w:b/>
                <w:sz w:val="22"/>
                <w:szCs w:val="22"/>
              </w:rPr>
            </w:pPr>
            <w:r w:rsidRPr="005C0863">
              <w:rPr>
                <w:rFonts w:cstheme="majorHAnsi"/>
                <w:b/>
                <w:sz w:val="22"/>
                <w:szCs w:val="22"/>
              </w:rPr>
              <w:t>Walter Kaua</w:t>
            </w:r>
          </w:p>
          <w:p w14:paraId="51862ED8" w14:textId="77777777" w:rsidR="006A4A92" w:rsidRPr="005C0863" w:rsidRDefault="006A4A92" w:rsidP="006A4A92">
            <w:pPr>
              <w:rPr>
                <w:rFonts w:cstheme="majorHAnsi"/>
                <w:b/>
                <w:sz w:val="22"/>
                <w:szCs w:val="22"/>
              </w:rPr>
            </w:pPr>
          </w:p>
        </w:tc>
        <w:tc>
          <w:tcPr>
            <w:tcW w:w="1842" w:type="dxa"/>
            <w:shd w:val="clear" w:color="auto" w:fill="auto"/>
          </w:tcPr>
          <w:p w14:paraId="23BFEBD6" w14:textId="77777777" w:rsidR="006A4A92" w:rsidRPr="005C0863" w:rsidRDefault="006A4A92" w:rsidP="006A4A92">
            <w:pPr>
              <w:rPr>
                <w:rFonts w:cstheme="majorHAnsi"/>
                <w:sz w:val="22"/>
                <w:szCs w:val="22"/>
              </w:rPr>
            </w:pPr>
            <w:r w:rsidRPr="005C0863">
              <w:rPr>
                <w:rFonts w:cstheme="majorHAnsi"/>
                <w:sz w:val="22"/>
                <w:szCs w:val="22"/>
              </w:rPr>
              <w:t xml:space="preserve">Director of </w:t>
            </w:r>
          </w:p>
        </w:tc>
        <w:tc>
          <w:tcPr>
            <w:tcW w:w="3544" w:type="dxa"/>
            <w:shd w:val="clear" w:color="auto" w:fill="auto"/>
          </w:tcPr>
          <w:p w14:paraId="14C742A4" w14:textId="77777777" w:rsidR="006A4A92" w:rsidRPr="005C0863" w:rsidRDefault="006A4A92" w:rsidP="006A4A92">
            <w:pPr>
              <w:rPr>
                <w:rFonts w:cstheme="majorHAnsi"/>
                <w:sz w:val="22"/>
                <w:szCs w:val="22"/>
              </w:rPr>
            </w:pPr>
            <w:r w:rsidRPr="005C0863">
              <w:rPr>
                <w:rFonts w:cstheme="majorHAnsi"/>
                <w:sz w:val="22"/>
                <w:szCs w:val="22"/>
              </w:rPr>
              <w:t>Department of Waste Management</w:t>
            </w:r>
          </w:p>
          <w:p w14:paraId="3B54558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Government Building, Funafu45ti, Tuvalu</w:t>
            </w:r>
          </w:p>
          <w:p w14:paraId="2D614474" w14:textId="77777777" w:rsidR="006A4A92" w:rsidRPr="005C0863" w:rsidRDefault="006A4A92" w:rsidP="006A4A92">
            <w:pPr>
              <w:rPr>
                <w:rFonts w:eastAsia="Times New Roman" w:cstheme="majorHAnsi"/>
                <w:sz w:val="22"/>
                <w:szCs w:val="22"/>
                <w:lang w:val="en-CA"/>
              </w:rPr>
            </w:pPr>
          </w:p>
        </w:tc>
        <w:tc>
          <w:tcPr>
            <w:tcW w:w="1701" w:type="dxa"/>
            <w:shd w:val="clear" w:color="auto" w:fill="auto"/>
          </w:tcPr>
          <w:p w14:paraId="078BE30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 April 2019</w:t>
            </w:r>
          </w:p>
          <w:p w14:paraId="1C90F83B"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008FB8DE"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6D1D4281" w14:textId="77777777" w:rsidTr="006A4A92">
        <w:trPr>
          <w:trHeight w:val="280"/>
        </w:trPr>
        <w:tc>
          <w:tcPr>
            <w:tcW w:w="517" w:type="dxa"/>
            <w:shd w:val="clear" w:color="auto" w:fill="auto"/>
          </w:tcPr>
          <w:p w14:paraId="214FACC8"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46</w:t>
            </w:r>
          </w:p>
        </w:tc>
        <w:tc>
          <w:tcPr>
            <w:tcW w:w="2127" w:type="dxa"/>
            <w:shd w:val="clear" w:color="auto" w:fill="auto"/>
          </w:tcPr>
          <w:p w14:paraId="08A44911" w14:textId="77777777" w:rsidR="006A4A92" w:rsidRPr="005C0863" w:rsidRDefault="006A4A92" w:rsidP="006A4A92">
            <w:pPr>
              <w:rPr>
                <w:rFonts w:eastAsia="Times New Roman" w:cstheme="majorHAnsi"/>
                <w:b/>
                <w:sz w:val="22"/>
                <w:szCs w:val="22"/>
                <w:lang w:val="en-CA"/>
              </w:rPr>
            </w:pPr>
            <w:r w:rsidRPr="005C0863">
              <w:rPr>
                <w:rFonts w:cstheme="majorHAnsi"/>
                <w:b/>
                <w:sz w:val="22"/>
                <w:szCs w:val="22"/>
              </w:rPr>
              <w:t>Ivy Tumua</w:t>
            </w:r>
          </w:p>
        </w:tc>
        <w:tc>
          <w:tcPr>
            <w:tcW w:w="1842" w:type="dxa"/>
            <w:shd w:val="clear" w:color="auto" w:fill="auto"/>
          </w:tcPr>
          <w:p w14:paraId="2193C930"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R2R STAR -coordinator</w:t>
            </w:r>
          </w:p>
        </w:tc>
        <w:tc>
          <w:tcPr>
            <w:tcW w:w="3544" w:type="dxa"/>
            <w:shd w:val="clear" w:color="auto" w:fill="auto"/>
          </w:tcPr>
          <w:p w14:paraId="3D99F484" w14:textId="77777777" w:rsidR="006A4A92" w:rsidRPr="005C0863" w:rsidRDefault="006A4A92" w:rsidP="006A4A92">
            <w:pPr>
              <w:rPr>
                <w:rFonts w:eastAsia="Times New Roman" w:cstheme="majorHAnsi"/>
                <w:sz w:val="22"/>
                <w:szCs w:val="22"/>
                <w:lang w:val="en-CA"/>
              </w:rPr>
            </w:pPr>
          </w:p>
        </w:tc>
        <w:tc>
          <w:tcPr>
            <w:tcW w:w="1701" w:type="dxa"/>
            <w:shd w:val="clear" w:color="auto" w:fill="auto"/>
          </w:tcPr>
          <w:p w14:paraId="56464561"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 April 2019</w:t>
            </w:r>
          </w:p>
          <w:p w14:paraId="60E07F17"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1F7881EE"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741ACC2B" w14:textId="77777777" w:rsidTr="006A4A92">
        <w:trPr>
          <w:trHeight w:val="280"/>
        </w:trPr>
        <w:tc>
          <w:tcPr>
            <w:tcW w:w="517" w:type="dxa"/>
            <w:shd w:val="clear" w:color="auto" w:fill="auto"/>
          </w:tcPr>
          <w:p w14:paraId="168D2DCD"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47</w:t>
            </w:r>
          </w:p>
        </w:tc>
        <w:tc>
          <w:tcPr>
            <w:tcW w:w="2127" w:type="dxa"/>
            <w:shd w:val="clear" w:color="auto" w:fill="auto"/>
          </w:tcPr>
          <w:p w14:paraId="4122CA58"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Pesega Lifuka</w:t>
            </w:r>
          </w:p>
        </w:tc>
        <w:tc>
          <w:tcPr>
            <w:tcW w:w="1842" w:type="dxa"/>
            <w:shd w:val="clear" w:color="auto" w:fill="auto"/>
          </w:tcPr>
          <w:p w14:paraId="6EB966A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Tuvalu IW R2R Project Manager</w:t>
            </w:r>
          </w:p>
        </w:tc>
        <w:tc>
          <w:tcPr>
            <w:tcW w:w="3544" w:type="dxa"/>
            <w:shd w:val="clear" w:color="auto" w:fill="auto"/>
          </w:tcPr>
          <w:p w14:paraId="59A35ECB"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Department of Waste Management Government Building, Funafu45ti, Tuvalu</w:t>
            </w:r>
          </w:p>
          <w:p w14:paraId="6B787B05" w14:textId="77777777" w:rsidR="006A4A92" w:rsidRPr="005C0863" w:rsidRDefault="00345744" w:rsidP="006A4A92">
            <w:pPr>
              <w:rPr>
                <w:rFonts w:eastAsia="Times New Roman" w:cstheme="majorHAnsi"/>
                <w:sz w:val="22"/>
                <w:szCs w:val="22"/>
                <w:lang w:val="en-CA"/>
              </w:rPr>
            </w:pPr>
            <w:hyperlink r:id="rId40" w:history="1">
              <w:r w:rsidR="006A4A92" w:rsidRPr="005C0863">
                <w:rPr>
                  <w:rStyle w:val="Hyperlink"/>
                  <w:rFonts w:eastAsia="Times New Roman" w:cstheme="majorHAnsi"/>
                  <w:color w:val="auto"/>
                  <w:sz w:val="22"/>
                  <w:szCs w:val="22"/>
                  <w:lang w:val="en-CA"/>
                </w:rPr>
                <w:t>tagatafoupe@gmail.com</w:t>
              </w:r>
            </w:hyperlink>
          </w:p>
        </w:tc>
        <w:tc>
          <w:tcPr>
            <w:tcW w:w="1701" w:type="dxa"/>
            <w:shd w:val="clear" w:color="auto" w:fill="auto"/>
          </w:tcPr>
          <w:p w14:paraId="0814508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3 April 2019</w:t>
            </w:r>
          </w:p>
          <w:p w14:paraId="0E61F921"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5F9F0F4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003594B0" w14:textId="77777777" w:rsidTr="006A4A92">
        <w:trPr>
          <w:trHeight w:val="280"/>
        </w:trPr>
        <w:tc>
          <w:tcPr>
            <w:tcW w:w="517" w:type="dxa"/>
            <w:shd w:val="clear" w:color="auto" w:fill="auto"/>
          </w:tcPr>
          <w:p w14:paraId="43178D99"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lastRenderedPageBreak/>
              <w:t>48</w:t>
            </w:r>
          </w:p>
        </w:tc>
        <w:tc>
          <w:tcPr>
            <w:tcW w:w="2127" w:type="dxa"/>
            <w:shd w:val="clear" w:color="auto" w:fill="auto"/>
          </w:tcPr>
          <w:p w14:paraId="79A009B5"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color w:val="1D2228"/>
                <w:sz w:val="22"/>
                <w:szCs w:val="22"/>
                <w:lang w:val="en-PH" w:eastAsia="en-PH"/>
              </w:rPr>
              <w:t>Faoliu. Teakau</w:t>
            </w:r>
          </w:p>
        </w:tc>
        <w:tc>
          <w:tcPr>
            <w:tcW w:w="1842" w:type="dxa"/>
            <w:shd w:val="clear" w:color="auto" w:fill="auto"/>
          </w:tcPr>
          <w:p w14:paraId="0BA170E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Environment Officer</w:t>
            </w:r>
          </w:p>
        </w:tc>
        <w:tc>
          <w:tcPr>
            <w:tcW w:w="3544" w:type="dxa"/>
            <w:shd w:val="clear" w:color="auto" w:fill="auto"/>
          </w:tcPr>
          <w:p w14:paraId="4B73E84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Dept. of Environment, Tuvalu Government Partnership House </w:t>
            </w:r>
          </w:p>
        </w:tc>
        <w:tc>
          <w:tcPr>
            <w:tcW w:w="1701" w:type="dxa"/>
          </w:tcPr>
          <w:p w14:paraId="38A23698"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3 April 2019</w:t>
            </w:r>
          </w:p>
          <w:p w14:paraId="42154068"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4454B1CB"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253039C5" w14:textId="77777777" w:rsidTr="006A4A92">
        <w:trPr>
          <w:trHeight w:val="280"/>
        </w:trPr>
        <w:tc>
          <w:tcPr>
            <w:tcW w:w="517" w:type="dxa"/>
            <w:shd w:val="clear" w:color="auto" w:fill="auto"/>
          </w:tcPr>
          <w:p w14:paraId="2295D28C"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49</w:t>
            </w:r>
          </w:p>
        </w:tc>
        <w:tc>
          <w:tcPr>
            <w:tcW w:w="2127" w:type="dxa"/>
            <w:shd w:val="clear" w:color="auto" w:fill="auto"/>
          </w:tcPr>
          <w:p w14:paraId="68BAF796"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Lanuola Faasiai</w:t>
            </w:r>
          </w:p>
        </w:tc>
        <w:tc>
          <w:tcPr>
            <w:tcW w:w="1842" w:type="dxa"/>
            <w:shd w:val="clear" w:color="auto" w:fill="auto"/>
          </w:tcPr>
          <w:p w14:paraId="67B91C9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Gender Officer</w:t>
            </w:r>
          </w:p>
        </w:tc>
        <w:tc>
          <w:tcPr>
            <w:tcW w:w="3544" w:type="dxa"/>
            <w:shd w:val="clear" w:color="auto" w:fill="auto"/>
          </w:tcPr>
          <w:p w14:paraId="438ACAA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Gender Department </w:t>
            </w:r>
          </w:p>
          <w:p w14:paraId="3E8D8E4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Government Building</w:t>
            </w:r>
          </w:p>
          <w:p w14:paraId="5797642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 Tuvalu</w:t>
            </w:r>
          </w:p>
        </w:tc>
        <w:tc>
          <w:tcPr>
            <w:tcW w:w="1701" w:type="dxa"/>
          </w:tcPr>
          <w:p w14:paraId="65E9EE6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3 April 2019</w:t>
            </w:r>
          </w:p>
          <w:p w14:paraId="5A6BD522"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75DC72E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2221DC01" w14:textId="77777777" w:rsidTr="006A4A92">
        <w:trPr>
          <w:trHeight w:val="280"/>
        </w:trPr>
        <w:tc>
          <w:tcPr>
            <w:tcW w:w="517" w:type="dxa"/>
            <w:shd w:val="clear" w:color="auto" w:fill="auto"/>
          </w:tcPr>
          <w:p w14:paraId="4625032C"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50</w:t>
            </w:r>
          </w:p>
        </w:tc>
        <w:tc>
          <w:tcPr>
            <w:tcW w:w="2127" w:type="dxa"/>
            <w:shd w:val="clear" w:color="auto" w:fill="auto"/>
          </w:tcPr>
          <w:p w14:paraId="14F78933" w14:textId="77777777" w:rsidR="006A4A92" w:rsidRPr="005C0863" w:rsidRDefault="006A4A92" w:rsidP="006A4A92">
            <w:pPr>
              <w:rPr>
                <w:rFonts w:eastAsia="Times New Roman" w:cstheme="majorHAnsi"/>
                <w:b/>
                <w:sz w:val="22"/>
                <w:szCs w:val="22"/>
                <w:lang w:val="en-CA"/>
              </w:rPr>
            </w:pPr>
            <w:r w:rsidRPr="005C0863">
              <w:rPr>
                <w:rFonts w:cstheme="majorHAnsi"/>
                <w:b/>
                <w:sz w:val="22"/>
                <w:szCs w:val="22"/>
              </w:rPr>
              <w:t>Pisi Afaaso</w:t>
            </w:r>
          </w:p>
        </w:tc>
        <w:tc>
          <w:tcPr>
            <w:tcW w:w="1842" w:type="dxa"/>
            <w:shd w:val="clear" w:color="auto" w:fill="auto"/>
          </w:tcPr>
          <w:p w14:paraId="775737AD" w14:textId="77777777" w:rsidR="006A4A92" w:rsidRPr="005C0863" w:rsidRDefault="006A4A92" w:rsidP="006A4A92">
            <w:pPr>
              <w:rPr>
                <w:rFonts w:cstheme="majorHAnsi"/>
                <w:sz w:val="22"/>
                <w:szCs w:val="22"/>
              </w:rPr>
            </w:pPr>
            <w:r w:rsidRPr="005C0863">
              <w:rPr>
                <w:rFonts w:cstheme="majorHAnsi"/>
                <w:sz w:val="22"/>
                <w:szCs w:val="22"/>
              </w:rPr>
              <w:t>Water and Sanitation Supervisor/</w:t>
            </w:r>
          </w:p>
          <w:p w14:paraId="67FFD2FE"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Former IWRM Demonstration Project Manager</w:t>
            </w:r>
          </w:p>
        </w:tc>
        <w:tc>
          <w:tcPr>
            <w:tcW w:w="3544" w:type="dxa"/>
            <w:shd w:val="clear" w:color="auto" w:fill="auto"/>
          </w:tcPr>
          <w:p w14:paraId="5C4E50E2" w14:textId="77777777" w:rsidR="006A4A92" w:rsidRPr="005C0863" w:rsidRDefault="006A4A92" w:rsidP="006A4A92">
            <w:pPr>
              <w:rPr>
                <w:rFonts w:cstheme="majorHAnsi"/>
                <w:sz w:val="22"/>
                <w:szCs w:val="22"/>
              </w:rPr>
            </w:pPr>
            <w:r w:rsidRPr="005C0863">
              <w:rPr>
                <w:rFonts w:cstheme="majorHAnsi"/>
                <w:sz w:val="22"/>
                <w:szCs w:val="22"/>
              </w:rPr>
              <w:t>Public Works Department</w:t>
            </w:r>
          </w:p>
          <w:p w14:paraId="4381DC8C"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Tuvalu Government</w:t>
            </w:r>
          </w:p>
        </w:tc>
        <w:tc>
          <w:tcPr>
            <w:tcW w:w="1701" w:type="dxa"/>
          </w:tcPr>
          <w:p w14:paraId="67F6B6A8"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3 April 2019</w:t>
            </w:r>
          </w:p>
          <w:p w14:paraId="7ECA3606" w14:textId="77777777" w:rsidR="006A4A92" w:rsidRPr="005C0863" w:rsidRDefault="006A4A92" w:rsidP="006A4A92">
            <w:pPr>
              <w:rPr>
                <w:rFonts w:cstheme="majorHAnsi"/>
                <w:sz w:val="22"/>
                <w:szCs w:val="22"/>
              </w:rPr>
            </w:pPr>
            <w:r w:rsidRPr="005C0863">
              <w:rPr>
                <w:rFonts w:cstheme="majorHAnsi"/>
                <w:sz w:val="22"/>
                <w:szCs w:val="22"/>
              </w:rPr>
              <w:t>IW Office (Vaiaku Fusi)</w:t>
            </w:r>
          </w:p>
          <w:p w14:paraId="2E87931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Funafuti</w:t>
            </w:r>
          </w:p>
        </w:tc>
      </w:tr>
      <w:tr w:rsidR="006A4A92" w:rsidRPr="005C0863" w14:paraId="47B93326" w14:textId="77777777" w:rsidTr="006A4A92">
        <w:trPr>
          <w:trHeight w:val="280"/>
        </w:trPr>
        <w:tc>
          <w:tcPr>
            <w:tcW w:w="9731" w:type="dxa"/>
            <w:gridSpan w:val="5"/>
            <w:shd w:val="clear" w:color="auto" w:fill="8DB3E2" w:themeFill="text2" w:themeFillTint="66"/>
          </w:tcPr>
          <w:p w14:paraId="0801CA4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b/>
                <w:color w:val="000000"/>
                <w:sz w:val="22"/>
                <w:szCs w:val="22"/>
                <w:lang w:val="en-CA"/>
              </w:rPr>
              <w:t>Fiji National Implementation</w:t>
            </w:r>
          </w:p>
        </w:tc>
      </w:tr>
      <w:tr w:rsidR="006A4A92" w:rsidRPr="005C0863" w14:paraId="299ED869" w14:textId="77777777" w:rsidTr="006A4A92">
        <w:trPr>
          <w:trHeight w:val="280"/>
        </w:trPr>
        <w:tc>
          <w:tcPr>
            <w:tcW w:w="517" w:type="dxa"/>
            <w:shd w:val="clear" w:color="auto" w:fill="auto"/>
          </w:tcPr>
          <w:p w14:paraId="26EC053C"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51</w:t>
            </w:r>
          </w:p>
        </w:tc>
        <w:tc>
          <w:tcPr>
            <w:tcW w:w="2127" w:type="dxa"/>
            <w:shd w:val="clear" w:color="auto" w:fill="auto"/>
          </w:tcPr>
          <w:p w14:paraId="47918CC3"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Tavenisa Luisa</w:t>
            </w:r>
          </w:p>
        </w:tc>
        <w:tc>
          <w:tcPr>
            <w:tcW w:w="1842" w:type="dxa"/>
            <w:shd w:val="clear" w:color="auto" w:fill="auto"/>
          </w:tcPr>
          <w:p w14:paraId="35D1F6F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IW R2R Project Manager</w:t>
            </w:r>
          </w:p>
        </w:tc>
        <w:tc>
          <w:tcPr>
            <w:tcW w:w="3544" w:type="dxa"/>
            <w:shd w:val="clear" w:color="auto" w:fill="auto"/>
          </w:tcPr>
          <w:p w14:paraId="5F39535A" w14:textId="0982A96E" w:rsidR="006A4A92" w:rsidRPr="005C0863" w:rsidRDefault="00427F5A">
            <w:pPr>
              <w:rPr>
                <w:rFonts w:eastAsia="Times New Roman" w:cstheme="majorHAnsi"/>
                <w:color w:val="000000"/>
                <w:sz w:val="22"/>
                <w:szCs w:val="22"/>
                <w:lang w:val="en-CA"/>
              </w:rPr>
            </w:pPr>
            <w:r w:rsidRPr="001B4142">
              <w:rPr>
                <w:rFonts w:eastAsia="Times New Roman" w:cstheme="majorHAnsi"/>
                <w:color w:val="000000"/>
                <w:sz w:val="22"/>
                <w:szCs w:val="22"/>
                <w:lang w:val="en-CA"/>
              </w:rPr>
              <w:t>Ministry of Waterways &amp; Environment</w:t>
            </w:r>
            <w:r w:rsidR="006A4A92" w:rsidRPr="005C0863">
              <w:rPr>
                <w:rFonts w:eastAsia="Times New Roman" w:cstheme="majorHAnsi"/>
                <w:color w:val="000000"/>
                <w:sz w:val="22"/>
                <w:szCs w:val="22"/>
                <w:lang w:val="en-CA"/>
              </w:rPr>
              <w:t>, Suva</w:t>
            </w:r>
          </w:p>
          <w:p w14:paraId="353F9B82"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(679) 937 6238</w:t>
            </w:r>
          </w:p>
          <w:p w14:paraId="643D8EB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(679) 331 1699</w:t>
            </w:r>
          </w:p>
          <w:p w14:paraId="2898B6B5" w14:textId="77777777" w:rsidR="006A4A92" w:rsidRPr="005C0863" w:rsidRDefault="00345744" w:rsidP="006A4A92">
            <w:pPr>
              <w:rPr>
                <w:rFonts w:eastAsia="Times New Roman" w:cstheme="majorHAnsi"/>
                <w:color w:val="000000"/>
                <w:sz w:val="22"/>
                <w:szCs w:val="22"/>
                <w:lang w:val="en-CA"/>
              </w:rPr>
            </w:pPr>
            <w:hyperlink r:id="rId41" w:history="1">
              <w:r w:rsidR="006A4A92" w:rsidRPr="001B4142">
                <w:rPr>
                  <w:rFonts w:eastAsia="Times New Roman" w:cstheme="majorHAnsi"/>
                  <w:color w:val="000000"/>
                  <w:sz w:val="22"/>
                  <w:szCs w:val="22"/>
                  <w:lang w:val="en-CA"/>
                </w:rPr>
                <w:t xml:space="preserve">tavenisa.luisa@environment.gov.fj </w:t>
              </w:r>
            </w:hyperlink>
          </w:p>
        </w:tc>
        <w:tc>
          <w:tcPr>
            <w:tcW w:w="1701" w:type="dxa"/>
          </w:tcPr>
          <w:p w14:paraId="05A60863" w14:textId="77777777" w:rsidR="006A4A92" w:rsidRPr="005C0863" w:rsidRDefault="006A4A92" w:rsidP="006A4A92">
            <w:pPr>
              <w:spacing w:line="216" w:lineRule="auto"/>
              <w:contextualSpacing/>
              <w:rPr>
                <w:rFonts w:cstheme="majorHAnsi"/>
                <w:sz w:val="22"/>
                <w:szCs w:val="22"/>
              </w:rPr>
            </w:pPr>
            <w:r w:rsidRPr="005C0863">
              <w:rPr>
                <w:rFonts w:cstheme="majorHAnsi"/>
                <w:sz w:val="22"/>
                <w:szCs w:val="22"/>
              </w:rPr>
              <w:t>22 March 2019</w:t>
            </w:r>
          </w:p>
          <w:p w14:paraId="4D9C6E25" w14:textId="77777777" w:rsidR="006A4A92" w:rsidRPr="005C0863" w:rsidRDefault="006A4A92" w:rsidP="006A4A92">
            <w:pPr>
              <w:rPr>
                <w:rFonts w:eastAsia="Times New Roman" w:cstheme="majorHAnsi"/>
                <w:color w:val="000000"/>
                <w:sz w:val="22"/>
                <w:szCs w:val="22"/>
                <w:lang w:val="en-CA"/>
              </w:rPr>
            </w:pPr>
            <w:r w:rsidRPr="005C0863">
              <w:rPr>
                <w:rFonts w:cstheme="majorHAnsi"/>
                <w:sz w:val="22"/>
                <w:szCs w:val="22"/>
              </w:rPr>
              <w:t xml:space="preserve">Meeting Room, </w:t>
            </w:r>
            <w:r w:rsidRPr="005C0863">
              <w:rPr>
                <w:rFonts w:eastAsia="Times New Roman" w:cstheme="majorHAnsi"/>
                <w:color w:val="000000"/>
                <w:sz w:val="22"/>
                <w:szCs w:val="22"/>
                <w:lang w:val="en-CA"/>
              </w:rPr>
              <w:t>RPCU-SPC</w:t>
            </w:r>
          </w:p>
          <w:p w14:paraId="053A536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241 Mead Road, Nabua, Suva City</w:t>
            </w:r>
          </w:p>
        </w:tc>
      </w:tr>
      <w:tr w:rsidR="006A4A92" w:rsidRPr="005C0863" w14:paraId="4991855A" w14:textId="77777777" w:rsidTr="006A4A92">
        <w:trPr>
          <w:trHeight w:val="280"/>
        </w:trPr>
        <w:tc>
          <w:tcPr>
            <w:tcW w:w="517" w:type="dxa"/>
            <w:shd w:val="clear" w:color="auto" w:fill="auto"/>
          </w:tcPr>
          <w:p w14:paraId="4DE0F1E3"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52</w:t>
            </w:r>
          </w:p>
        </w:tc>
        <w:tc>
          <w:tcPr>
            <w:tcW w:w="2127" w:type="dxa"/>
            <w:shd w:val="clear" w:color="auto" w:fill="auto"/>
          </w:tcPr>
          <w:p w14:paraId="49AC5EB7" w14:textId="77777777" w:rsidR="006A4A92" w:rsidRPr="005C0863" w:rsidRDefault="006A4A92" w:rsidP="006A4A92">
            <w:pPr>
              <w:rPr>
                <w:rFonts w:eastAsia="Times New Roman" w:cstheme="majorHAnsi"/>
                <w:b/>
                <w:color w:val="000000"/>
                <w:sz w:val="22"/>
                <w:szCs w:val="22"/>
                <w:lang w:val="en-CA"/>
              </w:rPr>
            </w:pPr>
            <w:r w:rsidRPr="005C0863">
              <w:rPr>
                <w:rFonts w:cstheme="majorHAnsi"/>
                <w:b/>
                <w:sz w:val="22"/>
                <w:szCs w:val="22"/>
              </w:rPr>
              <w:t>Eleni Tokadua</w:t>
            </w:r>
          </w:p>
        </w:tc>
        <w:tc>
          <w:tcPr>
            <w:tcW w:w="1842" w:type="dxa"/>
            <w:shd w:val="clear" w:color="auto" w:fill="auto"/>
          </w:tcPr>
          <w:p w14:paraId="74BA76BB" w14:textId="74AA8560" w:rsidR="006A4A92" w:rsidRPr="001B4142" w:rsidRDefault="00427F5A" w:rsidP="006A4A92">
            <w:pPr>
              <w:keepNext/>
              <w:keepLines/>
              <w:widowControl w:val="0"/>
              <w:numPr>
                <w:ilvl w:val="7"/>
                <w:numId w:val="1"/>
              </w:numPr>
              <w:spacing w:before="200" w:after="120"/>
              <w:outlineLvl w:val="7"/>
              <w:rPr>
                <w:rFonts w:eastAsia="Times New Roman" w:cstheme="majorHAnsi"/>
                <w:sz w:val="22"/>
                <w:szCs w:val="22"/>
                <w:lang w:val="en-CA"/>
              </w:rPr>
            </w:pPr>
            <w:r w:rsidRPr="001B4142">
              <w:rPr>
                <w:rFonts w:eastAsia="Times New Roman" w:cstheme="majorHAnsi"/>
                <w:sz w:val="22"/>
                <w:szCs w:val="22"/>
                <w:lang w:val="en-CA"/>
              </w:rPr>
              <w:t>Principal Environment Off</w:t>
            </w:r>
            <w:r w:rsidRPr="001B4142">
              <w:rPr>
                <w:rFonts w:eastAsia="Times New Roman" w:cstheme="majorHAnsi"/>
                <w:sz w:val="22"/>
                <w:szCs w:val="22"/>
                <w:lang w:val="en-CA"/>
              </w:rPr>
              <w:lastRenderedPageBreak/>
              <w:t>icer</w:t>
            </w:r>
          </w:p>
        </w:tc>
        <w:tc>
          <w:tcPr>
            <w:tcW w:w="3544" w:type="dxa"/>
            <w:shd w:val="clear" w:color="auto" w:fill="auto"/>
          </w:tcPr>
          <w:p w14:paraId="7F730BC7" w14:textId="77777777" w:rsidR="00427F5A" w:rsidRPr="005C0863" w:rsidRDefault="00427F5A" w:rsidP="00427F5A">
            <w:pPr>
              <w:rPr>
                <w:rFonts w:eastAsia="Times New Roman" w:cstheme="majorHAnsi"/>
                <w:color w:val="000000"/>
                <w:sz w:val="22"/>
                <w:szCs w:val="22"/>
                <w:lang w:val="en-CA"/>
              </w:rPr>
            </w:pPr>
            <w:r w:rsidRPr="00B30BEF">
              <w:rPr>
                <w:rFonts w:eastAsia="Times New Roman" w:cstheme="majorHAnsi"/>
                <w:color w:val="000000"/>
                <w:sz w:val="22"/>
                <w:szCs w:val="22"/>
                <w:lang w:val="en-CA"/>
              </w:rPr>
              <w:lastRenderedPageBreak/>
              <w:t>Ministry of Waterways &amp; Environment</w:t>
            </w:r>
            <w:r w:rsidRPr="005C0863">
              <w:rPr>
                <w:rFonts w:eastAsia="Times New Roman" w:cstheme="majorHAnsi"/>
                <w:color w:val="000000"/>
                <w:sz w:val="22"/>
                <w:szCs w:val="22"/>
                <w:lang w:val="en-CA"/>
              </w:rPr>
              <w:t>, Suva</w:t>
            </w:r>
          </w:p>
          <w:p w14:paraId="2C79D542" w14:textId="77777777" w:rsidR="006A4A92" w:rsidRPr="005C0863" w:rsidRDefault="006A4A92">
            <w:pPr>
              <w:rPr>
                <w:rFonts w:eastAsia="Times New Roman" w:cstheme="majorHAnsi"/>
                <w:color w:val="000000"/>
                <w:sz w:val="22"/>
                <w:szCs w:val="22"/>
                <w:lang w:val="en-CA"/>
              </w:rPr>
            </w:pPr>
            <w:r w:rsidRPr="005C0863">
              <w:rPr>
                <w:rFonts w:eastAsia="Times New Roman" w:cstheme="majorHAnsi"/>
                <w:color w:val="000000"/>
                <w:sz w:val="22"/>
                <w:szCs w:val="22"/>
                <w:lang w:val="en-CA"/>
              </w:rPr>
              <w:t>Tel: +679-3311699/330680, Fax: +679-3312879 Email: eleni.tokaduadua@govnet.gov.fj</w:t>
            </w:r>
          </w:p>
        </w:tc>
        <w:tc>
          <w:tcPr>
            <w:tcW w:w="1701" w:type="dxa"/>
          </w:tcPr>
          <w:p w14:paraId="58F715D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1A0D191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Conference Room</w:t>
            </w:r>
          </w:p>
          <w:p w14:paraId="03896919"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Min. of Local Government, Housing &amp; Environment </w:t>
            </w:r>
          </w:p>
        </w:tc>
      </w:tr>
      <w:tr w:rsidR="006A4A92" w:rsidRPr="005C0863" w14:paraId="00C594EF" w14:textId="77777777" w:rsidTr="006A4A92">
        <w:trPr>
          <w:trHeight w:val="280"/>
        </w:trPr>
        <w:tc>
          <w:tcPr>
            <w:tcW w:w="517" w:type="dxa"/>
            <w:shd w:val="clear" w:color="auto" w:fill="auto"/>
          </w:tcPr>
          <w:p w14:paraId="6EB59A0B"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lastRenderedPageBreak/>
              <w:t>53</w:t>
            </w:r>
          </w:p>
        </w:tc>
        <w:tc>
          <w:tcPr>
            <w:tcW w:w="2127" w:type="dxa"/>
            <w:shd w:val="clear" w:color="auto" w:fill="auto"/>
            <w:hideMark/>
          </w:tcPr>
          <w:p w14:paraId="47E39BB8"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Beverly Sadole</w:t>
            </w:r>
          </w:p>
        </w:tc>
        <w:tc>
          <w:tcPr>
            <w:tcW w:w="1842" w:type="dxa"/>
            <w:shd w:val="clear" w:color="auto" w:fill="auto"/>
            <w:hideMark/>
          </w:tcPr>
          <w:p w14:paraId="01D9C84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National R2R Project Coordinator</w:t>
            </w:r>
          </w:p>
        </w:tc>
        <w:tc>
          <w:tcPr>
            <w:tcW w:w="3544" w:type="dxa"/>
            <w:shd w:val="clear" w:color="auto" w:fill="auto"/>
            <w:hideMark/>
          </w:tcPr>
          <w:p w14:paraId="2ABD4E6D" w14:textId="77777777" w:rsidR="004036AD" w:rsidRPr="005C0863" w:rsidRDefault="004036AD" w:rsidP="004036AD">
            <w:pPr>
              <w:rPr>
                <w:rFonts w:eastAsia="Times New Roman" w:cstheme="majorHAnsi"/>
                <w:color w:val="000000"/>
                <w:sz w:val="22"/>
                <w:szCs w:val="22"/>
                <w:lang w:val="en-CA"/>
              </w:rPr>
            </w:pPr>
            <w:r w:rsidRPr="00B30BEF">
              <w:rPr>
                <w:rFonts w:eastAsia="Times New Roman" w:cstheme="majorHAnsi"/>
                <w:color w:val="000000"/>
                <w:sz w:val="22"/>
                <w:szCs w:val="22"/>
                <w:lang w:val="en-CA"/>
              </w:rPr>
              <w:t>Ministry of Waterways &amp; Environment</w:t>
            </w:r>
            <w:r w:rsidRPr="005C0863">
              <w:rPr>
                <w:rFonts w:eastAsia="Times New Roman" w:cstheme="majorHAnsi"/>
                <w:color w:val="000000"/>
                <w:sz w:val="22"/>
                <w:szCs w:val="22"/>
                <w:lang w:val="en-CA"/>
              </w:rPr>
              <w:t>, Suva</w:t>
            </w:r>
          </w:p>
          <w:p w14:paraId="09605717" w14:textId="6A9C7F81" w:rsidR="006A4A92" w:rsidRPr="005C0863" w:rsidRDefault="004036AD" w:rsidP="006A4A92">
            <w:pPr>
              <w:rPr>
                <w:rFonts w:eastAsia="Times New Roman" w:cstheme="majorHAnsi"/>
                <w:color w:val="000000"/>
                <w:sz w:val="22"/>
                <w:szCs w:val="22"/>
                <w:lang w:val="en-CA"/>
              </w:rPr>
            </w:pPr>
            <w:r w:rsidRPr="005C0863" w:rsidDel="004036AD">
              <w:rPr>
                <w:rFonts w:eastAsia="Times New Roman" w:cstheme="majorHAnsi"/>
                <w:color w:val="000000"/>
                <w:sz w:val="22"/>
                <w:szCs w:val="22"/>
                <w:lang w:val="en-CA"/>
              </w:rPr>
              <w:t xml:space="preserve"> </w:t>
            </w:r>
            <w:r w:rsidR="006A4A92" w:rsidRPr="005C0863">
              <w:rPr>
                <w:rFonts w:eastAsia="Times New Roman" w:cstheme="majorHAnsi"/>
                <w:color w:val="000000"/>
                <w:sz w:val="22"/>
                <w:szCs w:val="22"/>
                <w:lang w:val="en-CA"/>
              </w:rPr>
              <w:t>(679) 711 5008</w:t>
            </w:r>
          </w:p>
          <w:p w14:paraId="4FF9BFD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(679) 331 1699</w:t>
            </w:r>
          </w:p>
          <w:p w14:paraId="3B421EBC" w14:textId="77777777" w:rsidR="006A4A92" w:rsidRPr="005C0863" w:rsidRDefault="00345744" w:rsidP="006A4A92">
            <w:pPr>
              <w:rPr>
                <w:rFonts w:eastAsia="Times New Roman" w:cstheme="majorHAnsi"/>
                <w:color w:val="000000"/>
                <w:sz w:val="22"/>
                <w:szCs w:val="22"/>
                <w:lang w:val="en-CA"/>
              </w:rPr>
            </w:pPr>
            <w:hyperlink r:id="rId42" w:history="1">
              <w:r w:rsidR="006A4A92" w:rsidRPr="005C0863">
                <w:rPr>
                  <w:rFonts w:eastAsia="Times New Roman" w:cstheme="majorHAnsi"/>
                  <w:color w:val="0563C1"/>
                  <w:sz w:val="22"/>
                  <w:szCs w:val="22"/>
                  <w:u w:val="single"/>
                  <w:lang w:val="en-CA"/>
                </w:rPr>
                <w:t>beverly.sadole@govnet.gov.fj</w:t>
              </w:r>
            </w:hyperlink>
          </w:p>
        </w:tc>
        <w:tc>
          <w:tcPr>
            <w:tcW w:w="1701" w:type="dxa"/>
          </w:tcPr>
          <w:p w14:paraId="72A1D48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4563552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Conference Room</w:t>
            </w:r>
          </w:p>
          <w:p w14:paraId="0EC57FE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Min. of Local Government, Housing &amp; Environment </w:t>
            </w:r>
          </w:p>
          <w:p w14:paraId="49C7604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19 McGregor Road, Suva</w:t>
            </w:r>
          </w:p>
        </w:tc>
      </w:tr>
      <w:tr w:rsidR="006A4A92" w:rsidRPr="005C0863" w14:paraId="50B01F4A" w14:textId="77777777" w:rsidTr="006A4A92">
        <w:trPr>
          <w:trHeight w:val="280"/>
        </w:trPr>
        <w:tc>
          <w:tcPr>
            <w:tcW w:w="517" w:type="dxa"/>
            <w:shd w:val="clear" w:color="auto" w:fill="auto"/>
          </w:tcPr>
          <w:p w14:paraId="36EF421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sz w:val="22"/>
                <w:szCs w:val="22"/>
                <w:lang w:val="en-CA"/>
              </w:rPr>
              <w:t>5</w:t>
            </w:r>
            <w:r>
              <w:rPr>
                <w:rFonts w:eastAsia="Times New Roman" w:cstheme="majorHAnsi"/>
                <w:sz w:val="22"/>
                <w:szCs w:val="22"/>
                <w:lang w:val="en-CA"/>
              </w:rPr>
              <w:t>4</w:t>
            </w:r>
          </w:p>
        </w:tc>
        <w:tc>
          <w:tcPr>
            <w:tcW w:w="2127" w:type="dxa"/>
            <w:shd w:val="clear" w:color="auto" w:fill="auto"/>
          </w:tcPr>
          <w:p w14:paraId="13C6EE62"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Semi Tekivili Sauliga</w:t>
            </w:r>
          </w:p>
        </w:tc>
        <w:tc>
          <w:tcPr>
            <w:tcW w:w="1842" w:type="dxa"/>
            <w:shd w:val="clear" w:color="auto" w:fill="auto"/>
          </w:tcPr>
          <w:p w14:paraId="51B3E0D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Conservation Officer</w:t>
            </w:r>
          </w:p>
        </w:tc>
        <w:tc>
          <w:tcPr>
            <w:tcW w:w="3544" w:type="dxa"/>
            <w:shd w:val="clear" w:color="auto" w:fill="auto"/>
          </w:tcPr>
          <w:p w14:paraId="7CC6987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Sub-Office</w:t>
            </w:r>
          </w:p>
          <w:p w14:paraId="69D4C634"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Provincial Office</w:t>
            </w:r>
          </w:p>
          <w:p w14:paraId="22C4AE2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Nausori, Suva </w:t>
            </w:r>
          </w:p>
        </w:tc>
        <w:tc>
          <w:tcPr>
            <w:tcW w:w="1701" w:type="dxa"/>
          </w:tcPr>
          <w:p w14:paraId="6E59F24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0BB034A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Provincial Office</w:t>
            </w:r>
          </w:p>
          <w:p w14:paraId="01E1DB8B"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Nausori, Suva </w:t>
            </w:r>
          </w:p>
        </w:tc>
      </w:tr>
      <w:tr w:rsidR="006A4A92" w:rsidRPr="005C0863" w14:paraId="47749778" w14:textId="77777777" w:rsidTr="006A4A92">
        <w:trPr>
          <w:trHeight w:val="280"/>
        </w:trPr>
        <w:tc>
          <w:tcPr>
            <w:tcW w:w="517" w:type="dxa"/>
            <w:shd w:val="clear" w:color="auto" w:fill="auto"/>
          </w:tcPr>
          <w:p w14:paraId="0FAD31C8"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sz w:val="22"/>
                <w:szCs w:val="22"/>
                <w:lang w:val="en-CA"/>
              </w:rPr>
              <w:t>5</w:t>
            </w:r>
            <w:r>
              <w:rPr>
                <w:rFonts w:eastAsia="Times New Roman" w:cstheme="majorHAnsi"/>
                <w:sz w:val="22"/>
                <w:szCs w:val="22"/>
                <w:lang w:val="en-CA"/>
              </w:rPr>
              <w:t>5</w:t>
            </w:r>
          </w:p>
        </w:tc>
        <w:tc>
          <w:tcPr>
            <w:tcW w:w="2127" w:type="dxa"/>
            <w:shd w:val="clear" w:color="auto" w:fill="auto"/>
          </w:tcPr>
          <w:p w14:paraId="025B6C40" w14:textId="77777777" w:rsidR="006A4A92" w:rsidRPr="005C0863" w:rsidRDefault="006A4A92" w:rsidP="006A4A92">
            <w:pPr>
              <w:rPr>
                <w:rFonts w:eastAsia="Times New Roman" w:cstheme="majorHAnsi"/>
                <w:b/>
                <w:color w:val="000000"/>
                <w:sz w:val="22"/>
                <w:szCs w:val="22"/>
                <w:lang w:val="en-CA"/>
              </w:rPr>
            </w:pPr>
            <w:r w:rsidRPr="005C0863">
              <w:rPr>
                <w:rFonts w:eastAsia="Times New Roman" w:cstheme="majorHAnsi"/>
                <w:b/>
                <w:color w:val="000000"/>
                <w:sz w:val="22"/>
                <w:szCs w:val="22"/>
                <w:lang w:val="en-CA"/>
              </w:rPr>
              <w:t>Semiti Bukiamasa</w:t>
            </w:r>
          </w:p>
        </w:tc>
        <w:tc>
          <w:tcPr>
            <w:tcW w:w="1842" w:type="dxa"/>
            <w:shd w:val="clear" w:color="auto" w:fill="auto"/>
          </w:tcPr>
          <w:p w14:paraId="0854754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Assistant Roko Tui</w:t>
            </w:r>
          </w:p>
        </w:tc>
        <w:tc>
          <w:tcPr>
            <w:tcW w:w="3544" w:type="dxa"/>
            <w:shd w:val="clear" w:color="auto" w:fill="auto"/>
          </w:tcPr>
          <w:p w14:paraId="2B239D6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Sub-Office</w:t>
            </w:r>
          </w:p>
          <w:p w14:paraId="10595D6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Provincial Office</w:t>
            </w:r>
          </w:p>
          <w:p w14:paraId="4F604A4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Nausori, Suva </w:t>
            </w:r>
          </w:p>
        </w:tc>
        <w:tc>
          <w:tcPr>
            <w:tcW w:w="1701" w:type="dxa"/>
          </w:tcPr>
          <w:p w14:paraId="3C0FA8C1"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3FC9D36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Naitasiri Provincial Office</w:t>
            </w:r>
          </w:p>
          <w:p w14:paraId="3CC0B1DF"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Nausori, Suva</w:t>
            </w:r>
          </w:p>
        </w:tc>
      </w:tr>
      <w:tr w:rsidR="006A4A92" w:rsidRPr="005C0863" w14:paraId="7BE5E3C6" w14:textId="77777777" w:rsidTr="006A4A92">
        <w:trPr>
          <w:trHeight w:val="280"/>
        </w:trPr>
        <w:tc>
          <w:tcPr>
            <w:tcW w:w="517" w:type="dxa"/>
            <w:shd w:val="clear" w:color="auto" w:fill="auto"/>
          </w:tcPr>
          <w:p w14:paraId="5EE3C02B" w14:textId="77777777" w:rsidR="006A4A92" w:rsidRPr="005C0863" w:rsidRDefault="006A4A92" w:rsidP="006A4A92">
            <w:pPr>
              <w:rPr>
                <w:rFonts w:eastAsia="Times New Roman" w:cstheme="majorHAnsi"/>
                <w:color w:val="000000"/>
                <w:sz w:val="22"/>
                <w:szCs w:val="22"/>
                <w:lang w:val="en-CA"/>
              </w:rPr>
            </w:pPr>
            <w:r>
              <w:rPr>
                <w:rFonts w:eastAsia="Times New Roman" w:cstheme="majorHAnsi"/>
                <w:color w:val="000000"/>
                <w:sz w:val="22"/>
                <w:szCs w:val="22"/>
                <w:lang w:val="en-CA"/>
              </w:rPr>
              <w:t>56</w:t>
            </w:r>
          </w:p>
        </w:tc>
        <w:tc>
          <w:tcPr>
            <w:tcW w:w="2127" w:type="dxa"/>
            <w:shd w:val="clear" w:color="auto" w:fill="auto"/>
          </w:tcPr>
          <w:p w14:paraId="625008D6" w14:textId="77777777" w:rsidR="006A4A92" w:rsidRPr="005C0863" w:rsidRDefault="006A4A92" w:rsidP="006A4A92">
            <w:pPr>
              <w:rPr>
                <w:rFonts w:eastAsia="Times New Roman" w:cstheme="majorHAnsi"/>
                <w:b/>
                <w:color w:val="000000"/>
                <w:sz w:val="22"/>
                <w:szCs w:val="22"/>
                <w:highlight w:val="yellow"/>
                <w:lang w:val="en-CA"/>
              </w:rPr>
            </w:pPr>
            <w:r w:rsidRPr="005C0863">
              <w:rPr>
                <w:rFonts w:cstheme="majorHAnsi"/>
                <w:b/>
                <w:color w:val="1D2228"/>
                <w:sz w:val="22"/>
                <w:szCs w:val="22"/>
              </w:rPr>
              <w:t>Simeli Nakalevu</w:t>
            </w:r>
          </w:p>
        </w:tc>
        <w:tc>
          <w:tcPr>
            <w:tcW w:w="1842" w:type="dxa"/>
            <w:shd w:val="clear" w:color="auto" w:fill="auto"/>
          </w:tcPr>
          <w:p w14:paraId="336FE411"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1D2228"/>
                <w:sz w:val="22"/>
                <w:szCs w:val="22"/>
              </w:rPr>
              <w:t xml:space="preserve">Assistant Roko </w:t>
            </w:r>
          </w:p>
        </w:tc>
        <w:tc>
          <w:tcPr>
            <w:tcW w:w="3544" w:type="dxa"/>
            <w:shd w:val="clear" w:color="auto" w:fill="auto"/>
          </w:tcPr>
          <w:p w14:paraId="668D3059"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1D2228"/>
                <w:sz w:val="22"/>
                <w:szCs w:val="22"/>
              </w:rPr>
              <w:t xml:space="preserve">Lower Naitasiri </w:t>
            </w:r>
            <w:r w:rsidRPr="005C0863">
              <w:rPr>
                <w:rFonts w:eastAsia="Times New Roman" w:cstheme="majorHAnsi"/>
                <w:color w:val="000000"/>
                <w:sz w:val="22"/>
                <w:szCs w:val="22"/>
                <w:lang w:val="en-CA"/>
              </w:rPr>
              <w:t>Naitasiri Provincial Office</w:t>
            </w:r>
          </w:p>
          <w:p w14:paraId="5184ADCF" w14:textId="77777777" w:rsidR="006A4A92" w:rsidRPr="005C0863" w:rsidRDefault="006A4A92" w:rsidP="006A4A92">
            <w:pPr>
              <w:rPr>
                <w:rFonts w:cstheme="majorHAnsi"/>
                <w:color w:val="1D2228"/>
                <w:sz w:val="22"/>
                <w:szCs w:val="22"/>
              </w:rPr>
            </w:pPr>
            <w:r w:rsidRPr="005C0863">
              <w:rPr>
                <w:rFonts w:eastAsia="Times New Roman" w:cstheme="majorHAnsi"/>
                <w:color w:val="000000"/>
                <w:sz w:val="22"/>
                <w:szCs w:val="22"/>
                <w:lang w:val="en-CA"/>
              </w:rPr>
              <w:t>Nausori, Suva</w:t>
            </w:r>
          </w:p>
        </w:tc>
        <w:tc>
          <w:tcPr>
            <w:tcW w:w="1701" w:type="dxa"/>
          </w:tcPr>
          <w:p w14:paraId="6A0CB21E"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041A1386"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Sawani Village Hall</w:t>
            </w:r>
          </w:p>
          <w:p w14:paraId="776BC15C"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Nausori, Suva</w:t>
            </w:r>
          </w:p>
        </w:tc>
      </w:tr>
      <w:tr w:rsidR="006A4A92" w:rsidRPr="005C0863" w14:paraId="21723E81" w14:textId="77777777" w:rsidTr="006A4A92">
        <w:trPr>
          <w:trHeight w:val="280"/>
        </w:trPr>
        <w:tc>
          <w:tcPr>
            <w:tcW w:w="517" w:type="dxa"/>
            <w:shd w:val="clear" w:color="auto" w:fill="auto"/>
          </w:tcPr>
          <w:p w14:paraId="3D601EC9"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57</w:t>
            </w:r>
          </w:p>
        </w:tc>
        <w:tc>
          <w:tcPr>
            <w:tcW w:w="2127" w:type="dxa"/>
            <w:shd w:val="clear" w:color="auto" w:fill="auto"/>
          </w:tcPr>
          <w:p w14:paraId="2B89E89A" w14:textId="77777777" w:rsidR="006A4A92" w:rsidRPr="005C0863" w:rsidRDefault="006A4A92" w:rsidP="006A4A92">
            <w:pPr>
              <w:rPr>
                <w:rFonts w:eastAsia="Times New Roman" w:cstheme="majorHAnsi"/>
                <w:b/>
                <w:color w:val="000000"/>
                <w:sz w:val="22"/>
                <w:szCs w:val="22"/>
                <w:lang w:val="en-CA"/>
              </w:rPr>
            </w:pPr>
            <w:r w:rsidRPr="005C0863">
              <w:rPr>
                <w:rFonts w:cstheme="majorHAnsi"/>
                <w:b/>
                <w:color w:val="1D2228"/>
                <w:sz w:val="22"/>
                <w:szCs w:val="22"/>
              </w:rPr>
              <w:t>Meli Vunakece</w:t>
            </w:r>
          </w:p>
        </w:tc>
        <w:tc>
          <w:tcPr>
            <w:tcW w:w="1842" w:type="dxa"/>
            <w:shd w:val="clear" w:color="auto" w:fill="auto"/>
          </w:tcPr>
          <w:p w14:paraId="64AD1EC8" w14:textId="77777777" w:rsidR="006A4A92" w:rsidRPr="005C0863" w:rsidRDefault="006A4A92" w:rsidP="006A4A92">
            <w:pPr>
              <w:rPr>
                <w:rFonts w:eastAsia="Times New Roman" w:cstheme="majorHAnsi"/>
                <w:color w:val="000000"/>
                <w:sz w:val="22"/>
                <w:szCs w:val="22"/>
                <w:lang w:val="en-CA"/>
              </w:rPr>
            </w:pPr>
            <w:r w:rsidRPr="005C0863">
              <w:rPr>
                <w:rFonts w:cstheme="majorHAnsi"/>
                <w:color w:val="1D2228"/>
                <w:sz w:val="22"/>
                <w:szCs w:val="22"/>
              </w:rPr>
              <w:t>Turaga ni Koro Sawani</w:t>
            </w:r>
          </w:p>
        </w:tc>
        <w:tc>
          <w:tcPr>
            <w:tcW w:w="3544" w:type="dxa"/>
            <w:shd w:val="clear" w:color="auto" w:fill="auto"/>
          </w:tcPr>
          <w:p w14:paraId="6082B965" w14:textId="77777777" w:rsidR="006A4A92" w:rsidRPr="005C0863" w:rsidRDefault="006A4A92" w:rsidP="006A4A92">
            <w:pPr>
              <w:rPr>
                <w:rFonts w:cstheme="majorHAnsi"/>
                <w:color w:val="1D2228"/>
                <w:sz w:val="22"/>
                <w:szCs w:val="22"/>
              </w:rPr>
            </w:pPr>
            <w:r w:rsidRPr="005C0863">
              <w:rPr>
                <w:rFonts w:cstheme="majorHAnsi"/>
                <w:color w:val="1D2228"/>
                <w:sz w:val="22"/>
                <w:szCs w:val="22"/>
              </w:rPr>
              <w:t>Sawani Village</w:t>
            </w:r>
          </w:p>
          <w:p w14:paraId="120F3043"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 xml:space="preserve">Nausori, Suva </w:t>
            </w:r>
          </w:p>
          <w:p w14:paraId="6BBB2246" w14:textId="77777777" w:rsidR="006A4A92" w:rsidRPr="005C0863" w:rsidRDefault="006A4A92" w:rsidP="006A4A92">
            <w:pPr>
              <w:rPr>
                <w:rFonts w:eastAsia="Times New Roman" w:cstheme="majorHAnsi"/>
                <w:color w:val="000000"/>
                <w:sz w:val="22"/>
                <w:szCs w:val="22"/>
                <w:lang w:val="en-CA"/>
              </w:rPr>
            </w:pPr>
          </w:p>
        </w:tc>
        <w:tc>
          <w:tcPr>
            <w:tcW w:w="1701" w:type="dxa"/>
          </w:tcPr>
          <w:p w14:paraId="051ED08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5 April 2019</w:t>
            </w:r>
          </w:p>
          <w:p w14:paraId="0A321FD0"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Sawani Village Hall</w:t>
            </w:r>
          </w:p>
          <w:p w14:paraId="3FFB2975" w14:textId="77777777" w:rsidR="006A4A92" w:rsidRPr="005C0863" w:rsidRDefault="006A4A92" w:rsidP="006A4A92">
            <w:pPr>
              <w:rPr>
                <w:rFonts w:eastAsia="Times New Roman" w:cstheme="majorHAnsi"/>
                <w:color w:val="000000"/>
                <w:sz w:val="22"/>
                <w:szCs w:val="22"/>
                <w:lang w:val="en-CA"/>
              </w:rPr>
            </w:pPr>
            <w:r w:rsidRPr="005C0863">
              <w:rPr>
                <w:rFonts w:eastAsia="Times New Roman" w:cstheme="majorHAnsi"/>
                <w:color w:val="000000"/>
                <w:sz w:val="22"/>
                <w:szCs w:val="22"/>
                <w:lang w:val="en-CA"/>
              </w:rPr>
              <w:t>Nausori, Suva</w:t>
            </w:r>
          </w:p>
        </w:tc>
      </w:tr>
      <w:tr w:rsidR="006A4A92" w:rsidRPr="005C0863" w14:paraId="156DB9DF" w14:textId="77777777" w:rsidTr="006A4A92">
        <w:trPr>
          <w:trHeight w:val="359"/>
        </w:trPr>
        <w:tc>
          <w:tcPr>
            <w:tcW w:w="9731" w:type="dxa"/>
            <w:gridSpan w:val="5"/>
            <w:shd w:val="clear" w:color="auto" w:fill="8DB3E2" w:themeFill="text2" w:themeFillTint="66"/>
          </w:tcPr>
          <w:p w14:paraId="36D49BE7" w14:textId="77777777" w:rsidR="006A4A92" w:rsidRPr="005C0863" w:rsidRDefault="006A4A92" w:rsidP="006A4A92">
            <w:pPr>
              <w:rPr>
                <w:rFonts w:eastAsia="Times New Roman" w:cstheme="majorHAnsi"/>
                <w:color w:val="FF0000"/>
                <w:sz w:val="22"/>
                <w:szCs w:val="22"/>
                <w:lang w:val="en-CA"/>
              </w:rPr>
            </w:pPr>
            <w:r w:rsidRPr="005C0863">
              <w:rPr>
                <w:rFonts w:eastAsia="Times New Roman" w:cstheme="majorHAnsi"/>
                <w:b/>
                <w:sz w:val="22"/>
                <w:szCs w:val="22"/>
                <w:lang w:val="en-CA"/>
              </w:rPr>
              <w:t>Palau National Implementation</w:t>
            </w:r>
          </w:p>
        </w:tc>
      </w:tr>
      <w:tr w:rsidR="006A4A92" w:rsidRPr="005C0863" w14:paraId="350434D1" w14:textId="77777777" w:rsidTr="006A4A92">
        <w:trPr>
          <w:trHeight w:val="560"/>
        </w:trPr>
        <w:tc>
          <w:tcPr>
            <w:tcW w:w="517" w:type="dxa"/>
            <w:shd w:val="clear" w:color="auto" w:fill="auto"/>
          </w:tcPr>
          <w:p w14:paraId="2D806865"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58</w:t>
            </w:r>
          </w:p>
        </w:tc>
        <w:tc>
          <w:tcPr>
            <w:tcW w:w="2127" w:type="dxa"/>
            <w:shd w:val="clear" w:color="auto" w:fill="auto"/>
            <w:hideMark/>
          </w:tcPr>
          <w:p w14:paraId="3231B000" w14:textId="10D47376"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 xml:space="preserve">Leena </w:t>
            </w:r>
            <w:r w:rsidR="004036AD" w:rsidRPr="001B4142">
              <w:rPr>
                <w:b/>
              </w:rPr>
              <w:t>Mesebeluu</w:t>
            </w:r>
          </w:p>
        </w:tc>
        <w:tc>
          <w:tcPr>
            <w:tcW w:w="1842" w:type="dxa"/>
            <w:shd w:val="clear" w:color="auto" w:fill="auto"/>
            <w:hideMark/>
          </w:tcPr>
          <w:p w14:paraId="3739CA84"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Project Manager National IW R2R Project in Palau </w:t>
            </w:r>
          </w:p>
          <w:p w14:paraId="3F1AED9D" w14:textId="77777777" w:rsidR="006A4A92" w:rsidRPr="005C0863" w:rsidRDefault="006A4A92" w:rsidP="006A4A92">
            <w:pPr>
              <w:rPr>
                <w:rFonts w:eastAsia="Times New Roman" w:cstheme="majorHAnsi"/>
                <w:sz w:val="22"/>
                <w:szCs w:val="22"/>
                <w:lang w:val="en-CA"/>
              </w:rPr>
            </w:pPr>
          </w:p>
        </w:tc>
        <w:tc>
          <w:tcPr>
            <w:tcW w:w="3544" w:type="dxa"/>
            <w:shd w:val="clear" w:color="auto" w:fill="auto"/>
            <w:hideMark/>
          </w:tcPr>
          <w:p w14:paraId="071A7AB4" w14:textId="550E7F02"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Ministry of Natural Resources</w:t>
            </w:r>
            <w:r w:rsidR="004036AD">
              <w:rPr>
                <w:noProof/>
                <w:lang w:val="en-US"/>
              </w:rPr>
              <mc:AlternateContent>
                <mc:Choice Requires="wps">
                  <w:drawing>
                    <wp:anchor distT="0" distB="0" distL="114300" distR="114300" simplePos="0" relativeHeight="251670528" behindDoc="0" locked="0" layoutInCell="1" allowOverlap="1" wp14:anchorId="45914DAD" wp14:editId="725DAD7A">
                      <wp:simplePos x="0" y="0"/>
                      <wp:positionH relativeFrom="column">
                        <wp:posOffset>0</wp:posOffset>
                      </wp:positionH>
                      <wp:positionV relativeFrom="paragraph">
                        <wp:posOffset>0</wp:posOffset>
                      </wp:positionV>
                      <wp:extent cx="212090" cy="2552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12090" cy="255270"/>
                              </a:xfrm>
                              <a:prstGeom prst="rect">
                                <a:avLst/>
                              </a:prstGeom>
                              <a:noFill/>
                              <a:ln>
                                <a:noFill/>
                              </a:ln>
                              <a:effectLst/>
                              <a:extLst>
                                <a:ext uri="{C572A759-6A51-4108-AA02-DFA0A04FC94B}">
                                  <ma14:wrappingTextBoxFlag xmlns:ma14="http://schemas.microsoft.com/office/mac/drawingml/2011/main"/>
                                </a:ext>
                              </a:extLst>
                            </wps:spPr>
                            <wps:txbx>
                              <w:txbxContent>
                                <w:p w14:paraId="2DA2F493" w14:textId="77777777" w:rsidR="009D65B6" w:rsidRPr="00341382" w:rsidRDefault="009D65B6">
                                  <w:pPr>
                                    <w:rPr>
                                      <w:rFonts w:eastAsia="Times New Roman" w:cstheme="majorHAnsi"/>
                                      <w:sz w:val="22"/>
                                      <w:szCs w:val="22"/>
                                    </w:rPr>
                                  </w:pPr>
                                  <w:r w:rsidRPr="005C0863">
                                    <w:rPr>
                                      <w:rFonts w:eastAsia="Times New Roman" w:cstheme="majorHAnsi"/>
                                      <w:sz w:val="22"/>
                                      <w:szCs w:val="22"/>
                                      <w:lang w:val="en-C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0;width:16.7pt;height:20.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" filled="f" stroked="f">
                      <v:textbox style="mso-fit-shape-to-text:t">
                        <w:txbxContent>
                          <w:p w14:paraId="2DA2F493" w14:textId="77777777" w:rsidR="009D65B6" w:rsidRPr="00341382" w:rsidRDefault="009D65B6">
                            <w:pPr>
                              <w:rPr>
                                <w:rFonts w:eastAsia="Times New Roman" w:cstheme="majorHAnsi"/>
                                <w:sz w:val="22"/>
                                <w:szCs w:val="22"/>
                              </w:rPr>
                            </w:pPr>
                            <w:r w:rsidRPr="005C0863">
                              <w:rPr>
                                <w:rFonts w:eastAsia="Times New Roman" w:cstheme="majorHAnsi"/>
                                <w:sz w:val="22"/>
                                <w:szCs w:val="22"/>
                                <w:lang w:val="en-CA"/>
                              </w:rPr>
                              <w:t>,</w:t>
                            </w:r>
                          </w:p>
                        </w:txbxContent>
                      </v:textbox>
                      <w10:wrap type="square"/>
                    </v:shape>
                  </w:pict>
                </mc:Fallback>
              </mc:AlternateContent>
            </w:r>
            <w:r w:rsidRPr="005C0863">
              <w:rPr>
                <w:rFonts w:eastAsia="Times New Roman" w:cstheme="majorHAnsi"/>
                <w:sz w:val="22"/>
                <w:szCs w:val="22"/>
                <w:lang w:val="en-CA"/>
              </w:rPr>
              <w:t xml:space="preserve"> Environment &amp; Tourism, 2nd Floor, Executive Building Ngerulmud, PW 96940</w:t>
            </w:r>
          </w:p>
          <w:p w14:paraId="1DE1F6A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(680) 767-5435</w:t>
            </w:r>
          </w:p>
          <w:p w14:paraId="00BF2A8D" w14:textId="77777777" w:rsidR="006A4A92" w:rsidRPr="005C0863" w:rsidRDefault="00345744" w:rsidP="006A4A92">
            <w:pPr>
              <w:rPr>
                <w:rFonts w:eastAsia="Times New Roman" w:cstheme="majorHAnsi"/>
                <w:sz w:val="22"/>
                <w:szCs w:val="22"/>
                <w:lang w:val="en-CA"/>
              </w:rPr>
            </w:pPr>
            <w:hyperlink r:id="rId43" w:history="1">
              <w:r w:rsidR="006A4A92" w:rsidRPr="005C0863">
                <w:rPr>
                  <w:rFonts w:eastAsia="Times New Roman" w:cstheme="majorHAnsi"/>
                  <w:sz w:val="22"/>
                  <w:szCs w:val="22"/>
                  <w:u w:val="single"/>
                  <w:lang w:val="en-CA"/>
                </w:rPr>
                <w:t>mullerleena@gmail.com</w:t>
              </w:r>
            </w:hyperlink>
          </w:p>
        </w:tc>
        <w:tc>
          <w:tcPr>
            <w:tcW w:w="1701" w:type="dxa"/>
          </w:tcPr>
          <w:p w14:paraId="40D00F3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24 April 2019</w:t>
            </w:r>
          </w:p>
          <w:p w14:paraId="08E42FA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Hotel</w:t>
            </w:r>
          </w:p>
        </w:tc>
      </w:tr>
      <w:tr w:rsidR="006A4A92" w:rsidRPr="005C0863" w14:paraId="264715B6" w14:textId="77777777" w:rsidTr="006A4A92">
        <w:trPr>
          <w:trHeight w:val="280"/>
        </w:trPr>
        <w:tc>
          <w:tcPr>
            <w:tcW w:w="517" w:type="dxa"/>
            <w:shd w:val="clear" w:color="auto" w:fill="auto"/>
          </w:tcPr>
          <w:p w14:paraId="7D6AFD08"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59</w:t>
            </w:r>
          </w:p>
        </w:tc>
        <w:tc>
          <w:tcPr>
            <w:tcW w:w="2127" w:type="dxa"/>
            <w:shd w:val="clear" w:color="auto" w:fill="auto"/>
          </w:tcPr>
          <w:p w14:paraId="0C7A0436" w14:textId="77777777" w:rsidR="006A4A92" w:rsidRPr="005C0863" w:rsidRDefault="006A4A92" w:rsidP="006A4A92">
            <w:pPr>
              <w:rPr>
                <w:rFonts w:eastAsia="Times New Roman" w:cstheme="majorHAnsi"/>
                <w:b/>
                <w:sz w:val="22"/>
                <w:szCs w:val="22"/>
                <w:lang w:val="en-CA"/>
              </w:rPr>
            </w:pPr>
            <w:r w:rsidRPr="005C0863">
              <w:rPr>
                <w:rFonts w:cstheme="majorHAnsi"/>
                <w:b/>
                <w:sz w:val="22"/>
                <w:szCs w:val="22"/>
              </w:rPr>
              <w:t xml:space="preserve">F. Umiich Sengebau </w:t>
            </w:r>
          </w:p>
        </w:tc>
        <w:tc>
          <w:tcPr>
            <w:tcW w:w="1842" w:type="dxa"/>
            <w:shd w:val="clear" w:color="auto" w:fill="auto"/>
          </w:tcPr>
          <w:p w14:paraId="40003919"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Minister</w:t>
            </w:r>
          </w:p>
        </w:tc>
        <w:tc>
          <w:tcPr>
            <w:tcW w:w="3544" w:type="dxa"/>
            <w:shd w:val="clear" w:color="auto" w:fill="auto"/>
          </w:tcPr>
          <w:p w14:paraId="639B57B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 of Natural Resources, Environment and Tourism</w:t>
            </w:r>
          </w:p>
        </w:tc>
        <w:tc>
          <w:tcPr>
            <w:tcW w:w="1701" w:type="dxa"/>
          </w:tcPr>
          <w:p w14:paraId="5981B77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24 April 2019</w:t>
            </w:r>
          </w:p>
          <w:p w14:paraId="606826D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 of Natural Resources, Environment and Tourism</w:t>
            </w:r>
          </w:p>
          <w:p w14:paraId="16A72BC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Koror, Palau</w:t>
            </w:r>
          </w:p>
        </w:tc>
      </w:tr>
      <w:tr w:rsidR="006A4A92" w:rsidRPr="005C0863" w14:paraId="5EC12DFB" w14:textId="77777777" w:rsidTr="006A4A92">
        <w:trPr>
          <w:trHeight w:val="280"/>
        </w:trPr>
        <w:tc>
          <w:tcPr>
            <w:tcW w:w="517" w:type="dxa"/>
            <w:shd w:val="clear" w:color="auto" w:fill="auto"/>
          </w:tcPr>
          <w:p w14:paraId="1018A53C"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60</w:t>
            </w:r>
          </w:p>
        </w:tc>
        <w:tc>
          <w:tcPr>
            <w:tcW w:w="2127" w:type="dxa"/>
            <w:shd w:val="clear" w:color="auto" w:fill="auto"/>
          </w:tcPr>
          <w:p w14:paraId="1C87B887"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Umai Basilius</w:t>
            </w:r>
          </w:p>
        </w:tc>
        <w:tc>
          <w:tcPr>
            <w:tcW w:w="1842" w:type="dxa"/>
            <w:shd w:val="clear" w:color="auto" w:fill="auto"/>
          </w:tcPr>
          <w:p w14:paraId="1DBEE2B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Policy &amp; </w:t>
            </w:r>
            <w:r w:rsidRPr="005C0863">
              <w:rPr>
                <w:rFonts w:eastAsia="Times New Roman" w:cstheme="majorHAnsi"/>
                <w:sz w:val="22"/>
                <w:szCs w:val="22"/>
                <w:lang w:val="en-CA"/>
              </w:rPr>
              <w:lastRenderedPageBreak/>
              <w:t>Planning Manager</w:t>
            </w:r>
          </w:p>
        </w:tc>
        <w:tc>
          <w:tcPr>
            <w:tcW w:w="3544" w:type="dxa"/>
            <w:shd w:val="clear" w:color="auto" w:fill="auto"/>
          </w:tcPr>
          <w:p w14:paraId="3F0B7D5D"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lastRenderedPageBreak/>
              <w:t>Palau Conservation Society</w:t>
            </w:r>
          </w:p>
          <w:p w14:paraId="36D52331"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lastRenderedPageBreak/>
              <w:t>(680) 488 3993</w:t>
            </w:r>
          </w:p>
          <w:p w14:paraId="29B3D071" w14:textId="77777777" w:rsidR="006A4A92" w:rsidRPr="005C0863" w:rsidRDefault="00345744" w:rsidP="006A4A92">
            <w:pPr>
              <w:rPr>
                <w:rFonts w:eastAsia="Times New Roman" w:cstheme="majorHAnsi"/>
                <w:sz w:val="22"/>
                <w:szCs w:val="22"/>
                <w:lang w:val="en-CA"/>
              </w:rPr>
            </w:pPr>
            <w:hyperlink r:id="rId44" w:history="1">
              <w:r w:rsidR="006A4A92" w:rsidRPr="005C0863">
                <w:rPr>
                  <w:rFonts w:eastAsia="Times New Roman" w:cstheme="majorHAnsi"/>
                  <w:sz w:val="22"/>
                  <w:szCs w:val="22"/>
                  <w:u w:val="single"/>
                  <w:lang w:val="en-CA"/>
                </w:rPr>
                <w:t xml:space="preserve">ubasilius@palauconservation.org </w:t>
              </w:r>
            </w:hyperlink>
          </w:p>
        </w:tc>
        <w:tc>
          <w:tcPr>
            <w:tcW w:w="1701" w:type="dxa"/>
          </w:tcPr>
          <w:p w14:paraId="7250370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lastRenderedPageBreak/>
              <w:t>25 April 2019</w:t>
            </w:r>
          </w:p>
          <w:p w14:paraId="0A5BAEF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lastRenderedPageBreak/>
              <w:t>Meeting Room</w:t>
            </w:r>
          </w:p>
          <w:p w14:paraId="7A53B57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Conservation Society Office</w:t>
            </w:r>
          </w:p>
          <w:p w14:paraId="78653C24"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Koror, Palau</w:t>
            </w:r>
          </w:p>
        </w:tc>
      </w:tr>
      <w:tr w:rsidR="006A4A92" w:rsidRPr="005C0863" w14:paraId="4C28AA2E" w14:textId="77777777" w:rsidTr="006A4A92">
        <w:trPr>
          <w:trHeight w:val="280"/>
        </w:trPr>
        <w:tc>
          <w:tcPr>
            <w:tcW w:w="517" w:type="dxa"/>
            <w:shd w:val="clear" w:color="auto" w:fill="auto"/>
          </w:tcPr>
          <w:p w14:paraId="340DEE98"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lastRenderedPageBreak/>
              <w:t>61</w:t>
            </w:r>
          </w:p>
        </w:tc>
        <w:tc>
          <w:tcPr>
            <w:tcW w:w="2127" w:type="dxa"/>
            <w:shd w:val="clear" w:color="auto" w:fill="auto"/>
          </w:tcPr>
          <w:p w14:paraId="15871317" w14:textId="77777777" w:rsidR="006A4A92" w:rsidRPr="005C0863" w:rsidRDefault="006A4A92" w:rsidP="006A4A92">
            <w:pPr>
              <w:textAlignment w:val="baseline"/>
              <w:outlineLvl w:val="3"/>
              <w:rPr>
                <w:rFonts w:eastAsia="Times New Roman" w:cstheme="majorHAnsi"/>
                <w:b/>
                <w:caps/>
                <w:sz w:val="22"/>
                <w:szCs w:val="22"/>
                <w:lang w:val="en-PH" w:eastAsia="en-PH"/>
              </w:rPr>
            </w:pPr>
            <w:r w:rsidRPr="005C0863">
              <w:rPr>
                <w:rFonts w:eastAsia="Times New Roman" w:cstheme="majorHAnsi"/>
                <w:b/>
                <w:sz w:val="22"/>
                <w:szCs w:val="22"/>
                <w:lang w:val="en-PH" w:eastAsia="en-PH"/>
              </w:rPr>
              <w:t>Abolade (Bola) Majekobaje</w:t>
            </w:r>
          </w:p>
          <w:p w14:paraId="79F412F9" w14:textId="77777777" w:rsidR="006A4A92" w:rsidRPr="005C0863" w:rsidRDefault="006A4A92" w:rsidP="006A4A92">
            <w:pPr>
              <w:rPr>
                <w:rFonts w:eastAsia="Times New Roman" w:cstheme="majorHAnsi"/>
                <w:b/>
                <w:sz w:val="22"/>
                <w:szCs w:val="22"/>
                <w:lang w:val="en-CA"/>
              </w:rPr>
            </w:pPr>
          </w:p>
        </w:tc>
        <w:tc>
          <w:tcPr>
            <w:tcW w:w="1842" w:type="dxa"/>
            <w:shd w:val="clear" w:color="auto" w:fill="auto"/>
          </w:tcPr>
          <w:p w14:paraId="2388CE73" w14:textId="77777777" w:rsidR="006A4A92" w:rsidRPr="005C0863" w:rsidRDefault="006A4A92" w:rsidP="006A4A92">
            <w:pPr>
              <w:textAlignment w:val="baseline"/>
              <w:outlineLvl w:val="4"/>
              <w:rPr>
                <w:rFonts w:eastAsia="Times New Roman" w:cstheme="majorHAnsi"/>
                <w:sz w:val="22"/>
                <w:szCs w:val="22"/>
                <w:lang w:val="en-PH" w:eastAsia="en-PH"/>
              </w:rPr>
            </w:pPr>
            <w:r w:rsidRPr="005C0863">
              <w:rPr>
                <w:rFonts w:eastAsia="Times New Roman" w:cstheme="majorHAnsi"/>
                <w:sz w:val="22"/>
                <w:szCs w:val="22"/>
                <w:lang w:val="en-PH" w:eastAsia="en-PH"/>
              </w:rPr>
              <w:t>Executive Director</w:t>
            </w:r>
          </w:p>
          <w:p w14:paraId="5264CC25" w14:textId="77777777" w:rsidR="006A4A92" w:rsidRPr="005C0863" w:rsidRDefault="006A4A92" w:rsidP="006A4A92">
            <w:pPr>
              <w:rPr>
                <w:rFonts w:eastAsia="Times New Roman" w:cstheme="majorHAnsi"/>
                <w:sz w:val="22"/>
                <w:szCs w:val="22"/>
                <w:lang w:val="en-CA"/>
              </w:rPr>
            </w:pPr>
          </w:p>
        </w:tc>
        <w:tc>
          <w:tcPr>
            <w:tcW w:w="3544" w:type="dxa"/>
            <w:shd w:val="clear" w:color="auto" w:fill="auto"/>
          </w:tcPr>
          <w:p w14:paraId="7FF8946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Conservation Society</w:t>
            </w:r>
          </w:p>
          <w:p w14:paraId="7E6177D9" w14:textId="77777777" w:rsidR="006A4A92" w:rsidRPr="005C0863" w:rsidRDefault="006A4A92" w:rsidP="006A4A92">
            <w:pPr>
              <w:pStyle w:val="NormalWeb"/>
              <w:spacing w:before="0" w:beforeAutospacing="0" w:after="0" w:afterAutospacing="0"/>
              <w:textAlignment w:val="baseline"/>
              <w:rPr>
                <w:rFonts w:asciiTheme="minorHAnsi" w:hAnsiTheme="minorHAnsi" w:cstheme="majorHAnsi"/>
                <w:sz w:val="22"/>
                <w:szCs w:val="22"/>
              </w:rPr>
            </w:pPr>
            <w:r w:rsidRPr="005C0863">
              <w:rPr>
                <w:rFonts w:asciiTheme="minorHAnsi" w:hAnsiTheme="minorHAnsi" w:cstheme="majorHAnsi"/>
                <w:sz w:val="22"/>
                <w:szCs w:val="22"/>
                <w:bdr w:val="none" w:sz="0" w:space="0" w:color="auto" w:frame="1"/>
              </w:rPr>
              <w:t>P.O. Box 1811 Bai Ra Maibrel Koror Palau 96940</w:t>
            </w:r>
            <w:r w:rsidRPr="005C0863">
              <w:rPr>
                <w:rFonts w:asciiTheme="minorHAnsi" w:hAnsiTheme="minorHAnsi" w:cstheme="majorHAnsi"/>
                <w:sz w:val="22"/>
                <w:szCs w:val="22"/>
              </w:rPr>
              <w:t xml:space="preserve"> </w:t>
            </w:r>
          </w:p>
          <w:p w14:paraId="7C3FB09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 (680) 488 3993</w:t>
            </w:r>
          </w:p>
        </w:tc>
        <w:tc>
          <w:tcPr>
            <w:tcW w:w="1701" w:type="dxa"/>
          </w:tcPr>
          <w:p w14:paraId="3266C5A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25 April 2019</w:t>
            </w:r>
          </w:p>
          <w:p w14:paraId="2BB9A369"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Meeting Room</w:t>
            </w:r>
          </w:p>
          <w:p w14:paraId="0BBEC3C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Conservation Society Office</w:t>
            </w:r>
          </w:p>
          <w:p w14:paraId="30692121"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Koror, Palau</w:t>
            </w:r>
          </w:p>
        </w:tc>
      </w:tr>
      <w:tr w:rsidR="006A4A92" w:rsidRPr="005C0863" w14:paraId="39252B3B" w14:textId="77777777" w:rsidTr="006A4A92">
        <w:trPr>
          <w:trHeight w:val="280"/>
        </w:trPr>
        <w:tc>
          <w:tcPr>
            <w:tcW w:w="517" w:type="dxa"/>
            <w:shd w:val="clear" w:color="auto" w:fill="auto"/>
          </w:tcPr>
          <w:p w14:paraId="4F159395"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62</w:t>
            </w:r>
          </w:p>
        </w:tc>
        <w:tc>
          <w:tcPr>
            <w:tcW w:w="2127" w:type="dxa"/>
            <w:shd w:val="clear" w:color="auto" w:fill="auto"/>
            <w:hideMark/>
          </w:tcPr>
          <w:p w14:paraId="09CB920D"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King Sam</w:t>
            </w:r>
          </w:p>
        </w:tc>
        <w:tc>
          <w:tcPr>
            <w:tcW w:w="1842" w:type="dxa"/>
            <w:shd w:val="clear" w:color="auto" w:fill="auto"/>
            <w:hideMark/>
          </w:tcPr>
          <w:p w14:paraId="61AEA4C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Operational Focal Point</w:t>
            </w:r>
          </w:p>
        </w:tc>
        <w:tc>
          <w:tcPr>
            <w:tcW w:w="3544" w:type="dxa"/>
            <w:shd w:val="clear" w:color="auto" w:fill="auto"/>
            <w:hideMark/>
          </w:tcPr>
          <w:p w14:paraId="03F579DC"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 of Natural Resources, Environment and Tourism</w:t>
            </w:r>
          </w:p>
          <w:p w14:paraId="7B50AC88"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(680) 767 3125/5435</w:t>
            </w:r>
          </w:p>
          <w:p w14:paraId="60F7E5C6" w14:textId="77777777" w:rsidR="006A4A92" w:rsidRPr="005C0863" w:rsidRDefault="00345744" w:rsidP="006A4A92">
            <w:pPr>
              <w:rPr>
                <w:rFonts w:eastAsia="Times New Roman" w:cstheme="majorHAnsi"/>
                <w:sz w:val="22"/>
                <w:szCs w:val="22"/>
                <w:lang w:val="en-CA"/>
              </w:rPr>
            </w:pPr>
            <w:hyperlink r:id="rId45" w:history="1">
              <w:r w:rsidR="006A4A92" w:rsidRPr="005C0863">
                <w:rPr>
                  <w:rFonts w:eastAsia="Times New Roman" w:cstheme="majorHAnsi"/>
                  <w:sz w:val="22"/>
                  <w:szCs w:val="22"/>
                  <w:u w:val="single"/>
                  <w:lang w:val="en-CA"/>
                </w:rPr>
                <w:t xml:space="preserve">esuroi1@gmail.com  </w:t>
              </w:r>
            </w:hyperlink>
          </w:p>
        </w:tc>
        <w:tc>
          <w:tcPr>
            <w:tcW w:w="1701" w:type="dxa"/>
          </w:tcPr>
          <w:p w14:paraId="2136CD4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25 April 2019</w:t>
            </w:r>
          </w:p>
          <w:p w14:paraId="4E6CCE71"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Meeting Room </w:t>
            </w:r>
          </w:p>
          <w:p w14:paraId="3F3895C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 of Natural Resources, Environment and Tourism</w:t>
            </w:r>
          </w:p>
          <w:p w14:paraId="78D5B24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Koror, Palau</w:t>
            </w:r>
          </w:p>
        </w:tc>
      </w:tr>
      <w:tr w:rsidR="006A4A92" w:rsidRPr="005C0863" w14:paraId="2BB1EF63" w14:textId="77777777" w:rsidTr="006A4A92">
        <w:trPr>
          <w:trHeight w:val="280"/>
        </w:trPr>
        <w:tc>
          <w:tcPr>
            <w:tcW w:w="517" w:type="dxa"/>
            <w:shd w:val="clear" w:color="auto" w:fill="auto"/>
          </w:tcPr>
          <w:p w14:paraId="61F83D64"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63</w:t>
            </w:r>
          </w:p>
        </w:tc>
        <w:tc>
          <w:tcPr>
            <w:tcW w:w="2127" w:type="dxa"/>
            <w:shd w:val="clear" w:color="auto" w:fill="auto"/>
          </w:tcPr>
          <w:p w14:paraId="0B57FFB2" w14:textId="77777777" w:rsidR="006A4A92" w:rsidRPr="005C0863" w:rsidRDefault="006A4A92" w:rsidP="006A4A92">
            <w:pPr>
              <w:rPr>
                <w:rFonts w:eastAsia="Times New Roman" w:cstheme="majorHAnsi"/>
                <w:b/>
                <w:sz w:val="22"/>
                <w:szCs w:val="22"/>
                <w:lang w:val="en-CA"/>
              </w:rPr>
            </w:pPr>
            <w:r w:rsidRPr="005C0863">
              <w:rPr>
                <w:rFonts w:cstheme="majorHAnsi"/>
                <w:b/>
                <w:sz w:val="22"/>
                <w:szCs w:val="22"/>
              </w:rPr>
              <w:t>Charlene Mersai</w:t>
            </w:r>
          </w:p>
        </w:tc>
        <w:tc>
          <w:tcPr>
            <w:tcW w:w="1842" w:type="dxa"/>
            <w:shd w:val="clear" w:color="auto" w:fill="auto"/>
          </w:tcPr>
          <w:p w14:paraId="49F90563" w14:textId="77777777" w:rsidR="006A4A92" w:rsidRPr="005C0863" w:rsidRDefault="006A4A92" w:rsidP="006A4A92">
            <w:pPr>
              <w:rPr>
                <w:rFonts w:eastAsia="Times New Roman" w:cstheme="majorHAnsi"/>
                <w:sz w:val="22"/>
                <w:szCs w:val="22"/>
                <w:lang w:val="en-CA"/>
              </w:rPr>
            </w:pPr>
            <w:r w:rsidRPr="005C0863">
              <w:rPr>
                <w:rStyle w:val="Strong"/>
                <w:rFonts w:cstheme="majorHAnsi"/>
                <w:sz w:val="22"/>
                <w:szCs w:val="22"/>
              </w:rPr>
              <w:t>National</w:t>
            </w:r>
            <w:r w:rsidRPr="005C0863">
              <w:rPr>
                <w:rFonts w:cstheme="majorHAnsi"/>
                <w:sz w:val="22"/>
                <w:szCs w:val="22"/>
              </w:rPr>
              <w:t xml:space="preserve"> Environment Coordinator and </w:t>
            </w:r>
            <w:r w:rsidRPr="005C0863">
              <w:rPr>
                <w:rStyle w:val="Strong"/>
                <w:rFonts w:cstheme="majorHAnsi"/>
                <w:sz w:val="22"/>
                <w:szCs w:val="22"/>
              </w:rPr>
              <w:t>Secretariat</w:t>
            </w:r>
          </w:p>
        </w:tc>
        <w:tc>
          <w:tcPr>
            <w:tcW w:w="3544" w:type="dxa"/>
            <w:shd w:val="clear" w:color="auto" w:fill="auto"/>
          </w:tcPr>
          <w:p w14:paraId="715089DE" w14:textId="77777777" w:rsidR="006A4A92" w:rsidRPr="005C0863" w:rsidRDefault="006A4A92" w:rsidP="006A4A92">
            <w:pPr>
              <w:rPr>
                <w:rFonts w:cstheme="majorHAnsi"/>
                <w:sz w:val="22"/>
                <w:szCs w:val="22"/>
              </w:rPr>
            </w:pPr>
            <w:r w:rsidRPr="005C0863">
              <w:rPr>
                <w:rFonts w:cstheme="majorHAnsi"/>
                <w:sz w:val="22"/>
                <w:szCs w:val="22"/>
              </w:rPr>
              <w:t>National Environmental Protection Council Secretariat</w:t>
            </w:r>
          </w:p>
          <w:p w14:paraId="39C600DC"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Ministry of Finance</w:t>
            </w:r>
          </w:p>
        </w:tc>
        <w:tc>
          <w:tcPr>
            <w:tcW w:w="1701" w:type="dxa"/>
          </w:tcPr>
          <w:p w14:paraId="7C1BD17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25 April 2019</w:t>
            </w:r>
          </w:p>
          <w:p w14:paraId="523F780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Meeting Room</w:t>
            </w:r>
          </w:p>
          <w:p w14:paraId="67EC8E9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Min. of Natural Resources, Environment and Tourism </w:t>
            </w:r>
          </w:p>
          <w:p w14:paraId="79262B5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Capitol</w:t>
            </w:r>
          </w:p>
          <w:p w14:paraId="48597A34"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Melekeok</w:t>
            </w:r>
          </w:p>
        </w:tc>
      </w:tr>
      <w:tr w:rsidR="006A4A92" w:rsidRPr="005C0863" w14:paraId="20125062" w14:textId="77777777" w:rsidTr="006A4A92">
        <w:trPr>
          <w:trHeight w:val="280"/>
        </w:trPr>
        <w:tc>
          <w:tcPr>
            <w:tcW w:w="517" w:type="dxa"/>
            <w:shd w:val="clear" w:color="auto" w:fill="auto"/>
          </w:tcPr>
          <w:p w14:paraId="64398247"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64</w:t>
            </w:r>
          </w:p>
        </w:tc>
        <w:tc>
          <w:tcPr>
            <w:tcW w:w="2127" w:type="dxa"/>
            <w:shd w:val="clear" w:color="auto" w:fill="auto"/>
            <w:hideMark/>
          </w:tcPr>
          <w:p w14:paraId="0D47CB6B"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Gwendalyn Kingtaro Sisior</w:t>
            </w:r>
          </w:p>
        </w:tc>
        <w:tc>
          <w:tcPr>
            <w:tcW w:w="1842" w:type="dxa"/>
            <w:shd w:val="clear" w:color="auto" w:fill="auto"/>
            <w:hideMark/>
          </w:tcPr>
          <w:p w14:paraId="16537162"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National R2R Project Coordinator</w:t>
            </w:r>
          </w:p>
        </w:tc>
        <w:tc>
          <w:tcPr>
            <w:tcW w:w="3544" w:type="dxa"/>
            <w:shd w:val="clear" w:color="auto" w:fill="auto"/>
            <w:hideMark/>
          </w:tcPr>
          <w:p w14:paraId="1A31883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Min. of Natural Resources, Environment and Tourism</w:t>
            </w:r>
          </w:p>
          <w:p w14:paraId="7943174B"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Capitol</w:t>
            </w:r>
          </w:p>
          <w:p w14:paraId="1DE1815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Melekeok</w:t>
            </w:r>
          </w:p>
          <w:p w14:paraId="6F2CED5B"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(680) 775 4936</w:t>
            </w:r>
          </w:p>
          <w:p w14:paraId="299A9FB7"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(680) 767 5435</w:t>
            </w:r>
          </w:p>
          <w:p w14:paraId="2BEDF970" w14:textId="77777777" w:rsidR="006A4A92" w:rsidRPr="005C0863" w:rsidRDefault="00345744" w:rsidP="006A4A92">
            <w:pPr>
              <w:rPr>
                <w:rFonts w:eastAsia="Times New Roman" w:cstheme="majorHAnsi"/>
                <w:sz w:val="22"/>
                <w:szCs w:val="22"/>
                <w:lang w:val="en-CA"/>
              </w:rPr>
            </w:pPr>
            <w:hyperlink r:id="rId46" w:history="1">
              <w:r w:rsidR="006A4A92" w:rsidRPr="005C0863">
                <w:rPr>
                  <w:rFonts w:eastAsia="Times New Roman" w:cstheme="majorHAnsi"/>
                  <w:sz w:val="22"/>
                  <w:szCs w:val="22"/>
                  <w:u w:val="single"/>
                  <w:lang w:val="en-CA"/>
                </w:rPr>
                <w:t xml:space="preserve">gsisior07@gmail.com </w:t>
              </w:r>
            </w:hyperlink>
          </w:p>
        </w:tc>
        <w:tc>
          <w:tcPr>
            <w:tcW w:w="1701" w:type="dxa"/>
          </w:tcPr>
          <w:p w14:paraId="6386FBE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25 April 2019</w:t>
            </w:r>
          </w:p>
          <w:p w14:paraId="4C79B770"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Meeting Room</w:t>
            </w:r>
          </w:p>
          <w:p w14:paraId="747F0F3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Min. of Natural Resources, Environment and Tourism </w:t>
            </w:r>
          </w:p>
          <w:p w14:paraId="49778E6A"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Palau Capitol</w:t>
            </w:r>
          </w:p>
          <w:p w14:paraId="0A9F65D5"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Melekeok</w:t>
            </w:r>
          </w:p>
        </w:tc>
      </w:tr>
      <w:tr w:rsidR="006A4A92" w:rsidRPr="005C0863" w14:paraId="218E6889" w14:textId="77777777" w:rsidTr="006A4A92">
        <w:trPr>
          <w:trHeight w:val="280"/>
        </w:trPr>
        <w:tc>
          <w:tcPr>
            <w:tcW w:w="517" w:type="dxa"/>
            <w:shd w:val="clear" w:color="auto" w:fill="auto"/>
          </w:tcPr>
          <w:p w14:paraId="79A27552"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65</w:t>
            </w:r>
          </w:p>
        </w:tc>
        <w:tc>
          <w:tcPr>
            <w:tcW w:w="2127" w:type="dxa"/>
            <w:shd w:val="clear" w:color="auto" w:fill="auto"/>
          </w:tcPr>
          <w:p w14:paraId="687BD40E"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Joy Antonio</w:t>
            </w:r>
          </w:p>
        </w:tc>
        <w:tc>
          <w:tcPr>
            <w:tcW w:w="1842" w:type="dxa"/>
            <w:shd w:val="clear" w:color="auto" w:fill="auto"/>
          </w:tcPr>
          <w:p w14:paraId="7183144B"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Conservation Officer</w:t>
            </w:r>
          </w:p>
        </w:tc>
        <w:tc>
          <w:tcPr>
            <w:tcW w:w="3544" w:type="dxa"/>
            <w:vMerge w:val="restart"/>
            <w:shd w:val="clear" w:color="auto" w:fill="auto"/>
          </w:tcPr>
          <w:p w14:paraId="4CAE8113"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Ngardok Nature Reserve Center</w:t>
            </w:r>
          </w:p>
          <w:p w14:paraId="5D9A8B3F"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Melekeok State, Palau</w:t>
            </w:r>
          </w:p>
          <w:p w14:paraId="0CDCC575"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(680) 654-2967</w:t>
            </w:r>
          </w:p>
        </w:tc>
        <w:tc>
          <w:tcPr>
            <w:tcW w:w="1701" w:type="dxa"/>
            <w:vMerge w:val="restart"/>
          </w:tcPr>
          <w:p w14:paraId="0C8FDD9E"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26 April 2019</w:t>
            </w:r>
          </w:p>
          <w:p w14:paraId="0635AE26"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 xml:space="preserve">Ngardok Nature Reserve </w:t>
            </w:r>
          </w:p>
          <w:p w14:paraId="5466A0AD"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Visitors’ Center</w:t>
            </w:r>
          </w:p>
          <w:p w14:paraId="002EE185" w14:textId="77777777" w:rsidR="006A4A92" w:rsidRPr="005C0863" w:rsidRDefault="006A4A92" w:rsidP="006A4A92">
            <w:pPr>
              <w:rPr>
                <w:rFonts w:eastAsia="Times New Roman" w:cstheme="majorHAnsi"/>
                <w:sz w:val="22"/>
                <w:szCs w:val="22"/>
                <w:lang w:val="en-CA"/>
              </w:rPr>
            </w:pPr>
          </w:p>
        </w:tc>
      </w:tr>
      <w:tr w:rsidR="006A4A92" w:rsidRPr="005C0863" w14:paraId="66F3BEAB" w14:textId="77777777" w:rsidTr="006A4A92">
        <w:trPr>
          <w:trHeight w:val="280"/>
        </w:trPr>
        <w:tc>
          <w:tcPr>
            <w:tcW w:w="517" w:type="dxa"/>
            <w:shd w:val="clear" w:color="auto" w:fill="auto"/>
          </w:tcPr>
          <w:p w14:paraId="6F4D129B"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66</w:t>
            </w:r>
          </w:p>
        </w:tc>
        <w:tc>
          <w:tcPr>
            <w:tcW w:w="2127" w:type="dxa"/>
            <w:shd w:val="clear" w:color="auto" w:fill="auto"/>
          </w:tcPr>
          <w:p w14:paraId="7ACFAD6E" w14:textId="77777777" w:rsidR="006A4A92" w:rsidRPr="005C0863" w:rsidRDefault="006A4A92" w:rsidP="006A4A92">
            <w:pPr>
              <w:rPr>
                <w:rFonts w:eastAsia="Times New Roman" w:cstheme="majorHAnsi"/>
                <w:b/>
                <w:sz w:val="22"/>
                <w:szCs w:val="22"/>
                <w:lang w:val="en-CA"/>
              </w:rPr>
            </w:pPr>
            <w:r w:rsidRPr="005C0863">
              <w:rPr>
                <w:rFonts w:eastAsia="Times New Roman" w:cstheme="majorHAnsi"/>
                <w:b/>
                <w:sz w:val="22"/>
                <w:szCs w:val="22"/>
                <w:lang w:val="en-CA"/>
              </w:rPr>
              <w:t>Lomalinda Gabriel</w:t>
            </w:r>
          </w:p>
          <w:p w14:paraId="0C3D4F2C" w14:textId="77777777" w:rsidR="006A4A92" w:rsidRPr="005C0863" w:rsidRDefault="006A4A92" w:rsidP="006A4A92">
            <w:pPr>
              <w:rPr>
                <w:rFonts w:eastAsia="Times New Roman" w:cstheme="majorHAnsi"/>
                <w:b/>
                <w:sz w:val="22"/>
                <w:szCs w:val="22"/>
                <w:lang w:val="en-CA"/>
              </w:rPr>
            </w:pPr>
          </w:p>
        </w:tc>
        <w:tc>
          <w:tcPr>
            <w:tcW w:w="1842" w:type="dxa"/>
            <w:shd w:val="clear" w:color="auto" w:fill="auto"/>
          </w:tcPr>
          <w:p w14:paraId="2713085A" w14:textId="77777777" w:rsidR="006A4A92" w:rsidRPr="005C0863" w:rsidRDefault="006A4A92" w:rsidP="006A4A92">
            <w:pPr>
              <w:rPr>
                <w:rFonts w:eastAsia="Times New Roman" w:cstheme="majorHAnsi"/>
                <w:sz w:val="22"/>
                <w:szCs w:val="22"/>
                <w:lang w:val="en-CA"/>
              </w:rPr>
            </w:pPr>
            <w:r w:rsidRPr="005C0863">
              <w:rPr>
                <w:rFonts w:eastAsia="Times New Roman" w:cstheme="majorHAnsi"/>
                <w:sz w:val="22"/>
                <w:szCs w:val="22"/>
                <w:lang w:val="en-CA"/>
              </w:rPr>
              <w:t>Conservation Supervisor</w:t>
            </w:r>
          </w:p>
        </w:tc>
        <w:tc>
          <w:tcPr>
            <w:tcW w:w="3544" w:type="dxa"/>
            <w:vMerge/>
            <w:shd w:val="clear" w:color="auto" w:fill="auto"/>
          </w:tcPr>
          <w:p w14:paraId="20343578" w14:textId="77777777" w:rsidR="006A4A92" w:rsidRPr="005C0863" w:rsidRDefault="006A4A92" w:rsidP="006A4A92">
            <w:pPr>
              <w:rPr>
                <w:rFonts w:eastAsia="Times New Roman" w:cstheme="majorHAnsi"/>
                <w:sz w:val="22"/>
                <w:szCs w:val="22"/>
                <w:lang w:val="en-CA"/>
              </w:rPr>
            </w:pPr>
          </w:p>
        </w:tc>
        <w:tc>
          <w:tcPr>
            <w:tcW w:w="1701" w:type="dxa"/>
            <w:vMerge/>
          </w:tcPr>
          <w:p w14:paraId="0DF40F18" w14:textId="77777777" w:rsidR="006A4A92" w:rsidRPr="005C0863" w:rsidRDefault="006A4A92" w:rsidP="006A4A92">
            <w:pPr>
              <w:rPr>
                <w:rFonts w:eastAsia="Times New Roman" w:cstheme="majorHAnsi"/>
                <w:color w:val="FF0000"/>
                <w:sz w:val="22"/>
                <w:szCs w:val="22"/>
                <w:lang w:val="en-CA"/>
              </w:rPr>
            </w:pPr>
          </w:p>
        </w:tc>
      </w:tr>
      <w:tr w:rsidR="006A4A92" w:rsidRPr="005C0863" w14:paraId="1462130D" w14:textId="77777777" w:rsidTr="006A4A92">
        <w:trPr>
          <w:trHeight w:val="280"/>
        </w:trPr>
        <w:tc>
          <w:tcPr>
            <w:tcW w:w="517" w:type="dxa"/>
            <w:shd w:val="clear" w:color="auto" w:fill="auto"/>
          </w:tcPr>
          <w:p w14:paraId="2FE693BE" w14:textId="77777777" w:rsidR="006A4A92" w:rsidRPr="005C0863" w:rsidRDefault="006A4A92" w:rsidP="006A4A92">
            <w:pPr>
              <w:rPr>
                <w:rFonts w:eastAsia="Times New Roman" w:cstheme="majorHAnsi"/>
                <w:sz w:val="22"/>
                <w:szCs w:val="22"/>
                <w:lang w:val="en-CA"/>
              </w:rPr>
            </w:pPr>
            <w:r>
              <w:rPr>
                <w:rFonts w:eastAsia="Times New Roman" w:cstheme="majorHAnsi"/>
                <w:sz w:val="22"/>
                <w:szCs w:val="22"/>
                <w:lang w:val="en-CA"/>
              </w:rPr>
              <w:t>67</w:t>
            </w:r>
          </w:p>
        </w:tc>
        <w:tc>
          <w:tcPr>
            <w:tcW w:w="2127" w:type="dxa"/>
            <w:shd w:val="clear" w:color="auto" w:fill="auto"/>
          </w:tcPr>
          <w:p w14:paraId="3BBEAFE6" w14:textId="77777777" w:rsidR="006A4A92" w:rsidRPr="005C0863" w:rsidRDefault="006A4A92" w:rsidP="006A4A92">
            <w:pPr>
              <w:rPr>
                <w:rFonts w:eastAsia="Times New Roman" w:cstheme="majorHAnsi"/>
                <w:b/>
                <w:sz w:val="22"/>
                <w:szCs w:val="22"/>
                <w:lang w:val="en-CA"/>
              </w:rPr>
            </w:pPr>
            <w:r w:rsidRPr="005C0863">
              <w:rPr>
                <w:rFonts w:cstheme="majorHAnsi"/>
                <w:b/>
                <w:sz w:val="22"/>
                <w:szCs w:val="22"/>
              </w:rPr>
              <w:t>Omar Faustino</w:t>
            </w:r>
          </w:p>
        </w:tc>
        <w:tc>
          <w:tcPr>
            <w:tcW w:w="1842" w:type="dxa"/>
            <w:shd w:val="clear" w:color="auto" w:fill="auto"/>
          </w:tcPr>
          <w:p w14:paraId="1D6ED629" w14:textId="77777777" w:rsidR="006A4A92" w:rsidRPr="005C0863" w:rsidRDefault="006A4A92" w:rsidP="006A4A92">
            <w:pPr>
              <w:rPr>
                <w:rFonts w:eastAsia="Times New Roman" w:cstheme="majorHAnsi"/>
                <w:sz w:val="22"/>
                <w:szCs w:val="22"/>
                <w:lang w:val="en-CA"/>
              </w:rPr>
            </w:pPr>
            <w:r w:rsidRPr="005C0863">
              <w:rPr>
                <w:rFonts w:cstheme="majorHAnsi"/>
                <w:sz w:val="22"/>
                <w:szCs w:val="22"/>
              </w:rPr>
              <w:t>PAN Coordinator</w:t>
            </w:r>
          </w:p>
        </w:tc>
        <w:tc>
          <w:tcPr>
            <w:tcW w:w="3544" w:type="dxa"/>
            <w:vMerge/>
            <w:shd w:val="clear" w:color="auto" w:fill="auto"/>
          </w:tcPr>
          <w:p w14:paraId="401AA0EF" w14:textId="77777777" w:rsidR="006A4A92" w:rsidRPr="005C0863" w:rsidRDefault="006A4A92" w:rsidP="006A4A92">
            <w:pPr>
              <w:rPr>
                <w:rFonts w:eastAsia="Times New Roman" w:cstheme="majorHAnsi"/>
                <w:sz w:val="22"/>
                <w:szCs w:val="22"/>
                <w:lang w:val="en-CA"/>
              </w:rPr>
            </w:pPr>
          </w:p>
        </w:tc>
        <w:tc>
          <w:tcPr>
            <w:tcW w:w="1701" w:type="dxa"/>
            <w:vMerge/>
          </w:tcPr>
          <w:p w14:paraId="589CD9F3" w14:textId="77777777" w:rsidR="006A4A92" w:rsidRPr="005C0863" w:rsidRDefault="006A4A92" w:rsidP="006A4A92">
            <w:pPr>
              <w:rPr>
                <w:rFonts w:eastAsia="Times New Roman" w:cstheme="majorHAnsi"/>
                <w:color w:val="FF0000"/>
                <w:sz w:val="22"/>
                <w:szCs w:val="22"/>
                <w:lang w:val="en-CA"/>
              </w:rPr>
            </w:pPr>
          </w:p>
        </w:tc>
      </w:tr>
    </w:tbl>
    <w:p w14:paraId="1181900D" w14:textId="77777777" w:rsidR="006A4A92" w:rsidRPr="005C0863" w:rsidRDefault="006A4A92">
      <w:pPr>
        <w:rPr>
          <w:rFonts w:cstheme="majorHAnsi"/>
          <w:color w:val="FF0000"/>
          <w:sz w:val="22"/>
          <w:szCs w:val="22"/>
        </w:rPr>
      </w:pPr>
    </w:p>
    <w:p w14:paraId="705969C9" w14:textId="34497C67" w:rsidR="006A4A92" w:rsidRPr="00760D09" w:rsidRDefault="006A4A92" w:rsidP="00A14921">
      <w:pPr>
        <w:pStyle w:val="Heading5"/>
      </w:pPr>
      <w:r>
        <w:br w:type="page"/>
      </w:r>
      <w:bookmarkStart w:id="86" w:name="_Toc421712599"/>
      <w:r>
        <w:lastRenderedPageBreak/>
        <w:t>Annex 2</w:t>
      </w:r>
      <w:r w:rsidRPr="002176B9">
        <w:t>:  Terms of Reference for the Mid-term Review</w:t>
      </w:r>
      <w:bookmarkEnd w:id="86"/>
    </w:p>
    <w:p w14:paraId="23358D3B" w14:textId="77777777" w:rsidR="00760D09" w:rsidRPr="006C309E" w:rsidRDefault="00760D09" w:rsidP="00760D09">
      <w:pPr>
        <w:spacing w:before="11"/>
        <w:rPr>
          <w:rFonts w:asciiTheme="majorHAnsi" w:eastAsia="Calibri" w:hAnsiTheme="majorHAnsi" w:cs="Calibri"/>
          <w:b/>
          <w:bCs/>
          <w:sz w:val="20"/>
          <w:szCs w:val="20"/>
        </w:rPr>
      </w:pPr>
    </w:p>
    <w:tbl>
      <w:tblPr>
        <w:tblStyle w:val="TableNormal1"/>
        <w:tblW w:w="0" w:type="auto"/>
        <w:tblInd w:w="106" w:type="dxa"/>
        <w:tblLayout w:type="fixed"/>
        <w:tblLook w:val="01E0" w:firstRow="1" w:lastRow="1" w:firstColumn="1" w:lastColumn="1" w:noHBand="0" w:noVBand="0"/>
      </w:tblPr>
      <w:tblGrid>
        <w:gridCol w:w="9218"/>
      </w:tblGrid>
      <w:tr w:rsidR="00760D09" w:rsidRPr="006C309E" w14:paraId="2851EE46" w14:textId="77777777">
        <w:trPr>
          <w:trHeight w:hRule="exact" w:val="742"/>
        </w:trPr>
        <w:tc>
          <w:tcPr>
            <w:tcW w:w="9218" w:type="dxa"/>
            <w:tcBorders>
              <w:top w:val="single" w:sz="5" w:space="0" w:color="000000"/>
              <w:left w:val="single" w:sz="5" w:space="0" w:color="000000"/>
              <w:bottom w:val="single" w:sz="5" w:space="0" w:color="000000"/>
              <w:right w:val="single" w:sz="5" w:space="0" w:color="000000"/>
            </w:tcBorders>
          </w:tcPr>
          <w:p w14:paraId="5877C914" w14:textId="77777777" w:rsidR="00760D09" w:rsidRPr="006C309E" w:rsidRDefault="00760D09" w:rsidP="00760D09">
            <w:pPr>
              <w:pStyle w:val="TableParagraph"/>
              <w:spacing w:before="1"/>
              <w:rPr>
                <w:rFonts w:asciiTheme="majorHAnsi" w:eastAsia="Calibri" w:hAnsiTheme="majorHAnsi" w:cs="Calibri"/>
                <w:b/>
                <w:bCs/>
                <w:sz w:val="20"/>
                <w:szCs w:val="20"/>
              </w:rPr>
            </w:pPr>
          </w:p>
          <w:p w14:paraId="0669EA66" w14:textId="77777777" w:rsidR="00760D09" w:rsidRPr="006C309E" w:rsidRDefault="00760D09" w:rsidP="00760D09">
            <w:pPr>
              <w:pStyle w:val="TableParagraph"/>
              <w:ind w:left="102" w:right="94"/>
              <w:rPr>
                <w:rFonts w:asciiTheme="majorHAnsi" w:eastAsia="Calibri" w:hAnsiTheme="majorHAnsi" w:cs="Calibri"/>
                <w:sz w:val="20"/>
                <w:szCs w:val="20"/>
              </w:rPr>
            </w:pPr>
            <w:r w:rsidRPr="006C309E">
              <w:rPr>
                <w:rFonts w:asciiTheme="majorHAnsi" w:hAnsiTheme="majorHAnsi"/>
                <w:b/>
                <w:spacing w:val="-6"/>
                <w:sz w:val="20"/>
                <w:szCs w:val="20"/>
              </w:rPr>
              <w:t>Consultancy</w:t>
            </w:r>
            <w:r w:rsidRPr="006C309E">
              <w:rPr>
                <w:rFonts w:asciiTheme="majorHAnsi" w:hAnsiTheme="majorHAnsi"/>
                <w:b/>
                <w:spacing w:val="27"/>
                <w:sz w:val="20"/>
                <w:szCs w:val="20"/>
              </w:rPr>
              <w:t xml:space="preserve"> </w:t>
            </w:r>
            <w:r w:rsidRPr="006C309E">
              <w:rPr>
                <w:rFonts w:asciiTheme="majorHAnsi" w:hAnsiTheme="majorHAnsi"/>
                <w:b/>
                <w:spacing w:val="-6"/>
                <w:sz w:val="20"/>
                <w:szCs w:val="20"/>
              </w:rPr>
              <w:t>Title:</w:t>
            </w:r>
            <w:r w:rsidRPr="006C309E">
              <w:rPr>
                <w:rFonts w:asciiTheme="majorHAnsi" w:hAnsiTheme="majorHAnsi"/>
                <w:b/>
                <w:sz w:val="20"/>
                <w:szCs w:val="20"/>
              </w:rPr>
              <w:t xml:space="preserve">  </w:t>
            </w:r>
            <w:r w:rsidRPr="006C309E">
              <w:rPr>
                <w:rFonts w:asciiTheme="majorHAnsi" w:hAnsiTheme="majorHAnsi"/>
                <w:b/>
                <w:spacing w:val="18"/>
                <w:sz w:val="20"/>
                <w:szCs w:val="20"/>
              </w:rPr>
              <w:t xml:space="preserve"> </w:t>
            </w:r>
            <w:r w:rsidRPr="006C309E">
              <w:rPr>
                <w:rFonts w:asciiTheme="majorHAnsi" w:hAnsiTheme="majorHAnsi"/>
                <w:b/>
                <w:spacing w:val="-5"/>
                <w:sz w:val="20"/>
                <w:szCs w:val="20"/>
              </w:rPr>
              <w:t>Team</w:t>
            </w:r>
            <w:r w:rsidRPr="006C309E">
              <w:rPr>
                <w:rFonts w:asciiTheme="majorHAnsi" w:hAnsiTheme="majorHAnsi"/>
                <w:b/>
                <w:spacing w:val="30"/>
                <w:sz w:val="20"/>
                <w:szCs w:val="20"/>
              </w:rPr>
              <w:t xml:space="preserve"> </w:t>
            </w:r>
            <w:r w:rsidRPr="006C309E">
              <w:rPr>
                <w:rFonts w:asciiTheme="majorHAnsi" w:hAnsiTheme="majorHAnsi"/>
                <w:b/>
                <w:spacing w:val="-5"/>
                <w:sz w:val="20"/>
                <w:szCs w:val="20"/>
              </w:rPr>
              <w:t>Leader:</w:t>
            </w:r>
            <w:r w:rsidRPr="006C309E">
              <w:rPr>
                <w:rFonts w:asciiTheme="majorHAnsi" w:hAnsiTheme="majorHAnsi"/>
                <w:b/>
                <w:sz w:val="20"/>
                <w:szCs w:val="20"/>
              </w:rPr>
              <w:t xml:space="preserve">  </w:t>
            </w:r>
            <w:r w:rsidRPr="006C309E">
              <w:rPr>
                <w:rFonts w:asciiTheme="majorHAnsi" w:hAnsiTheme="majorHAnsi"/>
                <w:b/>
                <w:spacing w:val="17"/>
                <w:sz w:val="20"/>
                <w:szCs w:val="20"/>
              </w:rPr>
              <w:t xml:space="preserve"> </w:t>
            </w:r>
            <w:r w:rsidRPr="006C309E">
              <w:rPr>
                <w:rFonts w:asciiTheme="majorHAnsi" w:hAnsiTheme="majorHAnsi"/>
                <w:b/>
                <w:spacing w:val="-6"/>
                <w:sz w:val="20"/>
                <w:szCs w:val="20"/>
              </w:rPr>
              <w:t>Integrated</w:t>
            </w:r>
            <w:r w:rsidRPr="006C309E">
              <w:rPr>
                <w:rFonts w:asciiTheme="majorHAnsi" w:hAnsiTheme="majorHAnsi"/>
                <w:b/>
                <w:spacing w:val="30"/>
                <w:sz w:val="20"/>
                <w:szCs w:val="20"/>
              </w:rPr>
              <w:t xml:space="preserve"> </w:t>
            </w:r>
            <w:r w:rsidRPr="006C309E">
              <w:rPr>
                <w:rFonts w:asciiTheme="majorHAnsi" w:hAnsiTheme="majorHAnsi"/>
                <w:b/>
                <w:spacing w:val="-5"/>
                <w:sz w:val="20"/>
                <w:szCs w:val="20"/>
              </w:rPr>
              <w:t>Water</w:t>
            </w:r>
            <w:r w:rsidRPr="006C309E">
              <w:rPr>
                <w:rFonts w:asciiTheme="majorHAnsi" w:hAnsiTheme="majorHAnsi"/>
                <w:b/>
                <w:spacing w:val="30"/>
                <w:sz w:val="20"/>
                <w:szCs w:val="20"/>
              </w:rPr>
              <w:t xml:space="preserve"> </w:t>
            </w:r>
            <w:r w:rsidRPr="006C309E">
              <w:rPr>
                <w:rFonts w:asciiTheme="majorHAnsi" w:hAnsiTheme="majorHAnsi"/>
                <w:b/>
                <w:spacing w:val="-6"/>
                <w:sz w:val="20"/>
                <w:szCs w:val="20"/>
              </w:rPr>
              <w:t>Resource</w:t>
            </w:r>
            <w:r w:rsidRPr="006C309E">
              <w:rPr>
                <w:rFonts w:asciiTheme="majorHAnsi" w:hAnsiTheme="majorHAnsi"/>
                <w:b/>
                <w:spacing w:val="29"/>
                <w:sz w:val="20"/>
                <w:szCs w:val="20"/>
              </w:rPr>
              <w:t xml:space="preserve"> </w:t>
            </w:r>
            <w:r w:rsidRPr="006C309E">
              <w:rPr>
                <w:rFonts w:asciiTheme="majorHAnsi" w:hAnsiTheme="majorHAnsi"/>
                <w:b/>
                <w:spacing w:val="-6"/>
                <w:sz w:val="20"/>
                <w:szCs w:val="20"/>
              </w:rPr>
              <w:t>Management</w:t>
            </w:r>
            <w:r w:rsidRPr="006C309E">
              <w:rPr>
                <w:rFonts w:asciiTheme="majorHAnsi" w:hAnsiTheme="majorHAnsi"/>
                <w:b/>
                <w:spacing w:val="29"/>
                <w:sz w:val="20"/>
                <w:szCs w:val="20"/>
              </w:rPr>
              <w:t xml:space="preserve"> </w:t>
            </w:r>
            <w:r w:rsidRPr="006C309E">
              <w:rPr>
                <w:rFonts w:asciiTheme="majorHAnsi" w:hAnsiTheme="majorHAnsi"/>
                <w:b/>
                <w:spacing w:val="-6"/>
                <w:sz w:val="20"/>
                <w:szCs w:val="20"/>
              </w:rPr>
              <w:t>(IWRM)</w:t>
            </w:r>
            <w:r w:rsidRPr="006C309E">
              <w:rPr>
                <w:rFonts w:asciiTheme="majorHAnsi" w:hAnsiTheme="majorHAnsi"/>
                <w:b/>
                <w:spacing w:val="29"/>
                <w:sz w:val="20"/>
                <w:szCs w:val="20"/>
              </w:rPr>
              <w:t xml:space="preserve"> </w:t>
            </w:r>
            <w:r w:rsidRPr="006C309E">
              <w:rPr>
                <w:rFonts w:asciiTheme="majorHAnsi" w:hAnsiTheme="majorHAnsi"/>
                <w:b/>
                <w:spacing w:val="-6"/>
                <w:sz w:val="20"/>
                <w:szCs w:val="20"/>
              </w:rPr>
              <w:t>/Integrated</w:t>
            </w:r>
            <w:r w:rsidRPr="006C309E">
              <w:rPr>
                <w:rFonts w:asciiTheme="majorHAnsi" w:hAnsiTheme="majorHAnsi"/>
                <w:b/>
                <w:spacing w:val="30"/>
                <w:sz w:val="20"/>
                <w:szCs w:val="20"/>
              </w:rPr>
              <w:t xml:space="preserve"> </w:t>
            </w:r>
            <w:r w:rsidRPr="006C309E">
              <w:rPr>
                <w:rFonts w:asciiTheme="majorHAnsi" w:hAnsiTheme="majorHAnsi"/>
                <w:b/>
                <w:spacing w:val="-6"/>
                <w:sz w:val="20"/>
                <w:szCs w:val="20"/>
              </w:rPr>
              <w:t>Coastal</w:t>
            </w:r>
            <w:r w:rsidRPr="006C309E">
              <w:rPr>
                <w:rFonts w:asciiTheme="majorHAnsi" w:hAnsiTheme="majorHAnsi"/>
                <w:b/>
                <w:spacing w:val="27"/>
                <w:sz w:val="20"/>
                <w:szCs w:val="20"/>
              </w:rPr>
              <w:t xml:space="preserve"> </w:t>
            </w:r>
            <w:r w:rsidRPr="006C309E">
              <w:rPr>
                <w:rFonts w:asciiTheme="majorHAnsi" w:hAnsiTheme="majorHAnsi"/>
                <w:b/>
                <w:spacing w:val="-3"/>
                <w:sz w:val="20"/>
                <w:szCs w:val="20"/>
              </w:rPr>
              <w:t>Zone</w:t>
            </w:r>
            <w:r w:rsidRPr="006C309E">
              <w:rPr>
                <w:rFonts w:asciiTheme="majorHAnsi" w:hAnsiTheme="majorHAnsi"/>
                <w:b/>
                <w:spacing w:val="69"/>
                <w:w w:val="99"/>
                <w:sz w:val="20"/>
                <w:szCs w:val="20"/>
              </w:rPr>
              <w:t xml:space="preserve"> </w:t>
            </w:r>
            <w:r w:rsidRPr="006C309E">
              <w:rPr>
                <w:rFonts w:asciiTheme="majorHAnsi" w:hAnsiTheme="majorHAnsi"/>
                <w:b/>
                <w:spacing w:val="-6"/>
                <w:sz w:val="20"/>
                <w:szCs w:val="20"/>
              </w:rPr>
              <w:t>Management</w:t>
            </w:r>
            <w:r w:rsidRPr="006C309E">
              <w:rPr>
                <w:rFonts w:asciiTheme="majorHAnsi" w:hAnsiTheme="majorHAnsi"/>
                <w:b/>
                <w:spacing w:val="-11"/>
                <w:sz w:val="20"/>
                <w:szCs w:val="20"/>
              </w:rPr>
              <w:t xml:space="preserve"> </w:t>
            </w:r>
            <w:r w:rsidRPr="006C309E">
              <w:rPr>
                <w:rFonts w:asciiTheme="majorHAnsi" w:hAnsiTheme="majorHAnsi"/>
                <w:b/>
                <w:spacing w:val="-5"/>
                <w:sz w:val="20"/>
                <w:szCs w:val="20"/>
              </w:rPr>
              <w:t>(ICM)</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Specialist</w:t>
            </w:r>
            <w:r w:rsidRPr="006C309E">
              <w:rPr>
                <w:rFonts w:asciiTheme="majorHAnsi" w:hAnsiTheme="majorHAnsi"/>
                <w:spacing w:val="-6"/>
                <w:sz w:val="20"/>
                <w:szCs w:val="20"/>
              </w:rPr>
              <w:t>.</w:t>
            </w:r>
            <w:r w:rsidRPr="006C309E">
              <w:rPr>
                <w:rFonts w:asciiTheme="majorHAnsi" w:hAnsiTheme="majorHAnsi"/>
                <w:spacing w:val="-9"/>
                <w:sz w:val="20"/>
                <w:szCs w:val="20"/>
              </w:rPr>
              <w:t xml:space="preserve"> </w:t>
            </w:r>
            <w:r w:rsidRPr="006C309E">
              <w:rPr>
                <w:rFonts w:asciiTheme="majorHAnsi" w:hAnsiTheme="majorHAnsi"/>
                <w:spacing w:val="-5"/>
                <w:sz w:val="20"/>
                <w:szCs w:val="20"/>
              </w:rPr>
              <w:t>Mid</w:t>
            </w:r>
            <w:r w:rsidRPr="006C309E">
              <w:rPr>
                <w:rFonts w:asciiTheme="majorHAnsi" w:hAnsiTheme="majorHAnsi"/>
                <w:spacing w:val="-9"/>
                <w:sz w:val="20"/>
                <w:szCs w:val="20"/>
              </w:rPr>
              <w:t xml:space="preserve"> </w:t>
            </w:r>
            <w:r w:rsidRPr="006C309E">
              <w:rPr>
                <w:rFonts w:asciiTheme="majorHAnsi" w:hAnsiTheme="majorHAnsi"/>
                <w:spacing w:val="-6"/>
                <w:sz w:val="20"/>
                <w:szCs w:val="20"/>
              </w:rPr>
              <w:t>Term</w:t>
            </w:r>
            <w:r w:rsidRPr="006C309E">
              <w:rPr>
                <w:rFonts w:asciiTheme="majorHAnsi" w:hAnsiTheme="majorHAnsi"/>
                <w:spacing w:val="-10"/>
                <w:sz w:val="20"/>
                <w:szCs w:val="20"/>
              </w:rPr>
              <w:t xml:space="preserve"> </w:t>
            </w:r>
            <w:r w:rsidRPr="006C309E">
              <w:rPr>
                <w:rFonts w:asciiTheme="majorHAnsi" w:hAnsiTheme="majorHAnsi"/>
                <w:spacing w:val="-6"/>
                <w:sz w:val="20"/>
                <w:szCs w:val="20"/>
              </w:rPr>
              <w:t>Evaluation</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6"/>
                <w:sz w:val="20"/>
                <w:szCs w:val="20"/>
              </w:rPr>
              <w:t>Regional</w:t>
            </w:r>
            <w:r w:rsidRPr="006C309E">
              <w:rPr>
                <w:rFonts w:asciiTheme="majorHAnsi" w:hAnsiTheme="majorHAnsi"/>
                <w:spacing w:val="-10"/>
                <w:sz w:val="20"/>
                <w:szCs w:val="20"/>
              </w:rPr>
              <w:t xml:space="preserve"> </w:t>
            </w:r>
            <w:r w:rsidRPr="006C309E">
              <w:rPr>
                <w:rFonts w:asciiTheme="majorHAnsi" w:hAnsiTheme="majorHAnsi"/>
                <w:spacing w:val="-5"/>
                <w:sz w:val="20"/>
                <w:szCs w:val="20"/>
              </w:rPr>
              <w:t>Ridge</w:t>
            </w:r>
            <w:r w:rsidRPr="006C309E">
              <w:rPr>
                <w:rFonts w:asciiTheme="majorHAnsi" w:hAnsiTheme="majorHAnsi"/>
                <w:spacing w:val="-10"/>
                <w:sz w:val="20"/>
                <w:szCs w:val="20"/>
              </w:rPr>
              <w:t xml:space="preserve"> </w:t>
            </w:r>
            <w:r w:rsidRPr="006C309E">
              <w:rPr>
                <w:rFonts w:asciiTheme="majorHAnsi" w:hAnsiTheme="majorHAnsi"/>
                <w:spacing w:val="-3"/>
                <w:sz w:val="20"/>
                <w:szCs w:val="20"/>
              </w:rPr>
              <w:t>to</w:t>
            </w:r>
            <w:r w:rsidRPr="006C309E">
              <w:rPr>
                <w:rFonts w:asciiTheme="majorHAnsi" w:hAnsiTheme="majorHAnsi"/>
                <w:spacing w:val="-9"/>
                <w:sz w:val="20"/>
                <w:szCs w:val="20"/>
              </w:rPr>
              <w:t xml:space="preserve"> </w:t>
            </w:r>
            <w:r w:rsidRPr="006C309E">
              <w:rPr>
                <w:rFonts w:asciiTheme="majorHAnsi" w:hAnsiTheme="majorHAnsi"/>
                <w:spacing w:val="-6"/>
                <w:sz w:val="20"/>
                <w:szCs w:val="20"/>
              </w:rPr>
              <w:t>Reef</w:t>
            </w:r>
            <w:r w:rsidRPr="006C309E">
              <w:rPr>
                <w:rFonts w:asciiTheme="majorHAnsi" w:hAnsiTheme="majorHAnsi"/>
                <w:spacing w:val="-10"/>
                <w:sz w:val="20"/>
                <w:szCs w:val="20"/>
              </w:rPr>
              <w:t xml:space="preserve"> </w:t>
            </w:r>
            <w:r w:rsidRPr="006C309E">
              <w:rPr>
                <w:rFonts w:asciiTheme="majorHAnsi" w:hAnsiTheme="majorHAnsi"/>
                <w:spacing w:val="-6"/>
                <w:sz w:val="20"/>
                <w:szCs w:val="20"/>
              </w:rPr>
              <w:t>Project.</w:t>
            </w:r>
          </w:p>
        </w:tc>
      </w:tr>
      <w:tr w:rsidR="00760D09" w:rsidRPr="006C309E" w14:paraId="0D097842" w14:textId="77777777">
        <w:trPr>
          <w:trHeight w:hRule="exact" w:val="499"/>
        </w:trPr>
        <w:tc>
          <w:tcPr>
            <w:tcW w:w="9218" w:type="dxa"/>
            <w:tcBorders>
              <w:top w:val="single" w:sz="5" w:space="0" w:color="000000"/>
              <w:left w:val="single" w:sz="5" w:space="0" w:color="000000"/>
              <w:bottom w:val="single" w:sz="5" w:space="0" w:color="000000"/>
              <w:right w:val="single" w:sz="5" w:space="0" w:color="000000"/>
            </w:tcBorders>
          </w:tcPr>
          <w:p w14:paraId="6A2EB524" w14:textId="77777777" w:rsidR="00760D09" w:rsidRPr="006C309E" w:rsidRDefault="00760D09" w:rsidP="00760D09">
            <w:pPr>
              <w:pStyle w:val="TableParagraph"/>
              <w:spacing w:before="1"/>
              <w:rPr>
                <w:rFonts w:asciiTheme="majorHAnsi" w:eastAsia="Calibri" w:hAnsiTheme="majorHAnsi" w:cs="Calibri"/>
                <w:b/>
                <w:bCs/>
                <w:sz w:val="20"/>
                <w:szCs w:val="20"/>
              </w:rPr>
            </w:pPr>
          </w:p>
          <w:p w14:paraId="1CE80B62"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b/>
                <w:spacing w:val="-6"/>
                <w:sz w:val="20"/>
                <w:szCs w:val="20"/>
              </w:rPr>
              <w:t>Project</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Name:</w:t>
            </w:r>
            <w:r w:rsidRPr="006C309E">
              <w:rPr>
                <w:rFonts w:asciiTheme="majorHAnsi" w:hAnsiTheme="majorHAnsi"/>
                <w:b/>
                <w:spacing w:val="33"/>
                <w:sz w:val="20"/>
                <w:szCs w:val="20"/>
              </w:rPr>
              <w:t xml:space="preserve"> </w:t>
            </w:r>
            <w:r w:rsidRPr="006C309E">
              <w:rPr>
                <w:rFonts w:asciiTheme="majorHAnsi" w:hAnsiTheme="majorHAnsi"/>
                <w:spacing w:val="-6"/>
                <w:sz w:val="20"/>
                <w:szCs w:val="20"/>
              </w:rPr>
              <w:t>Regional</w:t>
            </w:r>
            <w:r w:rsidRPr="006C309E">
              <w:rPr>
                <w:rFonts w:asciiTheme="majorHAnsi" w:hAnsiTheme="majorHAnsi"/>
                <w:spacing w:val="-10"/>
                <w:sz w:val="20"/>
                <w:szCs w:val="20"/>
              </w:rPr>
              <w:t xml:space="preserve"> </w:t>
            </w:r>
            <w:r w:rsidRPr="006C309E">
              <w:rPr>
                <w:rFonts w:asciiTheme="majorHAnsi" w:hAnsiTheme="majorHAnsi"/>
                <w:spacing w:val="-5"/>
                <w:sz w:val="20"/>
                <w:szCs w:val="20"/>
              </w:rPr>
              <w:t>Ridge</w:t>
            </w:r>
            <w:r w:rsidRPr="006C309E">
              <w:rPr>
                <w:rFonts w:asciiTheme="majorHAnsi" w:hAnsiTheme="majorHAnsi"/>
                <w:spacing w:val="-9"/>
                <w:sz w:val="20"/>
                <w:szCs w:val="20"/>
              </w:rPr>
              <w:t xml:space="preserve"> </w:t>
            </w:r>
            <w:r w:rsidRPr="006C309E">
              <w:rPr>
                <w:rFonts w:asciiTheme="majorHAnsi" w:hAnsiTheme="majorHAnsi"/>
                <w:spacing w:val="-5"/>
                <w:sz w:val="20"/>
                <w:szCs w:val="20"/>
              </w:rPr>
              <w:t>to</w:t>
            </w:r>
            <w:r w:rsidRPr="006C309E">
              <w:rPr>
                <w:rFonts w:asciiTheme="majorHAnsi" w:hAnsiTheme="majorHAnsi"/>
                <w:spacing w:val="-9"/>
                <w:sz w:val="20"/>
                <w:szCs w:val="20"/>
              </w:rPr>
              <w:t xml:space="preserve"> </w:t>
            </w:r>
            <w:r w:rsidRPr="006C309E">
              <w:rPr>
                <w:rFonts w:asciiTheme="majorHAnsi" w:hAnsiTheme="majorHAnsi"/>
                <w:spacing w:val="-6"/>
                <w:sz w:val="20"/>
                <w:szCs w:val="20"/>
              </w:rPr>
              <w:t>Reef</w:t>
            </w:r>
            <w:r w:rsidRPr="006C309E">
              <w:rPr>
                <w:rFonts w:asciiTheme="majorHAnsi" w:hAnsiTheme="majorHAnsi"/>
                <w:spacing w:val="-10"/>
                <w:sz w:val="20"/>
                <w:szCs w:val="20"/>
              </w:rPr>
              <w:t xml:space="preserve"> </w:t>
            </w:r>
            <w:r w:rsidRPr="006C309E">
              <w:rPr>
                <w:rFonts w:asciiTheme="majorHAnsi" w:hAnsiTheme="majorHAnsi"/>
                <w:spacing w:val="-6"/>
                <w:sz w:val="20"/>
                <w:szCs w:val="20"/>
              </w:rPr>
              <w:t>Project</w:t>
            </w:r>
          </w:p>
        </w:tc>
      </w:tr>
      <w:tr w:rsidR="00760D09" w:rsidRPr="006C309E" w14:paraId="02B48204" w14:textId="77777777">
        <w:trPr>
          <w:trHeight w:hRule="exact" w:val="1231"/>
        </w:trPr>
        <w:tc>
          <w:tcPr>
            <w:tcW w:w="9218" w:type="dxa"/>
            <w:tcBorders>
              <w:top w:val="single" w:sz="5" w:space="0" w:color="000000"/>
              <w:left w:val="single" w:sz="5" w:space="0" w:color="000000"/>
              <w:bottom w:val="single" w:sz="5" w:space="0" w:color="000000"/>
              <w:right w:val="single" w:sz="5" w:space="0" w:color="000000"/>
            </w:tcBorders>
          </w:tcPr>
          <w:p w14:paraId="3F5744A8" w14:textId="77777777" w:rsidR="00760D09" w:rsidRPr="006C309E" w:rsidRDefault="00760D09" w:rsidP="00760D09">
            <w:pPr>
              <w:pStyle w:val="TableParagraph"/>
              <w:spacing w:before="1"/>
              <w:rPr>
                <w:rFonts w:asciiTheme="majorHAnsi" w:eastAsia="Calibri" w:hAnsiTheme="majorHAnsi" w:cs="Calibri"/>
                <w:b/>
                <w:bCs/>
                <w:sz w:val="20"/>
                <w:szCs w:val="20"/>
              </w:rPr>
            </w:pPr>
          </w:p>
          <w:p w14:paraId="11F1C237" w14:textId="77777777" w:rsidR="00760D09" w:rsidRPr="006C309E" w:rsidRDefault="00760D09" w:rsidP="00760D09">
            <w:pPr>
              <w:pStyle w:val="TableParagraph"/>
              <w:ind w:left="102" w:right="96"/>
              <w:jc w:val="both"/>
              <w:rPr>
                <w:rFonts w:asciiTheme="majorHAnsi" w:eastAsia="Calibri" w:hAnsiTheme="majorHAnsi" w:cs="Calibri"/>
                <w:sz w:val="20"/>
                <w:szCs w:val="20"/>
              </w:rPr>
            </w:pPr>
            <w:r w:rsidRPr="006C309E">
              <w:rPr>
                <w:rFonts w:asciiTheme="majorHAnsi" w:hAnsiTheme="majorHAnsi"/>
                <w:b/>
                <w:spacing w:val="-5"/>
                <w:sz w:val="20"/>
                <w:szCs w:val="20"/>
              </w:rPr>
              <w:t>Duty</w:t>
            </w:r>
            <w:r w:rsidRPr="006C309E">
              <w:rPr>
                <w:rFonts w:asciiTheme="majorHAnsi" w:hAnsiTheme="majorHAnsi"/>
                <w:b/>
                <w:spacing w:val="6"/>
                <w:sz w:val="20"/>
                <w:szCs w:val="20"/>
              </w:rPr>
              <w:t xml:space="preserve"> </w:t>
            </w:r>
            <w:r w:rsidRPr="006C309E">
              <w:rPr>
                <w:rFonts w:asciiTheme="majorHAnsi" w:hAnsiTheme="majorHAnsi"/>
                <w:b/>
                <w:spacing w:val="-6"/>
                <w:sz w:val="20"/>
                <w:szCs w:val="20"/>
              </w:rPr>
              <w:t>Station:</w:t>
            </w:r>
            <w:r w:rsidRPr="006C309E">
              <w:rPr>
                <w:rFonts w:asciiTheme="majorHAnsi" w:hAnsiTheme="majorHAnsi"/>
                <w:b/>
                <w:spacing w:val="20"/>
                <w:sz w:val="20"/>
                <w:szCs w:val="20"/>
              </w:rPr>
              <w:t xml:space="preserve"> </w:t>
            </w:r>
            <w:r w:rsidRPr="006C309E">
              <w:rPr>
                <w:rFonts w:asciiTheme="majorHAnsi" w:hAnsiTheme="majorHAnsi"/>
                <w:spacing w:val="-6"/>
                <w:sz w:val="20"/>
                <w:szCs w:val="20"/>
              </w:rPr>
              <w:t>Home-based</w:t>
            </w:r>
            <w:r w:rsidRPr="006C309E">
              <w:rPr>
                <w:rFonts w:asciiTheme="majorHAnsi" w:hAnsiTheme="majorHAnsi"/>
                <w:spacing w:val="8"/>
                <w:sz w:val="20"/>
                <w:szCs w:val="20"/>
              </w:rPr>
              <w:t xml:space="preserve"> </w:t>
            </w:r>
            <w:r w:rsidRPr="006C309E">
              <w:rPr>
                <w:rFonts w:asciiTheme="majorHAnsi" w:hAnsiTheme="majorHAnsi"/>
                <w:spacing w:val="-3"/>
                <w:sz w:val="20"/>
                <w:szCs w:val="20"/>
              </w:rPr>
              <w:t>and</w:t>
            </w:r>
            <w:r w:rsidRPr="006C309E">
              <w:rPr>
                <w:rFonts w:asciiTheme="majorHAnsi" w:hAnsiTheme="majorHAnsi"/>
                <w:spacing w:val="8"/>
                <w:sz w:val="20"/>
                <w:szCs w:val="20"/>
              </w:rPr>
              <w:t xml:space="preserve"> </w:t>
            </w:r>
            <w:r w:rsidRPr="006C309E">
              <w:rPr>
                <w:rFonts w:asciiTheme="majorHAnsi" w:hAnsiTheme="majorHAnsi"/>
                <w:spacing w:val="-6"/>
                <w:sz w:val="20"/>
                <w:szCs w:val="20"/>
              </w:rPr>
              <w:t>selected</w:t>
            </w:r>
            <w:r w:rsidRPr="006C309E">
              <w:rPr>
                <w:rFonts w:asciiTheme="majorHAnsi" w:hAnsiTheme="majorHAnsi"/>
                <w:spacing w:val="8"/>
                <w:sz w:val="20"/>
                <w:szCs w:val="20"/>
              </w:rPr>
              <w:t xml:space="preserve"> </w:t>
            </w:r>
            <w:r w:rsidRPr="006C309E">
              <w:rPr>
                <w:rFonts w:asciiTheme="majorHAnsi" w:hAnsiTheme="majorHAnsi"/>
                <w:spacing w:val="-5"/>
                <w:sz w:val="20"/>
                <w:szCs w:val="20"/>
              </w:rPr>
              <w:t>duty</w:t>
            </w:r>
            <w:r w:rsidRPr="006C309E">
              <w:rPr>
                <w:rFonts w:asciiTheme="majorHAnsi" w:hAnsiTheme="majorHAnsi"/>
                <w:spacing w:val="8"/>
                <w:sz w:val="20"/>
                <w:szCs w:val="20"/>
              </w:rPr>
              <w:t xml:space="preserve"> </w:t>
            </w:r>
            <w:r w:rsidRPr="006C309E">
              <w:rPr>
                <w:rFonts w:asciiTheme="majorHAnsi" w:hAnsiTheme="majorHAnsi"/>
                <w:spacing w:val="-6"/>
                <w:sz w:val="20"/>
                <w:szCs w:val="20"/>
              </w:rPr>
              <w:t>station.</w:t>
            </w:r>
            <w:r w:rsidRPr="006C309E">
              <w:rPr>
                <w:rFonts w:asciiTheme="majorHAnsi" w:hAnsiTheme="majorHAnsi"/>
                <w:spacing w:val="7"/>
                <w:sz w:val="20"/>
                <w:szCs w:val="20"/>
              </w:rPr>
              <w:t xml:space="preserve"> </w:t>
            </w:r>
            <w:r w:rsidRPr="006C309E">
              <w:rPr>
                <w:rFonts w:asciiTheme="majorHAnsi" w:hAnsiTheme="majorHAnsi"/>
                <w:spacing w:val="-6"/>
                <w:sz w:val="20"/>
                <w:szCs w:val="20"/>
              </w:rPr>
              <w:t>Team</w:t>
            </w:r>
            <w:r w:rsidRPr="006C309E">
              <w:rPr>
                <w:rFonts w:asciiTheme="majorHAnsi" w:hAnsiTheme="majorHAnsi"/>
                <w:spacing w:val="6"/>
                <w:sz w:val="20"/>
                <w:szCs w:val="20"/>
              </w:rPr>
              <w:t xml:space="preserve"> </w:t>
            </w:r>
            <w:r w:rsidRPr="006C309E">
              <w:rPr>
                <w:rFonts w:asciiTheme="majorHAnsi" w:hAnsiTheme="majorHAnsi"/>
                <w:spacing w:val="-3"/>
                <w:sz w:val="20"/>
                <w:szCs w:val="20"/>
              </w:rPr>
              <w:t>of</w:t>
            </w:r>
            <w:r w:rsidRPr="006C309E">
              <w:rPr>
                <w:rFonts w:asciiTheme="majorHAnsi" w:hAnsiTheme="majorHAnsi"/>
                <w:spacing w:val="6"/>
                <w:sz w:val="20"/>
                <w:szCs w:val="20"/>
              </w:rPr>
              <w:t xml:space="preserve"> </w:t>
            </w:r>
            <w:r w:rsidRPr="006C309E">
              <w:rPr>
                <w:rFonts w:asciiTheme="majorHAnsi" w:hAnsiTheme="majorHAnsi"/>
                <w:spacing w:val="-6"/>
                <w:sz w:val="20"/>
                <w:szCs w:val="20"/>
              </w:rPr>
              <w:t>consultants</w:t>
            </w:r>
            <w:r w:rsidRPr="006C309E">
              <w:rPr>
                <w:rFonts w:asciiTheme="majorHAnsi" w:hAnsiTheme="majorHAnsi"/>
                <w:spacing w:val="6"/>
                <w:sz w:val="20"/>
                <w:szCs w:val="20"/>
              </w:rPr>
              <w:t xml:space="preserve"> </w:t>
            </w:r>
            <w:r w:rsidRPr="006C309E">
              <w:rPr>
                <w:rFonts w:asciiTheme="majorHAnsi" w:hAnsiTheme="majorHAnsi"/>
                <w:spacing w:val="-5"/>
                <w:sz w:val="20"/>
                <w:szCs w:val="20"/>
              </w:rPr>
              <w:t>are</w:t>
            </w:r>
            <w:r w:rsidRPr="006C309E">
              <w:rPr>
                <w:rFonts w:asciiTheme="majorHAnsi" w:hAnsiTheme="majorHAnsi"/>
                <w:spacing w:val="6"/>
                <w:sz w:val="20"/>
                <w:szCs w:val="20"/>
              </w:rPr>
              <w:t xml:space="preserve"> </w:t>
            </w:r>
            <w:r w:rsidRPr="006C309E">
              <w:rPr>
                <w:rFonts w:asciiTheme="majorHAnsi" w:hAnsiTheme="majorHAnsi"/>
                <w:spacing w:val="-6"/>
                <w:sz w:val="20"/>
                <w:szCs w:val="20"/>
              </w:rPr>
              <w:t>expected</w:t>
            </w:r>
            <w:r w:rsidRPr="006C309E">
              <w:rPr>
                <w:rFonts w:asciiTheme="majorHAnsi" w:hAnsiTheme="majorHAnsi"/>
                <w:spacing w:val="8"/>
                <w:sz w:val="20"/>
                <w:szCs w:val="20"/>
              </w:rPr>
              <w:t xml:space="preserve"> </w:t>
            </w:r>
            <w:r w:rsidRPr="006C309E">
              <w:rPr>
                <w:rFonts w:asciiTheme="majorHAnsi" w:hAnsiTheme="majorHAnsi"/>
                <w:spacing w:val="-5"/>
                <w:sz w:val="20"/>
                <w:szCs w:val="20"/>
              </w:rPr>
              <w:t>visit</w:t>
            </w:r>
            <w:r w:rsidRPr="006C309E">
              <w:rPr>
                <w:rFonts w:asciiTheme="majorHAnsi" w:hAnsiTheme="majorHAnsi"/>
                <w:spacing w:val="8"/>
                <w:sz w:val="20"/>
                <w:szCs w:val="20"/>
              </w:rPr>
              <w:t xml:space="preserve"> </w:t>
            </w:r>
            <w:r w:rsidRPr="006C309E">
              <w:rPr>
                <w:rFonts w:asciiTheme="majorHAnsi" w:hAnsiTheme="majorHAnsi"/>
                <w:spacing w:val="-3"/>
                <w:sz w:val="20"/>
                <w:szCs w:val="20"/>
              </w:rPr>
              <w:t>the</w:t>
            </w:r>
            <w:r w:rsidRPr="006C309E">
              <w:rPr>
                <w:rFonts w:asciiTheme="majorHAnsi" w:hAnsiTheme="majorHAnsi"/>
                <w:spacing w:val="6"/>
                <w:sz w:val="20"/>
                <w:szCs w:val="20"/>
              </w:rPr>
              <w:t xml:space="preserve"> </w:t>
            </w:r>
            <w:r w:rsidRPr="006C309E">
              <w:rPr>
                <w:rFonts w:asciiTheme="majorHAnsi" w:hAnsiTheme="majorHAnsi"/>
                <w:spacing w:val="-6"/>
                <w:sz w:val="20"/>
                <w:szCs w:val="20"/>
              </w:rPr>
              <w:t>following</w:t>
            </w:r>
            <w:r w:rsidRPr="006C309E">
              <w:rPr>
                <w:rFonts w:asciiTheme="majorHAnsi" w:hAnsiTheme="majorHAnsi"/>
                <w:spacing w:val="7"/>
                <w:sz w:val="20"/>
                <w:szCs w:val="20"/>
              </w:rPr>
              <w:t xml:space="preserve"> </w:t>
            </w:r>
            <w:r w:rsidRPr="006C309E">
              <w:rPr>
                <w:rFonts w:asciiTheme="majorHAnsi" w:hAnsiTheme="majorHAnsi"/>
                <w:spacing w:val="-6"/>
                <w:sz w:val="20"/>
                <w:szCs w:val="20"/>
              </w:rPr>
              <w:t>islands:</w:t>
            </w:r>
            <w:r w:rsidRPr="006C309E">
              <w:rPr>
                <w:rFonts w:asciiTheme="majorHAnsi" w:hAnsiTheme="majorHAnsi"/>
                <w:spacing w:val="83"/>
                <w:w w:val="99"/>
                <w:sz w:val="20"/>
                <w:szCs w:val="20"/>
              </w:rPr>
              <w:t xml:space="preserve"> </w:t>
            </w:r>
            <w:r w:rsidRPr="006C309E">
              <w:rPr>
                <w:rFonts w:asciiTheme="majorHAnsi" w:hAnsiTheme="majorHAnsi"/>
                <w:spacing w:val="-6"/>
                <w:sz w:val="20"/>
                <w:szCs w:val="20"/>
              </w:rPr>
              <w:t>Fiji,</w:t>
            </w:r>
            <w:r w:rsidRPr="006C309E">
              <w:rPr>
                <w:rFonts w:asciiTheme="majorHAnsi" w:hAnsiTheme="majorHAnsi"/>
                <w:spacing w:val="8"/>
                <w:sz w:val="20"/>
                <w:szCs w:val="20"/>
              </w:rPr>
              <w:t xml:space="preserve"> </w:t>
            </w:r>
            <w:r w:rsidRPr="006C309E">
              <w:rPr>
                <w:rFonts w:asciiTheme="majorHAnsi" w:hAnsiTheme="majorHAnsi"/>
                <w:spacing w:val="-6"/>
                <w:sz w:val="20"/>
                <w:szCs w:val="20"/>
              </w:rPr>
              <w:t>Tuvalu,</w:t>
            </w:r>
            <w:r w:rsidRPr="006C309E">
              <w:rPr>
                <w:rFonts w:asciiTheme="majorHAnsi" w:hAnsiTheme="majorHAnsi"/>
                <w:spacing w:val="8"/>
                <w:sz w:val="20"/>
                <w:szCs w:val="20"/>
              </w:rPr>
              <w:t xml:space="preserve"> </w:t>
            </w:r>
            <w:r w:rsidRPr="006C309E">
              <w:rPr>
                <w:rFonts w:asciiTheme="majorHAnsi" w:hAnsiTheme="majorHAnsi"/>
                <w:spacing w:val="-6"/>
                <w:sz w:val="20"/>
                <w:szCs w:val="20"/>
              </w:rPr>
              <w:t>Vanuatu,</w:t>
            </w:r>
            <w:r w:rsidRPr="006C309E">
              <w:rPr>
                <w:rFonts w:asciiTheme="majorHAnsi" w:hAnsiTheme="majorHAnsi"/>
                <w:spacing w:val="8"/>
                <w:sz w:val="20"/>
                <w:szCs w:val="20"/>
              </w:rPr>
              <w:t xml:space="preserve"> </w:t>
            </w:r>
            <w:r w:rsidRPr="006C309E">
              <w:rPr>
                <w:rFonts w:asciiTheme="majorHAnsi" w:hAnsiTheme="majorHAnsi"/>
                <w:spacing w:val="-5"/>
                <w:sz w:val="20"/>
                <w:szCs w:val="20"/>
              </w:rPr>
              <w:t>Cook</w:t>
            </w:r>
            <w:r w:rsidRPr="006C309E">
              <w:rPr>
                <w:rFonts w:asciiTheme="majorHAnsi" w:hAnsiTheme="majorHAnsi"/>
                <w:spacing w:val="8"/>
                <w:sz w:val="20"/>
                <w:szCs w:val="20"/>
              </w:rPr>
              <w:t xml:space="preserve"> </w:t>
            </w:r>
            <w:r w:rsidRPr="006C309E">
              <w:rPr>
                <w:rFonts w:asciiTheme="majorHAnsi" w:hAnsiTheme="majorHAnsi"/>
                <w:spacing w:val="-6"/>
                <w:sz w:val="20"/>
                <w:szCs w:val="20"/>
              </w:rPr>
              <w:t>Islands</w:t>
            </w:r>
            <w:r w:rsidRPr="006C309E">
              <w:rPr>
                <w:rFonts w:asciiTheme="majorHAnsi" w:hAnsiTheme="majorHAnsi"/>
                <w:spacing w:val="6"/>
                <w:sz w:val="20"/>
                <w:szCs w:val="20"/>
              </w:rPr>
              <w:t xml:space="preserve"> </w:t>
            </w:r>
            <w:r w:rsidRPr="006C309E">
              <w:rPr>
                <w:rFonts w:asciiTheme="majorHAnsi" w:hAnsiTheme="majorHAnsi"/>
                <w:spacing w:val="-3"/>
                <w:sz w:val="20"/>
                <w:szCs w:val="20"/>
              </w:rPr>
              <w:t>and</w:t>
            </w:r>
            <w:r w:rsidRPr="006C309E">
              <w:rPr>
                <w:rFonts w:asciiTheme="majorHAnsi" w:hAnsiTheme="majorHAnsi"/>
                <w:spacing w:val="8"/>
                <w:sz w:val="20"/>
                <w:szCs w:val="20"/>
              </w:rPr>
              <w:t xml:space="preserve"> </w:t>
            </w:r>
            <w:r w:rsidRPr="006C309E">
              <w:rPr>
                <w:rFonts w:asciiTheme="majorHAnsi" w:hAnsiTheme="majorHAnsi"/>
                <w:spacing w:val="-5"/>
                <w:sz w:val="20"/>
                <w:szCs w:val="20"/>
              </w:rPr>
              <w:t>Palau.</w:t>
            </w:r>
            <w:r w:rsidRPr="006C309E">
              <w:rPr>
                <w:rFonts w:asciiTheme="majorHAnsi" w:hAnsiTheme="majorHAnsi"/>
                <w:spacing w:val="20"/>
                <w:sz w:val="20"/>
                <w:szCs w:val="20"/>
              </w:rPr>
              <w:t xml:space="preserve"> </w:t>
            </w:r>
            <w:r w:rsidRPr="006C309E">
              <w:rPr>
                <w:rFonts w:asciiTheme="majorHAnsi" w:hAnsiTheme="majorHAnsi"/>
                <w:spacing w:val="-6"/>
                <w:sz w:val="20"/>
                <w:szCs w:val="20"/>
              </w:rPr>
              <w:t>Consultants</w:t>
            </w:r>
            <w:r w:rsidRPr="006C309E">
              <w:rPr>
                <w:rFonts w:asciiTheme="majorHAnsi" w:hAnsiTheme="majorHAnsi"/>
                <w:spacing w:val="6"/>
                <w:sz w:val="20"/>
                <w:szCs w:val="20"/>
              </w:rPr>
              <w:t xml:space="preserve"> </w:t>
            </w:r>
            <w:r w:rsidRPr="006C309E">
              <w:rPr>
                <w:rFonts w:asciiTheme="majorHAnsi" w:hAnsiTheme="majorHAnsi"/>
                <w:spacing w:val="-6"/>
                <w:sz w:val="20"/>
                <w:szCs w:val="20"/>
              </w:rPr>
              <w:t>expected</w:t>
            </w:r>
            <w:r w:rsidRPr="006C309E">
              <w:rPr>
                <w:rFonts w:asciiTheme="majorHAnsi" w:hAnsiTheme="majorHAnsi"/>
                <w:spacing w:val="8"/>
                <w:sz w:val="20"/>
                <w:szCs w:val="20"/>
              </w:rPr>
              <w:t xml:space="preserve"> </w:t>
            </w:r>
            <w:r w:rsidRPr="006C309E">
              <w:rPr>
                <w:rFonts w:asciiTheme="majorHAnsi" w:hAnsiTheme="majorHAnsi"/>
                <w:spacing w:val="-3"/>
                <w:sz w:val="20"/>
                <w:szCs w:val="20"/>
              </w:rPr>
              <w:t>to</w:t>
            </w:r>
            <w:r w:rsidRPr="006C309E">
              <w:rPr>
                <w:rFonts w:asciiTheme="majorHAnsi" w:hAnsiTheme="majorHAnsi"/>
                <w:spacing w:val="8"/>
                <w:sz w:val="20"/>
                <w:szCs w:val="20"/>
              </w:rPr>
              <w:t xml:space="preserve"> </w:t>
            </w:r>
            <w:r w:rsidRPr="006C309E">
              <w:rPr>
                <w:rFonts w:asciiTheme="majorHAnsi" w:hAnsiTheme="majorHAnsi"/>
                <w:spacing w:val="-5"/>
                <w:sz w:val="20"/>
                <w:szCs w:val="20"/>
              </w:rPr>
              <w:t>have</w:t>
            </w:r>
            <w:r w:rsidRPr="006C309E">
              <w:rPr>
                <w:rFonts w:asciiTheme="majorHAnsi" w:hAnsiTheme="majorHAnsi"/>
                <w:spacing w:val="6"/>
                <w:sz w:val="20"/>
                <w:szCs w:val="20"/>
              </w:rPr>
              <w:t xml:space="preserve"> </w:t>
            </w:r>
            <w:r w:rsidRPr="006C309E">
              <w:rPr>
                <w:rFonts w:asciiTheme="majorHAnsi" w:hAnsiTheme="majorHAnsi"/>
                <w:spacing w:val="-6"/>
                <w:sz w:val="20"/>
                <w:szCs w:val="20"/>
              </w:rPr>
              <w:t>briefings</w:t>
            </w:r>
            <w:r w:rsidRPr="006C309E">
              <w:rPr>
                <w:rFonts w:asciiTheme="majorHAnsi" w:hAnsiTheme="majorHAnsi"/>
                <w:spacing w:val="8"/>
                <w:sz w:val="20"/>
                <w:szCs w:val="20"/>
              </w:rPr>
              <w:t xml:space="preserve"> </w:t>
            </w:r>
            <w:r w:rsidRPr="006C309E">
              <w:rPr>
                <w:rFonts w:asciiTheme="majorHAnsi" w:hAnsiTheme="majorHAnsi"/>
                <w:spacing w:val="-5"/>
                <w:sz w:val="20"/>
                <w:szCs w:val="20"/>
              </w:rPr>
              <w:t>with</w:t>
            </w:r>
            <w:r w:rsidRPr="006C309E">
              <w:rPr>
                <w:rFonts w:asciiTheme="majorHAnsi" w:hAnsiTheme="majorHAnsi"/>
                <w:spacing w:val="10"/>
                <w:sz w:val="20"/>
                <w:szCs w:val="20"/>
              </w:rPr>
              <w:t xml:space="preserve"> </w:t>
            </w:r>
            <w:r w:rsidRPr="006C309E">
              <w:rPr>
                <w:rFonts w:asciiTheme="majorHAnsi" w:hAnsiTheme="majorHAnsi"/>
                <w:spacing w:val="-5"/>
                <w:sz w:val="20"/>
                <w:szCs w:val="20"/>
              </w:rPr>
              <w:t>UNDP</w:t>
            </w:r>
            <w:r w:rsidRPr="006C309E">
              <w:rPr>
                <w:rFonts w:asciiTheme="majorHAnsi" w:hAnsiTheme="majorHAnsi"/>
                <w:spacing w:val="7"/>
                <w:sz w:val="20"/>
                <w:szCs w:val="20"/>
              </w:rPr>
              <w:t xml:space="preserve"> </w:t>
            </w:r>
            <w:r w:rsidRPr="006C309E">
              <w:rPr>
                <w:rFonts w:asciiTheme="majorHAnsi" w:hAnsiTheme="majorHAnsi"/>
                <w:spacing w:val="-6"/>
                <w:sz w:val="20"/>
                <w:szCs w:val="20"/>
              </w:rPr>
              <w:t>Pacific</w:t>
            </w:r>
            <w:r w:rsidRPr="006C309E">
              <w:rPr>
                <w:rFonts w:asciiTheme="majorHAnsi" w:hAnsiTheme="majorHAnsi"/>
                <w:spacing w:val="11"/>
                <w:sz w:val="20"/>
                <w:szCs w:val="20"/>
              </w:rPr>
              <w:t xml:space="preserve"> </w:t>
            </w:r>
            <w:r w:rsidRPr="006C309E">
              <w:rPr>
                <w:rFonts w:asciiTheme="majorHAnsi" w:hAnsiTheme="majorHAnsi"/>
                <w:spacing w:val="-6"/>
                <w:sz w:val="20"/>
                <w:szCs w:val="20"/>
              </w:rPr>
              <w:t>Office</w:t>
            </w:r>
            <w:r w:rsidRPr="006C309E">
              <w:rPr>
                <w:rFonts w:asciiTheme="majorHAnsi" w:hAnsiTheme="majorHAnsi"/>
                <w:spacing w:val="6"/>
                <w:sz w:val="20"/>
                <w:szCs w:val="20"/>
              </w:rPr>
              <w:t xml:space="preserve"> </w:t>
            </w:r>
            <w:r w:rsidRPr="006C309E">
              <w:rPr>
                <w:rFonts w:asciiTheme="majorHAnsi" w:hAnsiTheme="majorHAnsi"/>
                <w:spacing w:val="-3"/>
                <w:sz w:val="20"/>
                <w:szCs w:val="20"/>
              </w:rPr>
              <w:t>and</w:t>
            </w:r>
            <w:r w:rsidRPr="006C309E">
              <w:rPr>
                <w:rFonts w:asciiTheme="majorHAnsi" w:hAnsiTheme="majorHAnsi"/>
                <w:spacing w:val="87"/>
                <w:w w:val="99"/>
                <w:sz w:val="20"/>
                <w:szCs w:val="20"/>
              </w:rPr>
              <w:t xml:space="preserve"> </w:t>
            </w:r>
            <w:r w:rsidRPr="006C309E">
              <w:rPr>
                <w:rFonts w:asciiTheme="majorHAnsi" w:hAnsiTheme="majorHAnsi"/>
                <w:spacing w:val="-6"/>
                <w:sz w:val="20"/>
                <w:szCs w:val="20"/>
              </w:rPr>
              <w:t>Secretariat</w:t>
            </w:r>
            <w:r w:rsidRPr="006C309E">
              <w:rPr>
                <w:rFonts w:asciiTheme="majorHAnsi" w:hAnsiTheme="majorHAnsi"/>
                <w:spacing w:val="-10"/>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3"/>
                <w:sz w:val="20"/>
                <w:szCs w:val="20"/>
              </w:rPr>
              <w:t>the</w:t>
            </w:r>
            <w:r w:rsidRPr="006C309E">
              <w:rPr>
                <w:rFonts w:asciiTheme="majorHAnsi" w:hAnsiTheme="majorHAnsi"/>
                <w:spacing w:val="-10"/>
                <w:sz w:val="20"/>
                <w:szCs w:val="20"/>
              </w:rPr>
              <w:t xml:space="preserve"> </w:t>
            </w:r>
            <w:r w:rsidRPr="006C309E">
              <w:rPr>
                <w:rFonts w:asciiTheme="majorHAnsi" w:hAnsiTheme="majorHAnsi"/>
                <w:spacing w:val="-6"/>
                <w:sz w:val="20"/>
                <w:szCs w:val="20"/>
              </w:rPr>
              <w:t>Pacific</w:t>
            </w:r>
            <w:r w:rsidRPr="006C309E">
              <w:rPr>
                <w:rFonts w:asciiTheme="majorHAnsi" w:hAnsiTheme="majorHAnsi"/>
                <w:spacing w:val="-10"/>
                <w:sz w:val="20"/>
                <w:szCs w:val="20"/>
              </w:rPr>
              <w:t xml:space="preserve"> </w:t>
            </w:r>
            <w:r w:rsidRPr="006C309E">
              <w:rPr>
                <w:rFonts w:asciiTheme="majorHAnsi" w:hAnsiTheme="majorHAnsi"/>
                <w:spacing w:val="-6"/>
                <w:sz w:val="20"/>
                <w:szCs w:val="20"/>
              </w:rPr>
              <w:t>Community</w:t>
            </w:r>
            <w:r w:rsidRPr="006C309E">
              <w:rPr>
                <w:rFonts w:asciiTheme="majorHAnsi" w:hAnsiTheme="majorHAnsi"/>
                <w:spacing w:val="-8"/>
                <w:sz w:val="20"/>
                <w:szCs w:val="20"/>
              </w:rPr>
              <w:t xml:space="preserve"> </w:t>
            </w:r>
            <w:r w:rsidRPr="006C309E">
              <w:rPr>
                <w:rFonts w:asciiTheme="majorHAnsi" w:hAnsiTheme="majorHAnsi"/>
                <w:spacing w:val="-5"/>
                <w:sz w:val="20"/>
                <w:szCs w:val="20"/>
              </w:rPr>
              <w:t>in</w:t>
            </w:r>
            <w:r w:rsidRPr="006C309E">
              <w:rPr>
                <w:rFonts w:asciiTheme="majorHAnsi" w:hAnsiTheme="majorHAnsi"/>
                <w:spacing w:val="-9"/>
                <w:sz w:val="20"/>
                <w:szCs w:val="20"/>
              </w:rPr>
              <w:t xml:space="preserve"> </w:t>
            </w:r>
            <w:r w:rsidRPr="006C309E">
              <w:rPr>
                <w:rFonts w:asciiTheme="majorHAnsi" w:hAnsiTheme="majorHAnsi"/>
                <w:spacing w:val="-6"/>
                <w:sz w:val="20"/>
                <w:szCs w:val="20"/>
              </w:rPr>
              <w:t>Suva.</w:t>
            </w:r>
          </w:p>
        </w:tc>
      </w:tr>
      <w:tr w:rsidR="00760D09" w:rsidRPr="006C309E" w14:paraId="6BB6B136" w14:textId="77777777">
        <w:trPr>
          <w:trHeight w:hRule="exact" w:val="3917"/>
        </w:trPr>
        <w:tc>
          <w:tcPr>
            <w:tcW w:w="9218" w:type="dxa"/>
            <w:tcBorders>
              <w:top w:val="single" w:sz="5" w:space="0" w:color="000000"/>
              <w:left w:val="single" w:sz="5" w:space="0" w:color="000000"/>
              <w:bottom w:val="single" w:sz="5" w:space="0" w:color="000000"/>
              <w:right w:val="single" w:sz="5" w:space="0" w:color="000000"/>
            </w:tcBorders>
          </w:tcPr>
          <w:p w14:paraId="61EC723F" w14:textId="77777777" w:rsidR="00760D09" w:rsidRPr="006C309E" w:rsidRDefault="00760D09" w:rsidP="00760D09">
            <w:pPr>
              <w:pStyle w:val="TableParagraph"/>
              <w:spacing w:before="11"/>
              <w:rPr>
                <w:rFonts w:asciiTheme="majorHAnsi" w:eastAsia="Calibri" w:hAnsiTheme="majorHAnsi" w:cs="Calibri"/>
                <w:b/>
                <w:bCs/>
                <w:sz w:val="20"/>
                <w:szCs w:val="20"/>
              </w:rPr>
            </w:pPr>
          </w:p>
          <w:p w14:paraId="46E7CDD4"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b/>
                <w:spacing w:val="-6"/>
                <w:sz w:val="20"/>
                <w:szCs w:val="20"/>
              </w:rPr>
              <w:t>Duration</w:t>
            </w:r>
            <w:r w:rsidRPr="006C309E">
              <w:rPr>
                <w:rFonts w:asciiTheme="majorHAnsi" w:hAnsiTheme="majorHAnsi"/>
                <w:b/>
                <w:spacing w:val="-9"/>
                <w:sz w:val="20"/>
                <w:szCs w:val="20"/>
              </w:rPr>
              <w:t xml:space="preserve"> </w:t>
            </w:r>
            <w:r w:rsidRPr="006C309E">
              <w:rPr>
                <w:rFonts w:asciiTheme="majorHAnsi" w:hAnsiTheme="majorHAnsi"/>
                <w:b/>
                <w:spacing w:val="-2"/>
                <w:sz w:val="20"/>
                <w:szCs w:val="20"/>
              </w:rPr>
              <w:t>of</w:t>
            </w:r>
            <w:r w:rsidRPr="006C309E">
              <w:rPr>
                <w:rFonts w:asciiTheme="majorHAnsi" w:hAnsiTheme="majorHAnsi"/>
                <w:b/>
                <w:spacing w:val="-10"/>
                <w:sz w:val="20"/>
                <w:szCs w:val="20"/>
              </w:rPr>
              <w:t xml:space="preserve"> </w:t>
            </w:r>
            <w:r w:rsidRPr="006C309E">
              <w:rPr>
                <w:rFonts w:asciiTheme="majorHAnsi" w:hAnsiTheme="majorHAnsi"/>
                <w:b/>
                <w:spacing w:val="-5"/>
                <w:sz w:val="20"/>
                <w:szCs w:val="20"/>
              </w:rPr>
              <w:t>the</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Contract:</w:t>
            </w:r>
          </w:p>
          <w:p w14:paraId="45D020EC" w14:textId="77777777" w:rsidR="00760D09" w:rsidRPr="006C309E" w:rsidRDefault="00760D09" w:rsidP="00760D09">
            <w:pPr>
              <w:pStyle w:val="TableParagraph"/>
              <w:spacing w:before="1"/>
              <w:ind w:left="102" w:right="5051"/>
              <w:rPr>
                <w:rFonts w:asciiTheme="majorHAnsi" w:eastAsia="Calibri" w:hAnsiTheme="majorHAnsi" w:cs="Calibri"/>
                <w:sz w:val="20"/>
                <w:szCs w:val="20"/>
              </w:rPr>
            </w:pPr>
            <w:r w:rsidRPr="006C309E">
              <w:rPr>
                <w:rFonts w:asciiTheme="majorHAnsi" w:hAnsiTheme="majorHAnsi"/>
                <w:spacing w:val="-6"/>
                <w:sz w:val="20"/>
                <w:szCs w:val="20"/>
              </w:rPr>
              <w:t>Duration</w:t>
            </w:r>
            <w:r w:rsidRPr="006C309E">
              <w:rPr>
                <w:rFonts w:asciiTheme="majorHAnsi" w:hAnsiTheme="majorHAnsi"/>
                <w:spacing w:val="-10"/>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6"/>
                <w:sz w:val="20"/>
                <w:szCs w:val="20"/>
              </w:rPr>
              <w:t>contract:</w:t>
            </w:r>
            <w:r w:rsidRPr="006C309E">
              <w:rPr>
                <w:rFonts w:asciiTheme="majorHAnsi" w:hAnsiTheme="majorHAnsi"/>
                <w:spacing w:val="-11"/>
                <w:sz w:val="20"/>
                <w:szCs w:val="20"/>
              </w:rPr>
              <w:t xml:space="preserve"> </w:t>
            </w:r>
            <w:r w:rsidRPr="006C309E">
              <w:rPr>
                <w:rFonts w:asciiTheme="majorHAnsi" w:hAnsiTheme="majorHAnsi"/>
                <w:spacing w:val="-3"/>
                <w:sz w:val="20"/>
                <w:szCs w:val="20"/>
              </w:rPr>
              <w:t>34</w:t>
            </w:r>
            <w:r w:rsidRPr="006C309E">
              <w:rPr>
                <w:rFonts w:asciiTheme="majorHAnsi" w:hAnsiTheme="majorHAnsi"/>
                <w:spacing w:val="-10"/>
                <w:sz w:val="20"/>
                <w:szCs w:val="20"/>
              </w:rPr>
              <w:t xml:space="preserve"> </w:t>
            </w:r>
            <w:r w:rsidRPr="006C309E">
              <w:rPr>
                <w:rFonts w:asciiTheme="majorHAnsi" w:hAnsiTheme="majorHAnsi"/>
                <w:spacing w:val="-5"/>
                <w:sz w:val="20"/>
                <w:szCs w:val="20"/>
              </w:rPr>
              <w:t>days</w:t>
            </w:r>
            <w:r w:rsidRPr="006C309E">
              <w:rPr>
                <w:rFonts w:asciiTheme="majorHAnsi" w:hAnsiTheme="majorHAnsi"/>
                <w:spacing w:val="-11"/>
                <w:sz w:val="20"/>
                <w:szCs w:val="20"/>
              </w:rPr>
              <w:t xml:space="preserve"> </w:t>
            </w:r>
            <w:r w:rsidRPr="006C309E">
              <w:rPr>
                <w:rFonts w:asciiTheme="majorHAnsi" w:hAnsiTheme="majorHAnsi"/>
                <w:spacing w:val="-6"/>
                <w:sz w:val="20"/>
                <w:szCs w:val="20"/>
              </w:rPr>
              <w:t>within</w:t>
            </w:r>
            <w:r w:rsidRPr="006C309E">
              <w:rPr>
                <w:rFonts w:asciiTheme="majorHAnsi" w:hAnsiTheme="majorHAnsi"/>
                <w:spacing w:val="-10"/>
                <w:sz w:val="20"/>
                <w:szCs w:val="20"/>
              </w:rPr>
              <w:t xml:space="preserve"> </w:t>
            </w:r>
            <w:r w:rsidRPr="006C309E">
              <w:rPr>
                <w:rFonts w:asciiTheme="majorHAnsi" w:hAnsiTheme="majorHAnsi"/>
                <w:spacing w:val="-3"/>
                <w:sz w:val="20"/>
                <w:szCs w:val="20"/>
              </w:rPr>
              <w:t>16</w:t>
            </w:r>
            <w:r w:rsidRPr="006C309E">
              <w:rPr>
                <w:rFonts w:asciiTheme="majorHAnsi" w:hAnsiTheme="majorHAnsi"/>
                <w:spacing w:val="-10"/>
                <w:sz w:val="20"/>
                <w:szCs w:val="20"/>
              </w:rPr>
              <w:t xml:space="preserve"> </w:t>
            </w:r>
            <w:r w:rsidRPr="006C309E">
              <w:rPr>
                <w:rFonts w:asciiTheme="majorHAnsi" w:hAnsiTheme="majorHAnsi"/>
                <w:spacing w:val="-6"/>
                <w:sz w:val="20"/>
                <w:szCs w:val="20"/>
              </w:rPr>
              <w:t>weeks</w:t>
            </w:r>
            <w:r w:rsidRPr="006C309E">
              <w:rPr>
                <w:rFonts w:asciiTheme="majorHAnsi" w:hAnsiTheme="majorHAnsi"/>
                <w:spacing w:val="-12"/>
                <w:sz w:val="20"/>
                <w:szCs w:val="20"/>
              </w:rPr>
              <w:t xml:space="preserve"> </w:t>
            </w:r>
            <w:r w:rsidRPr="006C309E">
              <w:rPr>
                <w:rFonts w:asciiTheme="majorHAnsi" w:hAnsiTheme="majorHAnsi"/>
                <w:spacing w:val="-6"/>
                <w:sz w:val="20"/>
                <w:szCs w:val="20"/>
              </w:rPr>
              <w:t>period</w:t>
            </w:r>
            <w:r w:rsidRPr="006C309E">
              <w:rPr>
                <w:rFonts w:asciiTheme="majorHAnsi" w:hAnsiTheme="majorHAnsi"/>
                <w:spacing w:val="49"/>
                <w:w w:val="99"/>
                <w:sz w:val="20"/>
                <w:szCs w:val="20"/>
              </w:rPr>
              <w:t xml:space="preserve"> </w:t>
            </w:r>
            <w:r w:rsidRPr="006C309E">
              <w:rPr>
                <w:rFonts w:asciiTheme="majorHAnsi" w:hAnsiTheme="majorHAnsi"/>
                <w:spacing w:val="-6"/>
                <w:sz w:val="20"/>
                <w:szCs w:val="20"/>
              </w:rPr>
              <w:t>Starting</w:t>
            </w:r>
            <w:r w:rsidRPr="006C309E">
              <w:rPr>
                <w:rFonts w:asciiTheme="majorHAnsi" w:hAnsiTheme="majorHAnsi"/>
                <w:spacing w:val="-10"/>
                <w:sz w:val="20"/>
                <w:szCs w:val="20"/>
              </w:rPr>
              <w:t xml:space="preserve"> </w:t>
            </w:r>
            <w:r w:rsidRPr="006C309E">
              <w:rPr>
                <w:rFonts w:asciiTheme="majorHAnsi" w:hAnsiTheme="majorHAnsi"/>
                <w:spacing w:val="-5"/>
                <w:sz w:val="20"/>
                <w:szCs w:val="20"/>
              </w:rPr>
              <w:t>date:</w:t>
            </w:r>
            <w:r w:rsidRPr="006C309E">
              <w:rPr>
                <w:rFonts w:asciiTheme="majorHAnsi" w:hAnsiTheme="majorHAnsi"/>
                <w:spacing w:val="-10"/>
                <w:sz w:val="20"/>
                <w:szCs w:val="20"/>
              </w:rPr>
              <w:t xml:space="preserve"> </w:t>
            </w:r>
            <w:r w:rsidRPr="006C309E">
              <w:rPr>
                <w:rFonts w:asciiTheme="majorHAnsi" w:hAnsiTheme="majorHAnsi"/>
                <w:spacing w:val="-3"/>
                <w:sz w:val="20"/>
                <w:szCs w:val="20"/>
              </w:rPr>
              <w:t>30</w:t>
            </w:r>
            <w:r w:rsidRPr="006C309E">
              <w:rPr>
                <w:rFonts w:asciiTheme="majorHAnsi" w:hAnsiTheme="majorHAnsi"/>
                <w:spacing w:val="-10"/>
                <w:sz w:val="20"/>
                <w:szCs w:val="20"/>
              </w:rPr>
              <w:t xml:space="preserve"> </w:t>
            </w:r>
            <w:r w:rsidRPr="006C309E">
              <w:rPr>
                <w:rFonts w:asciiTheme="majorHAnsi" w:hAnsiTheme="majorHAnsi"/>
                <w:spacing w:val="-6"/>
                <w:sz w:val="20"/>
                <w:szCs w:val="20"/>
              </w:rPr>
              <w:t>January</w:t>
            </w:r>
            <w:r w:rsidRPr="006C309E">
              <w:rPr>
                <w:rFonts w:asciiTheme="majorHAnsi" w:hAnsiTheme="majorHAnsi"/>
                <w:spacing w:val="-8"/>
                <w:sz w:val="20"/>
                <w:szCs w:val="20"/>
              </w:rPr>
              <w:t xml:space="preserve"> </w:t>
            </w:r>
            <w:r w:rsidRPr="006C309E">
              <w:rPr>
                <w:rFonts w:asciiTheme="majorHAnsi" w:hAnsiTheme="majorHAnsi"/>
                <w:spacing w:val="-6"/>
                <w:sz w:val="20"/>
                <w:szCs w:val="20"/>
              </w:rPr>
              <w:t>2019</w:t>
            </w:r>
          </w:p>
          <w:p w14:paraId="5C8BCE95"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spacing w:val="-6"/>
                <w:sz w:val="20"/>
                <w:szCs w:val="20"/>
              </w:rPr>
              <w:t>Completion</w:t>
            </w:r>
            <w:r w:rsidRPr="006C309E">
              <w:rPr>
                <w:rFonts w:asciiTheme="majorHAnsi" w:hAnsiTheme="majorHAnsi"/>
                <w:spacing w:val="-10"/>
                <w:sz w:val="20"/>
                <w:szCs w:val="20"/>
              </w:rPr>
              <w:t xml:space="preserve"> </w:t>
            </w:r>
            <w:r w:rsidRPr="006C309E">
              <w:rPr>
                <w:rFonts w:asciiTheme="majorHAnsi" w:hAnsiTheme="majorHAnsi"/>
                <w:spacing w:val="-5"/>
                <w:sz w:val="20"/>
                <w:szCs w:val="20"/>
              </w:rPr>
              <w:t>date:</w:t>
            </w:r>
            <w:r w:rsidRPr="006C309E">
              <w:rPr>
                <w:rFonts w:asciiTheme="majorHAnsi" w:hAnsiTheme="majorHAnsi"/>
                <w:spacing w:val="-11"/>
                <w:sz w:val="20"/>
                <w:szCs w:val="20"/>
              </w:rPr>
              <w:t xml:space="preserve"> </w:t>
            </w:r>
            <w:r w:rsidRPr="006C309E">
              <w:rPr>
                <w:rFonts w:asciiTheme="majorHAnsi" w:hAnsiTheme="majorHAnsi"/>
                <w:spacing w:val="-3"/>
                <w:sz w:val="20"/>
                <w:szCs w:val="20"/>
              </w:rPr>
              <w:t>10</w:t>
            </w:r>
            <w:r w:rsidRPr="006C309E">
              <w:rPr>
                <w:rFonts w:asciiTheme="majorHAnsi" w:hAnsiTheme="majorHAnsi"/>
                <w:spacing w:val="-10"/>
                <w:sz w:val="20"/>
                <w:szCs w:val="20"/>
              </w:rPr>
              <w:t xml:space="preserve"> </w:t>
            </w:r>
            <w:r w:rsidRPr="006C309E">
              <w:rPr>
                <w:rFonts w:asciiTheme="majorHAnsi" w:hAnsiTheme="majorHAnsi"/>
                <w:spacing w:val="-5"/>
                <w:sz w:val="20"/>
                <w:szCs w:val="20"/>
              </w:rPr>
              <w:t>May</w:t>
            </w:r>
            <w:r w:rsidRPr="006C309E">
              <w:rPr>
                <w:rFonts w:asciiTheme="majorHAnsi" w:hAnsiTheme="majorHAnsi"/>
                <w:spacing w:val="-9"/>
                <w:sz w:val="20"/>
                <w:szCs w:val="20"/>
              </w:rPr>
              <w:t xml:space="preserve"> </w:t>
            </w:r>
            <w:r w:rsidRPr="006C309E">
              <w:rPr>
                <w:rFonts w:asciiTheme="majorHAnsi" w:hAnsiTheme="majorHAnsi"/>
                <w:spacing w:val="-5"/>
                <w:sz w:val="20"/>
                <w:szCs w:val="20"/>
              </w:rPr>
              <w:t>2019</w:t>
            </w:r>
          </w:p>
          <w:p w14:paraId="7A810397" w14:textId="77777777" w:rsidR="00760D09" w:rsidRPr="006C309E" w:rsidRDefault="00760D09" w:rsidP="00760D09">
            <w:pPr>
              <w:pStyle w:val="TableParagraph"/>
              <w:spacing w:before="8"/>
              <w:rPr>
                <w:rFonts w:asciiTheme="majorHAnsi" w:eastAsia="Calibri" w:hAnsiTheme="majorHAnsi" w:cs="Calibri"/>
                <w:b/>
                <w:bCs/>
                <w:sz w:val="20"/>
                <w:szCs w:val="20"/>
              </w:rPr>
            </w:pPr>
          </w:p>
          <w:p w14:paraId="4273B36A" w14:textId="77777777" w:rsidR="00760D09" w:rsidRPr="006C309E" w:rsidRDefault="00760D09" w:rsidP="00760D09">
            <w:pPr>
              <w:pStyle w:val="TableParagraph"/>
              <w:ind w:left="102" w:right="94"/>
              <w:jc w:val="both"/>
              <w:rPr>
                <w:rFonts w:asciiTheme="majorHAnsi" w:eastAsia="Calibri" w:hAnsiTheme="majorHAnsi" w:cs="Calibri"/>
                <w:sz w:val="20"/>
                <w:szCs w:val="20"/>
              </w:rPr>
            </w:pPr>
            <w:r w:rsidRPr="006C309E">
              <w:rPr>
                <w:rFonts w:asciiTheme="majorHAnsi" w:hAnsiTheme="majorHAnsi"/>
                <w:spacing w:val="-6"/>
                <w:sz w:val="20"/>
                <w:szCs w:val="20"/>
              </w:rPr>
              <w:t>Consultancy</w:t>
            </w:r>
            <w:r w:rsidRPr="006C309E">
              <w:rPr>
                <w:rFonts w:asciiTheme="majorHAnsi" w:hAnsiTheme="majorHAnsi"/>
                <w:spacing w:val="3"/>
                <w:sz w:val="20"/>
                <w:szCs w:val="20"/>
              </w:rPr>
              <w:t xml:space="preserve"> </w:t>
            </w:r>
            <w:r w:rsidRPr="006C309E">
              <w:rPr>
                <w:rFonts w:asciiTheme="majorHAnsi" w:hAnsiTheme="majorHAnsi"/>
                <w:spacing w:val="-6"/>
                <w:sz w:val="20"/>
                <w:szCs w:val="20"/>
              </w:rPr>
              <w:t>Proposal</w:t>
            </w:r>
            <w:r w:rsidRPr="006C309E">
              <w:rPr>
                <w:rFonts w:asciiTheme="majorHAnsi" w:hAnsiTheme="majorHAnsi"/>
                <w:spacing w:val="2"/>
                <w:sz w:val="20"/>
                <w:szCs w:val="20"/>
              </w:rPr>
              <w:t xml:space="preserve"> </w:t>
            </w:r>
            <w:r w:rsidRPr="006C309E">
              <w:rPr>
                <w:rFonts w:asciiTheme="majorHAnsi" w:hAnsiTheme="majorHAnsi"/>
                <w:spacing w:val="-5"/>
                <w:sz w:val="20"/>
                <w:szCs w:val="20"/>
              </w:rPr>
              <w:t>should</w:t>
            </w:r>
            <w:r w:rsidRPr="006C309E">
              <w:rPr>
                <w:rFonts w:asciiTheme="majorHAnsi" w:hAnsiTheme="majorHAnsi"/>
                <w:spacing w:val="1"/>
                <w:sz w:val="20"/>
                <w:szCs w:val="20"/>
              </w:rPr>
              <w:t xml:space="preserve"> </w:t>
            </w:r>
            <w:r w:rsidRPr="006C309E">
              <w:rPr>
                <w:rFonts w:asciiTheme="majorHAnsi" w:hAnsiTheme="majorHAnsi"/>
                <w:spacing w:val="-5"/>
                <w:sz w:val="20"/>
                <w:szCs w:val="20"/>
              </w:rPr>
              <w:t>be</w:t>
            </w:r>
            <w:r w:rsidRPr="006C309E">
              <w:rPr>
                <w:rFonts w:asciiTheme="majorHAnsi" w:hAnsiTheme="majorHAnsi"/>
                <w:spacing w:val="3"/>
                <w:sz w:val="20"/>
                <w:szCs w:val="20"/>
              </w:rPr>
              <w:t xml:space="preserve"> </w:t>
            </w:r>
            <w:r w:rsidRPr="006C309E">
              <w:rPr>
                <w:rFonts w:asciiTheme="majorHAnsi" w:hAnsiTheme="majorHAnsi"/>
                <w:spacing w:val="-5"/>
                <w:sz w:val="20"/>
                <w:szCs w:val="20"/>
              </w:rPr>
              <w:t>sent</w:t>
            </w:r>
            <w:r w:rsidRPr="006C309E">
              <w:rPr>
                <w:rFonts w:asciiTheme="majorHAnsi" w:hAnsiTheme="majorHAnsi"/>
                <w:spacing w:val="4"/>
                <w:sz w:val="20"/>
                <w:szCs w:val="20"/>
              </w:rPr>
              <w:t xml:space="preserve"> </w:t>
            </w:r>
            <w:r w:rsidRPr="006C309E">
              <w:rPr>
                <w:rFonts w:asciiTheme="majorHAnsi" w:hAnsiTheme="majorHAnsi"/>
                <w:spacing w:val="-5"/>
                <w:sz w:val="20"/>
                <w:szCs w:val="20"/>
              </w:rPr>
              <w:t>via</w:t>
            </w:r>
            <w:r w:rsidRPr="006C309E">
              <w:rPr>
                <w:rFonts w:asciiTheme="majorHAnsi" w:hAnsiTheme="majorHAnsi"/>
                <w:spacing w:val="3"/>
                <w:sz w:val="20"/>
                <w:szCs w:val="20"/>
              </w:rPr>
              <w:t xml:space="preserve"> </w:t>
            </w:r>
            <w:r w:rsidRPr="006C309E">
              <w:rPr>
                <w:rFonts w:asciiTheme="majorHAnsi" w:hAnsiTheme="majorHAnsi"/>
                <w:spacing w:val="-6"/>
                <w:sz w:val="20"/>
                <w:szCs w:val="20"/>
              </w:rPr>
              <w:t>email</w:t>
            </w:r>
            <w:r w:rsidRPr="006C309E">
              <w:rPr>
                <w:rFonts w:asciiTheme="majorHAnsi" w:hAnsiTheme="majorHAnsi"/>
                <w:spacing w:val="2"/>
                <w:sz w:val="20"/>
                <w:szCs w:val="20"/>
              </w:rPr>
              <w:t xml:space="preserve"> </w:t>
            </w:r>
            <w:r w:rsidRPr="006C309E">
              <w:rPr>
                <w:rFonts w:asciiTheme="majorHAnsi" w:hAnsiTheme="majorHAnsi"/>
                <w:spacing w:val="-3"/>
                <w:sz w:val="20"/>
                <w:szCs w:val="20"/>
              </w:rPr>
              <w:t>to</w:t>
            </w:r>
            <w:r w:rsidRPr="006C309E">
              <w:rPr>
                <w:rFonts w:asciiTheme="majorHAnsi" w:hAnsiTheme="majorHAnsi"/>
                <w:spacing w:val="4"/>
                <w:sz w:val="20"/>
                <w:szCs w:val="20"/>
              </w:rPr>
              <w:t xml:space="preserve"> </w:t>
            </w:r>
            <w:hyperlink r:id="rId47">
              <w:r w:rsidRPr="006C309E">
                <w:rPr>
                  <w:rFonts w:asciiTheme="majorHAnsi" w:hAnsiTheme="majorHAnsi"/>
                  <w:b/>
                  <w:color w:val="0000FF"/>
                  <w:spacing w:val="-6"/>
                  <w:sz w:val="20"/>
                  <w:szCs w:val="20"/>
                  <w:u w:val="single" w:color="0000FF"/>
                </w:rPr>
                <w:t>etenderbox.pacific@undp.org</w:t>
              </w:r>
              <w:r w:rsidRPr="006C309E">
                <w:rPr>
                  <w:rFonts w:asciiTheme="majorHAnsi" w:hAnsiTheme="majorHAnsi"/>
                  <w:b/>
                  <w:color w:val="0000FF"/>
                  <w:spacing w:val="3"/>
                  <w:sz w:val="20"/>
                  <w:szCs w:val="20"/>
                  <w:u w:val="single" w:color="0000FF"/>
                </w:rPr>
                <w:t xml:space="preserve"> </w:t>
              </w:r>
            </w:hyperlink>
            <w:r w:rsidRPr="006C309E">
              <w:rPr>
                <w:rFonts w:asciiTheme="majorHAnsi" w:hAnsiTheme="majorHAnsi"/>
                <w:spacing w:val="-2"/>
                <w:sz w:val="20"/>
                <w:szCs w:val="20"/>
              </w:rPr>
              <w:t>no</w:t>
            </w:r>
            <w:r w:rsidRPr="006C309E">
              <w:rPr>
                <w:rFonts w:asciiTheme="majorHAnsi" w:hAnsiTheme="majorHAnsi"/>
                <w:sz w:val="20"/>
                <w:szCs w:val="20"/>
              </w:rPr>
              <w:t xml:space="preserve"> </w:t>
            </w:r>
            <w:r w:rsidRPr="006C309E">
              <w:rPr>
                <w:rFonts w:asciiTheme="majorHAnsi" w:hAnsiTheme="majorHAnsi"/>
                <w:spacing w:val="-6"/>
                <w:sz w:val="20"/>
                <w:szCs w:val="20"/>
              </w:rPr>
              <w:t>later</w:t>
            </w:r>
            <w:r w:rsidRPr="006C309E">
              <w:rPr>
                <w:rFonts w:asciiTheme="majorHAnsi" w:hAnsiTheme="majorHAnsi"/>
                <w:spacing w:val="2"/>
                <w:sz w:val="20"/>
                <w:szCs w:val="20"/>
              </w:rPr>
              <w:t xml:space="preserve"> </w:t>
            </w:r>
            <w:r w:rsidRPr="006C309E">
              <w:rPr>
                <w:rFonts w:asciiTheme="majorHAnsi" w:hAnsiTheme="majorHAnsi"/>
                <w:spacing w:val="-5"/>
                <w:sz w:val="20"/>
                <w:szCs w:val="20"/>
              </w:rPr>
              <w:t>than</w:t>
            </w:r>
            <w:r w:rsidRPr="006C309E">
              <w:rPr>
                <w:rFonts w:asciiTheme="majorHAnsi" w:hAnsiTheme="majorHAnsi"/>
                <w:spacing w:val="1"/>
                <w:sz w:val="20"/>
                <w:szCs w:val="20"/>
              </w:rPr>
              <w:t xml:space="preserve"> </w:t>
            </w:r>
            <w:r w:rsidRPr="006C309E">
              <w:rPr>
                <w:rFonts w:asciiTheme="majorHAnsi" w:hAnsiTheme="majorHAnsi"/>
                <w:b/>
                <w:spacing w:val="-5"/>
                <w:sz w:val="20"/>
                <w:szCs w:val="20"/>
              </w:rPr>
              <w:t>4</w:t>
            </w:r>
            <w:r w:rsidRPr="006C309E">
              <w:rPr>
                <w:rFonts w:asciiTheme="majorHAnsi" w:hAnsiTheme="majorHAnsi"/>
                <w:b/>
                <w:spacing w:val="-5"/>
                <w:position w:val="7"/>
                <w:sz w:val="20"/>
                <w:szCs w:val="20"/>
              </w:rPr>
              <w:t>th</w:t>
            </w:r>
            <w:r w:rsidRPr="006C309E">
              <w:rPr>
                <w:rFonts w:asciiTheme="majorHAnsi" w:hAnsiTheme="majorHAnsi"/>
                <w:b/>
                <w:spacing w:val="19"/>
                <w:position w:val="7"/>
                <w:sz w:val="20"/>
                <w:szCs w:val="20"/>
              </w:rPr>
              <w:t xml:space="preserve"> </w:t>
            </w:r>
            <w:r w:rsidRPr="006C309E">
              <w:rPr>
                <w:rFonts w:asciiTheme="majorHAnsi" w:hAnsiTheme="majorHAnsi"/>
                <w:b/>
                <w:spacing w:val="-6"/>
                <w:sz w:val="20"/>
                <w:szCs w:val="20"/>
              </w:rPr>
              <w:t>January,</w:t>
            </w:r>
            <w:r w:rsidRPr="006C309E">
              <w:rPr>
                <w:rFonts w:asciiTheme="majorHAnsi" w:hAnsiTheme="majorHAnsi"/>
                <w:b/>
                <w:spacing w:val="2"/>
                <w:sz w:val="20"/>
                <w:szCs w:val="20"/>
              </w:rPr>
              <w:t xml:space="preserve"> </w:t>
            </w:r>
            <w:r w:rsidRPr="006C309E">
              <w:rPr>
                <w:rFonts w:asciiTheme="majorHAnsi" w:hAnsiTheme="majorHAnsi"/>
                <w:b/>
                <w:spacing w:val="-5"/>
                <w:sz w:val="20"/>
                <w:szCs w:val="20"/>
              </w:rPr>
              <w:t>2019</w:t>
            </w:r>
            <w:r w:rsidRPr="006C309E">
              <w:rPr>
                <w:rFonts w:asciiTheme="majorHAnsi" w:hAnsiTheme="majorHAnsi"/>
                <w:b/>
                <w:spacing w:val="2"/>
                <w:sz w:val="20"/>
                <w:szCs w:val="20"/>
              </w:rPr>
              <w:t xml:space="preserve"> </w:t>
            </w:r>
            <w:r w:rsidRPr="006C309E">
              <w:rPr>
                <w:rFonts w:asciiTheme="majorHAnsi" w:hAnsiTheme="majorHAnsi"/>
                <w:b/>
                <w:spacing w:val="-6"/>
                <w:sz w:val="20"/>
                <w:szCs w:val="20"/>
              </w:rPr>
              <w:t>(Fiji</w:t>
            </w:r>
            <w:r w:rsidRPr="006C309E">
              <w:rPr>
                <w:rFonts w:asciiTheme="majorHAnsi" w:hAnsiTheme="majorHAnsi"/>
                <w:b/>
                <w:spacing w:val="59"/>
                <w:w w:val="99"/>
                <w:sz w:val="20"/>
                <w:szCs w:val="20"/>
              </w:rPr>
              <w:t xml:space="preserve"> </w:t>
            </w:r>
            <w:r w:rsidRPr="006C309E">
              <w:rPr>
                <w:rFonts w:asciiTheme="majorHAnsi" w:hAnsiTheme="majorHAnsi"/>
                <w:b/>
                <w:spacing w:val="-5"/>
                <w:sz w:val="20"/>
                <w:szCs w:val="20"/>
              </w:rPr>
              <w:t>Time)</w:t>
            </w:r>
            <w:r w:rsidRPr="006C309E">
              <w:rPr>
                <w:rFonts w:asciiTheme="majorHAnsi" w:hAnsiTheme="majorHAnsi"/>
                <w:b/>
                <w:spacing w:val="24"/>
                <w:sz w:val="20"/>
                <w:szCs w:val="20"/>
              </w:rPr>
              <w:t xml:space="preserve"> </w:t>
            </w:r>
            <w:r w:rsidRPr="006C309E">
              <w:rPr>
                <w:rFonts w:asciiTheme="majorHAnsi" w:hAnsiTheme="majorHAnsi"/>
                <w:spacing w:val="-6"/>
                <w:sz w:val="20"/>
                <w:szCs w:val="20"/>
              </w:rPr>
              <w:t>clearly</w:t>
            </w:r>
            <w:r w:rsidRPr="006C309E">
              <w:rPr>
                <w:rFonts w:asciiTheme="majorHAnsi" w:hAnsiTheme="majorHAnsi"/>
                <w:spacing w:val="25"/>
                <w:sz w:val="20"/>
                <w:szCs w:val="20"/>
              </w:rPr>
              <w:t xml:space="preserve"> </w:t>
            </w:r>
            <w:r w:rsidRPr="006C309E">
              <w:rPr>
                <w:rFonts w:asciiTheme="majorHAnsi" w:hAnsiTheme="majorHAnsi"/>
                <w:spacing w:val="-6"/>
                <w:sz w:val="20"/>
                <w:szCs w:val="20"/>
              </w:rPr>
              <w:t>stating</w:t>
            </w:r>
            <w:r w:rsidRPr="006C309E">
              <w:rPr>
                <w:rFonts w:asciiTheme="majorHAnsi" w:hAnsiTheme="majorHAnsi"/>
                <w:spacing w:val="24"/>
                <w:sz w:val="20"/>
                <w:szCs w:val="20"/>
              </w:rPr>
              <w:t xml:space="preserve"> </w:t>
            </w:r>
            <w:r w:rsidRPr="006C309E">
              <w:rPr>
                <w:rFonts w:asciiTheme="majorHAnsi" w:hAnsiTheme="majorHAnsi"/>
                <w:spacing w:val="-5"/>
                <w:sz w:val="20"/>
                <w:szCs w:val="20"/>
              </w:rPr>
              <w:t>the</w:t>
            </w:r>
            <w:r w:rsidRPr="006C309E">
              <w:rPr>
                <w:rFonts w:asciiTheme="majorHAnsi" w:hAnsiTheme="majorHAnsi"/>
                <w:spacing w:val="24"/>
                <w:sz w:val="20"/>
                <w:szCs w:val="20"/>
              </w:rPr>
              <w:t xml:space="preserve"> </w:t>
            </w:r>
            <w:r w:rsidRPr="006C309E">
              <w:rPr>
                <w:rFonts w:asciiTheme="majorHAnsi" w:hAnsiTheme="majorHAnsi"/>
                <w:spacing w:val="-5"/>
                <w:sz w:val="20"/>
                <w:szCs w:val="20"/>
              </w:rPr>
              <w:t>title</w:t>
            </w:r>
            <w:r w:rsidRPr="006C309E">
              <w:rPr>
                <w:rFonts w:asciiTheme="majorHAnsi" w:hAnsiTheme="majorHAnsi"/>
                <w:spacing w:val="21"/>
                <w:sz w:val="20"/>
                <w:szCs w:val="20"/>
              </w:rPr>
              <w:t xml:space="preserve"> </w:t>
            </w:r>
            <w:r w:rsidRPr="006C309E">
              <w:rPr>
                <w:rFonts w:asciiTheme="majorHAnsi" w:hAnsiTheme="majorHAnsi"/>
                <w:spacing w:val="-3"/>
                <w:sz w:val="20"/>
                <w:szCs w:val="20"/>
              </w:rPr>
              <w:t>of</w:t>
            </w:r>
            <w:r w:rsidRPr="006C309E">
              <w:rPr>
                <w:rFonts w:asciiTheme="majorHAnsi" w:hAnsiTheme="majorHAnsi"/>
                <w:spacing w:val="23"/>
                <w:sz w:val="20"/>
                <w:szCs w:val="20"/>
              </w:rPr>
              <w:t xml:space="preserve"> </w:t>
            </w:r>
            <w:r w:rsidRPr="006C309E">
              <w:rPr>
                <w:rFonts w:asciiTheme="majorHAnsi" w:hAnsiTheme="majorHAnsi"/>
                <w:spacing w:val="-6"/>
                <w:sz w:val="20"/>
                <w:szCs w:val="20"/>
              </w:rPr>
              <w:t>consultancy</w:t>
            </w:r>
            <w:r w:rsidRPr="006C309E">
              <w:rPr>
                <w:rFonts w:asciiTheme="majorHAnsi" w:hAnsiTheme="majorHAnsi"/>
                <w:spacing w:val="23"/>
                <w:sz w:val="20"/>
                <w:szCs w:val="20"/>
              </w:rPr>
              <w:t xml:space="preserve"> </w:t>
            </w:r>
            <w:r w:rsidRPr="006C309E">
              <w:rPr>
                <w:rFonts w:asciiTheme="majorHAnsi" w:hAnsiTheme="majorHAnsi"/>
                <w:spacing w:val="-6"/>
                <w:sz w:val="20"/>
                <w:szCs w:val="20"/>
              </w:rPr>
              <w:t>applied</w:t>
            </w:r>
            <w:r w:rsidRPr="006C309E">
              <w:rPr>
                <w:rFonts w:asciiTheme="majorHAnsi" w:hAnsiTheme="majorHAnsi"/>
                <w:spacing w:val="26"/>
                <w:sz w:val="20"/>
                <w:szCs w:val="20"/>
              </w:rPr>
              <w:t xml:space="preserve"> </w:t>
            </w:r>
            <w:r w:rsidRPr="006C309E">
              <w:rPr>
                <w:rFonts w:asciiTheme="majorHAnsi" w:hAnsiTheme="majorHAnsi"/>
                <w:spacing w:val="-5"/>
                <w:sz w:val="20"/>
                <w:szCs w:val="20"/>
              </w:rPr>
              <w:t>for.</w:t>
            </w:r>
            <w:r w:rsidRPr="006C309E">
              <w:rPr>
                <w:rFonts w:asciiTheme="majorHAnsi" w:hAnsiTheme="majorHAnsi"/>
                <w:spacing w:val="22"/>
                <w:sz w:val="20"/>
                <w:szCs w:val="20"/>
              </w:rPr>
              <w:t xml:space="preserve"> </w:t>
            </w:r>
            <w:r w:rsidRPr="006C309E">
              <w:rPr>
                <w:rFonts w:asciiTheme="majorHAnsi" w:hAnsiTheme="majorHAnsi"/>
                <w:spacing w:val="-5"/>
                <w:sz w:val="20"/>
                <w:szCs w:val="20"/>
              </w:rPr>
              <w:t>Any</w:t>
            </w:r>
            <w:r w:rsidRPr="006C309E">
              <w:rPr>
                <w:rFonts w:asciiTheme="majorHAnsi" w:hAnsiTheme="majorHAnsi"/>
                <w:spacing w:val="25"/>
                <w:sz w:val="20"/>
                <w:szCs w:val="20"/>
              </w:rPr>
              <w:t xml:space="preserve"> </w:t>
            </w:r>
            <w:r w:rsidRPr="006C309E">
              <w:rPr>
                <w:rFonts w:asciiTheme="majorHAnsi" w:hAnsiTheme="majorHAnsi"/>
                <w:spacing w:val="-6"/>
                <w:sz w:val="20"/>
                <w:szCs w:val="20"/>
              </w:rPr>
              <w:t>proposals</w:t>
            </w:r>
            <w:r w:rsidRPr="006C309E">
              <w:rPr>
                <w:rFonts w:asciiTheme="majorHAnsi" w:hAnsiTheme="majorHAnsi"/>
                <w:spacing w:val="23"/>
                <w:sz w:val="20"/>
                <w:szCs w:val="20"/>
              </w:rPr>
              <w:t xml:space="preserve"> </w:t>
            </w:r>
            <w:r w:rsidRPr="006C309E">
              <w:rPr>
                <w:rFonts w:asciiTheme="majorHAnsi" w:hAnsiTheme="majorHAnsi"/>
                <w:spacing w:val="-6"/>
                <w:sz w:val="20"/>
                <w:szCs w:val="20"/>
              </w:rPr>
              <w:t>received</w:t>
            </w:r>
            <w:r w:rsidRPr="006C309E">
              <w:rPr>
                <w:rFonts w:asciiTheme="majorHAnsi" w:hAnsiTheme="majorHAnsi"/>
                <w:spacing w:val="26"/>
                <w:sz w:val="20"/>
                <w:szCs w:val="20"/>
              </w:rPr>
              <w:t xml:space="preserve"> </w:t>
            </w:r>
            <w:r w:rsidRPr="006C309E">
              <w:rPr>
                <w:rFonts w:asciiTheme="majorHAnsi" w:hAnsiTheme="majorHAnsi"/>
                <w:spacing w:val="-6"/>
                <w:sz w:val="20"/>
                <w:szCs w:val="20"/>
              </w:rPr>
              <w:t>after</w:t>
            </w:r>
            <w:r w:rsidRPr="006C309E">
              <w:rPr>
                <w:rFonts w:asciiTheme="majorHAnsi" w:hAnsiTheme="majorHAnsi"/>
                <w:spacing w:val="24"/>
                <w:sz w:val="20"/>
                <w:szCs w:val="20"/>
              </w:rPr>
              <w:t xml:space="preserve"> </w:t>
            </w:r>
            <w:r w:rsidRPr="006C309E">
              <w:rPr>
                <w:rFonts w:asciiTheme="majorHAnsi" w:hAnsiTheme="majorHAnsi"/>
                <w:spacing w:val="-5"/>
                <w:sz w:val="20"/>
                <w:szCs w:val="20"/>
              </w:rPr>
              <w:t>this</w:t>
            </w:r>
            <w:r w:rsidRPr="006C309E">
              <w:rPr>
                <w:rFonts w:asciiTheme="majorHAnsi" w:hAnsiTheme="majorHAnsi"/>
                <w:spacing w:val="23"/>
                <w:sz w:val="20"/>
                <w:szCs w:val="20"/>
              </w:rPr>
              <w:t xml:space="preserve"> </w:t>
            </w:r>
            <w:r w:rsidRPr="006C309E">
              <w:rPr>
                <w:rFonts w:asciiTheme="majorHAnsi" w:hAnsiTheme="majorHAnsi"/>
                <w:spacing w:val="-6"/>
                <w:sz w:val="20"/>
                <w:szCs w:val="20"/>
              </w:rPr>
              <w:t>date/time</w:t>
            </w:r>
            <w:r w:rsidRPr="006C309E">
              <w:rPr>
                <w:rFonts w:asciiTheme="majorHAnsi" w:hAnsiTheme="majorHAnsi"/>
                <w:spacing w:val="23"/>
                <w:sz w:val="20"/>
                <w:szCs w:val="20"/>
              </w:rPr>
              <w:t xml:space="preserve"> </w:t>
            </w:r>
            <w:r w:rsidRPr="006C309E">
              <w:rPr>
                <w:rFonts w:asciiTheme="majorHAnsi" w:hAnsiTheme="majorHAnsi"/>
                <w:spacing w:val="-5"/>
                <w:sz w:val="20"/>
                <w:szCs w:val="20"/>
              </w:rPr>
              <w:t>will</w:t>
            </w:r>
            <w:r w:rsidRPr="006C309E">
              <w:rPr>
                <w:rFonts w:asciiTheme="majorHAnsi" w:hAnsiTheme="majorHAnsi"/>
                <w:spacing w:val="25"/>
                <w:sz w:val="20"/>
                <w:szCs w:val="20"/>
              </w:rPr>
              <w:t xml:space="preserve"> </w:t>
            </w:r>
            <w:r w:rsidRPr="006C309E">
              <w:rPr>
                <w:rFonts w:asciiTheme="majorHAnsi" w:hAnsiTheme="majorHAnsi"/>
                <w:spacing w:val="-3"/>
                <w:sz w:val="20"/>
                <w:szCs w:val="20"/>
              </w:rPr>
              <w:t>not</w:t>
            </w:r>
            <w:r w:rsidRPr="006C309E">
              <w:rPr>
                <w:rFonts w:asciiTheme="majorHAnsi" w:hAnsiTheme="majorHAnsi"/>
                <w:spacing w:val="24"/>
                <w:sz w:val="20"/>
                <w:szCs w:val="20"/>
              </w:rPr>
              <w:t xml:space="preserve"> </w:t>
            </w:r>
            <w:r w:rsidRPr="006C309E">
              <w:rPr>
                <w:rFonts w:asciiTheme="majorHAnsi" w:hAnsiTheme="majorHAnsi"/>
                <w:spacing w:val="-2"/>
                <w:sz w:val="20"/>
                <w:szCs w:val="20"/>
              </w:rPr>
              <w:t>be</w:t>
            </w:r>
            <w:r w:rsidRPr="006C309E">
              <w:rPr>
                <w:rFonts w:asciiTheme="majorHAnsi" w:hAnsiTheme="majorHAnsi"/>
                <w:spacing w:val="79"/>
                <w:w w:val="99"/>
                <w:sz w:val="20"/>
                <w:szCs w:val="20"/>
              </w:rPr>
              <w:t xml:space="preserve"> </w:t>
            </w:r>
            <w:r w:rsidRPr="006C309E">
              <w:rPr>
                <w:rFonts w:asciiTheme="majorHAnsi" w:hAnsiTheme="majorHAnsi"/>
                <w:spacing w:val="-6"/>
                <w:sz w:val="20"/>
                <w:szCs w:val="20"/>
              </w:rPr>
              <w:t>accepted.</w:t>
            </w:r>
            <w:r w:rsidRPr="006C309E">
              <w:rPr>
                <w:rFonts w:asciiTheme="majorHAnsi" w:hAnsiTheme="majorHAnsi"/>
                <w:spacing w:val="2"/>
                <w:sz w:val="20"/>
                <w:szCs w:val="20"/>
              </w:rPr>
              <w:t xml:space="preserve"> </w:t>
            </w:r>
            <w:r w:rsidRPr="006C309E">
              <w:rPr>
                <w:rFonts w:asciiTheme="majorHAnsi" w:hAnsiTheme="majorHAnsi"/>
                <w:spacing w:val="-3"/>
                <w:sz w:val="20"/>
                <w:szCs w:val="20"/>
              </w:rPr>
              <w:t>Any</w:t>
            </w:r>
            <w:r w:rsidRPr="006C309E">
              <w:rPr>
                <w:rFonts w:asciiTheme="majorHAnsi" w:hAnsiTheme="majorHAnsi"/>
                <w:spacing w:val="4"/>
                <w:sz w:val="20"/>
                <w:szCs w:val="20"/>
              </w:rPr>
              <w:t xml:space="preserve"> </w:t>
            </w:r>
            <w:r w:rsidRPr="006C309E">
              <w:rPr>
                <w:rFonts w:asciiTheme="majorHAnsi" w:hAnsiTheme="majorHAnsi"/>
                <w:spacing w:val="-6"/>
                <w:sz w:val="20"/>
                <w:szCs w:val="20"/>
              </w:rPr>
              <w:t>request</w:t>
            </w:r>
            <w:r w:rsidRPr="006C309E">
              <w:rPr>
                <w:rFonts w:asciiTheme="majorHAnsi" w:hAnsiTheme="majorHAnsi"/>
                <w:spacing w:val="2"/>
                <w:sz w:val="20"/>
                <w:szCs w:val="20"/>
              </w:rPr>
              <w:t xml:space="preserve"> </w:t>
            </w:r>
            <w:r w:rsidRPr="006C309E">
              <w:rPr>
                <w:rFonts w:asciiTheme="majorHAnsi" w:hAnsiTheme="majorHAnsi"/>
                <w:spacing w:val="-5"/>
                <w:sz w:val="20"/>
                <w:szCs w:val="20"/>
              </w:rPr>
              <w:t>for</w:t>
            </w:r>
            <w:r w:rsidRPr="006C309E">
              <w:rPr>
                <w:rFonts w:asciiTheme="majorHAnsi" w:hAnsiTheme="majorHAnsi"/>
                <w:spacing w:val="3"/>
                <w:sz w:val="20"/>
                <w:szCs w:val="20"/>
              </w:rPr>
              <w:t xml:space="preserve"> </w:t>
            </w:r>
            <w:r w:rsidRPr="006C309E">
              <w:rPr>
                <w:rFonts w:asciiTheme="majorHAnsi" w:hAnsiTheme="majorHAnsi"/>
                <w:spacing w:val="-6"/>
                <w:sz w:val="20"/>
                <w:szCs w:val="20"/>
              </w:rPr>
              <w:t>clarification</w:t>
            </w:r>
            <w:r w:rsidRPr="006C309E">
              <w:rPr>
                <w:rFonts w:asciiTheme="majorHAnsi" w:hAnsiTheme="majorHAnsi"/>
                <w:spacing w:val="3"/>
                <w:sz w:val="20"/>
                <w:szCs w:val="20"/>
              </w:rPr>
              <w:t xml:space="preserve"> </w:t>
            </w:r>
            <w:r w:rsidRPr="006C309E">
              <w:rPr>
                <w:rFonts w:asciiTheme="majorHAnsi" w:hAnsiTheme="majorHAnsi"/>
                <w:spacing w:val="-5"/>
                <w:sz w:val="20"/>
                <w:szCs w:val="20"/>
              </w:rPr>
              <w:t>must</w:t>
            </w:r>
            <w:r w:rsidRPr="006C309E">
              <w:rPr>
                <w:rFonts w:asciiTheme="majorHAnsi" w:hAnsiTheme="majorHAnsi"/>
                <w:spacing w:val="3"/>
                <w:sz w:val="20"/>
                <w:szCs w:val="20"/>
              </w:rPr>
              <w:t xml:space="preserve"> </w:t>
            </w:r>
            <w:r w:rsidRPr="006C309E">
              <w:rPr>
                <w:rFonts w:asciiTheme="majorHAnsi" w:hAnsiTheme="majorHAnsi"/>
                <w:spacing w:val="-2"/>
                <w:sz w:val="20"/>
                <w:szCs w:val="20"/>
              </w:rPr>
              <w:t>be</w:t>
            </w:r>
            <w:r w:rsidRPr="006C309E">
              <w:rPr>
                <w:rFonts w:asciiTheme="majorHAnsi" w:hAnsiTheme="majorHAnsi"/>
                <w:spacing w:val="1"/>
                <w:sz w:val="20"/>
                <w:szCs w:val="20"/>
              </w:rPr>
              <w:t xml:space="preserve"> </w:t>
            </w:r>
            <w:r w:rsidRPr="006C309E">
              <w:rPr>
                <w:rFonts w:asciiTheme="majorHAnsi" w:hAnsiTheme="majorHAnsi"/>
                <w:spacing w:val="-5"/>
                <w:sz w:val="20"/>
                <w:szCs w:val="20"/>
              </w:rPr>
              <w:t>sent</w:t>
            </w:r>
            <w:r w:rsidRPr="006C309E">
              <w:rPr>
                <w:rFonts w:asciiTheme="majorHAnsi" w:hAnsiTheme="majorHAnsi"/>
                <w:spacing w:val="3"/>
                <w:sz w:val="20"/>
                <w:szCs w:val="20"/>
              </w:rPr>
              <w:t xml:space="preserve"> </w:t>
            </w:r>
            <w:r w:rsidRPr="006C309E">
              <w:rPr>
                <w:rFonts w:asciiTheme="majorHAnsi" w:hAnsiTheme="majorHAnsi"/>
                <w:spacing w:val="-3"/>
                <w:sz w:val="20"/>
                <w:szCs w:val="20"/>
              </w:rPr>
              <w:t>in</w:t>
            </w:r>
            <w:r w:rsidRPr="006C309E">
              <w:rPr>
                <w:rFonts w:asciiTheme="majorHAnsi" w:hAnsiTheme="majorHAnsi"/>
                <w:spacing w:val="3"/>
                <w:sz w:val="20"/>
                <w:szCs w:val="20"/>
              </w:rPr>
              <w:t xml:space="preserve"> </w:t>
            </w:r>
            <w:r w:rsidRPr="006C309E">
              <w:rPr>
                <w:rFonts w:asciiTheme="majorHAnsi" w:hAnsiTheme="majorHAnsi"/>
                <w:spacing w:val="-6"/>
                <w:sz w:val="20"/>
                <w:szCs w:val="20"/>
              </w:rPr>
              <w:t>writing,</w:t>
            </w:r>
            <w:r w:rsidRPr="006C309E">
              <w:rPr>
                <w:rFonts w:asciiTheme="majorHAnsi" w:hAnsiTheme="majorHAnsi"/>
                <w:spacing w:val="4"/>
                <w:sz w:val="20"/>
                <w:szCs w:val="20"/>
              </w:rPr>
              <w:t xml:space="preserve"> </w:t>
            </w:r>
            <w:r w:rsidRPr="006C309E">
              <w:rPr>
                <w:rFonts w:asciiTheme="majorHAnsi" w:hAnsiTheme="majorHAnsi"/>
                <w:spacing w:val="-3"/>
                <w:sz w:val="20"/>
                <w:szCs w:val="20"/>
              </w:rPr>
              <w:t>or</w:t>
            </w:r>
            <w:r w:rsidRPr="006C309E">
              <w:rPr>
                <w:rFonts w:asciiTheme="majorHAnsi" w:hAnsiTheme="majorHAnsi"/>
                <w:sz w:val="20"/>
                <w:szCs w:val="20"/>
              </w:rPr>
              <w:t xml:space="preserve"> </w:t>
            </w:r>
            <w:r w:rsidRPr="006C309E">
              <w:rPr>
                <w:rFonts w:asciiTheme="majorHAnsi" w:hAnsiTheme="majorHAnsi"/>
                <w:spacing w:val="-2"/>
                <w:sz w:val="20"/>
                <w:szCs w:val="20"/>
              </w:rPr>
              <w:t>by</w:t>
            </w:r>
            <w:r w:rsidRPr="006C309E">
              <w:rPr>
                <w:rFonts w:asciiTheme="majorHAnsi" w:hAnsiTheme="majorHAnsi"/>
                <w:spacing w:val="4"/>
                <w:sz w:val="20"/>
                <w:szCs w:val="20"/>
              </w:rPr>
              <w:t xml:space="preserve"> </w:t>
            </w:r>
            <w:r w:rsidRPr="006C309E">
              <w:rPr>
                <w:rFonts w:asciiTheme="majorHAnsi" w:hAnsiTheme="majorHAnsi"/>
                <w:spacing w:val="-6"/>
                <w:sz w:val="20"/>
                <w:szCs w:val="20"/>
              </w:rPr>
              <w:t>standard</w:t>
            </w:r>
            <w:r w:rsidRPr="006C309E">
              <w:rPr>
                <w:rFonts w:asciiTheme="majorHAnsi" w:hAnsiTheme="majorHAnsi"/>
                <w:spacing w:val="4"/>
                <w:sz w:val="20"/>
                <w:szCs w:val="20"/>
              </w:rPr>
              <w:t xml:space="preserve"> </w:t>
            </w:r>
            <w:r w:rsidRPr="006C309E">
              <w:rPr>
                <w:rFonts w:asciiTheme="majorHAnsi" w:hAnsiTheme="majorHAnsi"/>
                <w:spacing w:val="-6"/>
                <w:sz w:val="20"/>
                <w:szCs w:val="20"/>
              </w:rPr>
              <w:t>electronic</w:t>
            </w:r>
            <w:r w:rsidRPr="006C309E">
              <w:rPr>
                <w:rFonts w:asciiTheme="majorHAnsi" w:hAnsiTheme="majorHAnsi"/>
                <w:spacing w:val="2"/>
                <w:sz w:val="20"/>
                <w:szCs w:val="20"/>
              </w:rPr>
              <w:t xml:space="preserve"> </w:t>
            </w:r>
            <w:r w:rsidRPr="006C309E">
              <w:rPr>
                <w:rFonts w:asciiTheme="majorHAnsi" w:hAnsiTheme="majorHAnsi"/>
                <w:spacing w:val="-6"/>
                <w:sz w:val="20"/>
                <w:szCs w:val="20"/>
              </w:rPr>
              <w:t>communication</w:t>
            </w:r>
            <w:r w:rsidRPr="006C309E">
              <w:rPr>
                <w:rFonts w:asciiTheme="majorHAnsi" w:hAnsiTheme="majorHAnsi"/>
                <w:spacing w:val="4"/>
                <w:sz w:val="20"/>
                <w:szCs w:val="20"/>
              </w:rPr>
              <w:t xml:space="preserve"> </w:t>
            </w:r>
            <w:r w:rsidRPr="006C309E">
              <w:rPr>
                <w:rFonts w:asciiTheme="majorHAnsi" w:hAnsiTheme="majorHAnsi"/>
                <w:spacing w:val="-3"/>
                <w:sz w:val="20"/>
                <w:szCs w:val="20"/>
              </w:rPr>
              <w:t>to</w:t>
            </w:r>
            <w:r w:rsidRPr="006C309E">
              <w:rPr>
                <w:rFonts w:asciiTheme="majorHAnsi" w:hAnsiTheme="majorHAnsi"/>
                <w:w w:val="99"/>
                <w:sz w:val="20"/>
                <w:szCs w:val="20"/>
              </w:rPr>
              <w:t xml:space="preserve"> </w:t>
            </w:r>
            <w:hyperlink r:id="rId48">
              <w:r w:rsidRPr="006C309E">
                <w:rPr>
                  <w:rFonts w:asciiTheme="majorHAnsi" w:hAnsiTheme="majorHAnsi"/>
                  <w:color w:val="0000FF"/>
                  <w:w w:val="99"/>
                  <w:sz w:val="20"/>
                  <w:szCs w:val="20"/>
                </w:rPr>
                <w:t xml:space="preserve"> </w:t>
              </w:r>
              <w:r w:rsidRPr="006C309E">
                <w:rPr>
                  <w:rFonts w:asciiTheme="majorHAnsi" w:hAnsiTheme="majorHAnsi"/>
                  <w:color w:val="0000FF"/>
                  <w:spacing w:val="-6"/>
                  <w:sz w:val="20"/>
                  <w:szCs w:val="20"/>
                  <w:u w:val="single" w:color="0000FF"/>
                </w:rPr>
                <w:t>procurement.fj@undp.org</w:t>
              </w:r>
              <w:r w:rsidRPr="006C309E">
                <w:rPr>
                  <w:rFonts w:asciiTheme="majorHAnsi" w:hAnsiTheme="majorHAnsi"/>
                  <w:spacing w:val="-6"/>
                  <w:sz w:val="20"/>
                  <w:szCs w:val="20"/>
                </w:rPr>
                <w:t>.</w:t>
              </w:r>
              <w:r w:rsidRPr="006C309E">
                <w:rPr>
                  <w:rFonts w:asciiTheme="majorHAnsi" w:hAnsiTheme="majorHAnsi"/>
                  <w:spacing w:val="1"/>
                  <w:sz w:val="20"/>
                  <w:szCs w:val="20"/>
                </w:rPr>
                <w:t xml:space="preserve"> </w:t>
              </w:r>
            </w:hyperlink>
            <w:r w:rsidRPr="006C309E">
              <w:rPr>
                <w:rFonts w:asciiTheme="majorHAnsi" w:hAnsiTheme="majorHAnsi"/>
                <w:spacing w:val="-5"/>
                <w:sz w:val="20"/>
                <w:szCs w:val="20"/>
              </w:rPr>
              <w:t>UNDP</w:t>
            </w:r>
            <w:r w:rsidRPr="006C309E">
              <w:rPr>
                <w:rFonts w:asciiTheme="majorHAnsi" w:hAnsiTheme="majorHAnsi"/>
                <w:spacing w:val="3"/>
                <w:sz w:val="20"/>
                <w:szCs w:val="20"/>
              </w:rPr>
              <w:t xml:space="preserve"> </w:t>
            </w:r>
            <w:r w:rsidRPr="006C309E">
              <w:rPr>
                <w:rFonts w:asciiTheme="majorHAnsi" w:hAnsiTheme="majorHAnsi"/>
                <w:spacing w:val="-5"/>
                <w:sz w:val="20"/>
                <w:szCs w:val="20"/>
              </w:rPr>
              <w:t>will</w:t>
            </w:r>
            <w:r w:rsidRPr="006C309E">
              <w:rPr>
                <w:rFonts w:asciiTheme="majorHAnsi" w:hAnsiTheme="majorHAnsi"/>
                <w:spacing w:val="2"/>
                <w:sz w:val="20"/>
                <w:szCs w:val="20"/>
              </w:rPr>
              <w:t xml:space="preserve"> </w:t>
            </w:r>
            <w:r w:rsidRPr="006C309E">
              <w:rPr>
                <w:rFonts w:asciiTheme="majorHAnsi" w:hAnsiTheme="majorHAnsi"/>
                <w:spacing w:val="-5"/>
                <w:sz w:val="20"/>
                <w:szCs w:val="20"/>
              </w:rPr>
              <w:t>respond</w:t>
            </w:r>
            <w:r w:rsidRPr="006C309E">
              <w:rPr>
                <w:rFonts w:asciiTheme="majorHAnsi" w:hAnsiTheme="majorHAnsi"/>
                <w:spacing w:val="3"/>
                <w:sz w:val="20"/>
                <w:szCs w:val="20"/>
              </w:rPr>
              <w:t xml:space="preserve"> </w:t>
            </w:r>
            <w:r w:rsidRPr="006C309E">
              <w:rPr>
                <w:rFonts w:asciiTheme="majorHAnsi" w:hAnsiTheme="majorHAnsi"/>
                <w:spacing w:val="-3"/>
                <w:sz w:val="20"/>
                <w:szCs w:val="20"/>
              </w:rPr>
              <w:t>in</w:t>
            </w:r>
            <w:r w:rsidRPr="006C309E">
              <w:rPr>
                <w:rFonts w:asciiTheme="majorHAnsi" w:hAnsiTheme="majorHAnsi"/>
                <w:spacing w:val="3"/>
                <w:sz w:val="20"/>
                <w:szCs w:val="20"/>
              </w:rPr>
              <w:t xml:space="preserve"> </w:t>
            </w:r>
            <w:r w:rsidRPr="006C309E">
              <w:rPr>
                <w:rFonts w:asciiTheme="majorHAnsi" w:hAnsiTheme="majorHAnsi"/>
                <w:spacing w:val="-6"/>
                <w:sz w:val="20"/>
                <w:szCs w:val="20"/>
              </w:rPr>
              <w:t>writing</w:t>
            </w:r>
            <w:r w:rsidRPr="006C309E">
              <w:rPr>
                <w:rFonts w:asciiTheme="majorHAnsi" w:hAnsiTheme="majorHAnsi"/>
                <w:spacing w:val="2"/>
                <w:sz w:val="20"/>
                <w:szCs w:val="20"/>
              </w:rPr>
              <w:t xml:space="preserve"> </w:t>
            </w:r>
            <w:r w:rsidRPr="006C309E">
              <w:rPr>
                <w:rFonts w:asciiTheme="majorHAnsi" w:hAnsiTheme="majorHAnsi"/>
                <w:spacing w:val="-3"/>
                <w:sz w:val="20"/>
                <w:szCs w:val="20"/>
              </w:rPr>
              <w:t>or</w:t>
            </w:r>
            <w:r w:rsidRPr="006C309E">
              <w:rPr>
                <w:rFonts w:asciiTheme="majorHAnsi" w:hAnsiTheme="majorHAnsi"/>
                <w:spacing w:val="2"/>
                <w:sz w:val="20"/>
                <w:szCs w:val="20"/>
              </w:rPr>
              <w:t xml:space="preserve"> </w:t>
            </w:r>
            <w:r w:rsidRPr="006C309E">
              <w:rPr>
                <w:rFonts w:asciiTheme="majorHAnsi" w:hAnsiTheme="majorHAnsi"/>
                <w:spacing w:val="-2"/>
                <w:sz w:val="20"/>
                <w:szCs w:val="20"/>
              </w:rPr>
              <w:t>by</w:t>
            </w:r>
            <w:r w:rsidRPr="006C309E">
              <w:rPr>
                <w:rFonts w:asciiTheme="majorHAnsi" w:hAnsiTheme="majorHAnsi"/>
                <w:spacing w:val="3"/>
                <w:sz w:val="20"/>
                <w:szCs w:val="20"/>
              </w:rPr>
              <w:t xml:space="preserve"> </w:t>
            </w:r>
            <w:r w:rsidRPr="006C309E">
              <w:rPr>
                <w:rFonts w:asciiTheme="majorHAnsi" w:hAnsiTheme="majorHAnsi"/>
                <w:spacing w:val="-6"/>
                <w:sz w:val="20"/>
                <w:szCs w:val="20"/>
              </w:rPr>
              <w:t>standard</w:t>
            </w:r>
            <w:r w:rsidRPr="006C309E">
              <w:rPr>
                <w:rFonts w:asciiTheme="majorHAnsi" w:hAnsiTheme="majorHAnsi"/>
                <w:spacing w:val="3"/>
                <w:sz w:val="20"/>
                <w:szCs w:val="20"/>
              </w:rPr>
              <w:t xml:space="preserve"> </w:t>
            </w:r>
            <w:r w:rsidRPr="006C309E">
              <w:rPr>
                <w:rFonts w:asciiTheme="majorHAnsi" w:hAnsiTheme="majorHAnsi"/>
                <w:spacing w:val="-6"/>
                <w:sz w:val="20"/>
                <w:szCs w:val="20"/>
              </w:rPr>
              <w:t>electronic</w:t>
            </w:r>
            <w:r w:rsidRPr="006C309E">
              <w:rPr>
                <w:rFonts w:asciiTheme="majorHAnsi" w:hAnsiTheme="majorHAnsi"/>
                <w:spacing w:val="2"/>
                <w:sz w:val="20"/>
                <w:szCs w:val="20"/>
              </w:rPr>
              <w:t xml:space="preserve"> </w:t>
            </w:r>
            <w:r w:rsidRPr="006C309E">
              <w:rPr>
                <w:rFonts w:asciiTheme="majorHAnsi" w:hAnsiTheme="majorHAnsi"/>
                <w:spacing w:val="-5"/>
                <w:sz w:val="20"/>
                <w:szCs w:val="20"/>
              </w:rPr>
              <w:t>mail</w:t>
            </w:r>
            <w:r w:rsidRPr="006C309E">
              <w:rPr>
                <w:rFonts w:asciiTheme="majorHAnsi" w:hAnsiTheme="majorHAnsi"/>
                <w:spacing w:val="2"/>
                <w:sz w:val="20"/>
                <w:szCs w:val="20"/>
              </w:rPr>
              <w:t xml:space="preserve"> </w:t>
            </w:r>
            <w:r w:rsidRPr="006C309E">
              <w:rPr>
                <w:rFonts w:asciiTheme="majorHAnsi" w:hAnsiTheme="majorHAnsi"/>
                <w:spacing w:val="-3"/>
                <w:sz w:val="20"/>
                <w:szCs w:val="20"/>
              </w:rPr>
              <w:t>and</w:t>
            </w:r>
            <w:r w:rsidRPr="006C309E">
              <w:rPr>
                <w:rFonts w:asciiTheme="majorHAnsi" w:hAnsiTheme="majorHAnsi"/>
                <w:spacing w:val="3"/>
                <w:sz w:val="20"/>
                <w:szCs w:val="20"/>
              </w:rPr>
              <w:t xml:space="preserve"> </w:t>
            </w:r>
            <w:r w:rsidRPr="006C309E">
              <w:rPr>
                <w:rFonts w:asciiTheme="majorHAnsi" w:hAnsiTheme="majorHAnsi"/>
                <w:spacing w:val="-5"/>
                <w:sz w:val="20"/>
                <w:szCs w:val="20"/>
              </w:rPr>
              <w:t>will</w:t>
            </w:r>
            <w:r w:rsidRPr="006C309E">
              <w:rPr>
                <w:rFonts w:asciiTheme="majorHAnsi" w:hAnsiTheme="majorHAnsi"/>
                <w:spacing w:val="1"/>
                <w:sz w:val="20"/>
                <w:szCs w:val="20"/>
              </w:rPr>
              <w:t xml:space="preserve"> </w:t>
            </w:r>
            <w:r w:rsidRPr="006C309E">
              <w:rPr>
                <w:rFonts w:asciiTheme="majorHAnsi" w:hAnsiTheme="majorHAnsi"/>
                <w:spacing w:val="-5"/>
                <w:sz w:val="20"/>
                <w:szCs w:val="20"/>
              </w:rPr>
              <w:t>send</w:t>
            </w:r>
            <w:r w:rsidRPr="006C309E">
              <w:rPr>
                <w:rFonts w:asciiTheme="majorHAnsi" w:hAnsiTheme="majorHAnsi"/>
                <w:spacing w:val="3"/>
                <w:sz w:val="20"/>
                <w:szCs w:val="20"/>
              </w:rPr>
              <w:t xml:space="preserve"> </w:t>
            </w:r>
            <w:r w:rsidRPr="006C309E">
              <w:rPr>
                <w:rFonts w:asciiTheme="majorHAnsi" w:hAnsiTheme="majorHAnsi"/>
                <w:spacing w:val="-6"/>
                <w:sz w:val="20"/>
                <w:szCs w:val="20"/>
              </w:rPr>
              <w:t>written</w:t>
            </w:r>
            <w:r w:rsidRPr="006C309E">
              <w:rPr>
                <w:rFonts w:asciiTheme="majorHAnsi" w:hAnsiTheme="majorHAnsi"/>
                <w:spacing w:val="3"/>
                <w:sz w:val="20"/>
                <w:szCs w:val="20"/>
              </w:rPr>
              <w:t xml:space="preserve"> </w:t>
            </w:r>
            <w:r w:rsidRPr="006C309E">
              <w:rPr>
                <w:rFonts w:asciiTheme="majorHAnsi" w:hAnsiTheme="majorHAnsi"/>
                <w:spacing w:val="-6"/>
                <w:sz w:val="20"/>
                <w:szCs w:val="20"/>
              </w:rPr>
              <w:t>copies</w:t>
            </w:r>
            <w:r w:rsidRPr="006C309E">
              <w:rPr>
                <w:rFonts w:asciiTheme="majorHAnsi" w:hAnsiTheme="majorHAnsi"/>
                <w:spacing w:val="69"/>
                <w:w w:val="99"/>
                <w:sz w:val="20"/>
                <w:szCs w:val="20"/>
              </w:rPr>
              <w:t xml:space="preserve"> </w:t>
            </w:r>
            <w:r w:rsidRPr="006C309E">
              <w:rPr>
                <w:rFonts w:asciiTheme="majorHAnsi" w:hAnsiTheme="majorHAnsi"/>
                <w:spacing w:val="-3"/>
                <w:sz w:val="20"/>
                <w:szCs w:val="20"/>
              </w:rPr>
              <w:t>of</w:t>
            </w:r>
            <w:r w:rsidRPr="006C309E">
              <w:rPr>
                <w:rFonts w:asciiTheme="majorHAnsi" w:hAnsiTheme="majorHAnsi"/>
                <w:spacing w:val="8"/>
                <w:sz w:val="20"/>
                <w:szCs w:val="20"/>
              </w:rPr>
              <w:t xml:space="preserve"> </w:t>
            </w:r>
            <w:r w:rsidRPr="006C309E">
              <w:rPr>
                <w:rFonts w:asciiTheme="majorHAnsi" w:hAnsiTheme="majorHAnsi"/>
                <w:spacing w:val="-3"/>
                <w:sz w:val="20"/>
                <w:szCs w:val="20"/>
              </w:rPr>
              <w:t>the</w:t>
            </w:r>
            <w:r w:rsidRPr="006C309E">
              <w:rPr>
                <w:rFonts w:asciiTheme="majorHAnsi" w:hAnsiTheme="majorHAnsi"/>
                <w:spacing w:val="9"/>
                <w:sz w:val="20"/>
                <w:szCs w:val="20"/>
              </w:rPr>
              <w:t xml:space="preserve"> </w:t>
            </w:r>
            <w:r w:rsidRPr="006C309E">
              <w:rPr>
                <w:rFonts w:asciiTheme="majorHAnsi" w:hAnsiTheme="majorHAnsi"/>
                <w:spacing w:val="-6"/>
                <w:sz w:val="20"/>
                <w:szCs w:val="20"/>
              </w:rPr>
              <w:t>response,</w:t>
            </w:r>
            <w:r w:rsidRPr="006C309E">
              <w:rPr>
                <w:rFonts w:asciiTheme="majorHAnsi" w:hAnsiTheme="majorHAnsi"/>
                <w:spacing w:val="9"/>
                <w:sz w:val="20"/>
                <w:szCs w:val="20"/>
              </w:rPr>
              <w:t xml:space="preserve"> </w:t>
            </w:r>
            <w:r w:rsidRPr="006C309E">
              <w:rPr>
                <w:rFonts w:asciiTheme="majorHAnsi" w:hAnsiTheme="majorHAnsi"/>
                <w:spacing w:val="-5"/>
                <w:sz w:val="20"/>
                <w:szCs w:val="20"/>
              </w:rPr>
              <w:t>including</w:t>
            </w:r>
            <w:r w:rsidRPr="006C309E">
              <w:rPr>
                <w:rFonts w:asciiTheme="majorHAnsi" w:hAnsiTheme="majorHAnsi"/>
                <w:spacing w:val="9"/>
                <w:sz w:val="20"/>
                <w:szCs w:val="20"/>
              </w:rPr>
              <w:t xml:space="preserve"> </w:t>
            </w:r>
            <w:r w:rsidRPr="006C309E">
              <w:rPr>
                <w:rFonts w:asciiTheme="majorHAnsi" w:hAnsiTheme="majorHAnsi"/>
                <w:spacing w:val="-3"/>
                <w:sz w:val="20"/>
                <w:szCs w:val="20"/>
              </w:rPr>
              <w:t>an</w:t>
            </w:r>
            <w:r w:rsidRPr="006C309E">
              <w:rPr>
                <w:rFonts w:asciiTheme="majorHAnsi" w:hAnsiTheme="majorHAnsi"/>
                <w:spacing w:val="10"/>
                <w:sz w:val="20"/>
                <w:szCs w:val="20"/>
              </w:rPr>
              <w:t xml:space="preserve"> </w:t>
            </w:r>
            <w:r w:rsidRPr="006C309E">
              <w:rPr>
                <w:rFonts w:asciiTheme="majorHAnsi" w:hAnsiTheme="majorHAnsi"/>
                <w:spacing w:val="-6"/>
                <w:sz w:val="20"/>
                <w:szCs w:val="20"/>
              </w:rPr>
              <w:t>explanation</w:t>
            </w:r>
            <w:r w:rsidRPr="006C309E">
              <w:rPr>
                <w:rFonts w:asciiTheme="majorHAnsi" w:hAnsiTheme="majorHAnsi"/>
                <w:spacing w:val="7"/>
                <w:sz w:val="20"/>
                <w:szCs w:val="20"/>
              </w:rPr>
              <w:t xml:space="preserve"> </w:t>
            </w:r>
            <w:r w:rsidRPr="006C309E">
              <w:rPr>
                <w:rFonts w:asciiTheme="majorHAnsi" w:hAnsiTheme="majorHAnsi"/>
                <w:spacing w:val="-3"/>
                <w:sz w:val="20"/>
                <w:szCs w:val="20"/>
              </w:rPr>
              <w:t>of</w:t>
            </w:r>
            <w:r w:rsidRPr="006C309E">
              <w:rPr>
                <w:rFonts w:asciiTheme="majorHAnsi" w:hAnsiTheme="majorHAnsi"/>
                <w:spacing w:val="9"/>
                <w:sz w:val="20"/>
                <w:szCs w:val="20"/>
              </w:rPr>
              <w:t xml:space="preserve"> </w:t>
            </w:r>
            <w:r w:rsidRPr="006C309E">
              <w:rPr>
                <w:rFonts w:asciiTheme="majorHAnsi" w:hAnsiTheme="majorHAnsi"/>
                <w:spacing w:val="-3"/>
                <w:sz w:val="20"/>
                <w:szCs w:val="20"/>
              </w:rPr>
              <w:t>the</w:t>
            </w:r>
            <w:r w:rsidRPr="006C309E">
              <w:rPr>
                <w:rFonts w:asciiTheme="majorHAnsi" w:hAnsiTheme="majorHAnsi"/>
                <w:spacing w:val="8"/>
                <w:sz w:val="20"/>
                <w:szCs w:val="20"/>
              </w:rPr>
              <w:t xml:space="preserve"> </w:t>
            </w:r>
            <w:r w:rsidRPr="006C309E">
              <w:rPr>
                <w:rFonts w:asciiTheme="majorHAnsi" w:hAnsiTheme="majorHAnsi"/>
                <w:spacing w:val="-5"/>
                <w:sz w:val="20"/>
                <w:szCs w:val="20"/>
              </w:rPr>
              <w:t>query</w:t>
            </w:r>
            <w:r w:rsidRPr="006C309E">
              <w:rPr>
                <w:rFonts w:asciiTheme="majorHAnsi" w:hAnsiTheme="majorHAnsi"/>
                <w:spacing w:val="11"/>
                <w:sz w:val="20"/>
                <w:szCs w:val="20"/>
              </w:rPr>
              <w:t xml:space="preserve"> </w:t>
            </w:r>
            <w:r w:rsidRPr="006C309E">
              <w:rPr>
                <w:rFonts w:asciiTheme="majorHAnsi" w:hAnsiTheme="majorHAnsi"/>
                <w:spacing w:val="-6"/>
                <w:sz w:val="20"/>
                <w:szCs w:val="20"/>
              </w:rPr>
              <w:t>without</w:t>
            </w:r>
            <w:r w:rsidRPr="006C309E">
              <w:rPr>
                <w:rFonts w:asciiTheme="majorHAnsi" w:hAnsiTheme="majorHAnsi"/>
                <w:spacing w:val="13"/>
                <w:sz w:val="20"/>
                <w:szCs w:val="20"/>
              </w:rPr>
              <w:t xml:space="preserve"> </w:t>
            </w:r>
            <w:r w:rsidRPr="006C309E">
              <w:rPr>
                <w:rFonts w:asciiTheme="majorHAnsi" w:hAnsiTheme="majorHAnsi"/>
                <w:spacing w:val="-6"/>
                <w:sz w:val="20"/>
                <w:szCs w:val="20"/>
              </w:rPr>
              <w:t>identifying</w:t>
            </w:r>
            <w:r w:rsidRPr="006C309E">
              <w:rPr>
                <w:rFonts w:asciiTheme="majorHAnsi" w:hAnsiTheme="majorHAnsi"/>
                <w:spacing w:val="8"/>
                <w:sz w:val="20"/>
                <w:szCs w:val="20"/>
              </w:rPr>
              <w:t xml:space="preserve"> </w:t>
            </w:r>
            <w:r w:rsidRPr="006C309E">
              <w:rPr>
                <w:rFonts w:asciiTheme="majorHAnsi" w:hAnsiTheme="majorHAnsi"/>
                <w:spacing w:val="-3"/>
                <w:sz w:val="20"/>
                <w:szCs w:val="20"/>
              </w:rPr>
              <w:t>the</w:t>
            </w:r>
            <w:r w:rsidRPr="006C309E">
              <w:rPr>
                <w:rFonts w:asciiTheme="majorHAnsi" w:hAnsiTheme="majorHAnsi"/>
                <w:spacing w:val="9"/>
                <w:sz w:val="20"/>
                <w:szCs w:val="20"/>
              </w:rPr>
              <w:t xml:space="preserve"> </w:t>
            </w:r>
            <w:r w:rsidRPr="006C309E">
              <w:rPr>
                <w:rFonts w:asciiTheme="majorHAnsi" w:hAnsiTheme="majorHAnsi"/>
                <w:spacing w:val="-6"/>
                <w:sz w:val="20"/>
                <w:szCs w:val="20"/>
              </w:rPr>
              <w:t>source</w:t>
            </w:r>
            <w:r w:rsidRPr="006C309E">
              <w:rPr>
                <w:rFonts w:asciiTheme="majorHAnsi" w:hAnsiTheme="majorHAnsi"/>
                <w:spacing w:val="8"/>
                <w:sz w:val="20"/>
                <w:szCs w:val="20"/>
              </w:rPr>
              <w:t xml:space="preserve"> </w:t>
            </w:r>
            <w:r w:rsidRPr="006C309E">
              <w:rPr>
                <w:rFonts w:asciiTheme="majorHAnsi" w:hAnsiTheme="majorHAnsi"/>
                <w:spacing w:val="-3"/>
                <w:sz w:val="20"/>
                <w:szCs w:val="20"/>
              </w:rPr>
              <w:t>of</w:t>
            </w:r>
            <w:r w:rsidRPr="006C309E">
              <w:rPr>
                <w:rFonts w:asciiTheme="majorHAnsi" w:hAnsiTheme="majorHAnsi"/>
                <w:spacing w:val="9"/>
                <w:sz w:val="20"/>
                <w:szCs w:val="20"/>
              </w:rPr>
              <w:t xml:space="preserve"> </w:t>
            </w:r>
            <w:r w:rsidRPr="006C309E">
              <w:rPr>
                <w:rFonts w:asciiTheme="majorHAnsi" w:hAnsiTheme="majorHAnsi"/>
                <w:spacing w:val="-6"/>
                <w:sz w:val="20"/>
                <w:szCs w:val="20"/>
              </w:rPr>
              <w:t>inquiry,</w:t>
            </w:r>
            <w:r w:rsidRPr="006C309E">
              <w:rPr>
                <w:rFonts w:asciiTheme="majorHAnsi" w:hAnsiTheme="majorHAnsi"/>
                <w:spacing w:val="10"/>
                <w:sz w:val="20"/>
                <w:szCs w:val="20"/>
              </w:rPr>
              <w:t xml:space="preserve"> </w:t>
            </w:r>
            <w:r w:rsidRPr="006C309E">
              <w:rPr>
                <w:rFonts w:asciiTheme="majorHAnsi" w:hAnsiTheme="majorHAnsi"/>
                <w:spacing w:val="-3"/>
                <w:sz w:val="20"/>
                <w:szCs w:val="20"/>
              </w:rPr>
              <w:t>to</w:t>
            </w:r>
            <w:r w:rsidRPr="006C309E">
              <w:rPr>
                <w:rFonts w:asciiTheme="majorHAnsi" w:hAnsiTheme="majorHAnsi"/>
                <w:spacing w:val="9"/>
                <w:sz w:val="20"/>
                <w:szCs w:val="20"/>
              </w:rPr>
              <w:t xml:space="preserve"> </w:t>
            </w:r>
            <w:r w:rsidRPr="006C309E">
              <w:rPr>
                <w:rFonts w:asciiTheme="majorHAnsi" w:hAnsiTheme="majorHAnsi"/>
                <w:spacing w:val="-5"/>
                <w:sz w:val="20"/>
                <w:szCs w:val="20"/>
              </w:rPr>
              <w:t>all</w:t>
            </w:r>
            <w:r w:rsidRPr="006C309E">
              <w:rPr>
                <w:rFonts w:asciiTheme="majorHAnsi" w:hAnsiTheme="majorHAnsi"/>
                <w:spacing w:val="9"/>
                <w:sz w:val="20"/>
                <w:szCs w:val="20"/>
              </w:rPr>
              <w:t xml:space="preserve"> </w:t>
            </w:r>
            <w:r w:rsidRPr="006C309E">
              <w:rPr>
                <w:rFonts w:asciiTheme="majorHAnsi" w:hAnsiTheme="majorHAnsi"/>
                <w:spacing w:val="-6"/>
                <w:sz w:val="20"/>
                <w:szCs w:val="20"/>
              </w:rPr>
              <w:t>consultants.</w:t>
            </w:r>
            <w:r w:rsidRPr="006C309E">
              <w:rPr>
                <w:rFonts w:asciiTheme="majorHAnsi" w:hAnsiTheme="majorHAnsi"/>
                <w:spacing w:val="85"/>
                <w:w w:val="99"/>
                <w:sz w:val="20"/>
                <w:szCs w:val="20"/>
              </w:rPr>
              <w:t xml:space="preserve"> </w:t>
            </w:r>
            <w:r w:rsidRPr="006C309E">
              <w:rPr>
                <w:rFonts w:asciiTheme="majorHAnsi" w:hAnsiTheme="majorHAnsi"/>
                <w:spacing w:val="-6"/>
                <w:sz w:val="20"/>
                <w:szCs w:val="20"/>
              </w:rPr>
              <w:t>Incomplete,</w:t>
            </w:r>
            <w:r w:rsidRPr="006C309E">
              <w:rPr>
                <w:rFonts w:asciiTheme="majorHAnsi" w:hAnsiTheme="majorHAnsi"/>
                <w:spacing w:val="2"/>
                <w:sz w:val="20"/>
                <w:szCs w:val="20"/>
              </w:rPr>
              <w:t xml:space="preserve"> </w:t>
            </w:r>
            <w:r w:rsidRPr="006C309E">
              <w:rPr>
                <w:rFonts w:asciiTheme="majorHAnsi" w:hAnsiTheme="majorHAnsi"/>
                <w:spacing w:val="-5"/>
                <w:sz w:val="20"/>
                <w:szCs w:val="20"/>
              </w:rPr>
              <w:t>late</w:t>
            </w:r>
            <w:r w:rsidRPr="006C309E">
              <w:rPr>
                <w:rFonts w:asciiTheme="majorHAnsi" w:hAnsiTheme="majorHAnsi"/>
                <w:spacing w:val="2"/>
                <w:sz w:val="20"/>
                <w:szCs w:val="20"/>
              </w:rPr>
              <w:t xml:space="preserve"> </w:t>
            </w:r>
            <w:r w:rsidRPr="006C309E">
              <w:rPr>
                <w:rFonts w:asciiTheme="majorHAnsi" w:hAnsiTheme="majorHAnsi"/>
                <w:spacing w:val="-3"/>
                <w:sz w:val="20"/>
                <w:szCs w:val="20"/>
              </w:rPr>
              <w:t>and</w:t>
            </w:r>
            <w:r w:rsidRPr="006C309E">
              <w:rPr>
                <w:rFonts w:asciiTheme="majorHAnsi" w:hAnsiTheme="majorHAnsi"/>
                <w:spacing w:val="1"/>
                <w:sz w:val="20"/>
                <w:szCs w:val="20"/>
              </w:rPr>
              <w:t xml:space="preserve"> </w:t>
            </w:r>
            <w:r w:rsidRPr="006C309E">
              <w:rPr>
                <w:rFonts w:asciiTheme="majorHAnsi" w:hAnsiTheme="majorHAnsi"/>
                <w:spacing w:val="-5"/>
                <w:sz w:val="20"/>
                <w:szCs w:val="20"/>
              </w:rPr>
              <w:t>joint</w:t>
            </w:r>
            <w:r w:rsidRPr="006C309E">
              <w:rPr>
                <w:rFonts w:asciiTheme="majorHAnsi" w:hAnsiTheme="majorHAnsi"/>
                <w:sz w:val="20"/>
                <w:szCs w:val="20"/>
              </w:rPr>
              <w:t xml:space="preserve"> </w:t>
            </w:r>
            <w:r w:rsidRPr="006C309E">
              <w:rPr>
                <w:rFonts w:asciiTheme="majorHAnsi" w:hAnsiTheme="majorHAnsi"/>
                <w:spacing w:val="-6"/>
                <w:sz w:val="20"/>
                <w:szCs w:val="20"/>
              </w:rPr>
              <w:t>proposals</w:t>
            </w:r>
            <w:r w:rsidRPr="006C309E">
              <w:rPr>
                <w:rFonts w:asciiTheme="majorHAnsi" w:hAnsiTheme="majorHAnsi"/>
                <w:spacing w:val="1"/>
                <w:sz w:val="20"/>
                <w:szCs w:val="20"/>
              </w:rPr>
              <w:t xml:space="preserve"> </w:t>
            </w:r>
            <w:r w:rsidRPr="006C309E">
              <w:rPr>
                <w:rFonts w:asciiTheme="majorHAnsi" w:hAnsiTheme="majorHAnsi"/>
                <w:spacing w:val="-5"/>
                <w:sz w:val="20"/>
                <w:szCs w:val="20"/>
              </w:rPr>
              <w:t>will</w:t>
            </w:r>
            <w:r w:rsidRPr="006C309E">
              <w:rPr>
                <w:rFonts w:asciiTheme="majorHAnsi" w:hAnsiTheme="majorHAnsi"/>
                <w:spacing w:val="2"/>
                <w:sz w:val="20"/>
                <w:szCs w:val="20"/>
              </w:rPr>
              <w:t xml:space="preserve"> </w:t>
            </w:r>
            <w:r w:rsidRPr="006C309E">
              <w:rPr>
                <w:rFonts w:asciiTheme="majorHAnsi" w:hAnsiTheme="majorHAnsi"/>
                <w:spacing w:val="-3"/>
                <w:sz w:val="20"/>
                <w:szCs w:val="20"/>
              </w:rPr>
              <w:t>not</w:t>
            </w:r>
            <w:r w:rsidRPr="006C309E">
              <w:rPr>
                <w:rFonts w:asciiTheme="majorHAnsi" w:hAnsiTheme="majorHAnsi"/>
                <w:spacing w:val="2"/>
                <w:sz w:val="20"/>
                <w:szCs w:val="20"/>
              </w:rPr>
              <w:t xml:space="preserve"> </w:t>
            </w:r>
            <w:r w:rsidRPr="006C309E">
              <w:rPr>
                <w:rFonts w:asciiTheme="majorHAnsi" w:hAnsiTheme="majorHAnsi"/>
                <w:spacing w:val="-2"/>
                <w:sz w:val="20"/>
                <w:szCs w:val="20"/>
              </w:rPr>
              <w:t>be</w:t>
            </w:r>
            <w:r w:rsidRPr="006C309E">
              <w:rPr>
                <w:rFonts w:asciiTheme="majorHAnsi" w:hAnsiTheme="majorHAnsi"/>
                <w:spacing w:val="2"/>
                <w:sz w:val="20"/>
                <w:szCs w:val="20"/>
              </w:rPr>
              <w:t xml:space="preserve"> </w:t>
            </w:r>
            <w:r w:rsidRPr="006C309E">
              <w:rPr>
                <w:rFonts w:asciiTheme="majorHAnsi" w:hAnsiTheme="majorHAnsi"/>
                <w:spacing w:val="-6"/>
                <w:sz w:val="20"/>
                <w:szCs w:val="20"/>
              </w:rPr>
              <w:t>considered</w:t>
            </w:r>
            <w:r w:rsidRPr="006C309E">
              <w:rPr>
                <w:rFonts w:asciiTheme="majorHAnsi" w:hAnsiTheme="majorHAnsi"/>
                <w:spacing w:val="3"/>
                <w:sz w:val="20"/>
                <w:szCs w:val="20"/>
              </w:rPr>
              <w:t xml:space="preserve"> </w:t>
            </w:r>
            <w:r w:rsidRPr="006C309E">
              <w:rPr>
                <w:rFonts w:asciiTheme="majorHAnsi" w:hAnsiTheme="majorHAnsi"/>
                <w:spacing w:val="-5"/>
                <w:sz w:val="20"/>
                <w:szCs w:val="20"/>
              </w:rPr>
              <w:t>and</w:t>
            </w:r>
            <w:r w:rsidRPr="006C309E">
              <w:rPr>
                <w:rFonts w:asciiTheme="majorHAnsi" w:hAnsiTheme="majorHAnsi"/>
                <w:spacing w:val="3"/>
                <w:sz w:val="20"/>
                <w:szCs w:val="20"/>
              </w:rPr>
              <w:t xml:space="preserve"> </w:t>
            </w:r>
            <w:r w:rsidRPr="006C309E">
              <w:rPr>
                <w:rFonts w:asciiTheme="majorHAnsi" w:hAnsiTheme="majorHAnsi"/>
                <w:spacing w:val="-3"/>
                <w:sz w:val="20"/>
                <w:szCs w:val="20"/>
              </w:rPr>
              <w:t>only</w:t>
            </w:r>
            <w:r w:rsidRPr="006C309E">
              <w:rPr>
                <w:rFonts w:asciiTheme="majorHAnsi" w:hAnsiTheme="majorHAnsi"/>
                <w:spacing w:val="1"/>
                <w:sz w:val="20"/>
                <w:szCs w:val="20"/>
              </w:rPr>
              <w:t xml:space="preserve"> </w:t>
            </w:r>
            <w:r w:rsidRPr="006C309E">
              <w:rPr>
                <w:rFonts w:asciiTheme="majorHAnsi" w:hAnsiTheme="majorHAnsi"/>
                <w:spacing w:val="-6"/>
                <w:sz w:val="20"/>
                <w:szCs w:val="20"/>
              </w:rPr>
              <w:t>offers</w:t>
            </w:r>
            <w:r w:rsidRPr="006C309E">
              <w:rPr>
                <w:rFonts w:asciiTheme="majorHAnsi" w:hAnsiTheme="majorHAnsi"/>
                <w:spacing w:val="1"/>
                <w:sz w:val="20"/>
                <w:szCs w:val="20"/>
              </w:rPr>
              <w:t xml:space="preserve"> </w:t>
            </w:r>
            <w:r w:rsidRPr="006C309E">
              <w:rPr>
                <w:rFonts w:asciiTheme="majorHAnsi" w:hAnsiTheme="majorHAnsi"/>
                <w:spacing w:val="-5"/>
                <w:sz w:val="20"/>
                <w:szCs w:val="20"/>
              </w:rPr>
              <w:t>for</w:t>
            </w:r>
            <w:r w:rsidRPr="006C309E">
              <w:rPr>
                <w:rFonts w:asciiTheme="majorHAnsi" w:hAnsiTheme="majorHAnsi"/>
                <w:spacing w:val="1"/>
                <w:sz w:val="20"/>
                <w:szCs w:val="20"/>
              </w:rPr>
              <w:t xml:space="preserve"> </w:t>
            </w:r>
            <w:r w:rsidRPr="006C309E">
              <w:rPr>
                <w:rFonts w:asciiTheme="majorHAnsi" w:hAnsiTheme="majorHAnsi"/>
                <w:spacing w:val="-5"/>
                <w:sz w:val="20"/>
                <w:szCs w:val="20"/>
              </w:rPr>
              <w:t>which</w:t>
            </w:r>
            <w:r w:rsidRPr="006C309E">
              <w:rPr>
                <w:rFonts w:asciiTheme="majorHAnsi" w:hAnsiTheme="majorHAnsi"/>
                <w:spacing w:val="3"/>
                <w:sz w:val="20"/>
                <w:szCs w:val="20"/>
              </w:rPr>
              <w:t xml:space="preserve"> </w:t>
            </w:r>
            <w:r w:rsidRPr="006C309E">
              <w:rPr>
                <w:rFonts w:asciiTheme="majorHAnsi" w:hAnsiTheme="majorHAnsi"/>
                <w:spacing w:val="-5"/>
                <w:sz w:val="20"/>
                <w:szCs w:val="20"/>
              </w:rPr>
              <w:t>there</w:t>
            </w:r>
            <w:r w:rsidRPr="006C309E">
              <w:rPr>
                <w:rFonts w:asciiTheme="majorHAnsi" w:hAnsiTheme="majorHAnsi"/>
                <w:spacing w:val="2"/>
                <w:sz w:val="20"/>
                <w:szCs w:val="20"/>
              </w:rPr>
              <w:t xml:space="preserve"> </w:t>
            </w:r>
            <w:r w:rsidRPr="006C309E">
              <w:rPr>
                <w:rFonts w:asciiTheme="majorHAnsi" w:hAnsiTheme="majorHAnsi"/>
                <w:spacing w:val="-3"/>
                <w:sz w:val="20"/>
                <w:szCs w:val="20"/>
              </w:rPr>
              <w:t>is</w:t>
            </w:r>
            <w:r w:rsidRPr="006C309E">
              <w:rPr>
                <w:rFonts w:asciiTheme="majorHAnsi" w:hAnsiTheme="majorHAnsi"/>
                <w:spacing w:val="1"/>
                <w:sz w:val="20"/>
                <w:szCs w:val="20"/>
              </w:rPr>
              <w:t xml:space="preserve"> </w:t>
            </w:r>
            <w:r w:rsidRPr="006C309E">
              <w:rPr>
                <w:rFonts w:asciiTheme="majorHAnsi" w:hAnsiTheme="majorHAnsi"/>
                <w:spacing w:val="-6"/>
                <w:sz w:val="20"/>
                <w:szCs w:val="20"/>
              </w:rPr>
              <w:t>further</w:t>
            </w:r>
            <w:r w:rsidRPr="006C309E">
              <w:rPr>
                <w:rFonts w:asciiTheme="majorHAnsi" w:hAnsiTheme="majorHAnsi"/>
                <w:spacing w:val="2"/>
                <w:sz w:val="20"/>
                <w:szCs w:val="20"/>
              </w:rPr>
              <w:t xml:space="preserve"> </w:t>
            </w:r>
            <w:r w:rsidRPr="006C309E">
              <w:rPr>
                <w:rFonts w:asciiTheme="majorHAnsi" w:hAnsiTheme="majorHAnsi"/>
                <w:spacing w:val="-6"/>
                <w:sz w:val="20"/>
                <w:szCs w:val="20"/>
              </w:rPr>
              <w:t>interest</w:t>
            </w:r>
            <w:r w:rsidRPr="006C309E">
              <w:rPr>
                <w:rFonts w:asciiTheme="majorHAnsi" w:hAnsiTheme="majorHAnsi"/>
                <w:spacing w:val="3"/>
                <w:sz w:val="20"/>
                <w:szCs w:val="20"/>
              </w:rPr>
              <w:t xml:space="preserve"> </w:t>
            </w:r>
            <w:r w:rsidRPr="006C309E">
              <w:rPr>
                <w:rFonts w:asciiTheme="majorHAnsi" w:hAnsiTheme="majorHAnsi"/>
                <w:spacing w:val="-5"/>
                <w:sz w:val="20"/>
                <w:szCs w:val="20"/>
              </w:rPr>
              <w:t>will</w:t>
            </w:r>
            <w:r w:rsidRPr="006C309E">
              <w:rPr>
                <w:rFonts w:asciiTheme="majorHAnsi" w:hAnsiTheme="majorHAnsi"/>
                <w:spacing w:val="1"/>
                <w:sz w:val="20"/>
                <w:szCs w:val="20"/>
              </w:rPr>
              <w:t xml:space="preserve"> </w:t>
            </w:r>
            <w:r w:rsidRPr="006C309E">
              <w:rPr>
                <w:rFonts w:asciiTheme="majorHAnsi" w:hAnsiTheme="majorHAnsi"/>
                <w:spacing w:val="-5"/>
                <w:sz w:val="20"/>
                <w:szCs w:val="20"/>
              </w:rPr>
              <w:t>be</w:t>
            </w:r>
            <w:r w:rsidRPr="006C309E">
              <w:rPr>
                <w:rFonts w:asciiTheme="majorHAnsi" w:hAnsiTheme="majorHAnsi"/>
                <w:spacing w:val="49"/>
                <w:w w:val="99"/>
                <w:sz w:val="20"/>
                <w:szCs w:val="20"/>
              </w:rPr>
              <w:t xml:space="preserve"> </w:t>
            </w:r>
            <w:r w:rsidRPr="006C309E">
              <w:rPr>
                <w:rFonts w:asciiTheme="majorHAnsi" w:hAnsiTheme="majorHAnsi"/>
                <w:spacing w:val="-6"/>
                <w:sz w:val="20"/>
                <w:szCs w:val="20"/>
              </w:rPr>
              <w:t>contacted.</w:t>
            </w:r>
            <w:r w:rsidRPr="006C309E">
              <w:rPr>
                <w:rFonts w:asciiTheme="majorHAnsi" w:hAnsiTheme="majorHAnsi"/>
                <w:spacing w:val="25"/>
                <w:sz w:val="20"/>
                <w:szCs w:val="20"/>
              </w:rPr>
              <w:t xml:space="preserve"> </w:t>
            </w:r>
            <w:r w:rsidRPr="006C309E">
              <w:rPr>
                <w:rFonts w:asciiTheme="majorHAnsi" w:hAnsiTheme="majorHAnsi"/>
                <w:b/>
                <w:spacing w:val="-6"/>
                <w:sz w:val="20"/>
                <w:szCs w:val="20"/>
              </w:rPr>
              <w:t>Failure</w:t>
            </w:r>
            <w:r w:rsidRPr="006C309E">
              <w:rPr>
                <w:rFonts w:asciiTheme="majorHAnsi" w:hAnsiTheme="majorHAnsi"/>
                <w:b/>
                <w:spacing w:val="27"/>
                <w:sz w:val="20"/>
                <w:szCs w:val="20"/>
              </w:rPr>
              <w:t xml:space="preserve"> </w:t>
            </w:r>
            <w:r w:rsidRPr="006C309E">
              <w:rPr>
                <w:rFonts w:asciiTheme="majorHAnsi" w:hAnsiTheme="majorHAnsi"/>
                <w:b/>
                <w:spacing w:val="-3"/>
                <w:sz w:val="20"/>
                <w:szCs w:val="20"/>
              </w:rPr>
              <w:t>to</w:t>
            </w:r>
            <w:r w:rsidRPr="006C309E">
              <w:rPr>
                <w:rFonts w:asciiTheme="majorHAnsi" w:hAnsiTheme="majorHAnsi"/>
                <w:b/>
                <w:spacing w:val="27"/>
                <w:sz w:val="20"/>
                <w:szCs w:val="20"/>
              </w:rPr>
              <w:t xml:space="preserve"> </w:t>
            </w:r>
            <w:r w:rsidRPr="006C309E">
              <w:rPr>
                <w:rFonts w:asciiTheme="majorHAnsi" w:hAnsiTheme="majorHAnsi"/>
                <w:b/>
                <w:spacing w:val="-6"/>
                <w:sz w:val="20"/>
                <w:szCs w:val="20"/>
              </w:rPr>
              <w:t>submit</w:t>
            </w:r>
            <w:r w:rsidRPr="006C309E">
              <w:rPr>
                <w:rFonts w:asciiTheme="majorHAnsi" w:hAnsiTheme="majorHAnsi"/>
                <w:b/>
                <w:spacing w:val="27"/>
                <w:sz w:val="20"/>
                <w:szCs w:val="20"/>
              </w:rPr>
              <w:t xml:space="preserve"> </w:t>
            </w:r>
            <w:r w:rsidRPr="006C309E">
              <w:rPr>
                <w:rFonts w:asciiTheme="majorHAnsi" w:hAnsiTheme="majorHAnsi"/>
                <w:b/>
                <w:spacing w:val="-5"/>
                <w:sz w:val="20"/>
                <w:szCs w:val="20"/>
              </w:rPr>
              <w:t>your</w:t>
            </w:r>
            <w:r w:rsidRPr="006C309E">
              <w:rPr>
                <w:rFonts w:asciiTheme="majorHAnsi" w:hAnsiTheme="majorHAnsi"/>
                <w:b/>
                <w:spacing w:val="28"/>
                <w:sz w:val="20"/>
                <w:szCs w:val="20"/>
              </w:rPr>
              <w:t xml:space="preserve"> </w:t>
            </w:r>
            <w:r w:rsidRPr="006C309E">
              <w:rPr>
                <w:rFonts w:asciiTheme="majorHAnsi" w:hAnsiTheme="majorHAnsi"/>
                <w:b/>
                <w:spacing w:val="-6"/>
                <w:sz w:val="20"/>
                <w:szCs w:val="20"/>
              </w:rPr>
              <w:t>application</w:t>
            </w:r>
            <w:r w:rsidRPr="006C309E">
              <w:rPr>
                <w:rFonts w:asciiTheme="majorHAnsi" w:hAnsiTheme="majorHAnsi"/>
                <w:b/>
                <w:spacing w:val="27"/>
                <w:sz w:val="20"/>
                <w:szCs w:val="20"/>
              </w:rPr>
              <w:t xml:space="preserve"> </w:t>
            </w:r>
            <w:r w:rsidRPr="006C309E">
              <w:rPr>
                <w:rFonts w:asciiTheme="majorHAnsi" w:hAnsiTheme="majorHAnsi"/>
                <w:b/>
                <w:spacing w:val="-3"/>
                <w:sz w:val="20"/>
                <w:szCs w:val="20"/>
              </w:rPr>
              <w:t>as</w:t>
            </w:r>
            <w:r w:rsidRPr="006C309E">
              <w:rPr>
                <w:rFonts w:asciiTheme="majorHAnsi" w:hAnsiTheme="majorHAnsi"/>
                <w:b/>
                <w:spacing w:val="26"/>
                <w:sz w:val="20"/>
                <w:szCs w:val="20"/>
              </w:rPr>
              <w:t xml:space="preserve"> </w:t>
            </w:r>
            <w:r w:rsidRPr="006C309E">
              <w:rPr>
                <w:rFonts w:asciiTheme="majorHAnsi" w:hAnsiTheme="majorHAnsi"/>
                <w:b/>
                <w:spacing w:val="-6"/>
                <w:sz w:val="20"/>
                <w:szCs w:val="20"/>
              </w:rPr>
              <w:t>stated</w:t>
            </w:r>
            <w:r w:rsidRPr="006C309E">
              <w:rPr>
                <w:rFonts w:asciiTheme="majorHAnsi" w:hAnsiTheme="majorHAnsi"/>
                <w:b/>
                <w:spacing w:val="26"/>
                <w:sz w:val="20"/>
                <w:szCs w:val="20"/>
              </w:rPr>
              <w:t xml:space="preserve"> </w:t>
            </w:r>
            <w:r w:rsidRPr="006C309E">
              <w:rPr>
                <w:rFonts w:asciiTheme="majorHAnsi" w:hAnsiTheme="majorHAnsi"/>
                <w:b/>
                <w:spacing w:val="-3"/>
                <w:sz w:val="20"/>
                <w:szCs w:val="20"/>
              </w:rPr>
              <w:t>as</w:t>
            </w:r>
            <w:r w:rsidRPr="006C309E">
              <w:rPr>
                <w:rFonts w:asciiTheme="majorHAnsi" w:hAnsiTheme="majorHAnsi"/>
                <w:b/>
                <w:spacing w:val="23"/>
                <w:sz w:val="20"/>
                <w:szCs w:val="20"/>
              </w:rPr>
              <w:t xml:space="preserve"> </w:t>
            </w:r>
            <w:r w:rsidRPr="006C309E">
              <w:rPr>
                <w:rFonts w:asciiTheme="majorHAnsi" w:hAnsiTheme="majorHAnsi"/>
                <w:b/>
                <w:spacing w:val="-3"/>
                <w:sz w:val="20"/>
                <w:szCs w:val="20"/>
              </w:rPr>
              <w:t>per</w:t>
            </w:r>
            <w:r w:rsidRPr="006C309E">
              <w:rPr>
                <w:rFonts w:asciiTheme="majorHAnsi" w:hAnsiTheme="majorHAnsi"/>
                <w:b/>
                <w:spacing w:val="28"/>
                <w:sz w:val="20"/>
                <w:szCs w:val="20"/>
              </w:rPr>
              <w:t xml:space="preserve"> </w:t>
            </w:r>
            <w:r w:rsidRPr="006C309E">
              <w:rPr>
                <w:rFonts w:asciiTheme="majorHAnsi" w:hAnsiTheme="majorHAnsi"/>
                <w:b/>
                <w:spacing w:val="-5"/>
                <w:sz w:val="20"/>
                <w:szCs w:val="20"/>
              </w:rPr>
              <w:t>the</w:t>
            </w:r>
            <w:r w:rsidRPr="006C309E">
              <w:rPr>
                <w:rFonts w:asciiTheme="majorHAnsi" w:hAnsiTheme="majorHAnsi"/>
                <w:b/>
                <w:spacing w:val="27"/>
                <w:sz w:val="20"/>
                <w:szCs w:val="20"/>
              </w:rPr>
              <w:t xml:space="preserve"> </w:t>
            </w:r>
            <w:r w:rsidRPr="006C309E">
              <w:rPr>
                <w:rFonts w:asciiTheme="majorHAnsi" w:hAnsiTheme="majorHAnsi"/>
                <w:b/>
                <w:spacing w:val="-6"/>
                <w:sz w:val="20"/>
                <w:szCs w:val="20"/>
              </w:rPr>
              <w:t>application</w:t>
            </w:r>
            <w:r w:rsidRPr="006C309E">
              <w:rPr>
                <w:rFonts w:asciiTheme="majorHAnsi" w:hAnsiTheme="majorHAnsi"/>
                <w:b/>
                <w:spacing w:val="27"/>
                <w:sz w:val="20"/>
                <w:szCs w:val="20"/>
              </w:rPr>
              <w:t xml:space="preserve"> </w:t>
            </w:r>
            <w:r w:rsidRPr="006C309E">
              <w:rPr>
                <w:rFonts w:asciiTheme="majorHAnsi" w:hAnsiTheme="majorHAnsi"/>
                <w:b/>
                <w:spacing w:val="-6"/>
                <w:sz w:val="20"/>
                <w:szCs w:val="20"/>
              </w:rPr>
              <w:t>submission</w:t>
            </w:r>
            <w:r w:rsidRPr="006C309E">
              <w:rPr>
                <w:rFonts w:asciiTheme="majorHAnsi" w:hAnsiTheme="majorHAnsi"/>
                <w:b/>
                <w:spacing w:val="27"/>
                <w:sz w:val="20"/>
                <w:szCs w:val="20"/>
              </w:rPr>
              <w:t xml:space="preserve"> </w:t>
            </w:r>
            <w:r w:rsidRPr="006C309E">
              <w:rPr>
                <w:rFonts w:asciiTheme="majorHAnsi" w:hAnsiTheme="majorHAnsi"/>
                <w:b/>
                <w:spacing w:val="-5"/>
                <w:sz w:val="20"/>
                <w:szCs w:val="20"/>
              </w:rPr>
              <w:t>guide</w:t>
            </w:r>
            <w:r w:rsidRPr="006C309E">
              <w:rPr>
                <w:rFonts w:asciiTheme="majorHAnsi" w:hAnsiTheme="majorHAnsi"/>
                <w:b/>
                <w:spacing w:val="27"/>
                <w:sz w:val="20"/>
                <w:szCs w:val="20"/>
              </w:rPr>
              <w:t xml:space="preserve"> </w:t>
            </w:r>
            <w:r w:rsidRPr="006C309E">
              <w:rPr>
                <w:rFonts w:asciiTheme="majorHAnsi" w:hAnsiTheme="majorHAnsi"/>
                <w:b/>
                <w:spacing w:val="-6"/>
                <w:sz w:val="20"/>
                <w:szCs w:val="20"/>
              </w:rPr>
              <w:t>(Procurement</w:t>
            </w:r>
            <w:r w:rsidRPr="006C309E">
              <w:rPr>
                <w:rFonts w:asciiTheme="majorHAnsi" w:hAnsiTheme="majorHAnsi"/>
                <w:b/>
                <w:spacing w:val="70"/>
                <w:w w:val="99"/>
                <w:sz w:val="20"/>
                <w:szCs w:val="20"/>
              </w:rPr>
              <w:t xml:space="preserve"> </w:t>
            </w:r>
            <w:r w:rsidRPr="006C309E">
              <w:rPr>
                <w:rFonts w:asciiTheme="majorHAnsi" w:hAnsiTheme="majorHAnsi"/>
                <w:b/>
                <w:spacing w:val="-6"/>
                <w:sz w:val="20"/>
                <w:szCs w:val="20"/>
              </w:rPr>
              <w:t>Notice)</w:t>
            </w:r>
            <w:r w:rsidRPr="006C309E">
              <w:rPr>
                <w:rFonts w:asciiTheme="majorHAnsi" w:hAnsiTheme="majorHAnsi"/>
                <w:b/>
                <w:spacing w:val="-9"/>
                <w:sz w:val="20"/>
                <w:szCs w:val="20"/>
              </w:rPr>
              <w:t xml:space="preserve"> </w:t>
            </w:r>
            <w:r w:rsidRPr="006C309E">
              <w:rPr>
                <w:rFonts w:asciiTheme="majorHAnsi" w:hAnsiTheme="majorHAnsi"/>
                <w:b/>
                <w:spacing w:val="-5"/>
                <w:sz w:val="20"/>
                <w:szCs w:val="20"/>
              </w:rPr>
              <w:t>on</w:t>
            </w:r>
            <w:r w:rsidRPr="006C309E">
              <w:rPr>
                <w:rFonts w:asciiTheme="majorHAnsi" w:hAnsiTheme="majorHAnsi"/>
                <w:b/>
                <w:spacing w:val="-8"/>
                <w:sz w:val="20"/>
                <w:szCs w:val="20"/>
              </w:rPr>
              <w:t xml:space="preserve"> </w:t>
            </w:r>
            <w:r w:rsidRPr="006C309E">
              <w:rPr>
                <w:rFonts w:asciiTheme="majorHAnsi" w:hAnsiTheme="majorHAnsi"/>
                <w:b/>
                <w:spacing w:val="-5"/>
                <w:sz w:val="20"/>
                <w:szCs w:val="20"/>
              </w:rPr>
              <w:t>the</w:t>
            </w:r>
            <w:r w:rsidRPr="006C309E">
              <w:rPr>
                <w:rFonts w:asciiTheme="majorHAnsi" w:hAnsiTheme="majorHAnsi"/>
                <w:b/>
                <w:spacing w:val="-9"/>
                <w:sz w:val="20"/>
                <w:szCs w:val="20"/>
              </w:rPr>
              <w:t xml:space="preserve"> </w:t>
            </w:r>
            <w:r w:rsidRPr="006C309E">
              <w:rPr>
                <w:rFonts w:asciiTheme="majorHAnsi" w:hAnsiTheme="majorHAnsi"/>
                <w:b/>
                <w:spacing w:val="-5"/>
                <w:sz w:val="20"/>
                <w:szCs w:val="20"/>
              </w:rPr>
              <w:t>above</w:t>
            </w:r>
            <w:r w:rsidRPr="006C309E">
              <w:rPr>
                <w:rFonts w:asciiTheme="majorHAnsi" w:hAnsiTheme="majorHAnsi"/>
                <w:b/>
                <w:spacing w:val="-9"/>
                <w:sz w:val="20"/>
                <w:szCs w:val="20"/>
              </w:rPr>
              <w:t xml:space="preserve"> </w:t>
            </w:r>
            <w:r w:rsidRPr="006C309E">
              <w:rPr>
                <w:rFonts w:asciiTheme="majorHAnsi" w:hAnsiTheme="majorHAnsi"/>
                <w:b/>
                <w:spacing w:val="-5"/>
                <w:sz w:val="20"/>
                <w:szCs w:val="20"/>
              </w:rPr>
              <w:t>link</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will</w:t>
            </w:r>
            <w:r w:rsidRPr="006C309E">
              <w:rPr>
                <w:rFonts w:asciiTheme="majorHAnsi" w:hAnsiTheme="majorHAnsi"/>
                <w:b/>
                <w:spacing w:val="-10"/>
                <w:sz w:val="20"/>
                <w:szCs w:val="20"/>
              </w:rPr>
              <w:t xml:space="preserve"> </w:t>
            </w:r>
            <w:r w:rsidRPr="006C309E">
              <w:rPr>
                <w:rFonts w:asciiTheme="majorHAnsi" w:hAnsiTheme="majorHAnsi"/>
                <w:b/>
                <w:spacing w:val="-5"/>
                <w:sz w:val="20"/>
                <w:szCs w:val="20"/>
              </w:rPr>
              <w:t>be</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considered</w:t>
            </w:r>
            <w:r w:rsidRPr="006C309E">
              <w:rPr>
                <w:rFonts w:asciiTheme="majorHAnsi" w:hAnsiTheme="majorHAnsi"/>
                <w:b/>
                <w:spacing w:val="-8"/>
                <w:sz w:val="20"/>
                <w:szCs w:val="20"/>
              </w:rPr>
              <w:t xml:space="preserve"> </w:t>
            </w:r>
            <w:r w:rsidRPr="006C309E">
              <w:rPr>
                <w:rFonts w:asciiTheme="majorHAnsi" w:hAnsiTheme="majorHAnsi"/>
                <w:b/>
                <w:spacing w:val="-6"/>
                <w:sz w:val="20"/>
                <w:szCs w:val="20"/>
              </w:rPr>
              <w:t>incomplete</w:t>
            </w:r>
            <w:r w:rsidRPr="006C309E">
              <w:rPr>
                <w:rFonts w:asciiTheme="majorHAnsi" w:hAnsiTheme="majorHAnsi"/>
                <w:b/>
                <w:spacing w:val="-9"/>
                <w:sz w:val="20"/>
                <w:szCs w:val="20"/>
              </w:rPr>
              <w:t xml:space="preserve"> </w:t>
            </w:r>
            <w:r w:rsidRPr="006C309E">
              <w:rPr>
                <w:rFonts w:asciiTheme="majorHAnsi" w:hAnsiTheme="majorHAnsi"/>
                <w:b/>
                <w:spacing w:val="-3"/>
                <w:sz w:val="20"/>
                <w:szCs w:val="20"/>
              </w:rPr>
              <w:t>and</w:t>
            </w:r>
            <w:r w:rsidRPr="006C309E">
              <w:rPr>
                <w:rFonts w:asciiTheme="majorHAnsi" w:hAnsiTheme="majorHAnsi"/>
                <w:b/>
                <w:spacing w:val="-11"/>
                <w:sz w:val="20"/>
                <w:szCs w:val="20"/>
              </w:rPr>
              <w:t xml:space="preserve"> </w:t>
            </w:r>
            <w:r w:rsidRPr="006C309E">
              <w:rPr>
                <w:rFonts w:asciiTheme="majorHAnsi" w:hAnsiTheme="majorHAnsi"/>
                <w:b/>
                <w:spacing w:val="-6"/>
                <w:sz w:val="20"/>
                <w:szCs w:val="20"/>
              </w:rPr>
              <w:t>therefore</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application</w:t>
            </w:r>
            <w:r w:rsidRPr="006C309E">
              <w:rPr>
                <w:rFonts w:asciiTheme="majorHAnsi" w:hAnsiTheme="majorHAnsi"/>
                <w:b/>
                <w:spacing w:val="-8"/>
                <w:sz w:val="20"/>
                <w:szCs w:val="20"/>
              </w:rPr>
              <w:t xml:space="preserve"> </w:t>
            </w:r>
            <w:r w:rsidRPr="006C309E">
              <w:rPr>
                <w:rFonts w:asciiTheme="majorHAnsi" w:hAnsiTheme="majorHAnsi"/>
                <w:b/>
                <w:spacing w:val="-6"/>
                <w:sz w:val="20"/>
                <w:szCs w:val="20"/>
              </w:rPr>
              <w:t>will</w:t>
            </w:r>
            <w:r w:rsidRPr="006C309E">
              <w:rPr>
                <w:rFonts w:asciiTheme="majorHAnsi" w:hAnsiTheme="majorHAnsi"/>
                <w:b/>
                <w:spacing w:val="-11"/>
                <w:sz w:val="20"/>
                <w:szCs w:val="20"/>
              </w:rPr>
              <w:t xml:space="preserve"> </w:t>
            </w:r>
            <w:r w:rsidRPr="006C309E">
              <w:rPr>
                <w:rFonts w:asciiTheme="majorHAnsi" w:hAnsiTheme="majorHAnsi"/>
                <w:b/>
                <w:spacing w:val="-3"/>
                <w:sz w:val="20"/>
                <w:szCs w:val="20"/>
              </w:rPr>
              <w:t>not</w:t>
            </w:r>
            <w:r w:rsidRPr="006C309E">
              <w:rPr>
                <w:rFonts w:asciiTheme="majorHAnsi" w:hAnsiTheme="majorHAnsi"/>
                <w:b/>
                <w:spacing w:val="-9"/>
                <w:sz w:val="20"/>
                <w:szCs w:val="20"/>
              </w:rPr>
              <w:t xml:space="preserve"> </w:t>
            </w:r>
            <w:r w:rsidRPr="006C309E">
              <w:rPr>
                <w:rFonts w:asciiTheme="majorHAnsi" w:hAnsiTheme="majorHAnsi"/>
                <w:b/>
                <w:spacing w:val="-5"/>
                <w:sz w:val="20"/>
                <w:szCs w:val="20"/>
              </w:rPr>
              <w:t>be</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considered.</w:t>
            </w:r>
          </w:p>
        </w:tc>
      </w:tr>
    </w:tbl>
    <w:p w14:paraId="5AB95E4D" w14:textId="77777777" w:rsidR="00760D09" w:rsidRPr="006C309E" w:rsidRDefault="00760D09" w:rsidP="00760D09">
      <w:pPr>
        <w:spacing w:line="200" w:lineRule="atLeast"/>
        <w:ind w:left="112"/>
        <w:rPr>
          <w:rFonts w:asciiTheme="majorHAnsi" w:eastAsia="Calibri" w:hAnsiTheme="majorHAnsi" w:cs="Calibri"/>
          <w:sz w:val="20"/>
          <w:szCs w:val="20"/>
        </w:rPr>
      </w:pPr>
      <w:r w:rsidRPr="006C309E">
        <w:rPr>
          <w:rFonts w:asciiTheme="majorHAnsi" w:eastAsia="Calibri" w:hAnsiTheme="majorHAnsi" w:cs="Calibri"/>
          <w:noProof/>
          <w:sz w:val="20"/>
          <w:szCs w:val="20"/>
          <w:lang w:val="en-US"/>
        </w:rPr>
        <w:lastRenderedPageBreak/>
        <mc:AlternateContent>
          <mc:Choice Requires="wps">
            <w:drawing>
              <wp:inline distT="0" distB="0" distL="0" distR="0" wp14:anchorId="4623A89A" wp14:editId="6107FCC0">
                <wp:extent cx="5853430" cy="3982720"/>
                <wp:effectExtent l="0" t="3810" r="19050" b="13970"/>
                <wp:docPr id="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39827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CD3DB4" w14:textId="77777777" w:rsidR="009D65B6" w:rsidRDefault="009D65B6">
                            <w:pPr>
                              <w:ind w:left="102"/>
                              <w:jc w:val="both"/>
                              <w:rPr>
                                <w:rFonts w:ascii="Calibri" w:eastAsia="Calibri" w:hAnsi="Calibri" w:cs="Calibri"/>
                                <w:sz w:val="20"/>
                                <w:szCs w:val="20"/>
                              </w:rPr>
                            </w:pPr>
                            <w:r>
                              <w:rPr>
                                <w:rFonts w:ascii="Calibri"/>
                                <w:b/>
                                <w:spacing w:val="-7"/>
                                <w:sz w:val="20"/>
                              </w:rPr>
                              <w:t>Objectives:</w:t>
                            </w:r>
                          </w:p>
                          <w:p w14:paraId="6BC51C39" w14:textId="77777777" w:rsidR="009D65B6" w:rsidRDefault="009D65B6">
                            <w:pPr>
                              <w:ind w:left="102" w:right="91"/>
                              <w:jc w:val="both"/>
                              <w:rPr>
                                <w:rFonts w:ascii="Calibri" w:eastAsia="Calibri" w:hAnsi="Calibri" w:cs="Calibri"/>
                                <w:sz w:val="20"/>
                                <w:szCs w:val="20"/>
                              </w:rPr>
                            </w:pPr>
                            <w:r>
                              <w:rPr>
                                <w:rFonts w:ascii="Calibri" w:eastAsia="Calibri" w:hAnsi="Calibri" w:cs="Calibri"/>
                                <w:spacing w:val="-5"/>
                                <w:sz w:val="20"/>
                                <w:szCs w:val="20"/>
                              </w:rPr>
                              <w:t>This</w:t>
                            </w:r>
                            <w:r>
                              <w:rPr>
                                <w:rFonts w:ascii="Calibri" w:eastAsia="Calibri" w:hAnsi="Calibri" w:cs="Calibri"/>
                                <w:spacing w:val="-7"/>
                                <w:sz w:val="20"/>
                                <w:szCs w:val="20"/>
                              </w:rPr>
                              <w:t xml:space="preserve"> </w:t>
                            </w:r>
                            <w:r>
                              <w:rPr>
                                <w:rFonts w:ascii="Calibri" w:eastAsia="Calibri" w:hAnsi="Calibri" w:cs="Calibri"/>
                                <w:spacing w:val="-3"/>
                                <w:sz w:val="20"/>
                                <w:szCs w:val="20"/>
                              </w:rPr>
                              <w:t>is</w:t>
                            </w:r>
                            <w:r>
                              <w:rPr>
                                <w:rFonts w:ascii="Calibri" w:eastAsia="Calibri" w:hAnsi="Calibri" w:cs="Calibri"/>
                                <w:spacing w:val="-6"/>
                                <w:sz w:val="20"/>
                                <w:szCs w:val="20"/>
                              </w:rPr>
                              <w:t xml:space="preserve"> </w:t>
                            </w:r>
                            <w:r>
                              <w:rPr>
                                <w:rFonts w:ascii="Calibri" w:eastAsia="Calibri" w:hAnsi="Calibri" w:cs="Calibri"/>
                                <w:spacing w:val="-3"/>
                                <w:sz w:val="20"/>
                                <w:szCs w:val="20"/>
                              </w:rPr>
                              <w:t>the</w:t>
                            </w:r>
                            <w:r>
                              <w:rPr>
                                <w:rFonts w:ascii="Calibri" w:eastAsia="Calibri" w:hAnsi="Calibri" w:cs="Calibri"/>
                                <w:spacing w:val="-6"/>
                                <w:sz w:val="20"/>
                                <w:szCs w:val="20"/>
                              </w:rPr>
                              <w:t xml:space="preserve"> </w:t>
                            </w:r>
                            <w:r>
                              <w:rPr>
                                <w:rFonts w:ascii="Calibri" w:eastAsia="Calibri" w:hAnsi="Calibri" w:cs="Calibri"/>
                                <w:spacing w:val="-5"/>
                                <w:sz w:val="20"/>
                                <w:szCs w:val="20"/>
                              </w:rPr>
                              <w:t>Terms</w:t>
                            </w:r>
                            <w:r>
                              <w:rPr>
                                <w:rFonts w:ascii="Calibri" w:eastAsia="Calibri" w:hAnsi="Calibri" w:cs="Calibri"/>
                                <w:spacing w:val="-6"/>
                                <w:sz w:val="20"/>
                                <w:szCs w:val="20"/>
                              </w:rPr>
                              <w:t xml:space="preserve"> </w:t>
                            </w:r>
                            <w:r>
                              <w:rPr>
                                <w:rFonts w:ascii="Calibri" w:eastAsia="Calibri" w:hAnsi="Calibri" w:cs="Calibri"/>
                                <w:spacing w:val="-2"/>
                                <w:sz w:val="20"/>
                                <w:szCs w:val="20"/>
                              </w:rPr>
                              <w:t>of</w:t>
                            </w:r>
                            <w:r>
                              <w:rPr>
                                <w:rFonts w:ascii="Calibri" w:eastAsia="Calibri" w:hAnsi="Calibri" w:cs="Calibri"/>
                                <w:spacing w:val="-7"/>
                                <w:sz w:val="20"/>
                                <w:szCs w:val="20"/>
                              </w:rPr>
                              <w:t xml:space="preserve"> </w:t>
                            </w:r>
                            <w:r>
                              <w:rPr>
                                <w:rFonts w:ascii="Calibri" w:eastAsia="Calibri" w:hAnsi="Calibri" w:cs="Calibri"/>
                                <w:spacing w:val="-6"/>
                                <w:sz w:val="20"/>
                                <w:szCs w:val="20"/>
                              </w:rPr>
                              <w:t xml:space="preserve">Reference </w:t>
                            </w:r>
                            <w:r>
                              <w:rPr>
                                <w:rFonts w:ascii="Calibri" w:eastAsia="Calibri" w:hAnsi="Calibri" w:cs="Calibri"/>
                                <w:spacing w:val="-5"/>
                                <w:sz w:val="20"/>
                                <w:szCs w:val="20"/>
                              </w:rPr>
                              <w:t xml:space="preserve">(ToR) for </w:t>
                            </w:r>
                            <w:r>
                              <w:rPr>
                                <w:rFonts w:ascii="Calibri" w:eastAsia="Calibri" w:hAnsi="Calibri" w:cs="Calibri"/>
                                <w:spacing w:val="-3"/>
                                <w:sz w:val="20"/>
                                <w:szCs w:val="20"/>
                              </w:rPr>
                              <w:t>the</w:t>
                            </w:r>
                            <w:r>
                              <w:rPr>
                                <w:rFonts w:ascii="Calibri" w:eastAsia="Calibri" w:hAnsi="Calibri" w:cs="Calibri"/>
                                <w:spacing w:val="-7"/>
                                <w:sz w:val="20"/>
                                <w:szCs w:val="20"/>
                              </w:rPr>
                              <w:t xml:space="preserve"> </w:t>
                            </w:r>
                            <w:r>
                              <w:rPr>
                                <w:rFonts w:ascii="Calibri" w:eastAsia="Calibri" w:hAnsi="Calibri" w:cs="Calibri"/>
                                <w:spacing w:val="-6"/>
                                <w:sz w:val="20"/>
                                <w:szCs w:val="20"/>
                              </w:rPr>
                              <w:t>UNDP-GEF</w:t>
                            </w:r>
                            <w:r>
                              <w:rPr>
                                <w:rFonts w:ascii="Calibri" w:eastAsia="Calibri" w:hAnsi="Calibri" w:cs="Calibri"/>
                                <w:spacing w:val="-5"/>
                                <w:sz w:val="20"/>
                                <w:szCs w:val="20"/>
                              </w:rPr>
                              <w:t xml:space="preserve"> </w:t>
                            </w:r>
                            <w:r>
                              <w:rPr>
                                <w:rFonts w:ascii="Calibri" w:eastAsia="Calibri" w:hAnsi="Calibri" w:cs="Calibri"/>
                                <w:spacing w:val="-6"/>
                                <w:sz w:val="20"/>
                                <w:szCs w:val="20"/>
                              </w:rPr>
                              <w:t>Midterm</w:t>
                            </w:r>
                            <w:r>
                              <w:rPr>
                                <w:rFonts w:ascii="Calibri" w:eastAsia="Calibri" w:hAnsi="Calibri" w:cs="Calibri"/>
                                <w:spacing w:val="-7"/>
                                <w:sz w:val="20"/>
                                <w:szCs w:val="20"/>
                              </w:rPr>
                              <w:t xml:space="preserve"> </w:t>
                            </w:r>
                            <w:r>
                              <w:rPr>
                                <w:rFonts w:ascii="Calibri" w:eastAsia="Calibri" w:hAnsi="Calibri" w:cs="Calibri"/>
                                <w:spacing w:val="-6"/>
                                <w:sz w:val="20"/>
                                <w:szCs w:val="20"/>
                              </w:rPr>
                              <w:t xml:space="preserve">Review </w:t>
                            </w:r>
                            <w:r>
                              <w:rPr>
                                <w:rFonts w:ascii="Calibri" w:eastAsia="Calibri" w:hAnsi="Calibri" w:cs="Calibri"/>
                                <w:spacing w:val="-5"/>
                                <w:sz w:val="20"/>
                                <w:szCs w:val="20"/>
                              </w:rPr>
                              <w:t>(MTR)</w:t>
                            </w:r>
                            <w:r>
                              <w:rPr>
                                <w:rFonts w:ascii="Calibri" w:eastAsia="Calibri" w:hAnsi="Calibri" w:cs="Calibri"/>
                                <w:spacing w:val="-7"/>
                                <w:sz w:val="20"/>
                                <w:szCs w:val="20"/>
                              </w:rPr>
                              <w:t xml:space="preserve"> </w:t>
                            </w:r>
                            <w:r>
                              <w:rPr>
                                <w:rFonts w:ascii="Calibri" w:eastAsia="Calibri" w:hAnsi="Calibri" w:cs="Calibri"/>
                                <w:spacing w:val="-1"/>
                                <w:sz w:val="20"/>
                                <w:szCs w:val="20"/>
                              </w:rPr>
                              <w:t>of</w:t>
                            </w:r>
                            <w:r>
                              <w:rPr>
                                <w:rFonts w:ascii="Calibri" w:eastAsia="Calibri" w:hAnsi="Calibri" w:cs="Calibri"/>
                                <w:spacing w:val="-6"/>
                                <w:sz w:val="20"/>
                                <w:szCs w:val="20"/>
                              </w:rPr>
                              <w:t xml:space="preserve"> </w:t>
                            </w:r>
                            <w:r>
                              <w:rPr>
                                <w:rFonts w:ascii="Calibri" w:eastAsia="Calibri" w:hAnsi="Calibri" w:cs="Calibri"/>
                                <w:spacing w:val="-3"/>
                                <w:sz w:val="20"/>
                                <w:szCs w:val="20"/>
                              </w:rPr>
                              <w:t>the</w:t>
                            </w:r>
                            <w:r>
                              <w:rPr>
                                <w:rFonts w:ascii="Calibri" w:eastAsia="Calibri" w:hAnsi="Calibri" w:cs="Calibri"/>
                                <w:spacing w:val="-7"/>
                                <w:sz w:val="20"/>
                                <w:szCs w:val="20"/>
                              </w:rPr>
                              <w:t xml:space="preserve"> </w:t>
                            </w:r>
                            <w:r>
                              <w:rPr>
                                <w:rFonts w:ascii="Calibri" w:eastAsia="Calibri" w:hAnsi="Calibri" w:cs="Calibri"/>
                                <w:spacing w:val="-6"/>
                                <w:sz w:val="20"/>
                                <w:szCs w:val="20"/>
                              </w:rPr>
                              <w:t>full-sized</w:t>
                            </w:r>
                            <w:r>
                              <w:rPr>
                                <w:rFonts w:ascii="Calibri" w:eastAsia="Calibri" w:hAnsi="Calibri" w:cs="Calibri"/>
                                <w:spacing w:val="-4"/>
                                <w:sz w:val="20"/>
                                <w:szCs w:val="20"/>
                              </w:rPr>
                              <w:t xml:space="preserve"> </w:t>
                            </w:r>
                            <w:r>
                              <w:rPr>
                                <w:rFonts w:ascii="Calibri" w:eastAsia="Calibri" w:hAnsi="Calibri" w:cs="Calibri"/>
                                <w:spacing w:val="-6"/>
                                <w:sz w:val="20"/>
                                <w:szCs w:val="20"/>
                              </w:rPr>
                              <w:t>project titled</w:t>
                            </w:r>
                            <w:r>
                              <w:rPr>
                                <w:rFonts w:ascii="Calibri" w:eastAsia="Calibri" w:hAnsi="Calibri" w:cs="Calibri"/>
                                <w:spacing w:val="-3"/>
                                <w:sz w:val="20"/>
                                <w:szCs w:val="20"/>
                              </w:rPr>
                              <w:t xml:space="preserve"> </w:t>
                            </w:r>
                            <w:r>
                              <w:rPr>
                                <w:rFonts w:ascii="Calibri" w:eastAsia="Calibri" w:hAnsi="Calibri" w:cs="Calibri"/>
                                <w:i/>
                                <w:spacing w:val="-6"/>
                                <w:sz w:val="20"/>
                                <w:szCs w:val="20"/>
                              </w:rPr>
                              <w:t>Ridge</w:t>
                            </w:r>
                            <w:r>
                              <w:rPr>
                                <w:rFonts w:ascii="Calibri" w:eastAsia="Calibri" w:hAnsi="Calibri" w:cs="Calibri"/>
                                <w:i/>
                                <w:spacing w:val="-5"/>
                                <w:sz w:val="20"/>
                                <w:szCs w:val="20"/>
                              </w:rPr>
                              <w:t xml:space="preserve"> </w:t>
                            </w:r>
                            <w:r>
                              <w:rPr>
                                <w:rFonts w:ascii="Calibri" w:eastAsia="Calibri" w:hAnsi="Calibri" w:cs="Calibri"/>
                                <w:i/>
                                <w:spacing w:val="-2"/>
                                <w:sz w:val="20"/>
                                <w:szCs w:val="20"/>
                              </w:rPr>
                              <w:t>to</w:t>
                            </w:r>
                            <w:r>
                              <w:rPr>
                                <w:rFonts w:ascii="Times New Roman" w:eastAsia="Times New Roman" w:hAnsi="Times New Roman" w:cs="Times New Roman"/>
                                <w:i/>
                                <w:spacing w:val="103"/>
                                <w:w w:val="99"/>
                                <w:sz w:val="20"/>
                                <w:szCs w:val="20"/>
                              </w:rPr>
                              <w:t xml:space="preserve"> </w:t>
                            </w:r>
                            <w:r>
                              <w:rPr>
                                <w:rFonts w:ascii="Calibri" w:eastAsia="Calibri" w:hAnsi="Calibri" w:cs="Calibri"/>
                                <w:i/>
                                <w:spacing w:val="-5"/>
                                <w:sz w:val="20"/>
                                <w:szCs w:val="20"/>
                              </w:rPr>
                              <w:t>Reef</w:t>
                            </w:r>
                            <w:r>
                              <w:rPr>
                                <w:rFonts w:ascii="Calibri" w:eastAsia="Calibri" w:hAnsi="Calibri" w:cs="Calibri"/>
                                <w:i/>
                                <w:spacing w:val="9"/>
                                <w:sz w:val="20"/>
                                <w:szCs w:val="20"/>
                              </w:rPr>
                              <w:t xml:space="preserve"> </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6"/>
                                <w:sz w:val="20"/>
                                <w:szCs w:val="20"/>
                              </w:rPr>
                              <w:t>Testing</w:t>
                            </w:r>
                            <w:r>
                              <w:rPr>
                                <w:rFonts w:ascii="Calibri" w:eastAsia="Calibri" w:hAnsi="Calibri" w:cs="Calibri"/>
                                <w:i/>
                                <w:spacing w:val="10"/>
                                <w:sz w:val="20"/>
                                <w:szCs w:val="20"/>
                              </w:rPr>
                              <w:t xml:space="preserve"> </w:t>
                            </w:r>
                            <w:r>
                              <w:rPr>
                                <w:rFonts w:ascii="Calibri" w:eastAsia="Calibri" w:hAnsi="Calibri" w:cs="Calibri"/>
                                <w:i/>
                                <w:spacing w:val="-5"/>
                                <w:sz w:val="20"/>
                                <w:szCs w:val="20"/>
                              </w:rPr>
                              <w:t>the</w:t>
                            </w:r>
                            <w:r>
                              <w:rPr>
                                <w:rFonts w:ascii="Calibri" w:eastAsia="Calibri" w:hAnsi="Calibri" w:cs="Calibri"/>
                                <w:i/>
                                <w:spacing w:val="10"/>
                                <w:sz w:val="20"/>
                                <w:szCs w:val="20"/>
                              </w:rPr>
                              <w:t xml:space="preserve"> </w:t>
                            </w:r>
                            <w:r>
                              <w:rPr>
                                <w:rFonts w:ascii="Calibri" w:eastAsia="Calibri" w:hAnsi="Calibri" w:cs="Calibri"/>
                                <w:i/>
                                <w:spacing w:val="-6"/>
                                <w:sz w:val="20"/>
                                <w:szCs w:val="20"/>
                              </w:rPr>
                              <w:t>Integration</w:t>
                            </w:r>
                            <w:r>
                              <w:rPr>
                                <w:rFonts w:ascii="Calibri" w:eastAsia="Calibri" w:hAnsi="Calibri" w:cs="Calibri"/>
                                <w:i/>
                                <w:spacing w:val="10"/>
                                <w:sz w:val="20"/>
                                <w:szCs w:val="20"/>
                              </w:rPr>
                              <w:t xml:space="preserve"> </w:t>
                            </w:r>
                            <w:r>
                              <w:rPr>
                                <w:rFonts w:ascii="Calibri" w:eastAsia="Calibri" w:hAnsi="Calibri" w:cs="Calibri"/>
                                <w:i/>
                                <w:spacing w:val="-5"/>
                                <w:sz w:val="20"/>
                                <w:szCs w:val="20"/>
                              </w:rPr>
                              <w:t>of</w:t>
                            </w:r>
                            <w:r>
                              <w:rPr>
                                <w:rFonts w:ascii="Calibri" w:eastAsia="Calibri" w:hAnsi="Calibri" w:cs="Calibri"/>
                                <w:i/>
                                <w:spacing w:val="9"/>
                                <w:sz w:val="20"/>
                                <w:szCs w:val="20"/>
                              </w:rPr>
                              <w:t xml:space="preserve"> </w:t>
                            </w:r>
                            <w:r>
                              <w:rPr>
                                <w:rFonts w:ascii="Calibri" w:eastAsia="Calibri" w:hAnsi="Calibri" w:cs="Calibri"/>
                                <w:i/>
                                <w:spacing w:val="-6"/>
                                <w:sz w:val="20"/>
                                <w:szCs w:val="20"/>
                              </w:rPr>
                              <w:t>Water,</w:t>
                            </w:r>
                            <w:r>
                              <w:rPr>
                                <w:rFonts w:ascii="Calibri" w:eastAsia="Calibri" w:hAnsi="Calibri" w:cs="Calibri"/>
                                <w:i/>
                                <w:spacing w:val="11"/>
                                <w:sz w:val="20"/>
                                <w:szCs w:val="20"/>
                              </w:rPr>
                              <w:t xml:space="preserve"> </w:t>
                            </w:r>
                            <w:r>
                              <w:rPr>
                                <w:rFonts w:ascii="Calibri" w:eastAsia="Calibri" w:hAnsi="Calibri" w:cs="Calibri"/>
                                <w:i/>
                                <w:spacing w:val="-6"/>
                                <w:sz w:val="20"/>
                                <w:szCs w:val="20"/>
                              </w:rPr>
                              <w:t>Land,</w:t>
                            </w:r>
                            <w:r>
                              <w:rPr>
                                <w:rFonts w:ascii="Calibri" w:eastAsia="Calibri" w:hAnsi="Calibri" w:cs="Calibri"/>
                                <w:i/>
                                <w:spacing w:val="10"/>
                                <w:sz w:val="20"/>
                                <w:szCs w:val="20"/>
                              </w:rPr>
                              <w:t xml:space="preserve"> </w:t>
                            </w:r>
                            <w:r>
                              <w:rPr>
                                <w:rFonts w:ascii="Calibri" w:eastAsia="Calibri" w:hAnsi="Calibri" w:cs="Calibri"/>
                                <w:i/>
                                <w:spacing w:val="-6"/>
                                <w:sz w:val="20"/>
                                <w:szCs w:val="20"/>
                              </w:rPr>
                              <w:t>Forest</w:t>
                            </w:r>
                            <w:r>
                              <w:rPr>
                                <w:rFonts w:ascii="Calibri" w:eastAsia="Calibri" w:hAnsi="Calibri" w:cs="Calibri"/>
                                <w:i/>
                                <w:spacing w:val="10"/>
                                <w:sz w:val="20"/>
                                <w:szCs w:val="20"/>
                              </w:rPr>
                              <w:t xml:space="preserve"> </w:t>
                            </w:r>
                            <w:r>
                              <w:rPr>
                                <w:rFonts w:ascii="Calibri" w:eastAsia="Calibri" w:hAnsi="Calibri" w:cs="Calibri"/>
                                <w:i/>
                                <w:sz w:val="20"/>
                                <w:szCs w:val="20"/>
                              </w:rPr>
                              <w:t>&amp;</w:t>
                            </w:r>
                            <w:r>
                              <w:rPr>
                                <w:rFonts w:ascii="Calibri" w:eastAsia="Calibri" w:hAnsi="Calibri" w:cs="Calibri"/>
                                <w:i/>
                                <w:spacing w:val="10"/>
                                <w:sz w:val="20"/>
                                <w:szCs w:val="20"/>
                              </w:rPr>
                              <w:t xml:space="preserve"> </w:t>
                            </w:r>
                            <w:r>
                              <w:rPr>
                                <w:rFonts w:ascii="Calibri" w:eastAsia="Calibri" w:hAnsi="Calibri" w:cs="Calibri"/>
                                <w:i/>
                                <w:spacing w:val="-6"/>
                                <w:sz w:val="20"/>
                                <w:szCs w:val="20"/>
                              </w:rPr>
                              <w:t>Coastal</w:t>
                            </w:r>
                            <w:r>
                              <w:rPr>
                                <w:rFonts w:ascii="Calibri" w:eastAsia="Calibri" w:hAnsi="Calibri" w:cs="Calibri"/>
                                <w:i/>
                                <w:spacing w:val="9"/>
                                <w:sz w:val="20"/>
                                <w:szCs w:val="20"/>
                              </w:rPr>
                              <w:t xml:space="preserve"> </w:t>
                            </w:r>
                            <w:r>
                              <w:rPr>
                                <w:rFonts w:ascii="Calibri" w:eastAsia="Calibri" w:hAnsi="Calibri" w:cs="Calibri"/>
                                <w:i/>
                                <w:spacing w:val="-6"/>
                                <w:sz w:val="20"/>
                                <w:szCs w:val="20"/>
                              </w:rPr>
                              <w:t>Management</w:t>
                            </w:r>
                            <w:r>
                              <w:rPr>
                                <w:rFonts w:ascii="Calibri" w:eastAsia="Calibri" w:hAnsi="Calibri" w:cs="Calibri"/>
                                <w:i/>
                                <w:spacing w:val="8"/>
                                <w:sz w:val="20"/>
                                <w:szCs w:val="20"/>
                              </w:rPr>
                              <w:t xml:space="preserve"> </w:t>
                            </w:r>
                            <w:r>
                              <w:rPr>
                                <w:rFonts w:ascii="Calibri" w:eastAsia="Calibri" w:hAnsi="Calibri" w:cs="Calibri"/>
                                <w:i/>
                                <w:spacing w:val="-3"/>
                                <w:sz w:val="20"/>
                                <w:szCs w:val="20"/>
                              </w:rPr>
                              <w:t>to</w:t>
                            </w:r>
                            <w:r>
                              <w:rPr>
                                <w:rFonts w:ascii="Calibri" w:eastAsia="Calibri" w:hAnsi="Calibri" w:cs="Calibri"/>
                                <w:i/>
                                <w:spacing w:val="11"/>
                                <w:sz w:val="20"/>
                                <w:szCs w:val="20"/>
                              </w:rPr>
                              <w:t xml:space="preserve"> </w:t>
                            </w:r>
                            <w:r>
                              <w:rPr>
                                <w:rFonts w:ascii="Calibri" w:eastAsia="Calibri" w:hAnsi="Calibri" w:cs="Calibri"/>
                                <w:i/>
                                <w:spacing w:val="-6"/>
                                <w:sz w:val="20"/>
                                <w:szCs w:val="20"/>
                              </w:rPr>
                              <w:t>Preserve</w:t>
                            </w:r>
                            <w:r>
                              <w:rPr>
                                <w:rFonts w:ascii="Calibri" w:eastAsia="Calibri" w:hAnsi="Calibri" w:cs="Calibri"/>
                                <w:i/>
                                <w:spacing w:val="10"/>
                                <w:sz w:val="20"/>
                                <w:szCs w:val="20"/>
                              </w:rPr>
                              <w:t xml:space="preserve"> </w:t>
                            </w:r>
                            <w:r>
                              <w:rPr>
                                <w:rFonts w:ascii="Calibri" w:eastAsia="Calibri" w:hAnsi="Calibri" w:cs="Calibri"/>
                                <w:i/>
                                <w:spacing w:val="-6"/>
                                <w:sz w:val="20"/>
                                <w:szCs w:val="20"/>
                              </w:rPr>
                              <w:t>Ecosystem</w:t>
                            </w:r>
                            <w:r>
                              <w:rPr>
                                <w:rFonts w:ascii="Calibri" w:eastAsia="Calibri" w:hAnsi="Calibri" w:cs="Calibri"/>
                                <w:i/>
                                <w:spacing w:val="10"/>
                                <w:sz w:val="20"/>
                                <w:szCs w:val="20"/>
                              </w:rPr>
                              <w:t xml:space="preserve"> </w:t>
                            </w:r>
                            <w:r>
                              <w:rPr>
                                <w:rFonts w:ascii="Calibri" w:eastAsia="Calibri" w:hAnsi="Calibri" w:cs="Calibri"/>
                                <w:i/>
                                <w:spacing w:val="-6"/>
                                <w:sz w:val="20"/>
                                <w:szCs w:val="20"/>
                              </w:rPr>
                              <w:t>Services,</w:t>
                            </w:r>
                            <w:r>
                              <w:rPr>
                                <w:rFonts w:ascii="Calibri" w:eastAsia="Calibri" w:hAnsi="Calibri" w:cs="Calibri"/>
                                <w:i/>
                                <w:spacing w:val="10"/>
                                <w:sz w:val="20"/>
                                <w:szCs w:val="20"/>
                              </w:rPr>
                              <w:t xml:space="preserve"> </w:t>
                            </w:r>
                            <w:r>
                              <w:rPr>
                                <w:rFonts w:ascii="Calibri" w:eastAsia="Calibri" w:hAnsi="Calibri" w:cs="Calibri"/>
                                <w:i/>
                                <w:spacing w:val="-6"/>
                                <w:sz w:val="20"/>
                                <w:szCs w:val="20"/>
                              </w:rPr>
                              <w:t>Store</w:t>
                            </w:r>
                            <w:r>
                              <w:rPr>
                                <w:rFonts w:ascii="Times New Roman" w:eastAsia="Times New Roman" w:hAnsi="Times New Roman" w:cs="Times New Roman"/>
                                <w:i/>
                                <w:spacing w:val="89"/>
                                <w:w w:val="99"/>
                                <w:sz w:val="20"/>
                                <w:szCs w:val="20"/>
                              </w:rPr>
                              <w:t xml:space="preserve"> </w:t>
                            </w:r>
                            <w:r>
                              <w:rPr>
                                <w:rFonts w:ascii="Calibri" w:eastAsia="Calibri" w:hAnsi="Calibri" w:cs="Calibri"/>
                                <w:i/>
                                <w:spacing w:val="-6"/>
                                <w:sz w:val="20"/>
                                <w:szCs w:val="20"/>
                              </w:rPr>
                              <w:t>Carbon,</w:t>
                            </w:r>
                            <w:r>
                              <w:rPr>
                                <w:rFonts w:ascii="Calibri" w:eastAsia="Calibri" w:hAnsi="Calibri" w:cs="Calibri"/>
                                <w:i/>
                                <w:spacing w:val="3"/>
                                <w:sz w:val="20"/>
                                <w:szCs w:val="20"/>
                              </w:rPr>
                              <w:t xml:space="preserve"> </w:t>
                            </w:r>
                            <w:r>
                              <w:rPr>
                                <w:rFonts w:ascii="Calibri" w:eastAsia="Calibri" w:hAnsi="Calibri" w:cs="Calibri"/>
                                <w:i/>
                                <w:spacing w:val="-6"/>
                                <w:sz w:val="20"/>
                                <w:szCs w:val="20"/>
                              </w:rPr>
                              <w:t>Improve</w:t>
                            </w:r>
                            <w:r>
                              <w:rPr>
                                <w:rFonts w:ascii="Calibri" w:eastAsia="Calibri" w:hAnsi="Calibri" w:cs="Calibri"/>
                                <w:i/>
                                <w:spacing w:val="4"/>
                                <w:sz w:val="20"/>
                                <w:szCs w:val="20"/>
                              </w:rPr>
                              <w:t xml:space="preserve"> </w:t>
                            </w:r>
                            <w:r>
                              <w:rPr>
                                <w:rFonts w:ascii="Calibri" w:eastAsia="Calibri" w:hAnsi="Calibri" w:cs="Calibri"/>
                                <w:i/>
                                <w:spacing w:val="-6"/>
                                <w:sz w:val="20"/>
                                <w:szCs w:val="20"/>
                              </w:rPr>
                              <w:t>Climate</w:t>
                            </w:r>
                            <w:r>
                              <w:rPr>
                                <w:rFonts w:ascii="Calibri" w:eastAsia="Calibri" w:hAnsi="Calibri" w:cs="Calibri"/>
                                <w:i/>
                                <w:spacing w:val="4"/>
                                <w:sz w:val="20"/>
                                <w:szCs w:val="20"/>
                              </w:rPr>
                              <w:t xml:space="preserve"> </w:t>
                            </w:r>
                            <w:r>
                              <w:rPr>
                                <w:rFonts w:ascii="Calibri" w:eastAsia="Calibri" w:hAnsi="Calibri" w:cs="Calibri"/>
                                <w:i/>
                                <w:spacing w:val="-6"/>
                                <w:sz w:val="20"/>
                                <w:szCs w:val="20"/>
                              </w:rPr>
                              <w:t>Resilience</w:t>
                            </w:r>
                            <w:r>
                              <w:rPr>
                                <w:rFonts w:ascii="Calibri" w:eastAsia="Calibri" w:hAnsi="Calibri" w:cs="Calibri"/>
                                <w:i/>
                                <w:spacing w:val="3"/>
                                <w:sz w:val="20"/>
                                <w:szCs w:val="20"/>
                              </w:rPr>
                              <w:t xml:space="preserve"> </w:t>
                            </w:r>
                            <w:r>
                              <w:rPr>
                                <w:rFonts w:ascii="Calibri" w:eastAsia="Calibri" w:hAnsi="Calibri" w:cs="Calibri"/>
                                <w:i/>
                                <w:spacing w:val="-5"/>
                                <w:sz w:val="20"/>
                                <w:szCs w:val="20"/>
                              </w:rPr>
                              <w:t>and</w:t>
                            </w:r>
                            <w:r>
                              <w:rPr>
                                <w:rFonts w:ascii="Calibri" w:eastAsia="Calibri" w:hAnsi="Calibri" w:cs="Calibri"/>
                                <w:i/>
                                <w:spacing w:val="3"/>
                                <w:sz w:val="20"/>
                                <w:szCs w:val="20"/>
                              </w:rPr>
                              <w:t xml:space="preserve"> </w:t>
                            </w:r>
                            <w:r>
                              <w:rPr>
                                <w:rFonts w:ascii="Calibri" w:eastAsia="Calibri" w:hAnsi="Calibri" w:cs="Calibri"/>
                                <w:i/>
                                <w:spacing w:val="-6"/>
                                <w:sz w:val="20"/>
                                <w:szCs w:val="20"/>
                              </w:rPr>
                              <w:t>Sustain</w:t>
                            </w:r>
                            <w:r>
                              <w:rPr>
                                <w:rFonts w:ascii="Calibri" w:eastAsia="Calibri" w:hAnsi="Calibri" w:cs="Calibri"/>
                                <w:i/>
                                <w:spacing w:val="4"/>
                                <w:sz w:val="20"/>
                                <w:szCs w:val="20"/>
                              </w:rPr>
                              <w:t xml:space="preserve"> </w:t>
                            </w:r>
                            <w:r>
                              <w:rPr>
                                <w:rFonts w:ascii="Calibri" w:eastAsia="Calibri" w:hAnsi="Calibri" w:cs="Calibri"/>
                                <w:i/>
                                <w:spacing w:val="-6"/>
                                <w:sz w:val="20"/>
                                <w:szCs w:val="20"/>
                              </w:rPr>
                              <w:t>Livelihoods</w:t>
                            </w:r>
                            <w:r>
                              <w:rPr>
                                <w:rFonts w:ascii="Calibri" w:eastAsia="Calibri" w:hAnsi="Calibri" w:cs="Calibri"/>
                                <w:i/>
                                <w:spacing w:val="1"/>
                                <w:sz w:val="20"/>
                                <w:szCs w:val="20"/>
                              </w:rPr>
                              <w:t xml:space="preserve"> </w:t>
                            </w:r>
                            <w:r>
                              <w:rPr>
                                <w:rFonts w:ascii="Calibri" w:eastAsia="Calibri" w:hAnsi="Calibri" w:cs="Calibri"/>
                                <w:i/>
                                <w:spacing w:val="-3"/>
                                <w:sz w:val="20"/>
                                <w:szCs w:val="20"/>
                              </w:rPr>
                              <w:t>in</w:t>
                            </w:r>
                            <w:r>
                              <w:rPr>
                                <w:rFonts w:ascii="Calibri" w:eastAsia="Calibri" w:hAnsi="Calibri" w:cs="Calibri"/>
                                <w:i/>
                                <w:spacing w:val="2"/>
                                <w:sz w:val="20"/>
                                <w:szCs w:val="20"/>
                              </w:rPr>
                              <w:t xml:space="preserve"> </w:t>
                            </w:r>
                            <w:r>
                              <w:rPr>
                                <w:rFonts w:ascii="Calibri" w:eastAsia="Calibri" w:hAnsi="Calibri" w:cs="Calibri"/>
                                <w:i/>
                                <w:spacing w:val="-6"/>
                                <w:sz w:val="20"/>
                                <w:szCs w:val="20"/>
                              </w:rPr>
                              <w:t>Pacific</w:t>
                            </w:r>
                            <w:r>
                              <w:rPr>
                                <w:rFonts w:ascii="Calibri" w:eastAsia="Calibri" w:hAnsi="Calibri" w:cs="Calibri"/>
                                <w:i/>
                                <w:spacing w:val="4"/>
                                <w:sz w:val="20"/>
                                <w:szCs w:val="20"/>
                              </w:rPr>
                              <w:t xml:space="preserve"> </w:t>
                            </w:r>
                            <w:r>
                              <w:rPr>
                                <w:rFonts w:ascii="Calibri" w:eastAsia="Calibri" w:hAnsi="Calibri" w:cs="Calibri"/>
                                <w:i/>
                                <w:spacing w:val="-6"/>
                                <w:sz w:val="20"/>
                                <w:szCs w:val="20"/>
                              </w:rPr>
                              <w:t>Island</w:t>
                            </w:r>
                            <w:r>
                              <w:rPr>
                                <w:rFonts w:ascii="Calibri" w:eastAsia="Calibri" w:hAnsi="Calibri" w:cs="Calibri"/>
                                <w:i/>
                                <w:spacing w:val="3"/>
                                <w:sz w:val="20"/>
                                <w:szCs w:val="20"/>
                              </w:rPr>
                              <w:t xml:space="preserve"> </w:t>
                            </w:r>
                            <w:r>
                              <w:rPr>
                                <w:rFonts w:ascii="Calibri" w:eastAsia="Calibri" w:hAnsi="Calibri" w:cs="Calibri"/>
                                <w:i/>
                                <w:spacing w:val="-6"/>
                                <w:sz w:val="20"/>
                                <w:szCs w:val="20"/>
                              </w:rPr>
                              <w:t>Countries</w:t>
                            </w:r>
                            <w:r>
                              <w:rPr>
                                <w:rFonts w:ascii="Calibri" w:eastAsia="Calibri" w:hAnsi="Calibri" w:cs="Calibri"/>
                                <w:i/>
                                <w:spacing w:val="5"/>
                                <w:sz w:val="20"/>
                                <w:szCs w:val="20"/>
                              </w:rPr>
                              <w:t xml:space="preserve"> </w:t>
                            </w:r>
                            <w:r>
                              <w:rPr>
                                <w:rFonts w:ascii="Calibri" w:eastAsia="Calibri" w:hAnsi="Calibri" w:cs="Calibri"/>
                                <w:i/>
                                <w:sz w:val="20"/>
                                <w:szCs w:val="20"/>
                              </w:rPr>
                              <w:t>–</w:t>
                            </w:r>
                            <w:r>
                              <w:rPr>
                                <w:rFonts w:ascii="Calibri" w:eastAsia="Calibri" w:hAnsi="Calibri" w:cs="Calibri"/>
                                <w:i/>
                                <w:spacing w:val="2"/>
                                <w:sz w:val="20"/>
                                <w:szCs w:val="20"/>
                              </w:rPr>
                              <w:t xml:space="preserve"> </w:t>
                            </w:r>
                            <w:r>
                              <w:rPr>
                                <w:rFonts w:ascii="Calibri" w:eastAsia="Calibri" w:hAnsi="Calibri" w:cs="Calibri"/>
                                <w:i/>
                                <w:spacing w:val="-6"/>
                                <w:sz w:val="20"/>
                                <w:szCs w:val="20"/>
                              </w:rPr>
                              <w:t>Regional</w:t>
                            </w:r>
                            <w:r>
                              <w:rPr>
                                <w:rFonts w:ascii="Calibri" w:eastAsia="Calibri" w:hAnsi="Calibri" w:cs="Calibri"/>
                                <w:i/>
                                <w:spacing w:val="3"/>
                                <w:sz w:val="20"/>
                                <w:szCs w:val="20"/>
                              </w:rPr>
                              <w:t xml:space="preserve"> </w:t>
                            </w:r>
                            <w:r>
                              <w:rPr>
                                <w:rFonts w:ascii="Calibri" w:eastAsia="Calibri" w:hAnsi="Calibri" w:cs="Calibri"/>
                                <w:i/>
                                <w:spacing w:val="-5"/>
                                <w:sz w:val="20"/>
                                <w:szCs w:val="20"/>
                              </w:rPr>
                              <w:t>Ridge</w:t>
                            </w:r>
                            <w:r>
                              <w:rPr>
                                <w:rFonts w:ascii="Calibri" w:eastAsia="Calibri" w:hAnsi="Calibri" w:cs="Calibri"/>
                                <w:i/>
                                <w:spacing w:val="3"/>
                                <w:sz w:val="20"/>
                                <w:szCs w:val="20"/>
                              </w:rPr>
                              <w:t xml:space="preserve"> </w:t>
                            </w:r>
                            <w:r>
                              <w:rPr>
                                <w:rFonts w:ascii="Calibri" w:eastAsia="Calibri" w:hAnsi="Calibri" w:cs="Calibri"/>
                                <w:i/>
                                <w:spacing w:val="-5"/>
                                <w:sz w:val="20"/>
                                <w:szCs w:val="20"/>
                              </w:rPr>
                              <w:t>to</w:t>
                            </w:r>
                            <w:r>
                              <w:rPr>
                                <w:rFonts w:ascii="Calibri" w:eastAsia="Calibri" w:hAnsi="Calibri" w:cs="Calibri"/>
                                <w:i/>
                                <w:spacing w:val="4"/>
                                <w:sz w:val="20"/>
                                <w:szCs w:val="20"/>
                              </w:rPr>
                              <w:t xml:space="preserve"> </w:t>
                            </w:r>
                            <w:r>
                              <w:rPr>
                                <w:rFonts w:ascii="Calibri" w:eastAsia="Calibri" w:hAnsi="Calibri" w:cs="Calibri"/>
                                <w:i/>
                                <w:spacing w:val="-5"/>
                                <w:sz w:val="20"/>
                                <w:szCs w:val="20"/>
                              </w:rPr>
                              <w:t>Reef</w:t>
                            </w:r>
                            <w:r>
                              <w:rPr>
                                <w:rFonts w:ascii="Calibri" w:eastAsia="Calibri" w:hAnsi="Calibri" w:cs="Calibri"/>
                                <w:i/>
                                <w:spacing w:val="2"/>
                                <w:sz w:val="20"/>
                                <w:szCs w:val="20"/>
                              </w:rPr>
                              <w:t xml:space="preserve"> </w:t>
                            </w:r>
                            <w:r>
                              <w:rPr>
                                <w:rFonts w:ascii="Calibri" w:eastAsia="Calibri" w:hAnsi="Calibri" w:cs="Calibri"/>
                                <w:i/>
                                <w:spacing w:val="-7"/>
                                <w:sz w:val="20"/>
                                <w:szCs w:val="20"/>
                              </w:rPr>
                              <w:t>(R2R)</w:t>
                            </w:r>
                            <w:r>
                              <w:rPr>
                                <w:rFonts w:ascii="Times New Roman" w:eastAsia="Times New Roman" w:hAnsi="Times New Roman" w:cs="Times New Roman"/>
                                <w:i/>
                                <w:spacing w:val="96"/>
                                <w:w w:val="99"/>
                                <w:sz w:val="20"/>
                                <w:szCs w:val="20"/>
                              </w:rPr>
                              <w:t xml:space="preserve"> </w:t>
                            </w:r>
                            <w:r>
                              <w:rPr>
                                <w:rFonts w:ascii="Calibri" w:eastAsia="Calibri" w:hAnsi="Calibri" w:cs="Calibri"/>
                                <w:spacing w:val="-6"/>
                                <w:sz w:val="20"/>
                                <w:szCs w:val="20"/>
                              </w:rPr>
                              <w:t>(PIMS#5221)</w:t>
                            </w:r>
                            <w:r>
                              <w:rPr>
                                <w:rFonts w:ascii="Calibri" w:eastAsia="Calibri" w:hAnsi="Calibri" w:cs="Calibri"/>
                                <w:spacing w:val="22"/>
                                <w:sz w:val="20"/>
                                <w:szCs w:val="20"/>
                              </w:rPr>
                              <w:t xml:space="preserve"> </w:t>
                            </w:r>
                            <w:r>
                              <w:rPr>
                                <w:rFonts w:ascii="Calibri" w:eastAsia="Calibri" w:hAnsi="Calibri" w:cs="Calibri"/>
                                <w:spacing w:val="-6"/>
                                <w:sz w:val="20"/>
                                <w:szCs w:val="20"/>
                              </w:rPr>
                              <w:t>(Atlas#92601)</w:t>
                            </w:r>
                            <w:r>
                              <w:rPr>
                                <w:rFonts w:ascii="Calibri" w:eastAsia="Calibri" w:hAnsi="Calibri" w:cs="Calibri"/>
                                <w:spacing w:val="23"/>
                                <w:sz w:val="20"/>
                                <w:szCs w:val="20"/>
                              </w:rPr>
                              <w:t xml:space="preserve"> </w:t>
                            </w:r>
                            <w:r>
                              <w:rPr>
                                <w:rFonts w:ascii="Calibri" w:eastAsia="Calibri" w:hAnsi="Calibri" w:cs="Calibri"/>
                                <w:spacing w:val="-6"/>
                                <w:sz w:val="20"/>
                                <w:szCs w:val="20"/>
                              </w:rPr>
                              <w:t>implemented</w:t>
                            </w:r>
                            <w:r>
                              <w:rPr>
                                <w:rFonts w:ascii="Calibri" w:eastAsia="Calibri" w:hAnsi="Calibri" w:cs="Calibri"/>
                                <w:spacing w:val="25"/>
                                <w:sz w:val="20"/>
                                <w:szCs w:val="20"/>
                              </w:rPr>
                              <w:t xml:space="preserve"> </w:t>
                            </w:r>
                            <w:r>
                              <w:rPr>
                                <w:rFonts w:ascii="Calibri" w:eastAsia="Calibri" w:hAnsi="Calibri" w:cs="Calibri"/>
                                <w:spacing w:val="-5"/>
                                <w:sz w:val="20"/>
                                <w:szCs w:val="20"/>
                              </w:rPr>
                              <w:t>through</w:t>
                            </w:r>
                            <w:r>
                              <w:rPr>
                                <w:rFonts w:ascii="Calibri" w:eastAsia="Calibri" w:hAnsi="Calibri" w:cs="Calibri"/>
                                <w:spacing w:val="25"/>
                                <w:sz w:val="20"/>
                                <w:szCs w:val="20"/>
                              </w:rPr>
                              <w:t xml:space="preserve"> </w:t>
                            </w:r>
                            <w:r>
                              <w:rPr>
                                <w:rFonts w:ascii="Calibri" w:eastAsia="Calibri" w:hAnsi="Calibri" w:cs="Calibri"/>
                                <w:spacing w:val="-6"/>
                                <w:sz w:val="20"/>
                                <w:szCs w:val="20"/>
                              </w:rPr>
                              <w:t>Pacific</w:t>
                            </w:r>
                            <w:r>
                              <w:rPr>
                                <w:rFonts w:ascii="Calibri" w:eastAsia="Calibri" w:hAnsi="Calibri" w:cs="Calibri"/>
                                <w:spacing w:val="23"/>
                                <w:sz w:val="20"/>
                                <w:szCs w:val="20"/>
                              </w:rPr>
                              <w:t xml:space="preserve"> </w:t>
                            </w:r>
                            <w:r>
                              <w:rPr>
                                <w:rFonts w:ascii="Calibri" w:eastAsia="Calibri" w:hAnsi="Calibri" w:cs="Calibri"/>
                                <w:spacing w:val="-6"/>
                                <w:sz w:val="20"/>
                                <w:szCs w:val="20"/>
                              </w:rPr>
                              <w:t>Community</w:t>
                            </w:r>
                            <w:r>
                              <w:rPr>
                                <w:rFonts w:ascii="Calibri" w:eastAsia="Calibri" w:hAnsi="Calibri" w:cs="Calibri"/>
                                <w:spacing w:val="25"/>
                                <w:sz w:val="20"/>
                                <w:szCs w:val="20"/>
                              </w:rPr>
                              <w:t xml:space="preserve"> </w:t>
                            </w:r>
                            <w:r>
                              <w:rPr>
                                <w:rFonts w:ascii="Calibri" w:eastAsia="Calibri" w:hAnsi="Calibri" w:cs="Calibri"/>
                                <w:spacing w:val="-6"/>
                                <w:sz w:val="20"/>
                                <w:szCs w:val="20"/>
                              </w:rPr>
                              <w:t>(SPC)</w:t>
                            </w:r>
                            <w:r>
                              <w:rPr>
                                <w:rFonts w:ascii="Calibri" w:eastAsia="Calibri" w:hAnsi="Calibri" w:cs="Calibri"/>
                                <w:spacing w:val="23"/>
                                <w:sz w:val="20"/>
                                <w:szCs w:val="20"/>
                              </w:rPr>
                              <w:t xml:space="preserve"> </w:t>
                            </w:r>
                            <w:r>
                              <w:rPr>
                                <w:rFonts w:ascii="Calibri" w:eastAsia="Calibri" w:hAnsi="Calibri" w:cs="Calibri"/>
                                <w:spacing w:val="-5"/>
                                <w:sz w:val="20"/>
                                <w:szCs w:val="20"/>
                              </w:rPr>
                              <w:t>which</w:t>
                            </w:r>
                            <w:r>
                              <w:rPr>
                                <w:rFonts w:ascii="Calibri" w:eastAsia="Calibri" w:hAnsi="Calibri" w:cs="Calibri"/>
                                <w:spacing w:val="25"/>
                                <w:sz w:val="20"/>
                                <w:szCs w:val="20"/>
                              </w:rPr>
                              <w:t xml:space="preserve"> </w:t>
                            </w:r>
                            <w:r>
                              <w:rPr>
                                <w:rFonts w:ascii="Calibri" w:eastAsia="Calibri" w:hAnsi="Calibri" w:cs="Calibri"/>
                                <w:spacing w:val="-3"/>
                                <w:sz w:val="20"/>
                                <w:szCs w:val="20"/>
                              </w:rPr>
                              <w:t>is</w:t>
                            </w:r>
                            <w:r>
                              <w:rPr>
                                <w:rFonts w:ascii="Calibri" w:eastAsia="Calibri" w:hAnsi="Calibri" w:cs="Calibri"/>
                                <w:spacing w:val="23"/>
                                <w:sz w:val="20"/>
                                <w:szCs w:val="20"/>
                              </w:rPr>
                              <w:t xml:space="preserve"> </w:t>
                            </w:r>
                            <w:r>
                              <w:rPr>
                                <w:rFonts w:ascii="Calibri" w:eastAsia="Calibri" w:hAnsi="Calibri" w:cs="Calibri"/>
                                <w:spacing w:val="-3"/>
                                <w:sz w:val="20"/>
                                <w:szCs w:val="20"/>
                              </w:rPr>
                              <w:t>to</w:t>
                            </w:r>
                            <w:r>
                              <w:rPr>
                                <w:rFonts w:ascii="Calibri" w:eastAsia="Calibri" w:hAnsi="Calibri" w:cs="Calibri"/>
                                <w:spacing w:val="23"/>
                                <w:sz w:val="20"/>
                                <w:szCs w:val="20"/>
                              </w:rPr>
                              <w:t xml:space="preserve"> </w:t>
                            </w:r>
                            <w:r>
                              <w:rPr>
                                <w:rFonts w:ascii="Calibri" w:eastAsia="Calibri" w:hAnsi="Calibri" w:cs="Calibri"/>
                                <w:spacing w:val="-2"/>
                                <w:sz w:val="20"/>
                                <w:szCs w:val="20"/>
                              </w:rPr>
                              <w:t>be</w:t>
                            </w:r>
                            <w:r>
                              <w:rPr>
                                <w:rFonts w:ascii="Calibri" w:eastAsia="Calibri" w:hAnsi="Calibri" w:cs="Calibri"/>
                                <w:spacing w:val="21"/>
                                <w:sz w:val="20"/>
                                <w:szCs w:val="20"/>
                              </w:rPr>
                              <w:t xml:space="preserve"> </w:t>
                            </w:r>
                            <w:r>
                              <w:rPr>
                                <w:rFonts w:ascii="Calibri" w:eastAsia="Calibri" w:hAnsi="Calibri" w:cs="Calibri"/>
                                <w:spacing w:val="-6"/>
                                <w:sz w:val="20"/>
                                <w:szCs w:val="20"/>
                              </w:rPr>
                              <w:t>undertaken</w:t>
                            </w:r>
                            <w:r>
                              <w:rPr>
                                <w:rFonts w:ascii="Calibri" w:eastAsia="Calibri" w:hAnsi="Calibri" w:cs="Calibri"/>
                                <w:spacing w:val="22"/>
                                <w:sz w:val="20"/>
                                <w:szCs w:val="20"/>
                              </w:rPr>
                              <w:t xml:space="preserve"> </w:t>
                            </w:r>
                            <w:r>
                              <w:rPr>
                                <w:rFonts w:ascii="Calibri" w:eastAsia="Calibri" w:hAnsi="Calibri" w:cs="Calibri"/>
                                <w:spacing w:val="-3"/>
                                <w:sz w:val="20"/>
                                <w:szCs w:val="20"/>
                              </w:rPr>
                              <w:t>in</w:t>
                            </w:r>
                            <w:r>
                              <w:rPr>
                                <w:rFonts w:ascii="Calibri" w:eastAsia="Calibri" w:hAnsi="Calibri" w:cs="Calibri"/>
                                <w:spacing w:val="25"/>
                                <w:sz w:val="20"/>
                                <w:szCs w:val="20"/>
                              </w:rPr>
                              <w:t xml:space="preserve"> </w:t>
                            </w:r>
                            <w:r>
                              <w:rPr>
                                <w:rFonts w:ascii="Calibri" w:eastAsia="Calibri" w:hAnsi="Calibri" w:cs="Calibri"/>
                                <w:spacing w:val="-6"/>
                                <w:sz w:val="20"/>
                                <w:szCs w:val="20"/>
                              </w:rPr>
                              <w:t>January</w:t>
                            </w:r>
                            <w:r>
                              <w:rPr>
                                <w:rFonts w:ascii="Times New Roman" w:eastAsia="Times New Roman" w:hAnsi="Times New Roman" w:cs="Times New Roman"/>
                                <w:spacing w:val="65"/>
                                <w:w w:val="99"/>
                                <w:sz w:val="20"/>
                                <w:szCs w:val="20"/>
                              </w:rPr>
                              <w:t xml:space="preserve"> </w:t>
                            </w:r>
                            <w:r>
                              <w:rPr>
                                <w:rFonts w:ascii="Calibri" w:eastAsia="Calibri" w:hAnsi="Calibri" w:cs="Calibri"/>
                                <w:spacing w:val="-5"/>
                                <w:sz w:val="20"/>
                                <w:szCs w:val="20"/>
                              </w:rPr>
                              <w:t>2019.</w:t>
                            </w:r>
                            <w:r>
                              <w:rPr>
                                <w:rFonts w:ascii="Calibri" w:eastAsia="Calibri" w:hAnsi="Calibri" w:cs="Calibri"/>
                                <w:spacing w:val="16"/>
                                <w:sz w:val="20"/>
                                <w:szCs w:val="20"/>
                              </w:rPr>
                              <w:t xml:space="preserve"> </w:t>
                            </w:r>
                            <w:r>
                              <w:rPr>
                                <w:rFonts w:ascii="Calibri" w:eastAsia="Calibri" w:hAnsi="Calibri" w:cs="Calibri"/>
                                <w:spacing w:val="-5"/>
                                <w:sz w:val="20"/>
                                <w:szCs w:val="20"/>
                              </w:rPr>
                              <w:t>The</w:t>
                            </w:r>
                            <w:r>
                              <w:rPr>
                                <w:rFonts w:ascii="Calibri" w:eastAsia="Calibri" w:hAnsi="Calibri" w:cs="Calibri"/>
                                <w:spacing w:val="17"/>
                                <w:sz w:val="20"/>
                                <w:szCs w:val="20"/>
                              </w:rPr>
                              <w:t xml:space="preserve"> </w:t>
                            </w:r>
                            <w:r>
                              <w:rPr>
                                <w:rFonts w:ascii="Calibri" w:eastAsia="Calibri" w:hAnsi="Calibri" w:cs="Calibri"/>
                                <w:spacing w:val="-6"/>
                                <w:sz w:val="20"/>
                                <w:szCs w:val="20"/>
                              </w:rPr>
                              <w:t>project</w:t>
                            </w:r>
                            <w:r>
                              <w:rPr>
                                <w:rFonts w:ascii="Calibri" w:eastAsia="Calibri" w:hAnsi="Calibri" w:cs="Calibri"/>
                                <w:spacing w:val="17"/>
                                <w:sz w:val="20"/>
                                <w:szCs w:val="20"/>
                              </w:rPr>
                              <w:t xml:space="preserve"> </w:t>
                            </w:r>
                            <w:r>
                              <w:rPr>
                                <w:rFonts w:ascii="Calibri" w:eastAsia="Calibri" w:hAnsi="Calibri" w:cs="Calibri"/>
                                <w:spacing w:val="-6"/>
                                <w:sz w:val="20"/>
                                <w:szCs w:val="20"/>
                              </w:rPr>
                              <w:t>started</w:t>
                            </w:r>
                            <w:r>
                              <w:rPr>
                                <w:rFonts w:ascii="Calibri" w:eastAsia="Calibri" w:hAnsi="Calibri" w:cs="Calibri"/>
                                <w:spacing w:val="17"/>
                                <w:sz w:val="20"/>
                                <w:szCs w:val="20"/>
                              </w:rPr>
                              <w:t xml:space="preserve"> </w:t>
                            </w:r>
                            <w:r>
                              <w:rPr>
                                <w:rFonts w:ascii="Calibri" w:eastAsia="Calibri" w:hAnsi="Calibri" w:cs="Calibri"/>
                                <w:spacing w:val="-3"/>
                                <w:sz w:val="20"/>
                                <w:szCs w:val="20"/>
                              </w:rPr>
                              <w:t>on</w:t>
                            </w:r>
                            <w:r>
                              <w:rPr>
                                <w:rFonts w:ascii="Calibri" w:eastAsia="Calibri" w:hAnsi="Calibri" w:cs="Calibri"/>
                                <w:spacing w:val="18"/>
                                <w:sz w:val="20"/>
                                <w:szCs w:val="20"/>
                              </w:rPr>
                              <w:t xml:space="preserve"> </w:t>
                            </w:r>
                            <w:r>
                              <w:rPr>
                                <w:rFonts w:ascii="Calibri" w:eastAsia="Calibri" w:hAnsi="Calibri" w:cs="Calibri"/>
                                <w:spacing w:val="-3"/>
                                <w:sz w:val="20"/>
                                <w:szCs w:val="20"/>
                              </w:rPr>
                              <w:t>the</w:t>
                            </w:r>
                            <w:r>
                              <w:rPr>
                                <w:rFonts w:ascii="Calibri" w:eastAsia="Calibri" w:hAnsi="Calibri" w:cs="Calibri"/>
                                <w:spacing w:val="15"/>
                                <w:sz w:val="20"/>
                                <w:szCs w:val="20"/>
                              </w:rPr>
                              <w:t xml:space="preserve"> </w:t>
                            </w:r>
                            <w:r>
                              <w:rPr>
                                <w:rFonts w:ascii="Calibri" w:eastAsia="Calibri" w:hAnsi="Calibri" w:cs="Calibri"/>
                                <w:spacing w:val="-3"/>
                                <w:sz w:val="20"/>
                                <w:szCs w:val="20"/>
                              </w:rPr>
                              <w:t>31</w:t>
                            </w:r>
                            <w:r>
                              <w:rPr>
                                <w:rFonts w:ascii="Calibri" w:eastAsia="Calibri" w:hAnsi="Calibri" w:cs="Calibri"/>
                                <w:spacing w:val="17"/>
                                <w:sz w:val="20"/>
                                <w:szCs w:val="20"/>
                              </w:rPr>
                              <w:t xml:space="preserve"> </w:t>
                            </w:r>
                            <w:r>
                              <w:rPr>
                                <w:rFonts w:ascii="Calibri" w:eastAsia="Calibri" w:hAnsi="Calibri" w:cs="Calibri"/>
                                <w:spacing w:val="-5"/>
                                <w:sz w:val="20"/>
                                <w:szCs w:val="20"/>
                              </w:rPr>
                              <w:t>August</w:t>
                            </w:r>
                            <w:r>
                              <w:rPr>
                                <w:rFonts w:ascii="Calibri" w:eastAsia="Calibri" w:hAnsi="Calibri" w:cs="Calibri"/>
                                <w:spacing w:val="19"/>
                                <w:sz w:val="20"/>
                                <w:szCs w:val="20"/>
                              </w:rPr>
                              <w:t xml:space="preserve"> </w:t>
                            </w:r>
                            <w:r>
                              <w:rPr>
                                <w:rFonts w:ascii="Calibri" w:eastAsia="Calibri" w:hAnsi="Calibri" w:cs="Calibri"/>
                                <w:i/>
                                <w:spacing w:val="-5"/>
                                <w:sz w:val="20"/>
                                <w:szCs w:val="20"/>
                              </w:rPr>
                              <w:t>2015</w:t>
                            </w:r>
                            <w:r>
                              <w:rPr>
                                <w:rFonts w:ascii="Calibri" w:eastAsia="Calibri" w:hAnsi="Calibri" w:cs="Calibri"/>
                                <w:i/>
                                <w:spacing w:val="16"/>
                                <w:sz w:val="20"/>
                                <w:szCs w:val="20"/>
                              </w:rPr>
                              <w:t xml:space="preserve"> </w:t>
                            </w:r>
                            <w:r>
                              <w:rPr>
                                <w:rFonts w:ascii="Calibri" w:eastAsia="Calibri" w:hAnsi="Calibri" w:cs="Calibri"/>
                                <w:spacing w:val="-3"/>
                                <w:sz w:val="20"/>
                                <w:szCs w:val="20"/>
                              </w:rPr>
                              <w:t>and</w:t>
                            </w:r>
                            <w:r>
                              <w:rPr>
                                <w:rFonts w:ascii="Calibri" w:eastAsia="Calibri" w:hAnsi="Calibri" w:cs="Calibri"/>
                                <w:spacing w:val="18"/>
                                <w:sz w:val="20"/>
                                <w:szCs w:val="20"/>
                              </w:rPr>
                              <w:t xml:space="preserve"> </w:t>
                            </w:r>
                            <w:r>
                              <w:rPr>
                                <w:rFonts w:ascii="Calibri" w:eastAsia="Calibri" w:hAnsi="Calibri" w:cs="Calibri"/>
                                <w:spacing w:val="-3"/>
                                <w:sz w:val="20"/>
                                <w:szCs w:val="20"/>
                              </w:rPr>
                              <w:t>is</w:t>
                            </w:r>
                            <w:r>
                              <w:rPr>
                                <w:rFonts w:ascii="Calibri" w:eastAsia="Calibri" w:hAnsi="Calibri" w:cs="Calibri"/>
                                <w:spacing w:val="14"/>
                                <w:sz w:val="20"/>
                                <w:szCs w:val="20"/>
                              </w:rPr>
                              <w:t xml:space="preserve"> </w:t>
                            </w:r>
                            <w:r>
                              <w:rPr>
                                <w:rFonts w:ascii="Calibri" w:eastAsia="Calibri" w:hAnsi="Calibri" w:cs="Calibri"/>
                                <w:spacing w:val="-3"/>
                                <w:sz w:val="20"/>
                                <w:szCs w:val="20"/>
                              </w:rPr>
                              <w:t>in</w:t>
                            </w:r>
                            <w:r>
                              <w:rPr>
                                <w:rFonts w:ascii="Calibri" w:eastAsia="Calibri" w:hAnsi="Calibri" w:cs="Calibri"/>
                                <w:spacing w:val="18"/>
                                <w:sz w:val="20"/>
                                <w:szCs w:val="20"/>
                              </w:rPr>
                              <w:t xml:space="preserve"> </w:t>
                            </w:r>
                            <w:r>
                              <w:rPr>
                                <w:rFonts w:ascii="Calibri" w:eastAsia="Calibri" w:hAnsi="Calibri" w:cs="Calibri"/>
                                <w:spacing w:val="-3"/>
                                <w:sz w:val="20"/>
                                <w:szCs w:val="20"/>
                              </w:rPr>
                              <w:t>its</w:t>
                            </w:r>
                            <w:r>
                              <w:rPr>
                                <w:rFonts w:ascii="Calibri" w:eastAsia="Calibri" w:hAnsi="Calibri" w:cs="Calibri"/>
                                <w:spacing w:val="16"/>
                                <w:sz w:val="20"/>
                                <w:szCs w:val="20"/>
                              </w:rPr>
                              <w:t xml:space="preserve"> </w:t>
                            </w:r>
                            <w:r>
                              <w:rPr>
                                <w:rFonts w:ascii="Calibri" w:eastAsia="Calibri" w:hAnsi="Calibri" w:cs="Calibri"/>
                                <w:i/>
                                <w:spacing w:val="-5"/>
                                <w:sz w:val="20"/>
                                <w:szCs w:val="20"/>
                              </w:rPr>
                              <w:t>third</w:t>
                            </w:r>
                            <w:r>
                              <w:rPr>
                                <w:rFonts w:ascii="Calibri" w:eastAsia="Calibri" w:hAnsi="Calibri" w:cs="Calibri"/>
                                <w:i/>
                                <w:spacing w:val="18"/>
                                <w:sz w:val="20"/>
                                <w:szCs w:val="20"/>
                              </w:rPr>
                              <w:t xml:space="preserve"> </w:t>
                            </w:r>
                            <w:r>
                              <w:rPr>
                                <w:rFonts w:ascii="Calibri" w:eastAsia="Calibri" w:hAnsi="Calibri" w:cs="Calibri"/>
                                <w:spacing w:val="-5"/>
                                <w:sz w:val="20"/>
                                <w:szCs w:val="20"/>
                              </w:rPr>
                              <w:t>year</w:t>
                            </w:r>
                            <w:r>
                              <w:rPr>
                                <w:rFonts w:ascii="Calibri" w:eastAsia="Calibri" w:hAnsi="Calibri" w:cs="Calibri"/>
                                <w:spacing w:val="16"/>
                                <w:sz w:val="20"/>
                                <w:szCs w:val="20"/>
                              </w:rPr>
                              <w:t xml:space="preserve"> </w:t>
                            </w:r>
                            <w:r>
                              <w:rPr>
                                <w:rFonts w:ascii="Calibri" w:eastAsia="Calibri" w:hAnsi="Calibri" w:cs="Calibri"/>
                                <w:spacing w:val="-3"/>
                                <w:sz w:val="20"/>
                                <w:szCs w:val="20"/>
                              </w:rPr>
                              <w:t>of</w:t>
                            </w:r>
                            <w:r>
                              <w:rPr>
                                <w:rFonts w:ascii="Calibri" w:eastAsia="Calibri" w:hAnsi="Calibri" w:cs="Calibri"/>
                                <w:spacing w:val="15"/>
                                <w:sz w:val="20"/>
                                <w:szCs w:val="20"/>
                              </w:rPr>
                              <w:t xml:space="preserve"> </w:t>
                            </w:r>
                            <w:r>
                              <w:rPr>
                                <w:rFonts w:ascii="Calibri" w:eastAsia="Calibri" w:hAnsi="Calibri" w:cs="Calibri"/>
                                <w:spacing w:val="-6"/>
                                <w:sz w:val="20"/>
                                <w:szCs w:val="20"/>
                              </w:rPr>
                              <w:t>implementation.</w:t>
                            </w:r>
                            <w:r>
                              <w:rPr>
                                <w:rFonts w:ascii="Calibri" w:eastAsia="Calibri" w:hAnsi="Calibri" w:cs="Calibri"/>
                                <w:spacing w:val="17"/>
                                <w:sz w:val="20"/>
                                <w:szCs w:val="20"/>
                              </w:rPr>
                              <w:t xml:space="preserve"> </w:t>
                            </w:r>
                            <w:r>
                              <w:rPr>
                                <w:rFonts w:ascii="Calibri" w:eastAsia="Calibri" w:hAnsi="Calibri" w:cs="Calibri"/>
                                <w:spacing w:val="-5"/>
                                <w:sz w:val="20"/>
                                <w:szCs w:val="20"/>
                              </w:rPr>
                              <w:t>This</w:t>
                            </w:r>
                            <w:r>
                              <w:rPr>
                                <w:rFonts w:ascii="Calibri" w:eastAsia="Calibri" w:hAnsi="Calibri" w:cs="Calibri"/>
                                <w:spacing w:val="17"/>
                                <w:sz w:val="20"/>
                                <w:szCs w:val="20"/>
                              </w:rPr>
                              <w:t xml:space="preserve"> </w:t>
                            </w:r>
                            <w:r>
                              <w:rPr>
                                <w:rFonts w:ascii="Calibri" w:eastAsia="Calibri" w:hAnsi="Calibri" w:cs="Calibri"/>
                                <w:spacing w:val="-5"/>
                                <w:sz w:val="20"/>
                                <w:szCs w:val="20"/>
                              </w:rPr>
                              <w:t>ToR</w:t>
                            </w:r>
                            <w:r>
                              <w:rPr>
                                <w:rFonts w:ascii="Calibri" w:eastAsia="Calibri" w:hAnsi="Calibri" w:cs="Calibri"/>
                                <w:spacing w:val="16"/>
                                <w:sz w:val="20"/>
                                <w:szCs w:val="20"/>
                              </w:rPr>
                              <w:t xml:space="preserve"> </w:t>
                            </w:r>
                            <w:r>
                              <w:rPr>
                                <w:rFonts w:ascii="Calibri" w:eastAsia="Calibri" w:hAnsi="Calibri" w:cs="Calibri"/>
                                <w:spacing w:val="-6"/>
                                <w:sz w:val="20"/>
                                <w:szCs w:val="20"/>
                              </w:rPr>
                              <w:t>follows</w:t>
                            </w:r>
                            <w:r>
                              <w:rPr>
                                <w:rFonts w:ascii="Calibri" w:eastAsia="Calibri" w:hAnsi="Calibri" w:cs="Calibri"/>
                                <w:spacing w:val="14"/>
                                <w:sz w:val="20"/>
                                <w:szCs w:val="20"/>
                              </w:rPr>
                              <w:t xml:space="preserve"> </w:t>
                            </w:r>
                            <w:r>
                              <w:rPr>
                                <w:rFonts w:ascii="Calibri" w:eastAsia="Calibri" w:hAnsi="Calibri" w:cs="Calibri"/>
                                <w:spacing w:val="-6"/>
                                <w:sz w:val="20"/>
                                <w:szCs w:val="20"/>
                              </w:rPr>
                              <w:t>the</w:t>
                            </w:r>
                            <w:r>
                              <w:rPr>
                                <w:rFonts w:ascii="Times New Roman" w:eastAsia="Times New Roman" w:hAnsi="Times New Roman" w:cs="Times New Roman"/>
                                <w:spacing w:val="67"/>
                                <w:w w:val="99"/>
                                <w:sz w:val="20"/>
                                <w:szCs w:val="20"/>
                              </w:rPr>
                              <w:t xml:space="preserve"> </w:t>
                            </w:r>
                            <w:r>
                              <w:rPr>
                                <w:rFonts w:ascii="Calibri" w:eastAsia="Calibri" w:hAnsi="Calibri" w:cs="Calibri"/>
                                <w:spacing w:val="-6"/>
                                <w:sz w:val="20"/>
                                <w:szCs w:val="20"/>
                              </w:rPr>
                              <w:t>UNDP-GEF</w:t>
                            </w:r>
                            <w:r>
                              <w:rPr>
                                <w:rFonts w:ascii="Calibri" w:eastAsia="Calibri" w:hAnsi="Calibri" w:cs="Calibri"/>
                                <w:spacing w:val="8"/>
                                <w:sz w:val="20"/>
                                <w:szCs w:val="20"/>
                              </w:rPr>
                              <w:t xml:space="preserve"> </w:t>
                            </w:r>
                            <w:r>
                              <w:rPr>
                                <w:rFonts w:ascii="Calibri" w:eastAsia="Calibri" w:hAnsi="Calibri" w:cs="Calibri"/>
                                <w:spacing w:val="-6"/>
                                <w:sz w:val="20"/>
                                <w:szCs w:val="20"/>
                              </w:rPr>
                              <w:t>Guidance</w:t>
                            </w:r>
                            <w:r>
                              <w:rPr>
                                <w:rFonts w:ascii="Calibri" w:eastAsia="Calibri" w:hAnsi="Calibri" w:cs="Calibri"/>
                                <w:spacing w:val="5"/>
                                <w:sz w:val="20"/>
                                <w:szCs w:val="20"/>
                              </w:rPr>
                              <w:t xml:space="preserve"> </w:t>
                            </w:r>
                            <w:r>
                              <w:rPr>
                                <w:rFonts w:ascii="Calibri" w:eastAsia="Calibri" w:hAnsi="Calibri" w:cs="Calibri"/>
                                <w:spacing w:val="-3"/>
                                <w:sz w:val="20"/>
                                <w:szCs w:val="20"/>
                              </w:rPr>
                              <w:t>on</w:t>
                            </w:r>
                            <w:r>
                              <w:rPr>
                                <w:rFonts w:ascii="Calibri" w:eastAsia="Calibri" w:hAnsi="Calibri" w:cs="Calibri"/>
                                <w:spacing w:val="8"/>
                                <w:sz w:val="20"/>
                                <w:szCs w:val="20"/>
                              </w:rPr>
                              <w:t xml:space="preserve"> </w:t>
                            </w:r>
                            <w:r>
                              <w:rPr>
                                <w:rFonts w:ascii="Calibri" w:eastAsia="Calibri" w:hAnsi="Calibri" w:cs="Calibri"/>
                                <w:spacing w:val="-5"/>
                                <w:sz w:val="20"/>
                                <w:szCs w:val="20"/>
                              </w:rPr>
                              <w:t>MTRs.</w:t>
                            </w:r>
                            <w:r>
                              <w:rPr>
                                <w:rFonts w:ascii="Calibri" w:eastAsia="Calibri" w:hAnsi="Calibri" w:cs="Calibri"/>
                                <w:spacing w:val="8"/>
                                <w:sz w:val="20"/>
                                <w:szCs w:val="20"/>
                              </w:rPr>
                              <w:t xml:space="preserve"> </w:t>
                            </w:r>
                            <w:r>
                              <w:rPr>
                                <w:rFonts w:ascii="Calibri" w:eastAsia="Calibri" w:hAnsi="Calibri" w:cs="Calibri"/>
                                <w:spacing w:val="-5"/>
                                <w:sz w:val="20"/>
                                <w:szCs w:val="20"/>
                              </w:rPr>
                              <w:t>This</w:t>
                            </w:r>
                            <w:r>
                              <w:rPr>
                                <w:rFonts w:ascii="Calibri" w:eastAsia="Calibri" w:hAnsi="Calibri" w:cs="Calibri"/>
                                <w:spacing w:val="8"/>
                                <w:sz w:val="20"/>
                                <w:szCs w:val="20"/>
                              </w:rPr>
                              <w:t xml:space="preserve"> </w:t>
                            </w:r>
                            <w:r>
                              <w:rPr>
                                <w:rFonts w:ascii="Calibri" w:eastAsia="Calibri" w:hAnsi="Calibri" w:cs="Calibri"/>
                                <w:spacing w:val="-5"/>
                                <w:sz w:val="20"/>
                                <w:szCs w:val="20"/>
                              </w:rPr>
                              <w:t>ToR</w:t>
                            </w:r>
                            <w:r>
                              <w:rPr>
                                <w:rFonts w:ascii="Calibri" w:eastAsia="Calibri" w:hAnsi="Calibri" w:cs="Calibri"/>
                                <w:spacing w:val="6"/>
                                <w:sz w:val="20"/>
                                <w:szCs w:val="20"/>
                              </w:rPr>
                              <w:t xml:space="preserve"> </w:t>
                            </w:r>
                            <w:r>
                              <w:rPr>
                                <w:rFonts w:ascii="Calibri" w:eastAsia="Calibri" w:hAnsi="Calibri" w:cs="Calibri"/>
                                <w:spacing w:val="-5"/>
                                <w:sz w:val="20"/>
                                <w:szCs w:val="20"/>
                              </w:rPr>
                              <w:t>sets</w:t>
                            </w:r>
                            <w:r>
                              <w:rPr>
                                <w:rFonts w:ascii="Calibri" w:eastAsia="Calibri" w:hAnsi="Calibri" w:cs="Calibri"/>
                                <w:spacing w:val="5"/>
                                <w:sz w:val="20"/>
                                <w:szCs w:val="20"/>
                              </w:rPr>
                              <w:t xml:space="preserve"> </w:t>
                            </w:r>
                            <w:r>
                              <w:rPr>
                                <w:rFonts w:ascii="Calibri" w:eastAsia="Calibri" w:hAnsi="Calibri" w:cs="Calibri"/>
                                <w:spacing w:val="-3"/>
                                <w:sz w:val="20"/>
                                <w:szCs w:val="20"/>
                              </w:rPr>
                              <w:t>out</w:t>
                            </w:r>
                            <w:r>
                              <w:rPr>
                                <w:rFonts w:ascii="Calibri" w:eastAsia="Calibri" w:hAnsi="Calibri" w:cs="Calibri"/>
                                <w:spacing w:val="8"/>
                                <w:sz w:val="20"/>
                                <w:szCs w:val="20"/>
                              </w:rPr>
                              <w:t xml:space="preserve"> </w:t>
                            </w:r>
                            <w:r>
                              <w:rPr>
                                <w:rFonts w:ascii="Calibri" w:eastAsia="Calibri" w:hAnsi="Calibri" w:cs="Calibri"/>
                                <w:spacing w:val="-3"/>
                                <w:sz w:val="20"/>
                                <w:szCs w:val="20"/>
                              </w:rPr>
                              <w:t>the</w:t>
                            </w:r>
                            <w:r>
                              <w:rPr>
                                <w:rFonts w:ascii="Calibri" w:eastAsia="Calibri" w:hAnsi="Calibri" w:cs="Calibri"/>
                                <w:spacing w:val="5"/>
                                <w:sz w:val="20"/>
                                <w:szCs w:val="20"/>
                              </w:rPr>
                              <w:t xml:space="preserve"> </w:t>
                            </w:r>
                            <w:r>
                              <w:rPr>
                                <w:rFonts w:ascii="Calibri" w:eastAsia="Calibri" w:hAnsi="Calibri" w:cs="Calibri"/>
                                <w:spacing w:val="-6"/>
                                <w:sz w:val="20"/>
                                <w:szCs w:val="20"/>
                              </w:rPr>
                              <w:t>expectations</w:t>
                            </w:r>
                            <w:r>
                              <w:rPr>
                                <w:rFonts w:ascii="Calibri" w:eastAsia="Calibri" w:hAnsi="Calibri" w:cs="Calibri"/>
                                <w:spacing w:val="6"/>
                                <w:sz w:val="20"/>
                                <w:szCs w:val="20"/>
                              </w:rPr>
                              <w:t xml:space="preserve"> </w:t>
                            </w:r>
                            <w:r>
                              <w:rPr>
                                <w:rFonts w:ascii="Calibri" w:eastAsia="Calibri" w:hAnsi="Calibri" w:cs="Calibri"/>
                                <w:spacing w:val="-5"/>
                                <w:sz w:val="20"/>
                                <w:szCs w:val="20"/>
                              </w:rPr>
                              <w:t>for</w:t>
                            </w:r>
                            <w:r>
                              <w:rPr>
                                <w:rFonts w:ascii="Calibri" w:eastAsia="Calibri" w:hAnsi="Calibri" w:cs="Calibri"/>
                                <w:spacing w:val="6"/>
                                <w:sz w:val="20"/>
                                <w:szCs w:val="20"/>
                              </w:rPr>
                              <w:t xml:space="preserve"> </w:t>
                            </w:r>
                            <w:r>
                              <w:rPr>
                                <w:rFonts w:ascii="Calibri" w:eastAsia="Calibri" w:hAnsi="Calibri" w:cs="Calibri"/>
                                <w:spacing w:val="-5"/>
                                <w:sz w:val="20"/>
                                <w:szCs w:val="20"/>
                              </w:rPr>
                              <w:t>this</w:t>
                            </w:r>
                            <w:r>
                              <w:rPr>
                                <w:rFonts w:ascii="Calibri" w:eastAsia="Calibri" w:hAnsi="Calibri" w:cs="Calibri"/>
                                <w:spacing w:val="5"/>
                                <w:sz w:val="20"/>
                                <w:szCs w:val="20"/>
                              </w:rPr>
                              <w:t xml:space="preserve"> </w:t>
                            </w:r>
                            <w:r>
                              <w:rPr>
                                <w:rFonts w:ascii="Calibri" w:eastAsia="Calibri" w:hAnsi="Calibri" w:cs="Calibri"/>
                                <w:spacing w:val="-5"/>
                                <w:sz w:val="20"/>
                                <w:szCs w:val="20"/>
                              </w:rPr>
                              <w:t>MTR.</w:t>
                            </w:r>
                            <w:r>
                              <w:rPr>
                                <w:rFonts w:ascii="Calibri" w:eastAsia="Calibri" w:hAnsi="Calibri" w:cs="Calibri"/>
                                <w:spacing w:val="21"/>
                                <w:sz w:val="20"/>
                                <w:szCs w:val="20"/>
                              </w:rPr>
                              <w:t xml:space="preserve"> </w:t>
                            </w:r>
                            <w:r>
                              <w:rPr>
                                <w:rFonts w:ascii="Calibri" w:eastAsia="Calibri" w:hAnsi="Calibri" w:cs="Calibri"/>
                                <w:spacing w:val="-5"/>
                                <w:sz w:val="20"/>
                                <w:szCs w:val="20"/>
                              </w:rPr>
                              <w:t>The</w:t>
                            </w:r>
                            <w:r>
                              <w:rPr>
                                <w:rFonts w:ascii="Calibri" w:eastAsia="Calibri" w:hAnsi="Calibri" w:cs="Calibri"/>
                                <w:spacing w:val="6"/>
                                <w:sz w:val="20"/>
                                <w:szCs w:val="20"/>
                              </w:rPr>
                              <w:t xml:space="preserve"> </w:t>
                            </w:r>
                            <w:r>
                              <w:rPr>
                                <w:rFonts w:ascii="Calibri" w:eastAsia="Calibri" w:hAnsi="Calibri" w:cs="Calibri"/>
                                <w:spacing w:val="-3"/>
                                <w:sz w:val="20"/>
                                <w:szCs w:val="20"/>
                              </w:rPr>
                              <w:t>MTR</w:t>
                            </w:r>
                            <w:r>
                              <w:rPr>
                                <w:rFonts w:ascii="Calibri" w:eastAsia="Calibri" w:hAnsi="Calibri" w:cs="Calibri"/>
                                <w:spacing w:val="6"/>
                                <w:sz w:val="20"/>
                                <w:szCs w:val="20"/>
                              </w:rPr>
                              <w:t xml:space="preserve"> </w:t>
                            </w:r>
                            <w:r>
                              <w:rPr>
                                <w:rFonts w:ascii="Calibri" w:eastAsia="Calibri" w:hAnsi="Calibri" w:cs="Calibri"/>
                                <w:spacing w:val="-6"/>
                                <w:sz w:val="20"/>
                                <w:szCs w:val="20"/>
                              </w:rPr>
                              <w:t>process</w:t>
                            </w:r>
                            <w:r>
                              <w:rPr>
                                <w:rFonts w:ascii="Calibri" w:eastAsia="Calibri" w:hAnsi="Calibri" w:cs="Calibri"/>
                                <w:spacing w:val="8"/>
                                <w:sz w:val="20"/>
                                <w:szCs w:val="20"/>
                              </w:rPr>
                              <w:t xml:space="preserve"> </w:t>
                            </w:r>
                            <w:r>
                              <w:rPr>
                                <w:rFonts w:ascii="Calibri" w:eastAsia="Calibri" w:hAnsi="Calibri" w:cs="Calibri"/>
                                <w:spacing w:val="-5"/>
                                <w:sz w:val="20"/>
                                <w:szCs w:val="20"/>
                              </w:rPr>
                              <w:t>must</w:t>
                            </w:r>
                            <w:r>
                              <w:rPr>
                                <w:rFonts w:ascii="Calibri" w:eastAsia="Calibri" w:hAnsi="Calibri" w:cs="Calibri"/>
                                <w:spacing w:val="9"/>
                                <w:sz w:val="20"/>
                                <w:szCs w:val="20"/>
                              </w:rPr>
                              <w:t xml:space="preserve"> </w:t>
                            </w:r>
                            <w:r>
                              <w:rPr>
                                <w:rFonts w:ascii="Calibri" w:eastAsia="Calibri" w:hAnsi="Calibri" w:cs="Calibri"/>
                                <w:spacing w:val="-6"/>
                                <w:sz w:val="20"/>
                                <w:szCs w:val="20"/>
                              </w:rPr>
                              <w:t>follow</w:t>
                            </w:r>
                            <w:r>
                              <w:rPr>
                                <w:rFonts w:ascii="Calibri" w:eastAsia="Calibri" w:hAnsi="Calibri" w:cs="Calibri"/>
                                <w:spacing w:val="5"/>
                                <w:sz w:val="20"/>
                                <w:szCs w:val="20"/>
                              </w:rPr>
                              <w:t xml:space="preserve"> </w:t>
                            </w:r>
                            <w:r>
                              <w:rPr>
                                <w:rFonts w:ascii="Calibri" w:eastAsia="Calibri" w:hAnsi="Calibri" w:cs="Calibri"/>
                                <w:spacing w:val="-3"/>
                                <w:sz w:val="20"/>
                                <w:szCs w:val="20"/>
                              </w:rPr>
                              <w:t>the</w:t>
                            </w:r>
                            <w:r>
                              <w:rPr>
                                <w:rFonts w:ascii="Times New Roman" w:eastAsia="Times New Roman" w:hAnsi="Times New Roman" w:cs="Times New Roman"/>
                                <w:spacing w:val="77"/>
                                <w:w w:val="99"/>
                                <w:sz w:val="20"/>
                                <w:szCs w:val="20"/>
                              </w:rPr>
                              <w:t xml:space="preserve"> </w:t>
                            </w:r>
                            <w:r>
                              <w:rPr>
                                <w:rFonts w:ascii="Calibri" w:eastAsia="Calibri" w:hAnsi="Calibri" w:cs="Calibri"/>
                                <w:spacing w:val="-5"/>
                                <w:sz w:val="20"/>
                                <w:szCs w:val="20"/>
                              </w:rPr>
                              <w:t>guidance</w:t>
                            </w:r>
                            <w:r>
                              <w:rPr>
                                <w:rFonts w:ascii="Calibri" w:eastAsia="Calibri" w:hAnsi="Calibri" w:cs="Calibri"/>
                                <w:spacing w:val="15"/>
                                <w:sz w:val="20"/>
                                <w:szCs w:val="20"/>
                              </w:rPr>
                              <w:t xml:space="preserve"> </w:t>
                            </w:r>
                            <w:r>
                              <w:rPr>
                                <w:rFonts w:ascii="Calibri" w:eastAsia="Calibri" w:hAnsi="Calibri" w:cs="Calibri"/>
                                <w:spacing w:val="-6"/>
                                <w:sz w:val="20"/>
                                <w:szCs w:val="20"/>
                              </w:rPr>
                              <w:t>outlined</w:t>
                            </w:r>
                            <w:r>
                              <w:rPr>
                                <w:rFonts w:ascii="Calibri" w:eastAsia="Calibri" w:hAnsi="Calibri" w:cs="Calibri"/>
                                <w:spacing w:val="18"/>
                                <w:sz w:val="20"/>
                                <w:szCs w:val="20"/>
                              </w:rPr>
                              <w:t xml:space="preserve"> </w:t>
                            </w:r>
                            <w:r>
                              <w:rPr>
                                <w:rFonts w:ascii="Calibri" w:eastAsia="Calibri" w:hAnsi="Calibri" w:cs="Calibri"/>
                                <w:spacing w:val="-3"/>
                                <w:sz w:val="20"/>
                                <w:szCs w:val="20"/>
                              </w:rPr>
                              <w:t>in</w:t>
                            </w:r>
                            <w:r>
                              <w:rPr>
                                <w:rFonts w:ascii="Calibri" w:eastAsia="Calibri" w:hAnsi="Calibri" w:cs="Calibri"/>
                                <w:spacing w:val="15"/>
                                <w:sz w:val="20"/>
                                <w:szCs w:val="20"/>
                              </w:rPr>
                              <w:t xml:space="preserve"> </w:t>
                            </w:r>
                            <w:r>
                              <w:rPr>
                                <w:rFonts w:ascii="Calibri" w:eastAsia="Calibri" w:hAnsi="Calibri" w:cs="Calibri"/>
                                <w:spacing w:val="-3"/>
                                <w:sz w:val="20"/>
                                <w:szCs w:val="20"/>
                              </w:rPr>
                              <w:t>the</w:t>
                            </w:r>
                            <w:r>
                              <w:rPr>
                                <w:rFonts w:ascii="Calibri" w:eastAsia="Calibri" w:hAnsi="Calibri" w:cs="Calibri"/>
                                <w:spacing w:val="14"/>
                                <w:sz w:val="20"/>
                                <w:szCs w:val="20"/>
                              </w:rPr>
                              <w:t xml:space="preserve"> </w:t>
                            </w:r>
                            <w:r>
                              <w:rPr>
                                <w:rFonts w:ascii="Calibri" w:eastAsia="Calibri" w:hAnsi="Calibri" w:cs="Calibri"/>
                                <w:spacing w:val="-6"/>
                                <w:sz w:val="20"/>
                                <w:szCs w:val="20"/>
                              </w:rPr>
                              <w:t>document</w:t>
                            </w:r>
                            <w:r>
                              <w:rPr>
                                <w:rFonts w:ascii="Calibri" w:eastAsia="Calibri" w:hAnsi="Calibri" w:cs="Calibri"/>
                                <w:spacing w:val="18"/>
                                <w:sz w:val="20"/>
                                <w:szCs w:val="20"/>
                              </w:rPr>
                              <w:t xml:space="preserve"> </w:t>
                            </w:r>
                            <w:r>
                              <w:rPr>
                                <w:rFonts w:ascii="Calibri" w:eastAsia="Calibri" w:hAnsi="Calibri" w:cs="Calibri"/>
                                <w:i/>
                                <w:color w:val="0000FF"/>
                                <w:spacing w:val="-6"/>
                                <w:sz w:val="20"/>
                                <w:szCs w:val="20"/>
                                <w:u w:val="single" w:color="0000FF"/>
                              </w:rPr>
                              <w:t>Guidance</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5"/>
                                <w:sz w:val="20"/>
                                <w:szCs w:val="20"/>
                                <w:u w:val="single" w:color="0000FF"/>
                              </w:rPr>
                              <w:t>For</w:t>
                            </w:r>
                            <w:r>
                              <w:rPr>
                                <w:rFonts w:ascii="Calibri" w:eastAsia="Calibri" w:hAnsi="Calibri" w:cs="Calibri"/>
                                <w:i/>
                                <w:color w:val="0000FF"/>
                                <w:spacing w:val="14"/>
                                <w:sz w:val="20"/>
                                <w:szCs w:val="20"/>
                                <w:u w:val="single" w:color="0000FF"/>
                              </w:rPr>
                              <w:t xml:space="preserve"> </w:t>
                            </w:r>
                            <w:r>
                              <w:rPr>
                                <w:rFonts w:ascii="Calibri" w:eastAsia="Calibri" w:hAnsi="Calibri" w:cs="Calibri"/>
                                <w:i/>
                                <w:color w:val="0000FF"/>
                                <w:spacing w:val="-6"/>
                                <w:sz w:val="20"/>
                                <w:szCs w:val="20"/>
                                <w:u w:val="single" w:color="0000FF"/>
                              </w:rPr>
                              <w:t>Conducting</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Midterm</w:t>
                            </w:r>
                            <w:r>
                              <w:rPr>
                                <w:rFonts w:ascii="Calibri" w:eastAsia="Calibri" w:hAnsi="Calibri" w:cs="Calibri"/>
                                <w:i/>
                                <w:color w:val="0000FF"/>
                                <w:spacing w:val="16"/>
                                <w:sz w:val="20"/>
                                <w:szCs w:val="20"/>
                                <w:u w:val="single" w:color="0000FF"/>
                              </w:rPr>
                              <w:t xml:space="preserve"> </w:t>
                            </w:r>
                            <w:r>
                              <w:rPr>
                                <w:rFonts w:ascii="Calibri" w:eastAsia="Calibri" w:hAnsi="Calibri" w:cs="Calibri"/>
                                <w:i/>
                                <w:color w:val="0000FF"/>
                                <w:spacing w:val="-6"/>
                                <w:sz w:val="20"/>
                                <w:szCs w:val="20"/>
                                <w:u w:val="single" w:color="0000FF"/>
                              </w:rPr>
                              <w:t>Reviews</w:t>
                            </w:r>
                            <w:r>
                              <w:rPr>
                                <w:rFonts w:ascii="Calibri" w:eastAsia="Calibri" w:hAnsi="Calibri" w:cs="Calibri"/>
                                <w:i/>
                                <w:color w:val="0000FF"/>
                                <w:spacing w:val="16"/>
                                <w:sz w:val="20"/>
                                <w:szCs w:val="20"/>
                                <w:u w:val="single" w:color="0000FF"/>
                              </w:rPr>
                              <w:t xml:space="preserve"> </w:t>
                            </w:r>
                            <w:r>
                              <w:rPr>
                                <w:rFonts w:ascii="Calibri" w:eastAsia="Calibri" w:hAnsi="Calibri" w:cs="Calibri"/>
                                <w:i/>
                                <w:color w:val="0000FF"/>
                                <w:spacing w:val="-2"/>
                                <w:sz w:val="20"/>
                                <w:szCs w:val="20"/>
                                <w:u w:val="single" w:color="0000FF"/>
                              </w:rPr>
                              <w:t>of</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UNDP-Supported,</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GEF-Financed</w:t>
                            </w:r>
                            <w:r>
                              <w:rPr>
                                <w:rFonts w:ascii="Times New Roman" w:eastAsia="Times New Roman" w:hAnsi="Times New Roman" w:cs="Times New Roman"/>
                                <w:i/>
                                <w:color w:val="0000FF"/>
                                <w:w w:val="99"/>
                                <w:sz w:val="20"/>
                                <w:szCs w:val="20"/>
                              </w:rPr>
                              <w:t xml:space="preserve"> </w:t>
                            </w:r>
                            <w:r>
                              <w:rPr>
                                <w:rFonts w:ascii="Calibri" w:eastAsia="Calibri" w:hAnsi="Calibri" w:cs="Calibri"/>
                                <w:i/>
                                <w:color w:val="0000FF"/>
                                <w:w w:val="99"/>
                                <w:sz w:val="20"/>
                                <w:szCs w:val="20"/>
                              </w:rPr>
                              <w:t xml:space="preserve"> </w:t>
                            </w:r>
                            <w:r>
                              <w:rPr>
                                <w:rFonts w:ascii="Calibri" w:eastAsia="Calibri" w:hAnsi="Calibri" w:cs="Calibri"/>
                                <w:i/>
                                <w:color w:val="0000FF"/>
                                <w:spacing w:val="-6"/>
                                <w:sz w:val="20"/>
                                <w:szCs w:val="20"/>
                                <w:u w:val="single" w:color="0000FF"/>
                              </w:rPr>
                              <w:t>Projects</w:t>
                            </w:r>
                            <w:r>
                              <w:rPr>
                                <w:rFonts w:ascii="Calibri" w:eastAsia="Calibri" w:hAnsi="Calibri" w:cs="Calibri"/>
                                <w:i/>
                                <w:spacing w:val="-6"/>
                                <w:sz w:val="20"/>
                                <w:szCs w:val="20"/>
                              </w:rPr>
                              <w:t>.</w:t>
                            </w:r>
                            <w:r>
                              <w:rPr>
                                <w:rFonts w:ascii="Calibri" w:eastAsia="Calibri" w:hAnsi="Calibri" w:cs="Calibri"/>
                                <w:i/>
                                <w:sz w:val="20"/>
                                <w:szCs w:val="20"/>
                              </w:rPr>
                              <w:t xml:space="preserve">  </w:t>
                            </w:r>
                            <w:r>
                              <w:rPr>
                                <w:rFonts w:ascii="Calibri" w:eastAsia="Calibri" w:hAnsi="Calibri" w:cs="Calibri"/>
                                <w:i/>
                                <w:spacing w:val="15"/>
                                <w:sz w:val="20"/>
                                <w:szCs w:val="20"/>
                              </w:rPr>
                              <w:t xml:space="preserve"> </w:t>
                            </w:r>
                            <w:r>
                              <w:rPr>
                                <w:rFonts w:ascii="Calibri" w:eastAsia="Calibri" w:hAnsi="Calibri" w:cs="Calibri"/>
                                <w:i/>
                                <w:spacing w:val="-6"/>
                                <w:sz w:val="20"/>
                                <w:szCs w:val="20"/>
                              </w:rPr>
                              <w:t>(</w:t>
                            </w:r>
                            <w:hyperlink r:id="rId49">
                              <w:r>
                                <w:rPr>
                                  <w:rFonts w:ascii="Calibri" w:eastAsia="Calibri" w:hAnsi="Calibri" w:cs="Calibri"/>
                                  <w:color w:val="0000FF"/>
                                  <w:spacing w:val="-6"/>
                                  <w:sz w:val="20"/>
                                  <w:szCs w:val="20"/>
                                  <w:u w:val="single" w:color="0000FF"/>
                                </w:rPr>
                                <w:t>http://web.undp.org/evaluation/documents/guidance/GEF/mid-term/Guidance_Midterm%20Review%20</w:t>
                              </w:r>
                            </w:hyperlink>
                          </w:p>
                          <w:p w14:paraId="03D89DE3" w14:textId="77777777" w:rsidR="009D65B6" w:rsidRDefault="009D65B6">
                            <w:pPr>
                              <w:ind w:left="102"/>
                              <w:jc w:val="both"/>
                              <w:rPr>
                                <w:rFonts w:ascii="Calibri" w:eastAsia="Calibri" w:hAnsi="Calibri" w:cs="Calibri"/>
                                <w:sz w:val="20"/>
                                <w:szCs w:val="20"/>
                              </w:rPr>
                            </w:pPr>
                            <w:r>
                              <w:rPr>
                                <w:rFonts w:ascii="Calibri"/>
                                <w:color w:val="0000FF"/>
                                <w:spacing w:val="-6"/>
                                <w:sz w:val="20"/>
                                <w:u w:val="single" w:color="0000FF"/>
                              </w:rPr>
                              <w:t>_EN_2014.pdf</w:t>
                            </w:r>
                            <w:r>
                              <w:rPr>
                                <w:rFonts w:ascii="Calibri"/>
                                <w:color w:val="0000FF"/>
                                <w:spacing w:val="-12"/>
                                <w:sz w:val="20"/>
                                <w:u w:val="single" w:color="0000FF"/>
                              </w:rPr>
                              <w:t xml:space="preserve"> </w:t>
                            </w:r>
                            <w:r>
                              <w:rPr>
                                <w:rFonts w:ascii="Calibri"/>
                                <w:i/>
                                <w:spacing w:val="-3"/>
                                <w:sz w:val="20"/>
                              </w:rPr>
                              <w:t>).</w:t>
                            </w:r>
                            <w:r>
                              <w:rPr>
                                <w:rFonts w:ascii="Calibri"/>
                                <w:i/>
                                <w:spacing w:val="31"/>
                                <w:sz w:val="20"/>
                              </w:rPr>
                              <w:t xml:space="preserve"> </w:t>
                            </w:r>
                            <w:r>
                              <w:rPr>
                                <w:rFonts w:ascii="Calibri"/>
                                <w:spacing w:val="-6"/>
                                <w:sz w:val="20"/>
                              </w:rPr>
                              <w:t>Refer</w:t>
                            </w:r>
                            <w:r>
                              <w:rPr>
                                <w:rFonts w:ascii="Calibri"/>
                                <w:spacing w:val="-9"/>
                                <w:sz w:val="20"/>
                              </w:rPr>
                              <w:t xml:space="preserve"> </w:t>
                            </w:r>
                            <w:r>
                              <w:rPr>
                                <w:rFonts w:ascii="Calibri"/>
                                <w:spacing w:val="-3"/>
                                <w:sz w:val="20"/>
                              </w:rPr>
                              <w:t>to</w:t>
                            </w:r>
                            <w:r>
                              <w:rPr>
                                <w:rFonts w:ascii="Calibri"/>
                                <w:spacing w:val="-10"/>
                                <w:sz w:val="20"/>
                              </w:rPr>
                              <w:t xml:space="preserve"> </w:t>
                            </w:r>
                            <w:r>
                              <w:rPr>
                                <w:rFonts w:ascii="Calibri"/>
                                <w:spacing w:val="-5"/>
                                <w:sz w:val="20"/>
                              </w:rPr>
                              <w:t>Annex</w:t>
                            </w:r>
                            <w:r>
                              <w:rPr>
                                <w:rFonts w:ascii="Calibri"/>
                                <w:spacing w:val="-9"/>
                                <w:sz w:val="20"/>
                              </w:rPr>
                              <w:t xml:space="preserve"> </w:t>
                            </w:r>
                            <w:r>
                              <w:rPr>
                                <w:rFonts w:ascii="Calibri"/>
                                <w:sz w:val="20"/>
                              </w:rPr>
                              <w:t>H</w:t>
                            </w:r>
                            <w:r>
                              <w:rPr>
                                <w:rFonts w:ascii="Calibri"/>
                                <w:spacing w:val="-9"/>
                                <w:sz w:val="20"/>
                              </w:rPr>
                              <w:t xml:space="preserve"> </w:t>
                            </w:r>
                            <w:r>
                              <w:rPr>
                                <w:rFonts w:ascii="Calibri"/>
                                <w:spacing w:val="-5"/>
                                <w:sz w:val="20"/>
                              </w:rPr>
                              <w:t>for</w:t>
                            </w:r>
                            <w:r>
                              <w:rPr>
                                <w:rFonts w:ascii="Calibri"/>
                                <w:spacing w:val="-9"/>
                                <w:sz w:val="20"/>
                              </w:rPr>
                              <w:t xml:space="preserve"> </w:t>
                            </w:r>
                            <w:r>
                              <w:rPr>
                                <w:rFonts w:ascii="Calibri"/>
                                <w:spacing w:val="-6"/>
                                <w:sz w:val="20"/>
                              </w:rPr>
                              <w:t>Project</w:t>
                            </w:r>
                            <w:r>
                              <w:rPr>
                                <w:rFonts w:ascii="Calibri"/>
                                <w:spacing w:val="-10"/>
                                <w:sz w:val="20"/>
                              </w:rPr>
                              <w:t xml:space="preserve"> </w:t>
                            </w:r>
                            <w:r>
                              <w:rPr>
                                <w:rFonts w:ascii="Calibri"/>
                                <w:spacing w:val="-6"/>
                                <w:sz w:val="20"/>
                              </w:rPr>
                              <w:t>Logframe.</w:t>
                            </w:r>
                          </w:p>
                          <w:p w14:paraId="282DC597" w14:textId="77777777" w:rsidR="009D65B6" w:rsidRDefault="009D65B6">
                            <w:pPr>
                              <w:spacing w:before="11"/>
                              <w:rPr>
                                <w:rFonts w:ascii="Calibri" w:eastAsia="Calibri" w:hAnsi="Calibri" w:cs="Calibri"/>
                                <w:b/>
                                <w:bCs/>
                                <w:sz w:val="19"/>
                                <w:szCs w:val="19"/>
                              </w:rPr>
                            </w:pPr>
                          </w:p>
                          <w:p w14:paraId="7F01E733" w14:textId="77777777" w:rsidR="009D65B6" w:rsidRDefault="009D65B6">
                            <w:pPr>
                              <w:ind w:left="102"/>
                              <w:jc w:val="both"/>
                              <w:rPr>
                                <w:rFonts w:ascii="Calibri" w:eastAsia="Calibri" w:hAnsi="Calibri" w:cs="Calibri"/>
                                <w:sz w:val="20"/>
                                <w:szCs w:val="20"/>
                              </w:rPr>
                            </w:pPr>
                            <w:r>
                              <w:rPr>
                                <w:rFonts w:ascii="Calibri"/>
                                <w:b/>
                                <w:spacing w:val="-5"/>
                                <w:sz w:val="20"/>
                                <w:u w:val="single" w:color="000000"/>
                              </w:rPr>
                              <w:t>NOTE</w:t>
                            </w:r>
                            <w:r>
                              <w:rPr>
                                <w:rFonts w:ascii="Calibri"/>
                                <w:b/>
                                <w:spacing w:val="-13"/>
                                <w:sz w:val="20"/>
                                <w:u w:val="single" w:color="000000"/>
                              </w:rPr>
                              <w:t xml:space="preserve"> </w:t>
                            </w:r>
                            <w:r>
                              <w:rPr>
                                <w:rFonts w:ascii="Calibri"/>
                                <w:b/>
                                <w:sz w:val="20"/>
                                <w:u w:val="single" w:color="000000"/>
                              </w:rPr>
                              <w:t>:</w:t>
                            </w:r>
                          </w:p>
                          <w:p w14:paraId="070F9C52" w14:textId="77777777" w:rsidR="009D65B6" w:rsidRDefault="009D65B6">
                            <w:pPr>
                              <w:spacing w:before="5"/>
                              <w:rPr>
                                <w:rFonts w:ascii="Calibri" w:eastAsia="Calibri" w:hAnsi="Calibri" w:cs="Calibri"/>
                                <w:b/>
                                <w:bCs/>
                                <w:sz w:val="16"/>
                                <w:szCs w:val="16"/>
                              </w:rPr>
                            </w:pPr>
                          </w:p>
                          <w:p w14:paraId="7CECB4F3" w14:textId="77777777" w:rsidR="009D65B6" w:rsidRDefault="009D65B6">
                            <w:pPr>
                              <w:ind w:left="102" w:right="93"/>
                              <w:jc w:val="both"/>
                              <w:rPr>
                                <w:rFonts w:ascii="Calibri" w:eastAsia="Calibri" w:hAnsi="Calibri" w:cs="Calibri"/>
                                <w:sz w:val="20"/>
                                <w:szCs w:val="20"/>
                              </w:rPr>
                            </w:pPr>
                            <w:r>
                              <w:rPr>
                                <w:rFonts w:ascii="Calibri"/>
                                <w:spacing w:val="-5"/>
                                <w:sz w:val="20"/>
                              </w:rPr>
                              <w:t>The</w:t>
                            </w:r>
                            <w:r>
                              <w:rPr>
                                <w:rFonts w:ascii="Calibri"/>
                                <w:spacing w:val="1"/>
                                <w:sz w:val="20"/>
                              </w:rPr>
                              <w:t xml:space="preserve"> </w:t>
                            </w:r>
                            <w:r>
                              <w:rPr>
                                <w:rFonts w:ascii="Calibri"/>
                                <w:spacing w:val="-6"/>
                                <w:sz w:val="20"/>
                              </w:rPr>
                              <w:t>review</w:t>
                            </w:r>
                            <w:r>
                              <w:rPr>
                                <w:rFonts w:ascii="Calibri"/>
                                <w:spacing w:val="2"/>
                                <w:sz w:val="20"/>
                              </w:rPr>
                              <w:t xml:space="preserve"> </w:t>
                            </w:r>
                            <w:r>
                              <w:rPr>
                                <w:rFonts w:ascii="Calibri"/>
                                <w:spacing w:val="-5"/>
                                <w:sz w:val="20"/>
                              </w:rPr>
                              <w:t>team</w:t>
                            </w:r>
                            <w:r>
                              <w:rPr>
                                <w:rFonts w:ascii="Calibri"/>
                                <w:spacing w:val="4"/>
                                <w:sz w:val="20"/>
                              </w:rPr>
                              <w:t xml:space="preserve"> </w:t>
                            </w:r>
                            <w:r>
                              <w:rPr>
                                <w:rFonts w:ascii="Calibri"/>
                                <w:spacing w:val="-5"/>
                                <w:sz w:val="20"/>
                              </w:rPr>
                              <w:t>will</w:t>
                            </w:r>
                            <w:r>
                              <w:rPr>
                                <w:rFonts w:ascii="Calibri"/>
                                <w:spacing w:val="2"/>
                                <w:sz w:val="20"/>
                              </w:rPr>
                              <w:t xml:space="preserve"> </w:t>
                            </w:r>
                            <w:r>
                              <w:rPr>
                                <w:rFonts w:ascii="Calibri"/>
                                <w:spacing w:val="-6"/>
                                <w:sz w:val="20"/>
                              </w:rPr>
                              <w:t>consist</w:t>
                            </w:r>
                            <w:r>
                              <w:rPr>
                                <w:rFonts w:ascii="Calibri"/>
                                <w:spacing w:val="2"/>
                                <w:sz w:val="20"/>
                              </w:rPr>
                              <w:t xml:space="preserve"> </w:t>
                            </w:r>
                            <w:r>
                              <w:rPr>
                                <w:rFonts w:ascii="Calibri"/>
                                <w:spacing w:val="-3"/>
                                <w:sz w:val="20"/>
                              </w:rPr>
                              <w:t>of</w:t>
                            </w:r>
                            <w:r>
                              <w:rPr>
                                <w:rFonts w:ascii="Calibri"/>
                                <w:spacing w:val="4"/>
                                <w:sz w:val="20"/>
                              </w:rPr>
                              <w:t xml:space="preserve"> </w:t>
                            </w:r>
                            <w:r>
                              <w:rPr>
                                <w:rFonts w:ascii="Calibri"/>
                                <w:sz w:val="20"/>
                              </w:rPr>
                              <w:t>2</w:t>
                            </w:r>
                            <w:r>
                              <w:rPr>
                                <w:rFonts w:ascii="Calibri"/>
                                <w:spacing w:val="2"/>
                                <w:sz w:val="20"/>
                              </w:rPr>
                              <w:t xml:space="preserve"> </w:t>
                            </w:r>
                            <w:r>
                              <w:rPr>
                                <w:rFonts w:ascii="Calibri"/>
                                <w:spacing w:val="-6"/>
                                <w:sz w:val="20"/>
                              </w:rPr>
                              <w:t>consultants:</w:t>
                            </w:r>
                            <w:r>
                              <w:rPr>
                                <w:rFonts w:ascii="Calibri"/>
                                <w:spacing w:val="4"/>
                                <w:sz w:val="20"/>
                              </w:rPr>
                              <w:t xml:space="preserve"> </w:t>
                            </w:r>
                            <w:r>
                              <w:rPr>
                                <w:rFonts w:ascii="Calibri"/>
                                <w:sz w:val="20"/>
                              </w:rPr>
                              <w:t>a</w:t>
                            </w:r>
                            <w:r>
                              <w:rPr>
                                <w:rFonts w:ascii="Calibri"/>
                                <w:spacing w:val="2"/>
                                <w:sz w:val="20"/>
                              </w:rPr>
                              <w:t xml:space="preserve"> </w:t>
                            </w:r>
                            <w:r>
                              <w:rPr>
                                <w:rFonts w:ascii="Calibri"/>
                                <w:b/>
                                <w:spacing w:val="-6"/>
                                <w:sz w:val="20"/>
                              </w:rPr>
                              <w:t>Team</w:t>
                            </w:r>
                            <w:r>
                              <w:rPr>
                                <w:rFonts w:ascii="Calibri"/>
                                <w:b/>
                                <w:spacing w:val="3"/>
                                <w:sz w:val="20"/>
                              </w:rPr>
                              <w:t xml:space="preserve"> </w:t>
                            </w:r>
                            <w:r>
                              <w:rPr>
                                <w:rFonts w:ascii="Calibri"/>
                                <w:b/>
                                <w:spacing w:val="-6"/>
                                <w:sz w:val="20"/>
                              </w:rPr>
                              <w:t>Leader/Integrated</w:t>
                            </w:r>
                            <w:r>
                              <w:rPr>
                                <w:rFonts w:ascii="Calibri"/>
                                <w:b/>
                                <w:spacing w:val="1"/>
                                <w:sz w:val="20"/>
                              </w:rPr>
                              <w:t xml:space="preserve"> </w:t>
                            </w:r>
                            <w:r>
                              <w:rPr>
                                <w:rFonts w:ascii="Calibri"/>
                                <w:b/>
                                <w:spacing w:val="-6"/>
                                <w:sz w:val="20"/>
                              </w:rPr>
                              <w:t>Water</w:t>
                            </w:r>
                            <w:r>
                              <w:rPr>
                                <w:rFonts w:ascii="Calibri"/>
                                <w:b/>
                                <w:spacing w:val="3"/>
                                <w:sz w:val="20"/>
                              </w:rPr>
                              <w:t xml:space="preserve"> </w:t>
                            </w:r>
                            <w:r>
                              <w:rPr>
                                <w:rFonts w:ascii="Calibri"/>
                                <w:b/>
                                <w:spacing w:val="-6"/>
                                <w:sz w:val="20"/>
                              </w:rPr>
                              <w:t>Resource</w:t>
                            </w:r>
                            <w:r>
                              <w:rPr>
                                <w:rFonts w:ascii="Calibri"/>
                                <w:b/>
                                <w:spacing w:val="2"/>
                                <w:sz w:val="20"/>
                              </w:rPr>
                              <w:t xml:space="preserve"> </w:t>
                            </w:r>
                            <w:r>
                              <w:rPr>
                                <w:rFonts w:ascii="Calibri"/>
                                <w:b/>
                                <w:spacing w:val="-6"/>
                                <w:sz w:val="20"/>
                              </w:rPr>
                              <w:t>Management</w:t>
                            </w:r>
                            <w:r>
                              <w:rPr>
                                <w:rFonts w:ascii="Calibri"/>
                                <w:b/>
                                <w:spacing w:val="3"/>
                                <w:sz w:val="20"/>
                              </w:rPr>
                              <w:t xml:space="preserve"> </w:t>
                            </w:r>
                            <w:r>
                              <w:rPr>
                                <w:rFonts w:ascii="Calibri"/>
                                <w:b/>
                                <w:spacing w:val="-6"/>
                                <w:sz w:val="20"/>
                              </w:rPr>
                              <w:t>(IWRM)</w:t>
                            </w:r>
                            <w:r>
                              <w:rPr>
                                <w:rFonts w:ascii="Calibri"/>
                                <w:b/>
                                <w:sz w:val="20"/>
                              </w:rPr>
                              <w:t xml:space="preserve"> </w:t>
                            </w:r>
                            <w:r>
                              <w:rPr>
                                <w:rFonts w:ascii="Calibri"/>
                                <w:b/>
                                <w:spacing w:val="-2"/>
                                <w:sz w:val="20"/>
                              </w:rPr>
                              <w:t>or</w:t>
                            </w:r>
                            <w:r>
                              <w:rPr>
                                <w:rFonts w:ascii="Times New Roman"/>
                                <w:b/>
                                <w:spacing w:val="75"/>
                                <w:w w:val="99"/>
                                <w:sz w:val="20"/>
                              </w:rPr>
                              <w:t xml:space="preserve"> </w:t>
                            </w:r>
                            <w:r>
                              <w:rPr>
                                <w:rFonts w:ascii="Calibri"/>
                                <w:b/>
                                <w:spacing w:val="-6"/>
                                <w:sz w:val="20"/>
                              </w:rPr>
                              <w:t>Integrated</w:t>
                            </w:r>
                            <w:r>
                              <w:rPr>
                                <w:rFonts w:ascii="Calibri"/>
                                <w:b/>
                                <w:spacing w:val="5"/>
                                <w:sz w:val="20"/>
                              </w:rPr>
                              <w:t xml:space="preserve"> </w:t>
                            </w:r>
                            <w:r>
                              <w:rPr>
                                <w:rFonts w:ascii="Calibri"/>
                                <w:b/>
                                <w:spacing w:val="-6"/>
                                <w:sz w:val="20"/>
                              </w:rPr>
                              <w:t>Coastal</w:t>
                            </w:r>
                            <w:r>
                              <w:rPr>
                                <w:rFonts w:ascii="Calibri"/>
                                <w:b/>
                                <w:spacing w:val="4"/>
                                <w:sz w:val="20"/>
                              </w:rPr>
                              <w:t xml:space="preserve"> </w:t>
                            </w:r>
                            <w:r>
                              <w:rPr>
                                <w:rFonts w:ascii="Calibri"/>
                                <w:b/>
                                <w:spacing w:val="-3"/>
                                <w:sz w:val="20"/>
                              </w:rPr>
                              <w:t>Zone</w:t>
                            </w:r>
                            <w:r>
                              <w:rPr>
                                <w:rFonts w:ascii="Calibri"/>
                                <w:b/>
                                <w:spacing w:val="5"/>
                                <w:sz w:val="20"/>
                              </w:rPr>
                              <w:t xml:space="preserve"> </w:t>
                            </w:r>
                            <w:r>
                              <w:rPr>
                                <w:rFonts w:ascii="Calibri"/>
                                <w:b/>
                                <w:spacing w:val="-6"/>
                                <w:sz w:val="20"/>
                              </w:rPr>
                              <w:t>Management</w:t>
                            </w:r>
                            <w:r>
                              <w:rPr>
                                <w:rFonts w:ascii="Calibri"/>
                                <w:b/>
                                <w:spacing w:val="6"/>
                                <w:sz w:val="20"/>
                              </w:rPr>
                              <w:t xml:space="preserve"> </w:t>
                            </w:r>
                            <w:r>
                              <w:rPr>
                                <w:rFonts w:ascii="Calibri"/>
                                <w:b/>
                                <w:spacing w:val="-5"/>
                                <w:sz w:val="20"/>
                              </w:rPr>
                              <w:t>(ICM)</w:t>
                            </w:r>
                            <w:r>
                              <w:rPr>
                                <w:rFonts w:ascii="Calibri"/>
                                <w:b/>
                                <w:spacing w:val="6"/>
                                <w:sz w:val="20"/>
                              </w:rPr>
                              <w:t xml:space="preserve"> </w:t>
                            </w:r>
                            <w:r>
                              <w:rPr>
                                <w:rFonts w:ascii="Calibri"/>
                                <w:b/>
                                <w:spacing w:val="-6"/>
                                <w:sz w:val="20"/>
                              </w:rPr>
                              <w:t>Specialist</w:t>
                            </w:r>
                            <w:r>
                              <w:rPr>
                                <w:rFonts w:ascii="Calibri"/>
                                <w:b/>
                                <w:spacing w:val="9"/>
                                <w:sz w:val="20"/>
                              </w:rPr>
                              <w:t xml:space="preserve"> </w:t>
                            </w:r>
                            <w:r>
                              <w:rPr>
                                <w:rFonts w:ascii="Calibri"/>
                                <w:spacing w:val="-5"/>
                                <w:sz w:val="20"/>
                              </w:rPr>
                              <w:t>and</w:t>
                            </w:r>
                            <w:r>
                              <w:rPr>
                                <w:rFonts w:ascii="Calibri"/>
                                <w:spacing w:val="9"/>
                                <w:sz w:val="20"/>
                              </w:rPr>
                              <w:t xml:space="preserve"> </w:t>
                            </w:r>
                            <w:r>
                              <w:rPr>
                                <w:rFonts w:ascii="Calibri"/>
                                <w:sz w:val="20"/>
                              </w:rPr>
                              <w:t>a</w:t>
                            </w:r>
                            <w:r>
                              <w:rPr>
                                <w:rFonts w:ascii="Calibri"/>
                                <w:spacing w:val="6"/>
                                <w:sz w:val="20"/>
                              </w:rPr>
                              <w:t xml:space="preserve"> </w:t>
                            </w:r>
                            <w:r>
                              <w:rPr>
                                <w:rFonts w:ascii="Calibri"/>
                                <w:b/>
                                <w:spacing w:val="-6"/>
                                <w:sz w:val="20"/>
                                <w:u w:val="single" w:color="000000"/>
                              </w:rPr>
                              <w:t>Governance</w:t>
                            </w:r>
                            <w:r>
                              <w:rPr>
                                <w:rFonts w:ascii="Calibri"/>
                                <w:b/>
                                <w:spacing w:val="7"/>
                                <w:sz w:val="20"/>
                                <w:u w:val="single" w:color="000000"/>
                              </w:rPr>
                              <w:t xml:space="preserve"> </w:t>
                            </w:r>
                            <w:r>
                              <w:rPr>
                                <w:rFonts w:ascii="Calibri"/>
                                <w:b/>
                                <w:spacing w:val="-5"/>
                                <w:sz w:val="20"/>
                                <w:u w:val="single" w:color="000000"/>
                              </w:rPr>
                              <w:t>and</w:t>
                            </w:r>
                            <w:r>
                              <w:rPr>
                                <w:rFonts w:ascii="Calibri"/>
                                <w:b/>
                                <w:spacing w:val="6"/>
                                <w:sz w:val="20"/>
                                <w:u w:val="single" w:color="000000"/>
                              </w:rPr>
                              <w:t xml:space="preserve"> </w:t>
                            </w:r>
                            <w:r>
                              <w:rPr>
                                <w:rFonts w:ascii="Calibri"/>
                                <w:b/>
                                <w:spacing w:val="-6"/>
                                <w:sz w:val="20"/>
                                <w:u w:val="single" w:color="000000"/>
                              </w:rPr>
                              <w:t>Development</w:t>
                            </w:r>
                            <w:r>
                              <w:rPr>
                                <w:rFonts w:ascii="Calibri"/>
                                <w:b/>
                                <w:spacing w:val="8"/>
                                <w:sz w:val="20"/>
                                <w:u w:val="single" w:color="000000"/>
                              </w:rPr>
                              <w:t xml:space="preserve"> </w:t>
                            </w:r>
                            <w:r>
                              <w:rPr>
                                <w:rFonts w:ascii="Calibri"/>
                                <w:b/>
                                <w:spacing w:val="-7"/>
                                <w:sz w:val="20"/>
                                <w:u w:val="single" w:color="000000"/>
                              </w:rPr>
                              <w:t>Specialist</w:t>
                            </w:r>
                            <w:r>
                              <w:rPr>
                                <w:rFonts w:ascii="Calibri"/>
                                <w:spacing w:val="-7"/>
                                <w:sz w:val="20"/>
                              </w:rPr>
                              <w:t>.</w:t>
                            </w:r>
                            <w:r>
                              <w:rPr>
                                <w:rFonts w:ascii="Calibri"/>
                                <w:spacing w:val="8"/>
                                <w:sz w:val="20"/>
                              </w:rPr>
                              <w:t xml:space="preserve"> </w:t>
                            </w:r>
                            <w:r>
                              <w:rPr>
                                <w:rFonts w:ascii="Calibri"/>
                                <w:spacing w:val="-5"/>
                                <w:sz w:val="20"/>
                              </w:rPr>
                              <w:t>The</w:t>
                            </w:r>
                            <w:r>
                              <w:rPr>
                                <w:rFonts w:ascii="Times New Roman"/>
                                <w:spacing w:val="69"/>
                                <w:w w:val="99"/>
                                <w:sz w:val="20"/>
                              </w:rPr>
                              <w:t xml:space="preserve"> </w:t>
                            </w:r>
                            <w:r>
                              <w:rPr>
                                <w:rFonts w:ascii="Calibri"/>
                                <w:spacing w:val="-6"/>
                                <w:sz w:val="20"/>
                              </w:rPr>
                              <w:t>Integrated</w:t>
                            </w:r>
                            <w:r>
                              <w:rPr>
                                <w:rFonts w:ascii="Calibri"/>
                                <w:spacing w:val="12"/>
                                <w:sz w:val="20"/>
                              </w:rPr>
                              <w:t xml:space="preserve"> </w:t>
                            </w:r>
                            <w:r>
                              <w:rPr>
                                <w:rFonts w:ascii="Calibri"/>
                                <w:spacing w:val="-6"/>
                                <w:sz w:val="20"/>
                              </w:rPr>
                              <w:t>Water</w:t>
                            </w:r>
                            <w:r>
                              <w:rPr>
                                <w:rFonts w:ascii="Calibri"/>
                                <w:spacing w:val="12"/>
                                <w:sz w:val="20"/>
                              </w:rPr>
                              <w:t xml:space="preserve"> </w:t>
                            </w:r>
                            <w:r>
                              <w:rPr>
                                <w:rFonts w:ascii="Calibri"/>
                                <w:spacing w:val="-6"/>
                                <w:sz w:val="20"/>
                              </w:rPr>
                              <w:t>Resource</w:t>
                            </w:r>
                            <w:r>
                              <w:rPr>
                                <w:rFonts w:ascii="Calibri"/>
                                <w:spacing w:val="11"/>
                                <w:sz w:val="20"/>
                              </w:rPr>
                              <w:t xml:space="preserve"> </w:t>
                            </w:r>
                            <w:r>
                              <w:rPr>
                                <w:rFonts w:ascii="Calibri"/>
                                <w:spacing w:val="-6"/>
                                <w:sz w:val="20"/>
                              </w:rPr>
                              <w:t>Management</w:t>
                            </w:r>
                            <w:r>
                              <w:rPr>
                                <w:rFonts w:ascii="Calibri"/>
                                <w:spacing w:val="12"/>
                                <w:sz w:val="20"/>
                              </w:rPr>
                              <w:t xml:space="preserve"> </w:t>
                            </w:r>
                            <w:r>
                              <w:rPr>
                                <w:rFonts w:ascii="Calibri"/>
                                <w:spacing w:val="-6"/>
                                <w:sz w:val="20"/>
                              </w:rPr>
                              <w:t>(IWRM)</w:t>
                            </w:r>
                            <w:r>
                              <w:rPr>
                                <w:rFonts w:ascii="Calibri"/>
                                <w:spacing w:val="11"/>
                                <w:sz w:val="20"/>
                              </w:rPr>
                              <w:t xml:space="preserve"> </w:t>
                            </w:r>
                            <w:r>
                              <w:rPr>
                                <w:rFonts w:ascii="Calibri"/>
                                <w:spacing w:val="-3"/>
                                <w:sz w:val="20"/>
                              </w:rPr>
                              <w:t>or</w:t>
                            </w:r>
                            <w:r>
                              <w:rPr>
                                <w:rFonts w:ascii="Calibri"/>
                                <w:spacing w:val="12"/>
                                <w:sz w:val="20"/>
                              </w:rPr>
                              <w:t xml:space="preserve"> </w:t>
                            </w:r>
                            <w:r>
                              <w:rPr>
                                <w:rFonts w:ascii="Calibri"/>
                                <w:spacing w:val="-6"/>
                                <w:sz w:val="20"/>
                              </w:rPr>
                              <w:t>Integrated</w:t>
                            </w:r>
                            <w:r>
                              <w:rPr>
                                <w:rFonts w:ascii="Calibri"/>
                                <w:spacing w:val="13"/>
                                <w:sz w:val="20"/>
                              </w:rPr>
                              <w:t xml:space="preserve"> </w:t>
                            </w:r>
                            <w:r>
                              <w:rPr>
                                <w:rFonts w:ascii="Calibri"/>
                                <w:spacing w:val="-6"/>
                                <w:sz w:val="20"/>
                              </w:rPr>
                              <w:t>Coastal</w:t>
                            </w:r>
                            <w:r>
                              <w:rPr>
                                <w:rFonts w:ascii="Calibri"/>
                                <w:spacing w:val="12"/>
                                <w:sz w:val="20"/>
                              </w:rPr>
                              <w:t xml:space="preserve"> </w:t>
                            </w:r>
                            <w:r>
                              <w:rPr>
                                <w:rFonts w:ascii="Calibri"/>
                                <w:spacing w:val="-5"/>
                                <w:sz w:val="20"/>
                              </w:rPr>
                              <w:t>Zone</w:t>
                            </w:r>
                            <w:r>
                              <w:rPr>
                                <w:rFonts w:ascii="Calibri"/>
                                <w:spacing w:val="11"/>
                                <w:sz w:val="20"/>
                              </w:rPr>
                              <w:t xml:space="preserve"> </w:t>
                            </w:r>
                            <w:r>
                              <w:rPr>
                                <w:rFonts w:ascii="Calibri"/>
                                <w:spacing w:val="-6"/>
                                <w:sz w:val="20"/>
                              </w:rPr>
                              <w:t>Management</w:t>
                            </w:r>
                            <w:r>
                              <w:rPr>
                                <w:rFonts w:ascii="Calibri"/>
                                <w:spacing w:val="12"/>
                                <w:sz w:val="20"/>
                              </w:rPr>
                              <w:t xml:space="preserve"> </w:t>
                            </w:r>
                            <w:r>
                              <w:rPr>
                                <w:rFonts w:ascii="Calibri"/>
                                <w:spacing w:val="-5"/>
                                <w:sz w:val="20"/>
                              </w:rPr>
                              <w:t>(ICM)</w:t>
                            </w:r>
                            <w:r>
                              <w:rPr>
                                <w:rFonts w:ascii="Calibri"/>
                                <w:spacing w:val="11"/>
                                <w:sz w:val="20"/>
                              </w:rPr>
                              <w:t xml:space="preserve"> </w:t>
                            </w:r>
                            <w:r>
                              <w:rPr>
                                <w:rFonts w:ascii="Calibri"/>
                                <w:spacing w:val="-6"/>
                                <w:sz w:val="20"/>
                              </w:rPr>
                              <w:t>Specialist</w:t>
                            </w:r>
                            <w:r>
                              <w:rPr>
                                <w:rFonts w:ascii="Calibri"/>
                                <w:spacing w:val="12"/>
                                <w:sz w:val="20"/>
                              </w:rPr>
                              <w:t xml:space="preserve"> </w:t>
                            </w:r>
                            <w:r>
                              <w:rPr>
                                <w:rFonts w:ascii="Calibri"/>
                                <w:spacing w:val="-5"/>
                                <w:sz w:val="20"/>
                              </w:rPr>
                              <w:t>will</w:t>
                            </w:r>
                            <w:r>
                              <w:rPr>
                                <w:rFonts w:ascii="Calibri"/>
                                <w:spacing w:val="12"/>
                                <w:sz w:val="20"/>
                              </w:rPr>
                              <w:t xml:space="preserve"> </w:t>
                            </w:r>
                            <w:r>
                              <w:rPr>
                                <w:rFonts w:ascii="Calibri"/>
                                <w:spacing w:val="-1"/>
                                <w:sz w:val="20"/>
                              </w:rPr>
                              <w:t>be</w:t>
                            </w:r>
                            <w:r>
                              <w:rPr>
                                <w:rFonts w:ascii="Times New Roman"/>
                                <w:spacing w:val="89"/>
                                <w:w w:val="99"/>
                                <w:sz w:val="20"/>
                              </w:rPr>
                              <w:t xml:space="preserve"> </w:t>
                            </w:r>
                            <w:r>
                              <w:rPr>
                                <w:rFonts w:ascii="Calibri"/>
                                <w:spacing w:val="-3"/>
                                <w:sz w:val="20"/>
                              </w:rPr>
                              <w:t>the</w:t>
                            </w:r>
                            <w:r>
                              <w:rPr>
                                <w:rFonts w:ascii="Calibri"/>
                                <w:spacing w:val="10"/>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11"/>
                                <w:sz w:val="20"/>
                              </w:rPr>
                              <w:t xml:space="preserve"> </w:t>
                            </w:r>
                            <w:r>
                              <w:rPr>
                                <w:rFonts w:ascii="Calibri"/>
                                <w:spacing w:val="-3"/>
                                <w:sz w:val="20"/>
                              </w:rPr>
                              <w:t>and</w:t>
                            </w:r>
                            <w:r>
                              <w:rPr>
                                <w:rFonts w:ascii="Calibri"/>
                                <w:spacing w:val="12"/>
                                <w:sz w:val="20"/>
                              </w:rPr>
                              <w:t xml:space="preserve"> </w:t>
                            </w:r>
                            <w:r>
                              <w:rPr>
                                <w:rFonts w:ascii="Calibri"/>
                                <w:spacing w:val="-5"/>
                                <w:sz w:val="20"/>
                              </w:rPr>
                              <w:t>will</w:t>
                            </w:r>
                            <w:r>
                              <w:rPr>
                                <w:rFonts w:ascii="Calibri"/>
                                <w:spacing w:val="11"/>
                                <w:sz w:val="20"/>
                              </w:rPr>
                              <w:t xml:space="preserve"> </w:t>
                            </w:r>
                            <w:r>
                              <w:rPr>
                                <w:rFonts w:ascii="Calibri"/>
                                <w:spacing w:val="-2"/>
                                <w:sz w:val="20"/>
                              </w:rPr>
                              <w:t>be</w:t>
                            </w:r>
                            <w:r>
                              <w:rPr>
                                <w:rFonts w:ascii="Calibri"/>
                                <w:spacing w:val="10"/>
                                <w:sz w:val="20"/>
                              </w:rPr>
                              <w:t xml:space="preserve"> </w:t>
                            </w:r>
                            <w:r>
                              <w:rPr>
                                <w:rFonts w:ascii="Calibri"/>
                                <w:spacing w:val="-5"/>
                                <w:sz w:val="20"/>
                              </w:rPr>
                              <w:t>required</w:t>
                            </w:r>
                            <w:r>
                              <w:rPr>
                                <w:rFonts w:ascii="Calibri"/>
                                <w:spacing w:val="12"/>
                                <w:sz w:val="20"/>
                              </w:rPr>
                              <w:t xml:space="preserve"> </w:t>
                            </w:r>
                            <w:r>
                              <w:rPr>
                                <w:rFonts w:ascii="Calibri"/>
                                <w:spacing w:val="-3"/>
                                <w:sz w:val="20"/>
                              </w:rPr>
                              <w:t>to</w:t>
                            </w:r>
                            <w:r>
                              <w:rPr>
                                <w:rFonts w:ascii="Calibri"/>
                                <w:spacing w:val="12"/>
                                <w:sz w:val="20"/>
                              </w:rPr>
                              <w:t xml:space="preserve"> </w:t>
                            </w:r>
                            <w:r>
                              <w:rPr>
                                <w:rFonts w:ascii="Calibri"/>
                                <w:spacing w:val="-5"/>
                                <w:sz w:val="20"/>
                              </w:rPr>
                              <w:t>work</w:t>
                            </w:r>
                            <w:r>
                              <w:rPr>
                                <w:rFonts w:ascii="Calibri"/>
                                <w:spacing w:val="12"/>
                                <w:sz w:val="20"/>
                              </w:rPr>
                              <w:t xml:space="preserve"> </w:t>
                            </w:r>
                            <w:r>
                              <w:rPr>
                                <w:rFonts w:ascii="Calibri"/>
                                <w:spacing w:val="-5"/>
                                <w:sz w:val="20"/>
                              </w:rPr>
                              <w:t>with</w:t>
                            </w:r>
                            <w:r>
                              <w:rPr>
                                <w:rFonts w:ascii="Calibri"/>
                                <w:spacing w:val="12"/>
                                <w:sz w:val="20"/>
                              </w:rPr>
                              <w:t xml:space="preserve"> </w:t>
                            </w:r>
                            <w:r>
                              <w:rPr>
                                <w:rFonts w:ascii="Calibri"/>
                                <w:spacing w:val="-3"/>
                                <w:sz w:val="20"/>
                              </w:rPr>
                              <w:t>the</w:t>
                            </w:r>
                            <w:r>
                              <w:rPr>
                                <w:rFonts w:ascii="Calibri"/>
                                <w:spacing w:val="10"/>
                                <w:sz w:val="20"/>
                              </w:rPr>
                              <w:t xml:space="preserve"> </w:t>
                            </w:r>
                            <w:r>
                              <w:rPr>
                                <w:rFonts w:ascii="Calibri"/>
                                <w:spacing w:val="-6"/>
                                <w:sz w:val="20"/>
                              </w:rPr>
                              <w:t>Governance</w:t>
                            </w:r>
                            <w:r>
                              <w:rPr>
                                <w:rFonts w:ascii="Calibri"/>
                                <w:spacing w:val="14"/>
                                <w:sz w:val="20"/>
                              </w:rPr>
                              <w:t xml:space="preserve"> </w:t>
                            </w:r>
                            <w:r>
                              <w:rPr>
                                <w:rFonts w:ascii="Calibri"/>
                                <w:spacing w:val="-3"/>
                                <w:sz w:val="20"/>
                              </w:rPr>
                              <w:t>and</w:t>
                            </w:r>
                            <w:r>
                              <w:rPr>
                                <w:rFonts w:ascii="Calibri"/>
                                <w:spacing w:val="12"/>
                                <w:sz w:val="20"/>
                              </w:rPr>
                              <w:t xml:space="preserve"> </w:t>
                            </w:r>
                            <w:r>
                              <w:rPr>
                                <w:rFonts w:ascii="Calibri"/>
                                <w:spacing w:val="-6"/>
                                <w:sz w:val="20"/>
                              </w:rPr>
                              <w:t>Development</w:t>
                            </w:r>
                            <w:r>
                              <w:rPr>
                                <w:rFonts w:ascii="Calibri"/>
                                <w:spacing w:val="12"/>
                                <w:sz w:val="20"/>
                              </w:rPr>
                              <w:t xml:space="preserve"> </w:t>
                            </w:r>
                            <w:r>
                              <w:rPr>
                                <w:rFonts w:ascii="Calibri"/>
                                <w:spacing w:val="-6"/>
                                <w:sz w:val="20"/>
                              </w:rPr>
                              <w:t>Specialist</w:t>
                            </w:r>
                            <w:r>
                              <w:rPr>
                                <w:rFonts w:ascii="Calibri"/>
                                <w:spacing w:val="11"/>
                                <w:sz w:val="20"/>
                              </w:rPr>
                              <w:t xml:space="preserve"> </w:t>
                            </w:r>
                            <w:r>
                              <w:rPr>
                                <w:rFonts w:ascii="Calibri"/>
                                <w:spacing w:val="-3"/>
                                <w:sz w:val="20"/>
                              </w:rPr>
                              <w:t>in</w:t>
                            </w:r>
                            <w:r>
                              <w:rPr>
                                <w:rFonts w:ascii="Calibri"/>
                                <w:spacing w:val="12"/>
                                <w:sz w:val="20"/>
                              </w:rPr>
                              <w:t xml:space="preserve"> </w:t>
                            </w:r>
                            <w:r>
                              <w:rPr>
                                <w:rFonts w:ascii="Calibri"/>
                                <w:spacing w:val="-6"/>
                                <w:sz w:val="20"/>
                              </w:rPr>
                              <w:t>submitting</w:t>
                            </w:r>
                            <w:r>
                              <w:rPr>
                                <w:rFonts w:ascii="Calibri"/>
                                <w:spacing w:val="12"/>
                                <w:sz w:val="20"/>
                              </w:rPr>
                              <w:t xml:space="preserve"> </w:t>
                            </w:r>
                            <w:r>
                              <w:rPr>
                                <w:rFonts w:ascii="Calibri"/>
                                <w:spacing w:val="-3"/>
                                <w:sz w:val="20"/>
                              </w:rPr>
                              <w:t>one</w:t>
                            </w:r>
                            <w:r>
                              <w:rPr>
                                <w:rFonts w:ascii="Times New Roman"/>
                                <w:spacing w:val="53"/>
                                <w:w w:val="99"/>
                                <w:sz w:val="20"/>
                              </w:rPr>
                              <w:t xml:space="preserve"> </w:t>
                            </w:r>
                            <w:r>
                              <w:rPr>
                                <w:rFonts w:ascii="Calibri"/>
                                <w:spacing w:val="-6"/>
                                <w:sz w:val="20"/>
                              </w:rPr>
                              <w:t>combined</w:t>
                            </w:r>
                            <w:r>
                              <w:rPr>
                                <w:rFonts w:ascii="Calibri"/>
                                <w:spacing w:val="-7"/>
                                <w:sz w:val="20"/>
                              </w:rPr>
                              <w:t xml:space="preserve"> </w:t>
                            </w:r>
                            <w:r>
                              <w:rPr>
                                <w:rFonts w:ascii="Calibri"/>
                                <w:spacing w:val="-5"/>
                                <w:sz w:val="20"/>
                              </w:rPr>
                              <w:t>MTR</w:t>
                            </w:r>
                            <w:r>
                              <w:rPr>
                                <w:rFonts w:ascii="Calibri"/>
                                <w:spacing w:val="-7"/>
                                <w:sz w:val="20"/>
                              </w:rPr>
                              <w:t xml:space="preserve"> </w:t>
                            </w:r>
                            <w:r>
                              <w:rPr>
                                <w:rFonts w:ascii="Calibri"/>
                                <w:spacing w:val="-5"/>
                                <w:sz w:val="20"/>
                              </w:rPr>
                              <w:t>report.</w:t>
                            </w:r>
                            <w:r>
                              <w:rPr>
                                <w:rFonts w:ascii="Calibri"/>
                                <w:spacing w:val="-7"/>
                                <w:sz w:val="20"/>
                              </w:rPr>
                              <w:t xml:space="preserve"> </w:t>
                            </w:r>
                            <w:r>
                              <w:rPr>
                                <w:rFonts w:ascii="Calibri"/>
                                <w:spacing w:val="-5"/>
                                <w:sz w:val="20"/>
                              </w:rPr>
                              <w:t>Both</w:t>
                            </w:r>
                            <w:r>
                              <w:rPr>
                                <w:rFonts w:ascii="Calibri"/>
                                <w:spacing w:val="-6"/>
                                <w:sz w:val="20"/>
                              </w:rPr>
                              <w:t xml:space="preserve"> consultants</w:t>
                            </w:r>
                            <w:r>
                              <w:rPr>
                                <w:rFonts w:ascii="Calibri"/>
                                <w:spacing w:val="-8"/>
                                <w:sz w:val="20"/>
                              </w:rPr>
                              <w:t xml:space="preserve"> </w:t>
                            </w:r>
                            <w:r>
                              <w:rPr>
                                <w:rFonts w:ascii="Calibri"/>
                                <w:spacing w:val="-5"/>
                                <w:sz w:val="20"/>
                              </w:rPr>
                              <w:t>will</w:t>
                            </w:r>
                            <w:r>
                              <w:rPr>
                                <w:rFonts w:ascii="Calibri"/>
                                <w:spacing w:val="-7"/>
                                <w:sz w:val="20"/>
                              </w:rPr>
                              <w:t xml:space="preserve"> </w:t>
                            </w:r>
                            <w:r>
                              <w:rPr>
                                <w:rFonts w:ascii="Calibri"/>
                                <w:spacing w:val="-2"/>
                                <w:sz w:val="20"/>
                              </w:rPr>
                              <w:t>be</w:t>
                            </w:r>
                            <w:r>
                              <w:rPr>
                                <w:rFonts w:ascii="Calibri"/>
                                <w:spacing w:val="-8"/>
                                <w:sz w:val="20"/>
                              </w:rPr>
                              <w:t xml:space="preserve"> </w:t>
                            </w:r>
                            <w:r>
                              <w:rPr>
                                <w:rFonts w:ascii="Calibri"/>
                                <w:spacing w:val="-6"/>
                                <w:sz w:val="20"/>
                              </w:rPr>
                              <w:t xml:space="preserve">expected </w:t>
                            </w:r>
                            <w:r>
                              <w:rPr>
                                <w:rFonts w:ascii="Calibri"/>
                                <w:spacing w:val="-3"/>
                                <w:sz w:val="20"/>
                              </w:rPr>
                              <w:t>to</w:t>
                            </w:r>
                            <w:r>
                              <w:rPr>
                                <w:rFonts w:ascii="Calibri"/>
                                <w:spacing w:val="-7"/>
                                <w:sz w:val="20"/>
                              </w:rPr>
                              <w:t xml:space="preserve"> </w:t>
                            </w:r>
                            <w:r>
                              <w:rPr>
                                <w:rFonts w:ascii="Calibri"/>
                                <w:spacing w:val="-6"/>
                                <w:sz w:val="20"/>
                              </w:rPr>
                              <w:t>travel</w:t>
                            </w:r>
                            <w:r>
                              <w:rPr>
                                <w:rFonts w:ascii="Calibri"/>
                                <w:spacing w:val="-7"/>
                                <w:sz w:val="20"/>
                              </w:rPr>
                              <w:t xml:space="preserve"> </w:t>
                            </w:r>
                            <w:r>
                              <w:rPr>
                                <w:rFonts w:ascii="Calibri"/>
                                <w:spacing w:val="-3"/>
                                <w:sz w:val="20"/>
                              </w:rPr>
                              <w:t>to</w:t>
                            </w:r>
                            <w:r>
                              <w:rPr>
                                <w:rFonts w:ascii="Calibri"/>
                                <w:spacing w:val="-8"/>
                                <w:sz w:val="20"/>
                              </w:rPr>
                              <w:t xml:space="preserve"> </w:t>
                            </w:r>
                            <w:r>
                              <w:rPr>
                                <w:rFonts w:ascii="Calibri"/>
                                <w:spacing w:val="-6"/>
                                <w:sz w:val="20"/>
                              </w:rPr>
                              <w:t>travel</w:t>
                            </w:r>
                            <w:r>
                              <w:rPr>
                                <w:rFonts w:ascii="Calibri"/>
                                <w:spacing w:val="-7"/>
                                <w:sz w:val="20"/>
                              </w:rPr>
                              <w:t xml:space="preserve"> </w:t>
                            </w:r>
                            <w:r>
                              <w:rPr>
                                <w:rFonts w:ascii="Calibri"/>
                                <w:spacing w:val="-3"/>
                                <w:sz w:val="20"/>
                              </w:rPr>
                              <w:t>to</w:t>
                            </w:r>
                            <w:r>
                              <w:rPr>
                                <w:rFonts w:ascii="Calibri"/>
                                <w:spacing w:val="-7"/>
                                <w:sz w:val="20"/>
                              </w:rPr>
                              <w:t xml:space="preserve"> </w:t>
                            </w:r>
                            <w:r>
                              <w:rPr>
                                <w:rFonts w:ascii="Calibri"/>
                                <w:sz w:val="20"/>
                              </w:rPr>
                              <w:t>3</w:t>
                            </w:r>
                            <w:r>
                              <w:rPr>
                                <w:rFonts w:ascii="Calibri"/>
                                <w:spacing w:val="-7"/>
                                <w:sz w:val="20"/>
                              </w:rPr>
                              <w:t xml:space="preserve"> </w:t>
                            </w:r>
                            <w:r>
                              <w:rPr>
                                <w:rFonts w:ascii="Calibri"/>
                                <w:spacing w:val="-6"/>
                                <w:sz w:val="20"/>
                              </w:rPr>
                              <w:t>Pacific</w:t>
                            </w:r>
                            <w:r>
                              <w:rPr>
                                <w:rFonts w:ascii="Calibri"/>
                                <w:spacing w:val="-7"/>
                                <w:sz w:val="20"/>
                              </w:rPr>
                              <w:t xml:space="preserve"> </w:t>
                            </w:r>
                            <w:r>
                              <w:rPr>
                                <w:rFonts w:ascii="Calibri"/>
                                <w:spacing w:val="-6"/>
                                <w:sz w:val="20"/>
                              </w:rPr>
                              <w:t>Island</w:t>
                            </w:r>
                            <w:r>
                              <w:rPr>
                                <w:rFonts w:ascii="Calibri"/>
                                <w:spacing w:val="-4"/>
                                <w:sz w:val="20"/>
                              </w:rPr>
                              <w:t xml:space="preserve"> </w:t>
                            </w:r>
                            <w:r>
                              <w:rPr>
                                <w:rFonts w:ascii="Calibri"/>
                                <w:spacing w:val="-6"/>
                                <w:sz w:val="20"/>
                              </w:rPr>
                              <w:t>Countries</w:t>
                            </w:r>
                            <w:r>
                              <w:rPr>
                                <w:rFonts w:ascii="Calibri"/>
                                <w:spacing w:val="-8"/>
                                <w:sz w:val="20"/>
                              </w:rPr>
                              <w:t xml:space="preserve"> </w:t>
                            </w:r>
                            <w:r>
                              <w:rPr>
                                <w:rFonts w:ascii="Calibri"/>
                                <w:spacing w:val="-6"/>
                                <w:sz w:val="20"/>
                              </w:rPr>
                              <w:t>(PICs)</w:t>
                            </w:r>
                            <w:r>
                              <w:rPr>
                                <w:rFonts w:ascii="Calibri"/>
                                <w:spacing w:val="-7"/>
                                <w:sz w:val="20"/>
                              </w:rPr>
                              <w:t xml:space="preserve"> </w:t>
                            </w:r>
                            <w:r>
                              <w:rPr>
                                <w:rFonts w:ascii="Calibri"/>
                                <w:spacing w:val="-5"/>
                                <w:sz w:val="20"/>
                              </w:rPr>
                              <w:t xml:space="preserve">each </w:t>
                            </w:r>
                            <w:r>
                              <w:rPr>
                                <w:rFonts w:ascii="Calibri"/>
                                <w:spacing w:val="-2"/>
                                <w:sz w:val="20"/>
                              </w:rPr>
                              <w:t>as</w:t>
                            </w:r>
                            <w:r>
                              <w:rPr>
                                <w:rFonts w:ascii="Times New Roman"/>
                                <w:spacing w:val="103"/>
                                <w:w w:val="99"/>
                                <w:sz w:val="20"/>
                              </w:rPr>
                              <w:t xml:space="preserve"> </w:t>
                            </w:r>
                            <w:r>
                              <w:rPr>
                                <w:rFonts w:ascii="Calibri"/>
                                <w:spacing w:val="-6"/>
                                <w:sz w:val="20"/>
                              </w:rPr>
                              <w:t>agreed</w:t>
                            </w:r>
                            <w:r>
                              <w:rPr>
                                <w:rFonts w:ascii="Calibri"/>
                                <w:spacing w:val="-11"/>
                                <w:sz w:val="20"/>
                              </w:rPr>
                              <w:t xml:space="preserve"> </w:t>
                            </w:r>
                            <w:r>
                              <w:rPr>
                                <w:rFonts w:ascii="Calibri"/>
                                <w:spacing w:val="-6"/>
                                <w:sz w:val="20"/>
                              </w:rPr>
                              <w:t>between</w:t>
                            </w:r>
                            <w:r>
                              <w:rPr>
                                <w:rFonts w:ascii="Calibri"/>
                                <w:spacing w:val="-10"/>
                                <w:sz w:val="20"/>
                              </w:rPr>
                              <w:t xml:space="preserve"> </w:t>
                            </w:r>
                            <w:r>
                              <w:rPr>
                                <w:rFonts w:ascii="Calibri"/>
                                <w:spacing w:val="-3"/>
                                <w:sz w:val="20"/>
                              </w:rPr>
                              <w:t>the</w:t>
                            </w:r>
                            <w:r>
                              <w:rPr>
                                <w:rFonts w:ascii="Calibri"/>
                                <w:spacing w:val="-11"/>
                                <w:sz w:val="20"/>
                              </w:rPr>
                              <w:t xml:space="preserve"> </w:t>
                            </w:r>
                            <w:r>
                              <w:rPr>
                                <w:rFonts w:ascii="Calibri"/>
                                <w:spacing w:val="-5"/>
                                <w:sz w:val="20"/>
                              </w:rPr>
                              <w:t>team</w:t>
                            </w:r>
                            <w:r>
                              <w:rPr>
                                <w:rFonts w:ascii="Calibri"/>
                                <w:spacing w:val="-11"/>
                                <w:sz w:val="20"/>
                              </w:rPr>
                              <w:t xml:space="preserve"> </w:t>
                            </w:r>
                            <w:r>
                              <w:rPr>
                                <w:rFonts w:ascii="Calibri"/>
                                <w:spacing w:val="-6"/>
                                <w:sz w:val="20"/>
                              </w:rPr>
                              <w:t>members,</w:t>
                            </w:r>
                            <w:r>
                              <w:rPr>
                                <w:rFonts w:ascii="Calibri"/>
                                <w:spacing w:val="-9"/>
                                <w:sz w:val="20"/>
                              </w:rPr>
                              <w:t xml:space="preserve"> </w:t>
                            </w:r>
                            <w:r>
                              <w:rPr>
                                <w:rFonts w:ascii="Calibri"/>
                                <w:spacing w:val="-5"/>
                                <w:sz w:val="20"/>
                              </w:rPr>
                              <w:t>UNDP</w:t>
                            </w:r>
                            <w:r>
                              <w:rPr>
                                <w:rFonts w:ascii="Calibri"/>
                                <w:spacing w:val="-10"/>
                                <w:sz w:val="20"/>
                              </w:rPr>
                              <w:t xml:space="preserve"> </w:t>
                            </w:r>
                            <w:r>
                              <w:rPr>
                                <w:rFonts w:ascii="Calibri"/>
                                <w:spacing w:val="-3"/>
                                <w:sz w:val="20"/>
                              </w:rPr>
                              <w:t>and</w:t>
                            </w:r>
                            <w:r>
                              <w:rPr>
                                <w:rFonts w:ascii="Calibri"/>
                                <w:spacing w:val="-10"/>
                                <w:sz w:val="20"/>
                              </w:rPr>
                              <w:t xml:space="preserve"> </w:t>
                            </w:r>
                            <w:r>
                              <w:rPr>
                                <w:rFonts w:ascii="Calibri"/>
                                <w:spacing w:val="-6"/>
                                <w:sz w:val="20"/>
                              </w:rPr>
                              <w:t>SPC.</w:t>
                            </w:r>
                          </w:p>
                          <w:p w14:paraId="1FE6D334" w14:textId="77777777" w:rsidR="009D65B6" w:rsidRDefault="009D65B6">
                            <w:pPr>
                              <w:spacing w:before="5"/>
                              <w:rPr>
                                <w:rFonts w:ascii="Calibri" w:eastAsia="Calibri" w:hAnsi="Calibri" w:cs="Calibri"/>
                                <w:b/>
                                <w:bCs/>
                                <w:sz w:val="16"/>
                                <w:szCs w:val="16"/>
                              </w:rPr>
                            </w:pPr>
                          </w:p>
                          <w:p w14:paraId="75412E5B" w14:textId="77777777" w:rsidR="009D65B6" w:rsidRDefault="009D65B6">
                            <w:pPr>
                              <w:ind w:left="102" w:right="96"/>
                              <w:jc w:val="both"/>
                              <w:rPr>
                                <w:rFonts w:ascii="Calibri" w:eastAsia="Calibri" w:hAnsi="Calibri" w:cs="Calibri"/>
                                <w:sz w:val="20"/>
                                <w:szCs w:val="20"/>
                              </w:rPr>
                            </w:pPr>
                            <w:r>
                              <w:rPr>
                                <w:rFonts w:ascii="Calibri" w:eastAsia="Calibri" w:hAnsi="Calibri" w:cs="Calibri"/>
                                <w:spacing w:val="-5"/>
                                <w:sz w:val="20"/>
                                <w:szCs w:val="20"/>
                              </w:rPr>
                              <w:t>Both</w:t>
                            </w:r>
                            <w:r>
                              <w:rPr>
                                <w:rFonts w:ascii="Calibri" w:eastAsia="Calibri" w:hAnsi="Calibri" w:cs="Calibri"/>
                                <w:spacing w:val="27"/>
                                <w:sz w:val="20"/>
                                <w:szCs w:val="20"/>
                              </w:rPr>
                              <w:t xml:space="preserve"> </w:t>
                            </w:r>
                            <w:r>
                              <w:rPr>
                                <w:rFonts w:ascii="Calibri" w:eastAsia="Calibri" w:hAnsi="Calibri" w:cs="Calibri"/>
                                <w:spacing w:val="-6"/>
                                <w:sz w:val="20"/>
                                <w:szCs w:val="20"/>
                              </w:rPr>
                              <w:t>consultants</w:t>
                            </w:r>
                            <w:r>
                              <w:rPr>
                                <w:rFonts w:ascii="Calibri" w:eastAsia="Calibri" w:hAnsi="Calibri" w:cs="Calibri"/>
                                <w:spacing w:val="26"/>
                                <w:sz w:val="20"/>
                                <w:szCs w:val="20"/>
                              </w:rPr>
                              <w:t xml:space="preserve"> </w:t>
                            </w:r>
                            <w:r>
                              <w:rPr>
                                <w:rFonts w:ascii="Calibri" w:eastAsia="Calibri" w:hAnsi="Calibri" w:cs="Calibri"/>
                                <w:spacing w:val="-5"/>
                                <w:sz w:val="20"/>
                                <w:szCs w:val="20"/>
                              </w:rPr>
                              <w:t>shall</w:t>
                            </w:r>
                            <w:r>
                              <w:rPr>
                                <w:rFonts w:ascii="Calibri" w:eastAsia="Calibri" w:hAnsi="Calibri" w:cs="Calibri"/>
                                <w:spacing w:val="26"/>
                                <w:sz w:val="20"/>
                                <w:szCs w:val="20"/>
                              </w:rPr>
                              <w:t xml:space="preserve"> </w:t>
                            </w:r>
                            <w:r>
                              <w:rPr>
                                <w:rFonts w:ascii="Calibri" w:eastAsia="Calibri" w:hAnsi="Calibri" w:cs="Calibri"/>
                                <w:spacing w:val="-5"/>
                                <w:sz w:val="20"/>
                                <w:szCs w:val="20"/>
                              </w:rPr>
                              <w:t>have</w:t>
                            </w:r>
                            <w:r>
                              <w:rPr>
                                <w:rFonts w:ascii="Calibri" w:eastAsia="Calibri" w:hAnsi="Calibri" w:cs="Calibri"/>
                                <w:spacing w:val="26"/>
                                <w:sz w:val="20"/>
                                <w:szCs w:val="20"/>
                              </w:rPr>
                              <w:t xml:space="preserve"> </w:t>
                            </w:r>
                            <w:r>
                              <w:rPr>
                                <w:rFonts w:ascii="Calibri" w:eastAsia="Calibri" w:hAnsi="Calibri" w:cs="Calibri"/>
                                <w:spacing w:val="-6"/>
                                <w:sz w:val="20"/>
                                <w:szCs w:val="20"/>
                              </w:rPr>
                              <w:t>prior</w:t>
                            </w:r>
                            <w:r>
                              <w:rPr>
                                <w:rFonts w:ascii="Calibri" w:eastAsia="Calibri" w:hAnsi="Calibri" w:cs="Calibri"/>
                                <w:spacing w:val="26"/>
                                <w:sz w:val="20"/>
                                <w:szCs w:val="20"/>
                              </w:rPr>
                              <w:t xml:space="preserve"> </w:t>
                            </w:r>
                            <w:r>
                              <w:rPr>
                                <w:rFonts w:ascii="Calibri" w:eastAsia="Calibri" w:hAnsi="Calibri" w:cs="Calibri"/>
                                <w:spacing w:val="-6"/>
                                <w:sz w:val="20"/>
                                <w:szCs w:val="20"/>
                              </w:rPr>
                              <w:t>experience</w:t>
                            </w:r>
                            <w:r>
                              <w:rPr>
                                <w:rFonts w:ascii="Calibri" w:eastAsia="Calibri" w:hAnsi="Calibri" w:cs="Calibri"/>
                                <w:spacing w:val="26"/>
                                <w:sz w:val="20"/>
                                <w:szCs w:val="20"/>
                              </w:rPr>
                              <w:t xml:space="preserve"> </w:t>
                            </w:r>
                            <w:r>
                              <w:rPr>
                                <w:rFonts w:ascii="Calibri" w:eastAsia="Calibri" w:hAnsi="Calibri" w:cs="Calibri"/>
                                <w:spacing w:val="-3"/>
                                <w:sz w:val="20"/>
                                <w:szCs w:val="20"/>
                              </w:rPr>
                              <w:t>in</w:t>
                            </w:r>
                            <w:r>
                              <w:rPr>
                                <w:rFonts w:ascii="Calibri" w:eastAsia="Calibri" w:hAnsi="Calibri" w:cs="Calibri"/>
                                <w:spacing w:val="27"/>
                                <w:sz w:val="20"/>
                                <w:szCs w:val="20"/>
                              </w:rPr>
                              <w:t xml:space="preserve"> </w:t>
                            </w:r>
                            <w:r>
                              <w:rPr>
                                <w:rFonts w:ascii="Calibri" w:eastAsia="Calibri" w:hAnsi="Calibri" w:cs="Calibri"/>
                                <w:spacing w:val="-6"/>
                                <w:sz w:val="20"/>
                                <w:szCs w:val="20"/>
                              </w:rPr>
                              <w:t>evaluating</w:t>
                            </w:r>
                            <w:r>
                              <w:rPr>
                                <w:rFonts w:ascii="Calibri" w:eastAsia="Calibri" w:hAnsi="Calibri" w:cs="Calibri"/>
                                <w:spacing w:val="27"/>
                                <w:sz w:val="20"/>
                                <w:szCs w:val="20"/>
                              </w:rPr>
                              <w:t xml:space="preserve"> </w:t>
                            </w:r>
                            <w:r>
                              <w:rPr>
                                <w:rFonts w:ascii="Calibri" w:eastAsia="Calibri" w:hAnsi="Calibri" w:cs="Calibri"/>
                                <w:spacing w:val="-6"/>
                                <w:sz w:val="20"/>
                                <w:szCs w:val="20"/>
                              </w:rPr>
                              <w:t>‘Ridge</w:t>
                            </w:r>
                            <w:r>
                              <w:rPr>
                                <w:rFonts w:ascii="Calibri" w:eastAsia="Calibri" w:hAnsi="Calibri" w:cs="Calibri"/>
                                <w:spacing w:val="25"/>
                                <w:sz w:val="20"/>
                                <w:szCs w:val="20"/>
                              </w:rPr>
                              <w:t xml:space="preserve"> </w:t>
                            </w:r>
                            <w:r>
                              <w:rPr>
                                <w:rFonts w:ascii="Calibri" w:eastAsia="Calibri" w:hAnsi="Calibri" w:cs="Calibri"/>
                                <w:spacing w:val="-3"/>
                                <w:sz w:val="20"/>
                                <w:szCs w:val="20"/>
                              </w:rPr>
                              <w:t>to</w:t>
                            </w:r>
                            <w:r>
                              <w:rPr>
                                <w:rFonts w:ascii="Calibri" w:eastAsia="Calibri" w:hAnsi="Calibri" w:cs="Calibri"/>
                                <w:spacing w:val="28"/>
                                <w:sz w:val="20"/>
                                <w:szCs w:val="20"/>
                              </w:rPr>
                              <w:t xml:space="preserve"> </w:t>
                            </w:r>
                            <w:r>
                              <w:rPr>
                                <w:rFonts w:ascii="Calibri" w:eastAsia="Calibri" w:hAnsi="Calibri" w:cs="Calibri"/>
                                <w:spacing w:val="-6"/>
                                <w:sz w:val="20"/>
                                <w:szCs w:val="20"/>
                              </w:rPr>
                              <w:t>Reef’</w:t>
                            </w:r>
                            <w:r>
                              <w:rPr>
                                <w:rFonts w:ascii="Calibri" w:eastAsia="Calibri" w:hAnsi="Calibri" w:cs="Calibri"/>
                                <w:spacing w:val="27"/>
                                <w:sz w:val="20"/>
                                <w:szCs w:val="20"/>
                              </w:rPr>
                              <w:t xml:space="preserve"> </w:t>
                            </w:r>
                            <w:r>
                              <w:rPr>
                                <w:rFonts w:ascii="Calibri" w:eastAsia="Calibri" w:hAnsi="Calibri" w:cs="Calibri"/>
                                <w:spacing w:val="-6"/>
                                <w:sz w:val="20"/>
                                <w:szCs w:val="20"/>
                              </w:rPr>
                              <w:t>promoting</w:t>
                            </w:r>
                            <w:r>
                              <w:rPr>
                                <w:rFonts w:ascii="Calibri" w:eastAsia="Calibri" w:hAnsi="Calibri" w:cs="Calibri"/>
                                <w:spacing w:val="24"/>
                                <w:sz w:val="20"/>
                                <w:szCs w:val="20"/>
                              </w:rPr>
                              <w:t xml:space="preserve"> </w:t>
                            </w:r>
                            <w:r>
                              <w:rPr>
                                <w:rFonts w:ascii="Calibri" w:eastAsia="Calibri" w:hAnsi="Calibri" w:cs="Calibri"/>
                                <w:spacing w:val="-6"/>
                                <w:sz w:val="20"/>
                                <w:szCs w:val="20"/>
                              </w:rPr>
                              <w:t>programmatic</w:t>
                            </w:r>
                            <w:r>
                              <w:rPr>
                                <w:rFonts w:ascii="Calibri" w:eastAsia="Calibri" w:hAnsi="Calibri" w:cs="Calibri"/>
                                <w:spacing w:val="26"/>
                                <w:sz w:val="20"/>
                                <w:szCs w:val="20"/>
                              </w:rPr>
                              <w:t xml:space="preserve"> </w:t>
                            </w:r>
                            <w:r>
                              <w:rPr>
                                <w:rFonts w:ascii="Calibri" w:eastAsia="Calibri" w:hAnsi="Calibri" w:cs="Calibri"/>
                                <w:spacing w:val="-6"/>
                                <w:sz w:val="20"/>
                                <w:szCs w:val="20"/>
                              </w:rPr>
                              <w:t>approach</w:t>
                            </w:r>
                            <w:r>
                              <w:rPr>
                                <w:rFonts w:ascii="Calibri" w:eastAsia="Calibri" w:hAnsi="Calibri" w:cs="Calibri"/>
                                <w:spacing w:val="25"/>
                                <w:sz w:val="20"/>
                                <w:szCs w:val="20"/>
                              </w:rPr>
                              <w:t xml:space="preserve"> </w:t>
                            </w:r>
                            <w:r>
                              <w:rPr>
                                <w:rFonts w:ascii="Calibri" w:eastAsia="Calibri" w:hAnsi="Calibri" w:cs="Calibri"/>
                                <w:spacing w:val="-3"/>
                                <w:sz w:val="20"/>
                                <w:szCs w:val="20"/>
                              </w:rPr>
                              <w:t>to</w:t>
                            </w:r>
                            <w:r>
                              <w:rPr>
                                <w:rFonts w:ascii="Calibri" w:eastAsia="Calibri" w:hAnsi="Calibri" w:cs="Calibri"/>
                                <w:spacing w:val="77"/>
                                <w:w w:val="99"/>
                                <w:sz w:val="20"/>
                                <w:szCs w:val="20"/>
                              </w:rPr>
                              <w:t xml:space="preserve"> </w:t>
                            </w:r>
                            <w:r>
                              <w:rPr>
                                <w:rFonts w:ascii="Calibri" w:eastAsia="Calibri" w:hAnsi="Calibri" w:cs="Calibri"/>
                                <w:spacing w:val="-6"/>
                                <w:sz w:val="20"/>
                                <w:szCs w:val="20"/>
                              </w:rPr>
                              <w:t>ecosystem</w:t>
                            </w:r>
                            <w:r>
                              <w:rPr>
                                <w:rFonts w:ascii="Calibri" w:eastAsia="Calibri" w:hAnsi="Calibri" w:cs="Calibri"/>
                                <w:spacing w:val="-1"/>
                                <w:sz w:val="20"/>
                                <w:szCs w:val="20"/>
                              </w:rPr>
                              <w:t xml:space="preserve"> </w:t>
                            </w:r>
                            <w:r>
                              <w:rPr>
                                <w:rFonts w:ascii="Calibri" w:eastAsia="Calibri" w:hAnsi="Calibri" w:cs="Calibri"/>
                                <w:spacing w:val="-6"/>
                                <w:sz w:val="20"/>
                                <w:szCs w:val="20"/>
                              </w:rPr>
                              <w:t>governance,</w:t>
                            </w:r>
                            <w:r>
                              <w:rPr>
                                <w:rFonts w:ascii="Calibri" w:eastAsia="Calibri" w:hAnsi="Calibri" w:cs="Calibri"/>
                                <w:spacing w:val="1"/>
                                <w:sz w:val="20"/>
                                <w:szCs w:val="20"/>
                              </w:rPr>
                              <w:t xml:space="preserve"> </w:t>
                            </w:r>
                            <w:r>
                              <w:rPr>
                                <w:rFonts w:ascii="Calibri" w:eastAsia="Calibri" w:hAnsi="Calibri" w:cs="Calibri"/>
                                <w:spacing w:val="-3"/>
                                <w:sz w:val="20"/>
                                <w:szCs w:val="20"/>
                              </w:rPr>
                              <w:t>or</w:t>
                            </w:r>
                            <w:r>
                              <w:rPr>
                                <w:rFonts w:ascii="Calibri" w:eastAsia="Calibri" w:hAnsi="Calibri" w:cs="Calibri"/>
                                <w:sz w:val="20"/>
                                <w:szCs w:val="20"/>
                              </w:rPr>
                              <w:t xml:space="preserve"> </w:t>
                            </w:r>
                            <w:r>
                              <w:rPr>
                                <w:rFonts w:ascii="Calibri" w:eastAsia="Calibri" w:hAnsi="Calibri" w:cs="Calibri"/>
                                <w:spacing w:val="-6"/>
                                <w:sz w:val="20"/>
                                <w:szCs w:val="20"/>
                              </w:rPr>
                              <w:t>similar</w:t>
                            </w:r>
                            <w:r>
                              <w:rPr>
                                <w:rFonts w:ascii="Calibri" w:eastAsia="Calibri" w:hAnsi="Calibri" w:cs="Calibri"/>
                                <w:sz w:val="20"/>
                                <w:szCs w:val="20"/>
                              </w:rPr>
                              <w:t xml:space="preserve"> </w:t>
                            </w:r>
                            <w:r>
                              <w:rPr>
                                <w:rFonts w:ascii="Calibri" w:eastAsia="Calibri" w:hAnsi="Calibri" w:cs="Calibri"/>
                                <w:spacing w:val="-6"/>
                                <w:sz w:val="20"/>
                                <w:szCs w:val="20"/>
                              </w:rPr>
                              <w:t>projects.</w:t>
                            </w:r>
                            <w:r>
                              <w:rPr>
                                <w:rFonts w:ascii="Calibri" w:eastAsia="Calibri" w:hAnsi="Calibri" w:cs="Calibri"/>
                                <w:sz w:val="20"/>
                                <w:szCs w:val="20"/>
                              </w:rPr>
                              <w:t xml:space="preserve"> </w:t>
                            </w:r>
                            <w:r>
                              <w:rPr>
                                <w:rFonts w:ascii="Calibri" w:eastAsia="Calibri" w:hAnsi="Calibri" w:cs="Calibri"/>
                                <w:spacing w:val="-6"/>
                                <w:sz w:val="20"/>
                                <w:szCs w:val="20"/>
                              </w:rPr>
                              <w:t>Experience</w:t>
                            </w:r>
                            <w:r>
                              <w:rPr>
                                <w:rFonts w:ascii="Calibri" w:eastAsia="Calibri" w:hAnsi="Calibri" w:cs="Calibri"/>
                                <w:spacing w:val="-1"/>
                                <w:sz w:val="20"/>
                                <w:szCs w:val="20"/>
                              </w:rPr>
                              <w:t xml:space="preserve"> </w:t>
                            </w:r>
                            <w:r>
                              <w:rPr>
                                <w:rFonts w:ascii="Calibri" w:eastAsia="Calibri" w:hAnsi="Calibri" w:cs="Calibri"/>
                                <w:spacing w:val="-5"/>
                                <w:sz w:val="20"/>
                                <w:szCs w:val="20"/>
                              </w:rPr>
                              <w:t>with</w:t>
                            </w:r>
                            <w:r>
                              <w:rPr>
                                <w:rFonts w:ascii="Calibri" w:eastAsia="Calibri" w:hAnsi="Calibri" w:cs="Calibri"/>
                                <w:spacing w:val="1"/>
                                <w:sz w:val="20"/>
                                <w:szCs w:val="20"/>
                              </w:rPr>
                              <w:t xml:space="preserve"> </w:t>
                            </w:r>
                            <w:r>
                              <w:rPr>
                                <w:rFonts w:ascii="Calibri" w:eastAsia="Calibri" w:hAnsi="Calibri" w:cs="Calibri"/>
                                <w:spacing w:val="-5"/>
                                <w:sz w:val="20"/>
                                <w:szCs w:val="20"/>
                              </w:rPr>
                              <w:t>GEF</w:t>
                            </w:r>
                            <w:r>
                              <w:rPr>
                                <w:rFonts w:ascii="Calibri" w:eastAsia="Calibri" w:hAnsi="Calibri" w:cs="Calibri"/>
                                <w:sz w:val="20"/>
                                <w:szCs w:val="20"/>
                              </w:rPr>
                              <w:t xml:space="preserve"> </w:t>
                            </w:r>
                            <w:r>
                              <w:rPr>
                                <w:rFonts w:ascii="Calibri" w:eastAsia="Calibri" w:hAnsi="Calibri" w:cs="Calibri"/>
                                <w:spacing w:val="-6"/>
                                <w:sz w:val="20"/>
                                <w:szCs w:val="20"/>
                              </w:rPr>
                              <w:t>financed</w:t>
                            </w:r>
                            <w:r>
                              <w:rPr>
                                <w:rFonts w:ascii="Calibri" w:eastAsia="Calibri" w:hAnsi="Calibri" w:cs="Calibri"/>
                                <w:spacing w:val="1"/>
                                <w:sz w:val="20"/>
                                <w:szCs w:val="20"/>
                              </w:rPr>
                              <w:t xml:space="preserve"> </w:t>
                            </w:r>
                            <w:r>
                              <w:rPr>
                                <w:rFonts w:ascii="Calibri" w:eastAsia="Calibri" w:hAnsi="Calibri" w:cs="Calibri"/>
                                <w:spacing w:val="-6"/>
                                <w:sz w:val="20"/>
                                <w:szCs w:val="20"/>
                              </w:rPr>
                              <w:t>projects</w:t>
                            </w:r>
                            <w:r>
                              <w:rPr>
                                <w:rFonts w:ascii="Calibri" w:eastAsia="Calibri" w:hAnsi="Calibri" w:cs="Calibri"/>
                                <w:sz w:val="20"/>
                                <w:szCs w:val="20"/>
                              </w:rPr>
                              <w:t xml:space="preserve"> </w:t>
                            </w:r>
                            <w:r>
                              <w:rPr>
                                <w:rFonts w:ascii="Calibri" w:eastAsia="Calibri" w:hAnsi="Calibri" w:cs="Calibri"/>
                                <w:spacing w:val="-3"/>
                                <w:sz w:val="20"/>
                                <w:szCs w:val="20"/>
                              </w:rPr>
                              <w:t>is</w:t>
                            </w:r>
                            <w:r>
                              <w:rPr>
                                <w:rFonts w:ascii="Calibri" w:eastAsia="Calibri" w:hAnsi="Calibri" w:cs="Calibri"/>
                                <w:spacing w:val="-1"/>
                                <w:sz w:val="20"/>
                                <w:szCs w:val="20"/>
                              </w:rPr>
                              <w:t xml:space="preserve"> </w:t>
                            </w:r>
                            <w:r>
                              <w:rPr>
                                <w:rFonts w:ascii="Calibri" w:eastAsia="Calibri" w:hAnsi="Calibri" w:cs="Calibri"/>
                                <w:spacing w:val="-3"/>
                                <w:sz w:val="20"/>
                                <w:szCs w:val="20"/>
                              </w:rPr>
                              <w:t>an</w:t>
                            </w:r>
                            <w:r>
                              <w:rPr>
                                <w:rFonts w:ascii="Calibri" w:eastAsia="Calibri" w:hAnsi="Calibri" w:cs="Calibri"/>
                                <w:spacing w:val="1"/>
                                <w:sz w:val="20"/>
                                <w:szCs w:val="20"/>
                              </w:rPr>
                              <w:t xml:space="preserve"> </w:t>
                            </w:r>
                            <w:r>
                              <w:rPr>
                                <w:rFonts w:ascii="Calibri" w:eastAsia="Calibri" w:hAnsi="Calibri" w:cs="Calibri"/>
                                <w:spacing w:val="-6"/>
                                <w:sz w:val="20"/>
                                <w:szCs w:val="20"/>
                              </w:rPr>
                              <w:t>advantage.</w:t>
                            </w:r>
                            <w:r>
                              <w:rPr>
                                <w:rFonts w:ascii="Calibri" w:eastAsia="Calibri" w:hAnsi="Calibri" w:cs="Calibri"/>
                                <w:sz w:val="20"/>
                                <w:szCs w:val="20"/>
                              </w:rPr>
                              <w:t xml:space="preserve"> </w:t>
                            </w:r>
                            <w:r>
                              <w:rPr>
                                <w:rFonts w:ascii="Calibri" w:eastAsia="Calibri" w:hAnsi="Calibri" w:cs="Calibri"/>
                                <w:spacing w:val="-5"/>
                                <w:sz w:val="20"/>
                                <w:szCs w:val="20"/>
                              </w:rPr>
                              <w:t>(The</w:t>
                            </w:r>
                            <w:r>
                              <w:rPr>
                                <w:rFonts w:ascii="Calibri" w:eastAsia="Calibri" w:hAnsi="Calibri" w:cs="Calibri"/>
                                <w:spacing w:val="-1"/>
                                <w:sz w:val="20"/>
                                <w:szCs w:val="20"/>
                              </w:rPr>
                              <w:t xml:space="preserve"> </w:t>
                            </w:r>
                            <w:r>
                              <w:rPr>
                                <w:rFonts w:ascii="Calibri" w:eastAsia="Calibri" w:hAnsi="Calibri" w:cs="Calibri"/>
                                <w:spacing w:val="-5"/>
                                <w:sz w:val="20"/>
                                <w:szCs w:val="20"/>
                              </w:rPr>
                              <w:t>team</w:t>
                            </w:r>
                            <w:r>
                              <w:rPr>
                                <w:rFonts w:ascii="Calibri" w:eastAsia="Calibri" w:hAnsi="Calibri" w:cs="Calibri"/>
                                <w:spacing w:val="-1"/>
                                <w:sz w:val="20"/>
                                <w:szCs w:val="20"/>
                              </w:rPr>
                              <w:t xml:space="preserve"> </w:t>
                            </w:r>
                            <w:r>
                              <w:rPr>
                                <w:rFonts w:ascii="Calibri" w:eastAsia="Calibri" w:hAnsi="Calibri" w:cs="Calibri"/>
                                <w:spacing w:val="-7"/>
                                <w:sz w:val="20"/>
                                <w:szCs w:val="20"/>
                              </w:rPr>
                              <w:t>leader</w:t>
                            </w:r>
                            <w:r>
                              <w:rPr>
                                <w:rFonts w:ascii="Times New Roman" w:eastAsia="Times New Roman" w:hAnsi="Times New Roman" w:cs="Times New Roman"/>
                                <w:spacing w:val="99"/>
                                <w:w w:val="99"/>
                                <w:sz w:val="20"/>
                                <w:szCs w:val="20"/>
                              </w:rPr>
                              <w:t xml:space="preserve"> </w:t>
                            </w:r>
                            <w:r>
                              <w:rPr>
                                <w:rFonts w:ascii="Calibri" w:eastAsia="Calibri" w:hAnsi="Calibri" w:cs="Calibri"/>
                                <w:spacing w:val="-5"/>
                                <w:sz w:val="20"/>
                                <w:szCs w:val="20"/>
                              </w:rPr>
                              <w:t>will</w:t>
                            </w:r>
                            <w:r>
                              <w:rPr>
                                <w:rFonts w:ascii="Calibri" w:eastAsia="Calibri" w:hAnsi="Calibri" w:cs="Calibri"/>
                                <w:spacing w:val="24"/>
                                <w:sz w:val="20"/>
                                <w:szCs w:val="20"/>
                              </w:rPr>
                              <w:t xml:space="preserve"> </w:t>
                            </w:r>
                            <w:r>
                              <w:rPr>
                                <w:rFonts w:ascii="Calibri" w:eastAsia="Calibri" w:hAnsi="Calibri" w:cs="Calibri"/>
                                <w:spacing w:val="-2"/>
                                <w:sz w:val="20"/>
                                <w:szCs w:val="20"/>
                              </w:rPr>
                              <w:t>be</w:t>
                            </w:r>
                            <w:r>
                              <w:rPr>
                                <w:rFonts w:ascii="Calibri" w:eastAsia="Calibri" w:hAnsi="Calibri" w:cs="Calibri"/>
                                <w:spacing w:val="23"/>
                                <w:sz w:val="20"/>
                                <w:szCs w:val="20"/>
                              </w:rPr>
                              <w:t xml:space="preserve"> </w:t>
                            </w:r>
                            <w:r>
                              <w:rPr>
                                <w:rFonts w:ascii="Calibri" w:eastAsia="Calibri" w:hAnsi="Calibri" w:cs="Calibri"/>
                                <w:spacing w:val="-6"/>
                                <w:sz w:val="20"/>
                                <w:szCs w:val="20"/>
                              </w:rPr>
                              <w:t>responsible</w:t>
                            </w:r>
                            <w:r>
                              <w:rPr>
                                <w:rFonts w:ascii="Calibri" w:eastAsia="Calibri" w:hAnsi="Calibri" w:cs="Calibri"/>
                                <w:spacing w:val="23"/>
                                <w:sz w:val="20"/>
                                <w:szCs w:val="20"/>
                              </w:rPr>
                              <w:t xml:space="preserve"> </w:t>
                            </w:r>
                            <w:r>
                              <w:rPr>
                                <w:rFonts w:ascii="Calibri" w:eastAsia="Calibri" w:hAnsi="Calibri" w:cs="Calibri"/>
                                <w:spacing w:val="-5"/>
                                <w:sz w:val="20"/>
                                <w:szCs w:val="20"/>
                              </w:rPr>
                              <w:t>for</w:t>
                            </w:r>
                            <w:r>
                              <w:rPr>
                                <w:rFonts w:ascii="Calibri" w:eastAsia="Calibri" w:hAnsi="Calibri" w:cs="Calibri"/>
                                <w:spacing w:val="24"/>
                                <w:sz w:val="20"/>
                                <w:szCs w:val="20"/>
                              </w:rPr>
                              <w:t xml:space="preserve"> </w:t>
                            </w:r>
                            <w:r>
                              <w:rPr>
                                <w:rFonts w:ascii="Calibri" w:eastAsia="Calibri" w:hAnsi="Calibri" w:cs="Calibri"/>
                                <w:spacing w:val="-6"/>
                                <w:sz w:val="20"/>
                                <w:szCs w:val="20"/>
                              </w:rPr>
                              <w:t>finalizing</w:t>
                            </w:r>
                            <w:r>
                              <w:rPr>
                                <w:rFonts w:ascii="Calibri" w:eastAsia="Calibri" w:hAnsi="Calibri" w:cs="Calibri"/>
                                <w:spacing w:val="24"/>
                                <w:sz w:val="20"/>
                                <w:szCs w:val="20"/>
                              </w:rPr>
                              <w:t xml:space="preserve"> </w:t>
                            </w:r>
                            <w:r>
                              <w:rPr>
                                <w:rFonts w:ascii="Calibri" w:eastAsia="Calibri" w:hAnsi="Calibri" w:cs="Calibri"/>
                                <w:spacing w:val="-3"/>
                                <w:sz w:val="20"/>
                                <w:szCs w:val="20"/>
                              </w:rPr>
                              <w:t>the</w:t>
                            </w:r>
                            <w:r>
                              <w:rPr>
                                <w:rFonts w:ascii="Calibri" w:eastAsia="Calibri" w:hAnsi="Calibri" w:cs="Calibri"/>
                                <w:spacing w:val="23"/>
                                <w:sz w:val="20"/>
                                <w:szCs w:val="20"/>
                              </w:rPr>
                              <w:t xml:space="preserve"> </w:t>
                            </w:r>
                            <w:r>
                              <w:rPr>
                                <w:rFonts w:ascii="Calibri" w:eastAsia="Calibri" w:hAnsi="Calibri" w:cs="Calibri"/>
                                <w:spacing w:val="-6"/>
                                <w:sz w:val="20"/>
                                <w:szCs w:val="20"/>
                              </w:rPr>
                              <w:t>report).</w:t>
                            </w:r>
                            <w:r>
                              <w:rPr>
                                <w:rFonts w:ascii="Calibri" w:eastAsia="Calibri" w:hAnsi="Calibri" w:cs="Calibri"/>
                                <w:spacing w:val="24"/>
                                <w:sz w:val="20"/>
                                <w:szCs w:val="20"/>
                              </w:rPr>
                              <w:t xml:space="preserve"> </w:t>
                            </w:r>
                            <w:r>
                              <w:rPr>
                                <w:rFonts w:ascii="Calibri" w:eastAsia="Calibri" w:hAnsi="Calibri" w:cs="Calibri"/>
                                <w:spacing w:val="-5"/>
                                <w:sz w:val="20"/>
                                <w:szCs w:val="20"/>
                              </w:rPr>
                              <w:t>The</w:t>
                            </w:r>
                            <w:r>
                              <w:rPr>
                                <w:rFonts w:ascii="Calibri" w:eastAsia="Calibri" w:hAnsi="Calibri" w:cs="Calibri"/>
                                <w:spacing w:val="24"/>
                                <w:sz w:val="20"/>
                                <w:szCs w:val="20"/>
                              </w:rPr>
                              <w:t xml:space="preserve"> </w:t>
                            </w:r>
                            <w:r>
                              <w:rPr>
                                <w:rFonts w:ascii="Calibri" w:eastAsia="Calibri" w:hAnsi="Calibri" w:cs="Calibri"/>
                                <w:spacing w:val="-6"/>
                                <w:sz w:val="20"/>
                                <w:szCs w:val="20"/>
                              </w:rPr>
                              <w:t>evaluators</w:t>
                            </w:r>
                            <w:r>
                              <w:rPr>
                                <w:rFonts w:ascii="Calibri" w:eastAsia="Calibri" w:hAnsi="Calibri" w:cs="Calibri"/>
                                <w:spacing w:val="20"/>
                                <w:sz w:val="20"/>
                                <w:szCs w:val="20"/>
                              </w:rPr>
                              <w:t xml:space="preserve"> </w:t>
                            </w:r>
                            <w:r>
                              <w:rPr>
                                <w:rFonts w:ascii="Calibri" w:eastAsia="Calibri" w:hAnsi="Calibri" w:cs="Calibri"/>
                                <w:spacing w:val="-6"/>
                                <w:sz w:val="20"/>
                                <w:szCs w:val="20"/>
                              </w:rPr>
                              <w:t>selected</w:t>
                            </w:r>
                            <w:r>
                              <w:rPr>
                                <w:rFonts w:ascii="Calibri" w:eastAsia="Calibri" w:hAnsi="Calibri" w:cs="Calibri"/>
                                <w:spacing w:val="25"/>
                                <w:sz w:val="20"/>
                                <w:szCs w:val="20"/>
                              </w:rPr>
                              <w:t xml:space="preserve"> </w:t>
                            </w:r>
                            <w:r>
                              <w:rPr>
                                <w:rFonts w:ascii="Calibri" w:eastAsia="Calibri" w:hAnsi="Calibri" w:cs="Calibri"/>
                                <w:spacing w:val="-5"/>
                                <w:sz w:val="20"/>
                                <w:szCs w:val="20"/>
                              </w:rPr>
                              <w:t>should</w:t>
                            </w:r>
                            <w:r>
                              <w:rPr>
                                <w:rFonts w:ascii="Calibri" w:eastAsia="Calibri" w:hAnsi="Calibri" w:cs="Calibri"/>
                                <w:spacing w:val="25"/>
                                <w:sz w:val="20"/>
                                <w:szCs w:val="20"/>
                              </w:rPr>
                              <w:t xml:space="preserve"> </w:t>
                            </w:r>
                            <w:r>
                              <w:rPr>
                                <w:rFonts w:ascii="Calibri" w:eastAsia="Calibri" w:hAnsi="Calibri" w:cs="Calibri"/>
                                <w:spacing w:val="-3"/>
                                <w:sz w:val="20"/>
                                <w:szCs w:val="20"/>
                              </w:rPr>
                              <w:t>not</w:t>
                            </w:r>
                            <w:r>
                              <w:rPr>
                                <w:rFonts w:ascii="Calibri" w:eastAsia="Calibri" w:hAnsi="Calibri" w:cs="Calibri"/>
                                <w:spacing w:val="22"/>
                                <w:sz w:val="20"/>
                                <w:szCs w:val="20"/>
                              </w:rPr>
                              <w:t xml:space="preserve"> </w:t>
                            </w:r>
                            <w:r>
                              <w:rPr>
                                <w:rFonts w:ascii="Calibri" w:eastAsia="Calibri" w:hAnsi="Calibri" w:cs="Calibri"/>
                                <w:spacing w:val="-5"/>
                                <w:sz w:val="20"/>
                                <w:szCs w:val="20"/>
                              </w:rPr>
                              <w:t>have</w:t>
                            </w:r>
                            <w:r>
                              <w:rPr>
                                <w:rFonts w:ascii="Calibri" w:eastAsia="Calibri" w:hAnsi="Calibri" w:cs="Calibri"/>
                                <w:spacing w:val="23"/>
                                <w:sz w:val="20"/>
                                <w:szCs w:val="20"/>
                              </w:rPr>
                              <w:t xml:space="preserve"> </w:t>
                            </w:r>
                            <w:r>
                              <w:rPr>
                                <w:rFonts w:ascii="Calibri" w:eastAsia="Calibri" w:hAnsi="Calibri" w:cs="Calibri"/>
                                <w:spacing w:val="-6"/>
                                <w:sz w:val="20"/>
                                <w:szCs w:val="20"/>
                              </w:rPr>
                              <w:t>participated</w:t>
                            </w:r>
                            <w:r>
                              <w:rPr>
                                <w:rFonts w:ascii="Calibri" w:eastAsia="Calibri" w:hAnsi="Calibri" w:cs="Calibri"/>
                                <w:spacing w:val="25"/>
                                <w:sz w:val="20"/>
                                <w:szCs w:val="20"/>
                              </w:rPr>
                              <w:t xml:space="preserve"> </w:t>
                            </w:r>
                            <w:r>
                              <w:rPr>
                                <w:rFonts w:ascii="Calibri" w:eastAsia="Calibri" w:hAnsi="Calibri" w:cs="Calibri"/>
                                <w:spacing w:val="-3"/>
                                <w:sz w:val="20"/>
                                <w:szCs w:val="20"/>
                              </w:rPr>
                              <w:t>in</w:t>
                            </w:r>
                            <w:r>
                              <w:rPr>
                                <w:rFonts w:ascii="Calibri" w:eastAsia="Calibri" w:hAnsi="Calibri" w:cs="Calibri"/>
                                <w:spacing w:val="25"/>
                                <w:sz w:val="20"/>
                                <w:szCs w:val="20"/>
                              </w:rPr>
                              <w:t xml:space="preserve"> </w:t>
                            </w:r>
                            <w:r>
                              <w:rPr>
                                <w:rFonts w:ascii="Calibri" w:eastAsia="Calibri" w:hAnsi="Calibri" w:cs="Calibri"/>
                                <w:spacing w:val="-5"/>
                                <w:sz w:val="20"/>
                                <w:szCs w:val="20"/>
                              </w:rPr>
                              <w:t>the</w:t>
                            </w:r>
                            <w:r>
                              <w:rPr>
                                <w:rFonts w:ascii="Calibri" w:eastAsia="Calibri" w:hAnsi="Calibri" w:cs="Calibri"/>
                                <w:spacing w:val="24"/>
                                <w:sz w:val="20"/>
                                <w:szCs w:val="20"/>
                              </w:rPr>
                              <w:t xml:space="preserve"> </w:t>
                            </w:r>
                            <w:r>
                              <w:rPr>
                                <w:rFonts w:ascii="Calibri" w:eastAsia="Calibri" w:hAnsi="Calibri" w:cs="Calibri"/>
                                <w:spacing w:val="-6"/>
                                <w:sz w:val="20"/>
                                <w:szCs w:val="20"/>
                              </w:rPr>
                              <w:t>project</w:t>
                            </w:r>
                            <w:r>
                              <w:rPr>
                                <w:rFonts w:ascii="Times New Roman" w:eastAsia="Times New Roman" w:hAnsi="Times New Roman" w:cs="Times New Roman"/>
                                <w:spacing w:val="75"/>
                                <w:w w:val="99"/>
                                <w:sz w:val="20"/>
                                <w:szCs w:val="20"/>
                              </w:rPr>
                              <w:t xml:space="preserve"> </w:t>
                            </w:r>
                            <w:r>
                              <w:rPr>
                                <w:rFonts w:ascii="Calibri" w:eastAsia="Calibri" w:hAnsi="Calibri" w:cs="Calibri"/>
                                <w:spacing w:val="-6"/>
                                <w:sz w:val="20"/>
                                <w:szCs w:val="20"/>
                              </w:rPr>
                              <w:t>preparation</w:t>
                            </w:r>
                            <w:r>
                              <w:rPr>
                                <w:rFonts w:ascii="Calibri" w:eastAsia="Calibri" w:hAnsi="Calibri" w:cs="Calibri"/>
                                <w:spacing w:val="-11"/>
                                <w:sz w:val="20"/>
                                <w:szCs w:val="20"/>
                              </w:rPr>
                              <w:t xml:space="preserve"> </w:t>
                            </w:r>
                            <w:r>
                              <w:rPr>
                                <w:rFonts w:ascii="Calibri" w:eastAsia="Calibri" w:hAnsi="Calibri" w:cs="Calibri"/>
                                <w:spacing w:val="-5"/>
                                <w:sz w:val="20"/>
                                <w:szCs w:val="20"/>
                              </w:rPr>
                              <w:t>and/or</w:t>
                            </w:r>
                            <w:r>
                              <w:rPr>
                                <w:rFonts w:ascii="Calibri" w:eastAsia="Calibri" w:hAnsi="Calibri" w:cs="Calibri"/>
                                <w:spacing w:val="-9"/>
                                <w:sz w:val="20"/>
                                <w:szCs w:val="20"/>
                              </w:rPr>
                              <w:t xml:space="preserve"> </w:t>
                            </w:r>
                            <w:r>
                              <w:rPr>
                                <w:rFonts w:ascii="Calibri" w:eastAsia="Calibri" w:hAnsi="Calibri" w:cs="Calibri"/>
                                <w:spacing w:val="-6"/>
                                <w:sz w:val="20"/>
                                <w:szCs w:val="20"/>
                              </w:rPr>
                              <w:t>implementation</w:t>
                            </w:r>
                            <w:r>
                              <w:rPr>
                                <w:rFonts w:ascii="Calibri" w:eastAsia="Calibri" w:hAnsi="Calibri" w:cs="Calibri"/>
                                <w:spacing w:val="-8"/>
                                <w:sz w:val="20"/>
                                <w:szCs w:val="20"/>
                              </w:rPr>
                              <w:t xml:space="preserve"> </w:t>
                            </w:r>
                            <w:r>
                              <w:rPr>
                                <w:rFonts w:ascii="Calibri" w:eastAsia="Calibri" w:hAnsi="Calibri" w:cs="Calibri"/>
                                <w:spacing w:val="-5"/>
                                <w:sz w:val="20"/>
                                <w:szCs w:val="20"/>
                              </w:rPr>
                              <w:t>and</w:t>
                            </w:r>
                            <w:r>
                              <w:rPr>
                                <w:rFonts w:ascii="Calibri" w:eastAsia="Calibri" w:hAnsi="Calibri" w:cs="Calibri"/>
                                <w:spacing w:val="-9"/>
                                <w:sz w:val="20"/>
                                <w:szCs w:val="20"/>
                              </w:rPr>
                              <w:t xml:space="preserve"> </w:t>
                            </w:r>
                            <w:r>
                              <w:rPr>
                                <w:rFonts w:ascii="Calibri" w:eastAsia="Calibri" w:hAnsi="Calibri" w:cs="Calibri"/>
                                <w:spacing w:val="-5"/>
                                <w:sz w:val="20"/>
                                <w:szCs w:val="20"/>
                              </w:rPr>
                              <w:t>should</w:t>
                            </w:r>
                            <w:r>
                              <w:rPr>
                                <w:rFonts w:ascii="Calibri" w:eastAsia="Calibri" w:hAnsi="Calibri" w:cs="Calibri"/>
                                <w:spacing w:val="-10"/>
                                <w:sz w:val="20"/>
                                <w:szCs w:val="20"/>
                              </w:rPr>
                              <w:t xml:space="preserve"> </w:t>
                            </w:r>
                            <w:r>
                              <w:rPr>
                                <w:rFonts w:ascii="Calibri" w:eastAsia="Calibri" w:hAnsi="Calibri" w:cs="Calibri"/>
                                <w:spacing w:val="-3"/>
                                <w:sz w:val="20"/>
                                <w:szCs w:val="20"/>
                              </w:rPr>
                              <w:t>not</w:t>
                            </w:r>
                            <w:r>
                              <w:rPr>
                                <w:rFonts w:ascii="Calibri" w:eastAsia="Calibri" w:hAnsi="Calibri" w:cs="Calibri"/>
                                <w:spacing w:val="-11"/>
                                <w:sz w:val="20"/>
                                <w:szCs w:val="20"/>
                              </w:rPr>
                              <w:t xml:space="preserve"> </w:t>
                            </w:r>
                            <w:r>
                              <w:rPr>
                                <w:rFonts w:ascii="Calibri" w:eastAsia="Calibri" w:hAnsi="Calibri" w:cs="Calibri"/>
                                <w:spacing w:val="-5"/>
                                <w:sz w:val="20"/>
                                <w:szCs w:val="20"/>
                              </w:rPr>
                              <w:t>have</w:t>
                            </w:r>
                            <w:r>
                              <w:rPr>
                                <w:rFonts w:ascii="Calibri" w:eastAsia="Calibri" w:hAnsi="Calibri" w:cs="Calibri"/>
                                <w:spacing w:val="-9"/>
                                <w:sz w:val="20"/>
                                <w:szCs w:val="20"/>
                              </w:rPr>
                              <w:t xml:space="preserve"> </w:t>
                            </w:r>
                            <w:r>
                              <w:rPr>
                                <w:rFonts w:ascii="Calibri" w:eastAsia="Calibri" w:hAnsi="Calibri" w:cs="Calibri"/>
                                <w:spacing w:val="-6"/>
                                <w:sz w:val="20"/>
                                <w:szCs w:val="20"/>
                              </w:rPr>
                              <w:t>conflict</w:t>
                            </w:r>
                            <w:r>
                              <w:rPr>
                                <w:rFonts w:ascii="Calibri" w:eastAsia="Calibri" w:hAnsi="Calibri" w:cs="Calibri"/>
                                <w:spacing w:val="-9"/>
                                <w:sz w:val="20"/>
                                <w:szCs w:val="20"/>
                              </w:rPr>
                              <w:t xml:space="preserve"> </w:t>
                            </w:r>
                            <w:r>
                              <w:rPr>
                                <w:rFonts w:ascii="Calibri" w:eastAsia="Calibri" w:hAnsi="Calibri" w:cs="Calibri"/>
                                <w:spacing w:val="-3"/>
                                <w:sz w:val="20"/>
                                <w:szCs w:val="20"/>
                              </w:rPr>
                              <w:t>of</w:t>
                            </w:r>
                            <w:r>
                              <w:rPr>
                                <w:rFonts w:ascii="Calibri" w:eastAsia="Calibri" w:hAnsi="Calibri" w:cs="Calibri"/>
                                <w:spacing w:val="-9"/>
                                <w:sz w:val="20"/>
                                <w:szCs w:val="20"/>
                              </w:rPr>
                              <w:t xml:space="preserve"> </w:t>
                            </w:r>
                            <w:r>
                              <w:rPr>
                                <w:rFonts w:ascii="Calibri" w:eastAsia="Calibri" w:hAnsi="Calibri" w:cs="Calibri"/>
                                <w:spacing w:val="-6"/>
                                <w:sz w:val="20"/>
                                <w:szCs w:val="20"/>
                              </w:rPr>
                              <w:t>interest</w:t>
                            </w:r>
                            <w:r>
                              <w:rPr>
                                <w:rFonts w:ascii="Calibri" w:eastAsia="Calibri" w:hAnsi="Calibri" w:cs="Calibri"/>
                                <w:spacing w:val="-9"/>
                                <w:sz w:val="20"/>
                                <w:szCs w:val="20"/>
                              </w:rPr>
                              <w:t xml:space="preserve"> </w:t>
                            </w:r>
                            <w:r>
                              <w:rPr>
                                <w:rFonts w:ascii="Calibri" w:eastAsia="Calibri" w:hAnsi="Calibri" w:cs="Calibri"/>
                                <w:spacing w:val="-5"/>
                                <w:sz w:val="20"/>
                                <w:szCs w:val="20"/>
                              </w:rPr>
                              <w:t>with</w:t>
                            </w:r>
                            <w:r>
                              <w:rPr>
                                <w:rFonts w:ascii="Calibri" w:eastAsia="Calibri" w:hAnsi="Calibri" w:cs="Calibri"/>
                                <w:spacing w:val="-8"/>
                                <w:sz w:val="20"/>
                                <w:szCs w:val="20"/>
                              </w:rPr>
                              <w:t xml:space="preserve"> </w:t>
                            </w:r>
                            <w:r>
                              <w:rPr>
                                <w:rFonts w:ascii="Calibri" w:eastAsia="Calibri" w:hAnsi="Calibri" w:cs="Calibri"/>
                                <w:spacing w:val="-6"/>
                                <w:sz w:val="20"/>
                                <w:szCs w:val="20"/>
                              </w:rPr>
                              <w:t>project</w:t>
                            </w:r>
                            <w:r>
                              <w:rPr>
                                <w:rFonts w:ascii="Calibri" w:eastAsia="Calibri" w:hAnsi="Calibri" w:cs="Calibri"/>
                                <w:spacing w:val="-9"/>
                                <w:sz w:val="20"/>
                                <w:szCs w:val="20"/>
                              </w:rPr>
                              <w:t xml:space="preserve"> </w:t>
                            </w:r>
                            <w:r>
                              <w:rPr>
                                <w:rFonts w:ascii="Calibri" w:eastAsia="Calibri" w:hAnsi="Calibri" w:cs="Calibri"/>
                                <w:spacing w:val="-6"/>
                                <w:sz w:val="20"/>
                                <w:szCs w:val="20"/>
                              </w:rPr>
                              <w:t>related</w:t>
                            </w:r>
                            <w:r>
                              <w:rPr>
                                <w:rFonts w:ascii="Calibri" w:eastAsia="Calibri" w:hAnsi="Calibri" w:cs="Calibri"/>
                                <w:spacing w:val="-10"/>
                                <w:sz w:val="20"/>
                                <w:szCs w:val="20"/>
                              </w:rPr>
                              <w:t xml:space="preserve"> </w:t>
                            </w:r>
                            <w:r>
                              <w:rPr>
                                <w:rFonts w:ascii="Calibri" w:eastAsia="Calibri" w:hAnsi="Calibri" w:cs="Calibri"/>
                                <w:spacing w:val="-6"/>
                                <w:sz w:val="20"/>
                                <w:szCs w:val="20"/>
                              </w:rPr>
                              <w:t>activities.</w:t>
                            </w:r>
                          </w:p>
                        </w:txbxContent>
                      </wps:txbx>
                      <wps:bodyPr rot="0" vert="horz" wrap="square" lIns="0" tIns="0" rIns="0" bIns="0" anchor="t" anchorCtr="0" upright="1">
                        <a:noAutofit/>
                      </wps:bodyPr>
                    </wps:wsp>
                  </a:graphicData>
                </a:graphic>
              </wp:inline>
            </w:drawing>
          </mc:Choice>
          <mc:Fallback>
            <w:pict>
              <v:shape id="Text Box 143" o:spid="_x0000_s1027" type="#_x0000_t202" style="width:460.9pt;height:31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" filled="f" strokeweight=".58pt">
                <v:textbox inset="0,0,0,0">
                  <w:txbxContent>
                    <w:p w14:paraId="5BCD3DB4" w14:textId="77777777" w:rsidR="009D65B6" w:rsidRDefault="009D65B6">
                      <w:pPr>
                        <w:ind w:left="102"/>
                        <w:jc w:val="both"/>
                        <w:rPr>
                          <w:rFonts w:ascii="Calibri" w:eastAsia="Calibri" w:hAnsi="Calibri" w:cs="Calibri"/>
                          <w:sz w:val="20"/>
                          <w:szCs w:val="20"/>
                        </w:rPr>
                      </w:pPr>
                      <w:r>
                        <w:rPr>
                          <w:rFonts w:ascii="Calibri"/>
                          <w:b/>
                          <w:spacing w:val="-7"/>
                          <w:sz w:val="20"/>
                        </w:rPr>
                        <w:t>Objectives:</w:t>
                      </w:r>
                    </w:p>
                    <w:p w14:paraId="6BC51C39" w14:textId="77777777" w:rsidR="009D65B6" w:rsidRDefault="009D65B6">
                      <w:pPr>
                        <w:ind w:left="102" w:right="91"/>
                        <w:jc w:val="both"/>
                        <w:rPr>
                          <w:rFonts w:ascii="Calibri" w:eastAsia="Calibri" w:hAnsi="Calibri" w:cs="Calibri"/>
                          <w:sz w:val="20"/>
                          <w:szCs w:val="20"/>
                        </w:rPr>
                      </w:pPr>
                      <w:r>
                        <w:rPr>
                          <w:rFonts w:ascii="Calibri" w:eastAsia="Calibri" w:hAnsi="Calibri" w:cs="Calibri"/>
                          <w:spacing w:val="-5"/>
                          <w:sz w:val="20"/>
                          <w:szCs w:val="20"/>
                        </w:rPr>
                        <w:t>This</w:t>
                      </w:r>
                      <w:r>
                        <w:rPr>
                          <w:rFonts w:ascii="Calibri" w:eastAsia="Calibri" w:hAnsi="Calibri" w:cs="Calibri"/>
                          <w:spacing w:val="-7"/>
                          <w:sz w:val="20"/>
                          <w:szCs w:val="20"/>
                        </w:rPr>
                        <w:t xml:space="preserve"> </w:t>
                      </w:r>
                      <w:r>
                        <w:rPr>
                          <w:rFonts w:ascii="Calibri" w:eastAsia="Calibri" w:hAnsi="Calibri" w:cs="Calibri"/>
                          <w:spacing w:val="-3"/>
                          <w:sz w:val="20"/>
                          <w:szCs w:val="20"/>
                        </w:rPr>
                        <w:t>is</w:t>
                      </w:r>
                      <w:r>
                        <w:rPr>
                          <w:rFonts w:ascii="Calibri" w:eastAsia="Calibri" w:hAnsi="Calibri" w:cs="Calibri"/>
                          <w:spacing w:val="-6"/>
                          <w:sz w:val="20"/>
                          <w:szCs w:val="20"/>
                        </w:rPr>
                        <w:t xml:space="preserve"> </w:t>
                      </w:r>
                      <w:r>
                        <w:rPr>
                          <w:rFonts w:ascii="Calibri" w:eastAsia="Calibri" w:hAnsi="Calibri" w:cs="Calibri"/>
                          <w:spacing w:val="-3"/>
                          <w:sz w:val="20"/>
                          <w:szCs w:val="20"/>
                        </w:rPr>
                        <w:t>the</w:t>
                      </w:r>
                      <w:r>
                        <w:rPr>
                          <w:rFonts w:ascii="Calibri" w:eastAsia="Calibri" w:hAnsi="Calibri" w:cs="Calibri"/>
                          <w:spacing w:val="-6"/>
                          <w:sz w:val="20"/>
                          <w:szCs w:val="20"/>
                        </w:rPr>
                        <w:t xml:space="preserve"> </w:t>
                      </w:r>
                      <w:r>
                        <w:rPr>
                          <w:rFonts w:ascii="Calibri" w:eastAsia="Calibri" w:hAnsi="Calibri" w:cs="Calibri"/>
                          <w:spacing w:val="-5"/>
                          <w:sz w:val="20"/>
                          <w:szCs w:val="20"/>
                        </w:rPr>
                        <w:t>Terms</w:t>
                      </w:r>
                      <w:r>
                        <w:rPr>
                          <w:rFonts w:ascii="Calibri" w:eastAsia="Calibri" w:hAnsi="Calibri" w:cs="Calibri"/>
                          <w:spacing w:val="-6"/>
                          <w:sz w:val="20"/>
                          <w:szCs w:val="20"/>
                        </w:rPr>
                        <w:t xml:space="preserve"> </w:t>
                      </w:r>
                      <w:r>
                        <w:rPr>
                          <w:rFonts w:ascii="Calibri" w:eastAsia="Calibri" w:hAnsi="Calibri" w:cs="Calibri"/>
                          <w:spacing w:val="-2"/>
                          <w:sz w:val="20"/>
                          <w:szCs w:val="20"/>
                        </w:rPr>
                        <w:t>of</w:t>
                      </w:r>
                      <w:r>
                        <w:rPr>
                          <w:rFonts w:ascii="Calibri" w:eastAsia="Calibri" w:hAnsi="Calibri" w:cs="Calibri"/>
                          <w:spacing w:val="-7"/>
                          <w:sz w:val="20"/>
                          <w:szCs w:val="20"/>
                        </w:rPr>
                        <w:t xml:space="preserve"> </w:t>
                      </w:r>
                      <w:r>
                        <w:rPr>
                          <w:rFonts w:ascii="Calibri" w:eastAsia="Calibri" w:hAnsi="Calibri" w:cs="Calibri"/>
                          <w:spacing w:val="-6"/>
                          <w:sz w:val="20"/>
                          <w:szCs w:val="20"/>
                        </w:rPr>
                        <w:t xml:space="preserve">Reference </w:t>
                      </w:r>
                      <w:r>
                        <w:rPr>
                          <w:rFonts w:ascii="Calibri" w:eastAsia="Calibri" w:hAnsi="Calibri" w:cs="Calibri"/>
                          <w:spacing w:val="-5"/>
                          <w:sz w:val="20"/>
                          <w:szCs w:val="20"/>
                        </w:rPr>
                        <w:t xml:space="preserve">(ToR) for </w:t>
                      </w:r>
                      <w:r>
                        <w:rPr>
                          <w:rFonts w:ascii="Calibri" w:eastAsia="Calibri" w:hAnsi="Calibri" w:cs="Calibri"/>
                          <w:spacing w:val="-3"/>
                          <w:sz w:val="20"/>
                          <w:szCs w:val="20"/>
                        </w:rPr>
                        <w:t>the</w:t>
                      </w:r>
                      <w:r>
                        <w:rPr>
                          <w:rFonts w:ascii="Calibri" w:eastAsia="Calibri" w:hAnsi="Calibri" w:cs="Calibri"/>
                          <w:spacing w:val="-7"/>
                          <w:sz w:val="20"/>
                          <w:szCs w:val="20"/>
                        </w:rPr>
                        <w:t xml:space="preserve"> </w:t>
                      </w:r>
                      <w:r>
                        <w:rPr>
                          <w:rFonts w:ascii="Calibri" w:eastAsia="Calibri" w:hAnsi="Calibri" w:cs="Calibri"/>
                          <w:spacing w:val="-6"/>
                          <w:sz w:val="20"/>
                          <w:szCs w:val="20"/>
                        </w:rPr>
                        <w:t>UNDP-GEF</w:t>
                      </w:r>
                      <w:r>
                        <w:rPr>
                          <w:rFonts w:ascii="Calibri" w:eastAsia="Calibri" w:hAnsi="Calibri" w:cs="Calibri"/>
                          <w:spacing w:val="-5"/>
                          <w:sz w:val="20"/>
                          <w:szCs w:val="20"/>
                        </w:rPr>
                        <w:t xml:space="preserve"> </w:t>
                      </w:r>
                      <w:r>
                        <w:rPr>
                          <w:rFonts w:ascii="Calibri" w:eastAsia="Calibri" w:hAnsi="Calibri" w:cs="Calibri"/>
                          <w:spacing w:val="-6"/>
                          <w:sz w:val="20"/>
                          <w:szCs w:val="20"/>
                        </w:rPr>
                        <w:t>Midterm</w:t>
                      </w:r>
                      <w:r>
                        <w:rPr>
                          <w:rFonts w:ascii="Calibri" w:eastAsia="Calibri" w:hAnsi="Calibri" w:cs="Calibri"/>
                          <w:spacing w:val="-7"/>
                          <w:sz w:val="20"/>
                          <w:szCs w:val="20"/>
                        </w:rPr>
                        <w:t xml:space="preserve"> </w:t>
                      </w:r>
                      <w:r>
                        <w:rPr>
                          <w:rFonts w:ascii="Calibri" w:eastAsia="Calibri" w:hAnsi="Calibri" w:cs="Calibri"/>
                          <w:spacing w:val="-6"/>
                          <w:sz w:val="20"/>
                          <w:szCs w:val="20"/>
                        </w:rPr>
                        <w:t xml:space="preserve">Review </w:t>
                      </w:r>
                      <w:r>
                        <w:rPr>
                          <w:rFonts w:ascii="Calibri" w:eastAsia="Calibri" w:hAnsi="Calibri" w:cs="Calibri"/>
                          <w:spacing w:val="-5"/>
                          <w:sz w:val="20"/>
                          <w:szCs w:val="20"/>
                        </w:rPr>
                        <w:t>(MTR)</w:t>
                      </w:r>
                      <w:r>
                        <w:rPr>
                          <w:rFonts w:ascii="Calibri" w:eastAsia="Calibri" w:hAnsi="Calibri" w:cs="Calibri"/>
                          <w:spacing w:val="-7"/>
                          <w:sz w:val="20"/>
                          <w:szCs w:val="20"/>
                        </w:rPr>
                        <w:t xml:space="preserve"> </w:t>
                      </w:r>
                      <w:r>
                        <w:rPr>
                          <w:rFonts w:ascii="Calibri" w:eastAsia="Calibri" w:hAnsi="Calibri" w:cs="Calibri"/>
                          <w:spacing w:val="-1"/>
                          <w:sz w:val="20"/>
                          <w:szCs w:val="20"/>
                        </w:rPr>
                        <w:t>of</w:t>
                      </w:r>
                      <w:r>
                        <w:rPr>
                          <w:rFonts w:ascii="Calibri" w:eastAsia="Calibri" w:hAnsi="Calibri" w:cs="Calibri"/>
                          <w:spacing w:val="-6"/>
                          <w:sz w:val="20"/>
                          <w:szCs w:val="20"/>
                        </w:rPr>
                        <w:t xml:space="preserve"> </w:t>
                      </w:r>
                      <w:r>
                        <w:rPr>
                          <w:rFonts w:ascii="Calibri" w:eastAsia="Calibri" w:hAnsi="Calibri" w:cs="Calibri"/>
                          <w:spacing w:val="-3"/>
                          <w:sz w:val="20"/>
                          <w:szCs w:val="20"/>
                        </w:rPr>
                        <w:t>the</w:t>
                      </w:r>
                      <w:r>
                        <w:rPr>
                          <w:rFonts w:ascii="Calibri" w:eastAsia="Calibri" w:hAnsi="Calibri" w:cs="Calibri"/>
                          <w:spacing w:val="-7"/>
                          <w:sz w:val="20"/>
                          <w:szCs w:val="20"/>
                        </w:rPr>
                        <w:t xml:space="preserve"> </w:t>
                      </w:r>
                      <w:r>
                        <w:rPr>
                          <w:rFonts w:ascii="Calibri" w:eastAsia="Calibri" w:hAnsi="Calibri" w:cs="Calibri"/>
                          <w:spacing w:val="-6"/>
                          <w:sz w:val="20"/>
                          <w:szCs w:val="20"/>
                        </w:rPr>
                        <w:t>full-sized</w:t>
                      </w:r>
                      <w:r>
                        <w:rPr>
                          <w:rFonts w:ascii="Calibri" w:eastAsia="Calibri" w:hAnsi="Calibri" w:cs="Calibri"/>
                          <w:spacing w:val="-4"/>
                          <w:sz w:val="20"/>
                          <w:szCs w:val="20"/>
                        </w:rPr>
                        <w:t xml:space="preserve"> </w:t>
                      </w:r>
                      <w:r>
                        <w:rPr>
                          <w:rFonts w:ascii="Calibri" w:eastAsia="Calibri" w:hAnsi="Calibri" w:cs="Calibri"/>
                          <w:spacing w:val="-6"/>
                          <w:sz w:val="20"/>
                          <w:szCs w:val="20"/>
                        </w:rPr>
                        <w:t>project titled</w:t>
                      </w:r>
                      <w:r>
                        <w:rPr>
                          <w:rFonts w:ascii="Calibri" w:eastAsia="Calibri" w:hAnsi="Calibri" w:cs="Calibri"/>
                          <w:spacing w:val="-3"/>
                          <w:sz w:val="20"/>
                          <w:szCs w:val="20"/>
                        </w:rPr>
                        <w:t xml:space="preserve"> </w:t>
                      </w:r>
                      <w:r>
                        <w:rPr>
                          <w:rFonts w:ascii="Calibri" w:eastAsia="Calibri" w:hAnsi="Calibri" w:cs="Calibri"/>
                          <w:i/>
                          <w:spacing w:val="-6"/>
                          <w:sz w:val="20"/>
                          <w:szCs w:val="20"/>
                        </w:rPr>
                        <w:t>Ridge</w:t>
                      </w:r>
                      <w:r>
                        <w:rPr>
                          <w:rFonts w:ascii="Calibri" w:eastAsia="Calibri" w:hAnsi="Calibri" w:cs="Calibri"/>
                          <w:i/>
                          <w:spacing w:val="-5"/>
                          <w:sz w:val="20"/>
                          <w:szCs w:val="20"/>
                        </w:rPr>
                        <w:t xml:space="preserve"> </w:t>
                      </w:r>
                      <w:r>
                        <w:rPr>
                          <w:rFonts w:ascii="Calibri" w:eastAsia="Calibri" w:hAnsi="Calibri" w:cs="Calibri"/>
                          <w:i/>
                          <w:spacing w:val="-2"/>
                          <w:sz w:val="20"/>
                          <w:szCs w:val="20"/>
                        </w:rPr>
                        <w:t>to</w:t>
                      </w:r>
                      <w:r>
                        <w:rPr>
                          <w:rFonts w:ascii="Times New Roman" w:eastAsia="Times New Roman" w:hAnsi="Times New Roman" w:cs="Times New Roman"/>
                          <w:i/>
                          <w:spacing w:val="103"/>
                          <w:w w:val="99"/>
                          <w:sz w:val="20"/>
                          <w:szCs w:val="20"/>
                        </w:rPr>
                        <w:t xml:space="preserve"> </w:t>
                      </w:r>
                      <w:r>
                        <w:rPr>
                          <w:rFonts w:ascii="Calibri" w:eastAsia="Calibri" w:hAnsi="Calibri" w:cs="Calibri"/>
                          <w:i/>
                          <w:spacing w:val="-5"/>
                          <w:sz w:val="20"/>
                          <w:szCs w:val="20"/>
                        </w:rPr>
                        <w:t>Reef</w:t>
                      </w:r>
                      <w:r>
                        <w:rPr>
                          <w:rFonts w:ascii="Calibri" w:eastAsia="Calibri" w:hAnsi="Calibri" w:cs="Calibri"/>
                          <w:i/>
                          <w:spacing w:val="9"/>
                          <w:sz w:val="20"/>
                          <w:szCs w:val="20"/>
                        </w:rPr>
                        <w:t xml:space="preserve"> </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6"/>
                          <w:sz w:val="20"/>
                          <w:szCs w:val="20"/>
                        </w:rPr>
                        <w:t>Testing</w:t>
                      </w:r>
                      <w:r>
                        <w:rPr>
                          <w:rFonts w:ascii="Calibri" w:eastAsia="Calibri" w:hAnsi="Calibri" w:cs="Calibri"/>
                          <w:i/>
                          <w:spacing w:val="10"/>
                          <w:sz w:val="20"/>
                          <w:szCs w:val="20"/>
                        </w:rPr>
                        <w:t xml:space="preserve"> </w:t>
                      </w:r>
                      <w:r>
                        <w:rPr>
                          <w:rFonts w:ascii="Calibri" w:eastAsia="Calibri" w:hAnsi="Calibri" w:cs="Calibri"/>
                          <w:i/>
                          <w:spacing w:val="-5"/>
                          <w:sz w:val="20"/>
                          <w:szCs w:val="20"/>
                        </w:rPr>
                        <w:t>the</w:t>
                      </w:r>
                      <w:r>
                        <w:rPr>
                          <w:rFonts w:ascii="Calibri" w:eastAsia="Calibri" w:hAnsi="Calibri" w:cs="Calibri"/>
                          <w:i/>
                          <w:spacing w:val="10"/>
                          <w:sz w:val="20"/>
                          <w:szCs w:val="20"/>
                        </w:rPr>
                        <w:t xml:space="preserve"> </w:t>
                      </w:r>
                      <w:r>
                        <w:rPr>
                          <w:rFonts w:ascii="Calibri" w:eastAsia="Calibri" w:hAnsi="Calibri" w:cs="Calibri"/>
                          <w:i/>
                          <w:spacing w:val="-6"/>
                          <w:sz w:val="20"/>
                          <w:szCs w:val="20"/>
                        </w:rPr>
                        <w:t>Integration</w:t>
                      </w:r>
                      <w:r>
                        <w:rPr>
                          <w:rFonts w:ascii="Calibri" w:eastAsia="Calibri" w:hAnsi="Calibri" w:cs="Calibri"/>
                          <w:i/>
                          <w:spacing w:val="10"/>
                          <w:sz w:val="20"/>
                          <w:szCs w:val="20"/>
                        </w:rPr>
                        <w:t xml:space="preserve"> </w:t>
                      </w:r>
                      <w:r>
                        <w:rPr>
                          <w:rFonts w:ascii="Calibri" w:eastAsia="Calibri" w:hAnsi="Calibri" w:cs="Calibri"/>
                          <w:i/>
                          <w:spacing w:val="-5"/>
                          <w:sz w:val="20"/>
                          <w:szCs w:val="20"/>
                        </w:rPr>
                        <w:t>of</w:t>
                      </w:r>
                      <w:r>
                        <w:rPr>
                          <w:rFonts w:ascii="Calibri" w:eastAsia="Calibri" w:hAnsi="Calibri" w:cs="Calibri"/>
                          <w:i/>
                          <w:spacing w:val="9"/>
                          <w:sz w:val="20"/>
                          <w:szCs w:val="20"/>
                        </w:rPr>
                        <w:t xml:space="preserve"> </w:t>
                      </w:r>
                      <w:r>
                        <w:rPr>
                          <w:rFonts w:ascii="Calibri" w:eastAsia="Calibri" w:hAnsi="Calibri" w:cs="Calibri"/>
                          <w:i/>
                          <w:spacing w:val="-6"/>
                          <w:sz w:val="20"/>
                          <w:szCs w:val="20"/>
                        </w:rPr>
                        <w:t>Water,</w:t>
                      </w:r>
                      <w:r>
                        <w:rPr>
                          <w:rFonts w:ascii="Calibri" w:eastAsia="Calibri" w:hAnsi="Calibri" w:cs="Calibri"/>
                          <w:i/>
                          <w:spacing w:val="11"/>
                          <w:sz w:val="20"/>
                          <w:szCs w:val="20"/>
                        </w:rPr>
                        <w:t xml:space="preserve"> </w:t>
                      </w:r>
                      <w:r>
                        <w:rPr>
                          <w:rFonts w:ascii="Calibri" w:eastAsia="Calibri" w:hAnsi="Calibri" w:cs="Calibri"/>
                          <w:i/>
                          <w:spacing w:val="-6"/>
                          <w:sz w:val="20"/>
                          <w:szCs w:val="20"/>
                        </w:rPr>
                        <w:t>Land,</w:t>
                      </w:r>
                      <w:r>
                        <w:rPr>
                          <w:rFonts w:ascii="Calibri" w:eastAsia="Calibri" w:hAnsi="Calibri" w:cs="Calibri"/>
                          <w:i/>
                          <w:spacing w:val="10"/>
                          <w:sz w:val="20"/>
                          <w:szCs w:val="20"/>
                        </w:rPr>
                        <w:t xml:space="preserve"> </w:t>
                      </w:r>
                      <w:r>
                        <w:rPr>
                          <w:rFonts w:ascii="Calibri" w:eastAsia="Calibri" w:hAnsi="Calibri" w:cs="Calibri"/>
                          <w:i/>
                          <w:spacing w:val="-6"/>
                          <w:sz w:val="20"/>
                          <w:szCs w:val="20"/>
                        </w:rPr>
                        <w:t>Forest</w:t>
                      </w:r>
                      <w:r>
                        <w:rPr>
                          <w:rFonts w:ascii="Calibri" w:eastAsia="Calibri" w:hAnsi="Calibri" w:cs="Calibri"/>
                          <w:i/>
                          <w:spacing w:val="10"/>
                          <w:sz w:val="20"/>
                          <w:szCs w:val="20"/>
                        </w:rPr>
                        <w:t xml:space="preserve"> </w:t>
                      </w:r>
                      <w:r>
                        <w:rPr>
                          <w:rFonts w:ascii="Calibri" w:eastAsia="Calibri" w:hAnsi="Calibri" w:cs="Calibri"/>
                          <w:i/>
                          <w:sz w:val="20"/>
                          <w:szCs w:val="20"/>
                        </w:rPr>
                        <w:t>&amp;</w:t>
                      </w:r>
                      <w:r>
                        <w:rPr>
                          <w:rFonts w:ascii="Calibri" w:eastAsia="Calibri" w:hAnsi="Calibri" w:cs="Calibri"/>
                          <w:i/>
                          <w:spacing w:val="10"/>
                          <w:sz w:val="20"/>
                          <w:szCs w:val="20"/>
                        </w:rPr>
                        <w:t xml:space="preserve"> </w:t>
                      </w:r>
                      <w:r>
                        <w:rPr>
                          <w:rFonts w:ascii="Calibri" w:eastAsia="Calibri" w:hAnsi="Calibri" w:cs="Calibri"/>
                          <w:i/>
                          <w:spacing w:val="-6"/>
                          <w:sz w:val="20"/>
                          <w:szCs w:val="20"/>
                        </w:rPr>
                        <w:t>Coastal</w:t>
                      </w:r>
                      <w:r>
                        <w:rPr>
                          <w:rFonts w:ascii="Calibri" w:eastAsia="Calibri" w:hAnsi="Calibri" w:cs="Calibri"/>
                          <w:i/>
                          <w:spacing w:val="9"/>
                          <w:sz w:val="20"/>
                          <w:szCs w:val="20"/>
                        </w:rPr>
                        <w:t xml:space="preserve"> </w:t>
                      </w:r>
                      <w:r>
                        <w:rPr>
                          <w:rFonts w:ascii="Calibri" w:eastAsia="Calibri" w:hAnsi="Calibri" w:cs="Calibri"/>
                          <w:i/>
                          <w:spacing w:val="-6"/>
                          <w:sz w:val="20"/>
                          <w:szCs w:val="20"/>
                        </w:rPr>
                        <w:t>Management</w:t>
                      </w:r>
                      <w:r>
                        <w:rPr>
                          <w:rFonts w:ascii="Calibri" w:eastAsia="Calibri" w:hAnsi="Calibri" w:cs="Calibri"/>
                          <w:i/>
                          <w:spacing w:val="8"/>
                          <w:sz w:val="20"/>
                          <w:szCs w:val="20"/>
                        </w:rPr>
                        <w:t xml:space="preserve"> </w:t>
                      </w:r>
                      <w:r>
                        <w:rPr>
                          <w:rFonts w:ascii="Calibri" w:eastAsia="Calibri" w:hAnsi="Calibri" w:cs="Calibri"/>
                          <w:i/>
                          <w:spacing w:val="-3"/>
                          <w:sz w:val="20"/>
                          <w:szCs w:val="20"/>
                        </w:rPr>
                        <w:t>to</w:t>
                      </w:r>
                      <w:r>
                        <w:rPr>
                          <w:rFonts w:ascii="Calibri" w:eastAsia="Calibri" w:hAnsi="Calibri" w:cs="Calibri"/>
                          <w:i/>
                          <w:spacing w:val="11"/>
                          <w:sz w:val="20"/>
                          <w:szCs w:val="20"/>
                        </w:rPr>
                        <w:t xml:space="preserve"> </w:t>
                      </w:r>
                      <w:r>
                        <w:rPr>
                          <w:rFonts w:ascii="Calibri" w:eastAsia="Calibri" w:hAnsi="Calibri" w:cs="Calibri"/>
                          <w:i/>
                          <w:spacing w:val="-6"/>
                          <w:sz w:val="20"/>
                          <w:szCs w:val="20"/>
                        </w:rPr>
                        <w:t>Preserve</w:t>
                      </w:r>
                      <w:r>
                        <w:rPr>
                          <w:rFonts w:ascii="Calibri" w:eastAsia="Calibri" w:hAnsi="Calibri" w:cs="Calibri"/>
                          <w:i/>
                          <w:spacing w:val="10"/>
                          <w:sz w:val="20"/>
                          <w:szCs w:val="20"/>
                        </w:rPr>
                        <w:t xml:space="preserve"> </w:t>
                      </w:r>
                      <w:r>
                        <w:rPr>
                          <w:rFonts w:ascii="Calibri" w:eastAsia="Calibri" w:hAnsi="Calibri" w:cs="Calibri"/>
                          <w:i/>
                          <w:spacing w:val="-6"/>
                          <w:sz w:val="20"/>
                          <w:szCs w:val="20"/>
                        </w:rPr>
                        <w:t>Ecosystem</w:t>
                      </w:r>
                      <w:r>
                        <w:rPr>
                          <w:rFonts w:ascii="Calibri" w:eastAsia="Calibri" w:hAnsi="Calibri" w:cs="Calibri"/>
                          <w:i/>
                          <w:spacing w:val="10"/>
                          <w:sz w:val="20"/>
                          <w:szCs w:val="20"/>
                        </w:rPr>
                        <w:t xml:space="preserve"> </w:t>
                      </w:r>
                      <w:r>
                        <w:rPr>
                          <w:rFonts w:ascii="Calibri" w:eastAsia="Calibri" w:hAnsi="Calibri" w:cs="Calibri"/>
                          <w:i/>
                          <w:spacing w:val="-6"/>
                          <w:sz w:val="20"/>
                          <w:szCs w:val="20"/>
                        </w:rPr>
                        <w:t>Services,</w:t>
                      </w:r>
                      <w:r>
                        <w:rPr>
                          <w:rFonts w:ascii="Calibri" w:eastAsia="Calibri" w:hAnsi="Calibri" w:cs="Calibri"/>
                          <w:i/>
                          <w:spacing w:val="10"/>
                          <w:sz w:val="20"/>
                          <w:szCs w:val="20"/>
                        </w:rPr>
                        <w:t xml:space="preserve"> </w:t>
                      </w:r>
                      <w:r>
                        <w:rPr>
                          <w:rFonts w:ascii="Calibri" w:eastAsia="Calibri" w:hAnsi="Calibri" w:cs="Calibri"/>
                          <w:i/>
                          <w:spacing w:val="-6"/>
                          <w:sz w:val="20"/>
                          <w:szCs w:val="20"/>
                        </w:rPr>
                        <w:t>Store</w:t>
                      </w:r>
                      <w:r>
                        <w:rPr>
                          <w:rFonts w:ascii="Times New Roman" w:eastAsia="Times New Roman" w:hAnsi="Times New Roman" w:cs="Times New Roman"/>
                          <w:i/>
                          <w:spacing w:val="89"/>
                          <w:w w:val="99"/>
                          <w:sz w:val="20"/>
                          <w:szCs w:val="20"/>
                        </w:rPr>
                        <w:t xml:space="preserve"> </w:t>
                      </w:r>
                      <w:r>
                        <w:rPr>
                          <w:rFonts w:ascii="Calibri" w:eastAsia="Calibri" w:hAnsi="Calibri" w:cs="Calibri"/>
                          <w:i/>
                          <w:spacing w:val="-6"/>
                          <w:sz w:val="20"/>
                          <w:szCs w:val="20"/>
                        </w:rPr>
                        <w:t>Carbon,</w:t>
                      </w:r>
                      <w:r>
                        <w:rPr>
                          <w:rFonts w:ascii="Calibri" w:eastAsia="Calibri" w:hAnsi="Calibri" w:cs="Calibri"/>
                          <w:i/>
                          <w:spacing w:val="3"/>
                          <w:sz w:val="20"/>
                          <w:szCs w:val="20"/>
                        </w:rPr>
                        <w:t xml:space="preserve"> </w:t>
                      </w:r>
                      <w:r>
                        <w:rPr>
                          <w:rFonts w:ascii="Calibri" w:eastAsia="Calibri" w:hAnsi="Calibri" w:cs="Calibri"/>
                          <w:i/>
                          <w:spacing w:val="-6"/>
                          <w:sz w:val="20"/>
                          <w:szCs w:val="20"/>
                        </w:rPr>
                        <w:t>Improve</w:t>
                      </w:r>
                      <w:r>
                        <w:rPr>
                          <w:rFonts w:ascii="Calibri" w:eastAsia="Calibri" w:hAnsi="Calibri" w:cs="Calibri"/>
                          <w:i/>
                          <w:spacing w:val="4"/>
                          <w:sz w:val="20"/>
                          <w:szCs w:val="20"/>
                        </w:rPr>
                        <w:t xml:space="preserve"> </w:t>
                      </w:r>
                      <w:r>
                        <w:rPr>
                          <w:rFonts w:ascii="Calibri" w:eastAsia="Calibri" w:hAnsi="Calibri" w:cs="Calibri"/>
                          <w:i/>
                          <w:spacing w:val="-6"/>
                          <w:sz w:val="20"/>
                          <w:szCs w:val="20"/>
                        </w:rPr>
                        <w:t>Climate</w:t>
                      </w:r>
                      <w:r>
                        <w:rPr>
                          <w:rFonts w:ascii="Calibri" w:eastAsia="Calibri" w:hAnsi="Calibri" w:cs="Calibri"/>
                          <w:i/>
                          <w:spacing w:val="4"/>
                          <w:sz w:val="20"/>
                          <w:szCs w:val="20"/>
                        </w:rPr>
                        <w:t xml:space="preserve"> </w:t>
                      </w:r>
                      <w:r>
                        <w:rPr>
                          <w:rFonts w:ascii="Calibri" w:eastAsia="Calibri" w:hAnsi="Calibri" w:cs="Calibri"/>
                          <w:i/>
                          <w:spacing w:val="-6"/>
                          <w:sz w:val="20"/>
                          <w:szCs w:val="20"/>
                        </w:rPr>
                        <w:t>Resilience</w:t>
                      </w:r>
                      <w:r>
                        <w:rPr>
                          <w:rFonts w:ascii="Calibri" w:eastAsia="Calibri" w:hAnsi="Calibri" w:cs="Calibri"/>
                          <w:i/>
                          <w:spacing w:val="3"/>
                          <w:sz w:val="20"/>
                          <w:szCs w:val="20"/>
                        </w:rPr>
                        <w:t xml:space="preserve"> </w:t>
                      </w:r>
                      <w:r>
                        <w:rPr>
                          <w:rFonts w:ascii="Calibri" w:eastAsia="Calibri" w:hAnsi="Calibri" w:cs="Calibri"/>
                          <w:i/>
                          <w:spacing w:val="-5"/>
                          <w:sz w:val="20"/>
                          <w:szCs w:val="20"/>
                        </w:rPr>
                        <w:t>and</w:t>
                      </w:r>
                      <w:r>
                        <w:rPr>
                          <w:rFonts w:ascii="Calibri" w:eastAsia="Calibri" w:hAnsi="Calibri" w:cs="Calibri"/>
                          <w:i/>
                          <w:spacing w:val="3"/>
                          <w:sz w:val="20"/>
                          <w:szCs w:val="20"/>
                        </w:rPr>
                        <w:t xml:space="preserve"> </w:t>
                      </w:r>
                      <w:r>
                        <w:rPr>
                          <w:rFonts w:ascii="Calibri" w:eastAsia="Calibri" w:hAnsi="Calibri" w:cs="Calibri"/>
                          <w:i/>
                          <w:spacing w:val="-6"/>
                          <w:sz w:val="20"/>
                          <w:szCs w:val="20"/>
                        </w:rPr>
                        <w:t>Sustain</w:t>
                      </w:r>
                      <w:r>
                        <w:rPr>
                          <w:rFonts w:ascii="Calibri" w:eastAsia="Calibri" w:hAnsi="Calibri" w:cs="Calibri"/>
                          <w:i/>
                          <w:spacing w:val="4"/>
                          <w:sz w:val="20"/>
                          <w:szCs w:val="20"/>
                        </w:rPr>
                        <w:t xml:space="preserve"> </w:t>
                      </w:r>
                      <w:r>
                        <w:rPr>
                          <w:rFonts w:ascii="Calibri" w:eastAsia="Calibri" w:hAnsi="Calibri" w:cs="Calibri"/>
                          <w:i/>
                          <w:spacing w:val="-6"/>
                          <w:sz w:val="20"/>
                          <w:szCs w:val="20"/>
                        </w:rPr>
                        <w:t>Livelihoods</w:t>
                      </w:r>
                      <w:r>
                        <w:rPr>
                          <w:rFonts w:ascii="Calibri" w:eastAsia="Calibri" w:hAnsi="Calibri" w:cs="Calibri"/>
                          <w:i/>
                          <w:spacing w:val="1"/>
                          <w:sz w:val="20"/>
                          <w:szCs w:val="20"/>
                        </w:rPr>
                        <w:t xml:space="preserve"> </w:t>
                      </w:r>
                      <w:r>
                        <w:rPr>
                          <w:rFonts w:ascii="Calibri" w:eastAsia="Calibri" w:hAnsi="Calibri" w:cs="Calibri"/>
                          <w:i/>
                          <w:spacing w:val="-3"/>
                          <w:sz w:val="20"/>
                          <w:szCs w:val="20"/>
                        </w:rPr>
                        <w:t>in</w:t>
                      </w:r>
                      <w:r>
                        <w:rPr>
                          <w:rFonts w:ascii="Calibri" w:eastAsia="Calibri" w:hAnsi="Calibri" w:cs="Calibri"/>
                          <w:i/>
                          <w:spacing w:val="2"/>
                          <w:sz w:val="20"/>
                          <w:szCs w:val="20"/>
                        </w:rPr>
                        <w:t xml:space="preserve"> </w:t>
                      </w:r>
                      <w:r>
                        <w:rPr>
                          <w:rFonts w:ascii="Calibri" w:eastAsia="Calibri" w:hAnsi="Calibri" w:cs="Calibri"/>
                          <w:i/>
                          <w:spacing w:val="-6"/>
                          <w:sz w:val="20"/>
                          <w:szCs w:val="20"/>
                        </w:rPr>
                        <w:t>Pacific</w:t>
                      </w:r>
                      <w:r>
                        <w:rPr>
                          <w:rFonts w:ascii="Calibri" w:eastAsia="Calibri" w:hAnsi="Calibri" w:cs="Calibri"/>
                          <w:i/>
                          <w:spacing w:val="4"/>
                          <w:sz w:val="20"/>
                          <w:szCs w:val="20"/>
                        </w:rPr>
                        <w:t xml:space="preserve"> </w:t>
                      </w:r>
                      <w:r>
                        <w:rPr>
                          <w:rFonts w:ascii="Calibri" w:eastAsia="Calibri" w:hAnsi="Calibri" w:cs="Calibri"/>
                          <w:i/>
                          <w:spacing w:val="-6"/>
                          <w:sz w:val="20"/>
                          <w:szCs w:val="20"/>
                        </w:rPr>
                        <w:t>Island</w:t>
                      </w:r>
                      <w:r>
                        <w:rPr>
                          <w:rFonts w:ascii="Calibri" w:eastAsia="Calibri" w:hAnsi="Calibri" w:cs="Calibri"/>
                          <w:i/>
                          <w:spacing w:val="3"/>
                          <w:sz w:val="20"/>
                          <w:szCs w:val="20"/>
                        </w:rPr>
                        <w:t xml:space="preserve"> </w:t>
                      </w:r>
                      <w:r>
                        <w:rPr>
                          <w:rFonts w:ascii="Calibri" w:eastAsia="Calibri" w:hAnsi="Calibri" w:cs="Calibri"/>
                          <w:i/>
                          <w:spacing w:val="-6"/>
                          <w:sz w:val="20"/>
                          <w:szCs w:val="20"/>
                        </w:rPr>
                        <w:t>Countries</w:t>
                      </w:r>
                      <w:r>
                        <w:rPr>
                          <w:rFonts w:ascii="Calibri" w:eastAsia="Calibri" w:hAnsi="Calibri" w:cs="Calibri"/>
                          <w:i/>
                          <w:spacing w:val="5"/>
                          <w:sz w:val="20"/>
                          <w:szCs w:val="20"/>
                        </w:rPr>
                        <w:t xml:space="preserve"> </w:t>
                      </w:r>
                      <w:r>
                        <w:rPr>
                          <w:rFonts w:ascii="Calibri" w:eastAsia="Calibri" w:hAnsi="Calibri" w:cs="Calibri"/>
                          <w:i/>
                          <w:sz w:val="20"/>
                          <w:szCs w:val="20"/>
                        </w:rPr>
                        <w:t>–</w:t>
                      </w:r>
                      <w:r>
                        <w:rPr>
                          <w:rFonts w:ascii="Calibri" w:eastAsia="Calibri" w:hAnsi="Calibri" w:cs="Calibri"/>
                          <w:i/>
                          <w:spacing w:val="2"/>
                          <w:sz w:val="20"/>
                          <w:szCs w:val="20"/>
                        </w:rPr>
                        <w:t xml:space="preserve"> </w:t>
                      </w:r>
                      <w:r>
                        <w:rPr>
                          <w:rFonts w:ascii="Calibri" w:eastAsia="Calibri" w:hAnsi="Calibri" w:cs="Calibri"/>
                          <w:i/>
                          <w:spacing w:val="-6"/>
                          <w:sz w:val="20"/>
                          <w:szCs w:val="20"/>
                        </w:rPr>
                        <w:t>Regional</w:t>
                      </w:r>
                      <w:r>
                        <w:rPr>
                          <w:rFonts w:ascii="Calibri" w:eastAsia="Calibri" w:hAnsi="Calibri" w:cs="Calibri"/>
                          <w:i/>
                          <w:spacing w:val="3"/>
                          <w:sz w:val="20"/>
                          <w:szCs w:val="20"/>
                        </w:rPr>
                        <w:t xml:space="preserve"> </w:t>
                      </w:r>
                      <w:r>
                        <w:rPr>
                          <w:rFonts w:ascii="Calibri" w:eastAsia="Calibri" w:hAnsi="Calibri" w:cs="Calibri"/>
                          <w:i/>
                          <w:spacing w:val="-5"/>
                          <w:sz w:val="20"/>
                          <w:szCs w:val="20"/>
                        </w:rPr>
                        <w:t>Ridge</w:t>
                      </w:r>
                      <w:r>
                        <w:rPr>
                          <w:rFonts w:ascii="Calibri" w:eastAsia="Calibri" w:hAnsi="Calibri" w:cs="Calibri"/>
                          <w:i/>
                          <w:spacing w:val="3"/>
                          <w:sz w:val="20"/>
                          <w:szCs w:val="20"/>
                        </w:rPr>
                        <w:t xml:space="preserve"> </w:t>
                      </w:r>
                      <w:r>
                        <w:rPr>
                          <w:rFonts w:ascii="Calibri" w:eastAsia="Calibri" w:hAnsi="Calibri" w:cs="Calibri"/>
                          <w:i/>
                          <w:spacing w:val="-5"/>
                          <w:sz w:val="20"/>
                          <w:szCs w:val="20"/>
                        </w:rPr>
                        <w:t>to</w:t>
                      </w:r>
                      <w:r>
                        <w:rPr>
                          <w:rFonts w:ascii="Calibri" w:eastAsia="Calibri" w:hAnsi="Calibri" w:cs="Calibri"/>
                          <w:i/>
                          <w:spacing w:val="4"/>
                          <w:sz w:val="20"/>
                          <w:szCs w:val="20"/>
                        </w:rPr>
                        <w:t xml:space="preserve"> </w:t>
                      </w:r>
                      <w:r>
                        <w:rPr>
                          <w:rFonts w:ascii="Calibri" w:eastAsia="Calibri" w:hAnsi="Calibri" w:cs="Calibri"/>
                          <w:i/>
                          <w:spacing w:val="-5"/>
                          <w:sz w:val="20"/>
                          <w:szCs w:val="20"/>
                        </w:rPr>
                        <w:t>Reef</w:t>
                      </w:r>
                      <w:r>
                        <w:rPr>
                          <w:rFonts w:ascii="Calibri" w:eastAsia="Calibri" w:hAnsi="Calibri" w:cs="Calibri"/>
                          <w:i/>
                          <w:spacing w:val="2"/>
                          <w:sz w:val="20"/>
                          <w:szCs w:val="20"/>
                        </w:rPr>
                        <w:t xml:space="preserve"> </w:t>
                      </w:r>
                      <w:r>
                        <w:rPr>
                          <w:rFonts w:ascii="Calibri" w:eastAsia="Calibri" w:hAnsi="Calibri" w:cs="Calibri"/>
                          <w:i/>
                          <w:spacing w:val="-7"/>
                          <w:sz w:val="20"/>
                          <w:szCs w:val="20"/>
                        </w:rPr>
                        <w:t>(R2R)</w:t>
                      </w:r>
                      <w:r>
                        <w:rPr>
                          <w:rFonts w:ascii="Times New Roman" w:eastAsia="Times New Roman" w:hAnsi="Times New Roman" w:cs="Times New Roman"/>
                          <w:i/>
                          <w:spacing w:val="96"/>
                          <w:w w:val="99"/>
                          <w:sz w:val="20"/>
                          <w:szCs w:val="20"/>
                        </w:rPr>
                        <w:t xml:space="preserve"> </w:t>
                      </w:r>
                      <w:r>
                        <w:rPr>
                          <w:rFonts w:ascii="Calibri" w:eastAsia="Calibri" w:hAnsi="Calibri" w:cs="Calibri"/>
                          <w:spacing w:val="-6"/>
                          <w:sz w:val="20"/>
                          <w:szCs w:val="20"/>
                        </w:rPr>
                        <w:t>(PIMS#5221)</w:t>
                      </w:r>
                      <w:r>
                        <w:rPr>
                          <w:rFonts w:ascii="Calibri" w:eastAsia="Calibri" w:hAnsi="Calibri" w:cs="Calibri"/>
                          <w:spacing w:val="22"/>
                          <w:sz w:val="20"/>
                          <w:szCs w:val="20"/>
                        </w:rPr>
                        <w:t xml:space="preserve"> </w:t>
                      </w:r>
                      <w:r>
                        <w:rPr>
                          <w:rFonts w:ascii="Calibri" w:eastAsia="Calibri" w:hAnsi="Calibri" w:cs="Calibri"/>
                          <w:spacing w:val="-6"/>
                          <w:sz w:val="20"/>
                          <w:szCs w:val="20"/>
                        </w:rPr>
                        <w:t>(Atlas#92601)</w:t>
                      </w:r>
                      <w:r>
                        <w:rPr>
                          <w:rFonts w:ascii="Calibri" w:eastAsia="Calibri" w:hAnsi="Calibri" w:cs="Calibri"/>
                          <w:spacing w:val="23"/>
                          <w:sz w:val="20"/>
                          <w:szCs w:val="20"/>
                        </w:rPr>
                        <w:t xml:space="preserve"> </w:t>
                      </w:r>
                      <w:r>
                        <w:rPr>
                          <w:rFonts w:ascii="Calibri" w:eastAsia="Calibri" w:hAnsi="Calibri" w:cs="Calibri"/>
                          <w:spacing w:val="-6"/>
                          <w:sz w:val="20"/>
                          <w:szCs w:val="20"/>
                        </w:rPr>
                        <w:t>implemented</w:t>
                      </w:r>
                      <w:r>
                        <w:rPr>
                          <w:rFonts w:ascii="Calibri" w:eastAsia="Calibri" w:hAnsi="Calibri" w:cs="Calibri"/>
                          <w:spacing w:val="25"/>
                          <w:sz w:val="20"/>
                          <w:szCs w:val="20"/>
                        </w:rPr>
                        <w:t xml:space="preserve"> </w:t>
                      </w:r>
                      <w:r>
                        <w:rPr>
                          <w:rFonts w:ascii="Calibri" w:eastAsia="Calibri" w:hAnsi="Calibri" w:cs="Calibri"/>
                          <w:spacing w:val="-5"/>
                          <w:sz w:val="20"/>
                          <w:szCs w:val="20"/>
                        </w:rPr>
                        <w:t>through</w:t>
                      </w:r>
                      <w:r>
                        <w:rPr>
                          <w:rFonts w:ascii="Calibri" w:eastAsia="Calibri" w:hAnsi="Calibri" w:cs="Calibri"/>
                          <w:spacing w:val="25"/>
                          <w:sz w:val="20"/>
                          <w:szCs w:val="20"/>
                        </w:rPr>
                        <w:t xml:space="preserve"> </w:t>
                      </w:r>
                      <w:r>
                        <w:rPr>
                          <w:rFonts w:ascii="Calibri" w:eastAsia="Calibri" w:hAnsi="Calibri" w:cs="Calibri"/>
                          <w:spacing w:val="-6"/>
                          <w:sz w:val="20"/>
                          <w:szCs w:val="20"/>
                        </w:rPr>
                        <w:t>Pacific</w:t>
                      </w:r>
                      <w:r>
                        <w:rPr>
                          <w:rFonts w:ascii="Calibri" w:eastAsia="Calibri" w:hAnsi="Calibri" w:cs="Calibri"/>
                          <w:spacing w:val="23"/>
                          <w:sz w:val="20"/>
                          <w:szCs w:val="20"/>
                        </w:rPr>
                        <w:t xml:space="preserve"> </w:t>
                      </w:r>
                      <w:r>
                        <w:rPr>
                          <w:rFonts w:ascii="Calibri" w:eastAsia="Calibri" w:hAnsi="Calibri" w:cs="Calibri"/>
                          <w:spacing w:val="-6"/>
                          <w:sz w:val="20"/>
                          <w:szCs w:val="20"/>
                        </w:rPr>
                        <w:t>Community</w:t>
                      </w:r>
                      <w:r>
                        <w:rPr>
                          <w:rFonts w:ascii="Calibri" w:eastAsia="Calibri" w:hAnsi="Calibri" w:cs="Calibri"/>
                          <w:spacing w:val="25"/>
                          <w:sz w:val="20"/>
                          <w:szCs w:val="20"/>
                        </w:rPr>
                        <w:t xml:space="preserve"> </w:t>
                      </w:r>
                      <w:r>
                        <w:rPr>
                          <w:rFonts w:ascii="Calibri" w:eastAsia="Calibri" w:hAnsi="Calibri" w:cs="Calibri"/>
                          <w:spacing w:val="-6"/>
                          <w:sz w:val="20"/>
                          <w:szCs w:val="20"/>
                        </w:rPr>
                        <w:t>(SPC)</w:t>
                      </w:r>
                      <w:r>
                        <w:rPr>
                          <w:rFonts w:ascii="Calibri" w:eastAsia="Calibri" w:hAnsi="Calibri" w:cs="Calibri"/>
                          <w:spacing w:val="23"/>
                          <w:sz w:val="20"/>
                          <w:szCs w:val="20"/>
                        </w:rPr>
                        <w:t xml:space="preserve"> </w:t>
                      </w:r>
                      <w:r>
                        <w:rPr>
                          <w:rFonts w:ascii="Calibri" w:eastAsia="Calibri" w:hAnsi="Calibri" w:cs="Calibri"/>
                          <w:spacing w:val="-5"/>
                          <w:sz w:val="20"/>
                          <w:szCs w:val="20"/>
                        </w:rPr>
                        <w:t>which</w:t>
                      </w:r>
                      <w:r>
                        <w:rPr>
                          <w:rFonts w:ascii="Calibri" w:eastAsia="Calibri" w:hAnsi="Calibri" w:cs="Calibri"/>
                          <w:spacing w:val="25"/>
                          <w:sz w:val="20"/>
                          <w:szCs w:val="20"/>
                        </w:rPr>
                        <w:t xml:space="preserve"> </w:t>
                      </w:r>
                      <w:r>
                        <w:rPr>
                          <w:rFonts w:ascii="Calibri" w:eastAsia="Calibri" w:hAnsi="Calibri" w:cs="Calibri"/>
                          <w:spacing w:val="-3"/>
                          <w:sz w:val="20"/>
                          <w:szCs w:val="20"/>
                        </w:rPr>
                        <w:t>is</w:t>
                      </w:r>
                      <w:r>
                        <w:rPr>
                          <w:rFonts w:ascii="Calibri" w:eastAsia="Calibri" w:hAnsi="Calibri" w:cs="Calibri"/>
                          <w:spacing w:val="23"/>
                          <w:sz w:val="20"/>
                          <w:szCs w:val="20"/>
                        </w:rPr>
                        <w:t xml:space="preserve"> </w:t>
                      </w:r>
                      <w:r>
                        <w:rPr>
                          <w:rFonts w:ascii="Calibri" w:eastAsia="Calibri" w:hAnsi="Calibri" w:cs="Calibri"/>
                          <w:spacing w:val="-3"/>
                          <w:sz w:val="20"/>
                          <w:szCs w:val="20"/>
                        </w:rPr>
                        <w:t>to</w:t>
                      </w:r>
                      <w:r>
                        <w:rPr>
                          <w:rFonts w:ascii="Calibri" w:eastAsia="Calibri" w:hAnsi="Calibri" w:cs="Calibri"/>
                          <w:spacing w:val="23"/>
                          <w:sz w:val="20"/>
                          <w:szCs w:val="20"/>
                        </w:rPr>
                        <w:t xml:space="preserve"> </w:t>
                      </w:r>
                      <w:r>
                        <w:rPr>
                          <w:rFonts w:ascii="Calibri" w:eastAsia="Calibri" w:hAnsi="Calibri" w:cs="Calibri"/>
                          <w:spacing w:val="-2"/>
                          <w:sz w:val="20"/>
                          <w:szCs w:val="20"/>
                        </w:rPr>
                        <w:t>be</w:t>
                      </w:r>
                      <w:r>
                        <w:rPr>
                          <w:rFonts w:ascii="Calibri" w:eastAsia="Calibri" w:hAnsi="Calibri" w:cs="Calibri"/>
                          <w:spacing w:val="21"/>
                          <w:sz w:val="20"/>
                          <w:szCs w:val="20"/>
                        </w:rPr>
                        <w:t xml:space="preserve"> </w:t>
                      </w:r>
                      <w:r>
                        <w:rPr>
                          <w:rFonts w:ascii="Calibri" w:eastAsia="Calibri" w:hAnsi="Calibri" w:cs="Calibri"/>
                          <w:spacing w:val="-6"/>
                          <w:sz w:val="20"/>
                          <w:szCs w:val="20"/>
                        </w:rPr>
                        <w:t>undertaken</w:t>
                      </w:r>
                      <w:r>
                        <w:rPr>
                          <w:rFonts w:ascii="Calibri" w:eastAsia="Calibri" w:hAnsi="Calibri" w:cs="Calibri"/>
                          <w:spacing w:val="22"/>
                          <w:sz w:val="20"/>
                          <w:szCs w:val="20"/>
                        </w:rPr>
                        <w:t xml:space="preserve"> </w:t>
                      </w:r>
                      <w:r>
                        <w:rPr>
                          <w:rFonts w:ascii="Calibri" w:eastAsia="Calibri" w:hAnsi="Calibri" w:cs="Calibri"/>
                          <w:spacing w:val="-3"/>
                          <w:sz w:val="20"/>
                          <w:szCs w:val="20"/>
                        </w:rPr>
                        <w:t>in</w:t>
                      </w:r>
                      <w:r>
                        <w:rPr>
                          <w:rFonts w:ascii="Calibri" w:eastAsia="Calibri" w:hAnsi="Calibri" w:cs="Calibri"/>
                          <w:spacing w:val="25"/>
                          <w:sz w:val="20"/>
                          <w:szCs w:val="20"/>
                        </w:rPr>
                        <w:t xml:space="preserve"> </w:t>
                      </w:r>
                      <w:r>
                        <w:rPr>
                          <w:rFonts w:ascii="Calibri" w:eastAsia="Calibri" w:hAnsi="Calibri" w:cs="Calibri"/>
                          <w:spacing w:val="-6"/>
                          <w:sz w:val="20"/>
                          <w:szCs w:val="20"/>
                        </w:rPr>
                        <w:t>January</w:t>
                      </w:r>
                      <w:r>
                        <w:rPr>
                          <w:rFonts w:ascii="Times New Roman" w:eastAsia="Times New Roman" w:hAnsi="Times New Roman" w:cs="Times New Roman"/>
                          <w:spacing w:val="65"/>
                          <w:w w:val="99"/>
                          <w:sz w:val="20"/>
                          <w:szCs w:val="20"/>
                        </w:rPr>
                        <w:t xml:space="preserve"> </w:t>
                      </w:r>
                      <w:r>
                        <w:rPr>
                          <w:rFonts w:ascii="Calibri" w:eastAsia="Calibri" w:hAnsi="Calibri" w:cs="Calibri"/>
                          <w:spacing w:val="-5"/>
                          <w:sz w:val="20"/>
                          <w:szCs w:val="20"/>
                        </w:rPr>
                        <w:t>2019.</w:t>
                      </w:r>
                      <w:r>
                        <w:rPr>
                          <w:rFonts w:ascii="Calibri" w:eastAsia="Calibri" w:hAnsi="Calibri" w:cs="Calibri"/>
                          <w:spacing w:val="16"/>
                          <w:sz w:val="20"/>
                          <w:szCs w:val="20"/>
                        </w:rPr>
                        <w:t xml:space="preserve"> </w:t>
                      </w:r>
                      <w:r>
                        <w:rPr>
                          <w:rFonts w:ascii="Calibri" w:eastAsia="Calibri" w:hAnsi="Calibri" w:cs="Calibri"/>
                          <w:spacing w:val="-5"/>
                          <w:sz w:val="20"/>
                          <w:szCs w:val="20"/>
                        </w:rPr>
                        <w:t>The</w:t>
                      </w:r>
                      <w:r>
                        <w:rPr>
                          <w:rFonts w:ascii="Calibri" w:eastAsia="Calibri" w:hAnsi="Calibri" w:cs="Calibri"/>
                          <w:spacing w:val="17"/>
                          <w:sz w:val="20"/>
                          <w:szCs w:val="20"/>
                        </w:rPr>
                        <w:t xml:space="preserve"> </w:t>
                      </w:r>
                      <w:r>
                        <w:rPr>
                          <w:rFonts w:ascii="Calibri" w:eastAsia="Calibri" w:hAnsi="Calibri" w:cs="Calibri"/>
                          <w:spacing w:val="-6"/>
                          <w:sz w:val="20"/>
                          <w:szCs w:val="20"/>
                        </w:rPr>
                        <w:t>project</w:t>
                      </w:r>
                      <w:r>
                        <w:rPr>
                          <w:rFonts w:ascii="Calibri" w:eastAsia="Calibri" w:hAnsi="Calibri" w:cs="Calibri"/>
                          <w:spacing w:val="17"/>
                          <w:sz w:val="20"/>
                          <w:szCs w:val="20"/>
                        </w:rPr>
                        <w:t xml:space="preserve"> </w:t>
                      </w:r>
                      <w:r>
                        <w:rPr>
                          <w:rFonts w:ascii="Calibri" w:eastAsia="Calibri" w:hAnsi="Calibri" w:cs="Calibri"/>
                          <w:spacing w:val="-6"/>
                          <w:sz w:val="20"/>
                          <w:szCs w:val="20"/>
                        </w:rPr>
                        <w:t>started</w:t>
                      </w:r>
                      <w:r>
                        <w:rPr>
                          <w:rFonts w:ascii="Calibri" w:eastAsia="Calibri" w:hAnsi="Calibri" w:cs="Calibri"/>
                          <w:spacing w:val="17"/>
                          <w:sz w:val="20"/>
                          <w:szCs w:val="20"/>
                        </w:rPr>
                        <w:t xml:space="preserve"> </w:t>
                      </w:r>
                      <w:r>
                        <w:rPr>
                          <w:rFonts w:ascii="Calibri" w:eastAsia="Calibri" w:hAnsi="Calibri" w:cs="Calibri"/>
                          <w:spacing w:val="-3"/>
                          <w:sz w:val="20"/>
                          <w:szCs w:val="20"/>
                        </w:rPr>
                        <w:t>on</w:t>
                      </w:r>
                      <w:r>
                        <w:rPr>
                          <w:rFonts w:ascii="Calibri" w:eastAsia="Calibri" w:hAnsi="Calibri" w:cs="Calibri"/>
                          <w:spacing w:val="18"/>
                          <w:sz w:val="20"/>
                          <w:szCs w:val="20"/>
                        </w:rPr>
                        <w:t xml:space="preserve"> </w:t>
                      </w:r>
                      <w:r>
                        <w:rPr>
                          <w:rFonts w:ascii="Calibri" w:eastAsia="Calibri" w:hAnsi="Calibri" w:cs="Calibri"/>
                          <w:spacing w:val="-3"/>
                          <w:sz w:val="20"/>
                          <w:szCs w:val="20"/>
                        </w:rPr>
                        <w:t>the</w:t>
                      </w:r>
                      <w:r>
                        <w:rPr>
                          <w:rFonts w:ascii="Calibri" w:eastAsia="Calibri" w:hAnsi="Calibri" w:cs="Calibri"/>
                          <w:spacing w:val="15"/>
                          <w:sz w:val="20"/>
                          <w:szCs w:val="20"/>
                        </w:rPr>
                        <w:t xml:space="preserve"> </w:t>
                      </w:r>
                      <w:r>
                        <w:rPr>
                          <w:rFonts w:ascii="Calibri" w:eastAsia="Calibri" w:hAnsi="Calibri" w:cs="Calibri"/>
                          <w:spacing w:val="-3"/>
                          <w:sz w:val="20"/>
                          <w:szCs w:val="20"/>
                        </w:rPr>
                        <w:t>31</w:t>
                      </w:r>
                      <w:r>
                        <w:rPr>
                          <w:rFonts w:ascii="Calibri" w:eastAsia="Calibri" w:hAnsi="Calibri" w:cs="Calibri"/>
                          <w:spacing w:val="17"/>
                          <w:sz w:val="20"/>
                          <w:szCs w:val="20"/>
                        </w:rPr>
                        <w:t xml:space="preserve"> </w:t>
                      </w:r>
                      <w:r>
                        <w:rPr>
                          <w:rFonts w:ascii="Calibri" w:eastAsia="Calibri" w:hAnsi="Calibri" w:cs="Calibri"/>
                          <w:spacing w:val="-5"/>
                          <w:sz w:val="20"/>
                          <w:szCs w:val="20"/>
                        </w:rPr>
                        <w:t>August</w:t>
                      </w:r>
                      <w:r>
                        <w:rPr>
                          <w:rFonts w:ascii="Calibri" w:eastAsia="Calibri" w:hAnsi="Calibri" w:cs="Calibri"/>
                          <w:spacing w:val="19"/>
                          <w:sz w:val="20"/>
                          <w:szCs w:val="20"/>
                        </w:rPr>
                        <w:t xml:space="preserve"> </w:t>
                      </w:r>
                      <w:r>
                        <w:rPr>
                          <w:rFonts w:ascii="Calibri" w:eastAsia="Calibri" w:hAnsi="Calibri" w:cs="Calibri"/>
                          <w:i/>
                          <w:spacing w:val="-5"/>
                          <w:sz w:val="20"/>
                          <w:szCs w:val="20"/>
                        </w:rPr>
                        <w:t>2015</w:t>
                      </w:r>
                      <w:r>
                        <w:rPr>
                          <w:rFonts w:ascii="Calibri" w:eastAsia="Calibri" w:hAnsi="Calibri" w:cs="Calibri"/>
                          <w:i/>
                          <w:spacing w:val="16"/>
                          <w:sz w:val="20"/>
                          <w:szCs w:val="20"/>
                        </w:rPr>
                        <w:t xml:space="preserve"> </w:t>
                      </w:r>
                      <w:r>
                        <w:rPr>
                          <w:rFonts w:ascii="Calibri" w:eastAsia="Calibri" w:hAnsi="Calibri" w:cs="Calibri"/>
                          <w:spacing w:val="-3"/>
                          <w:sz w:val="20"/>
                          <w:szCs w:val="20"/>
                        </w:rPr>
                        <w:t>and</w:t>
                      </w:r>
                      <w:r>
                        <w:rPr>
                          <w:rFonts w:ascii="Calibri" w:eastAsia="Calibri" w:hAnsi="Calibri" w:cs="Calibri"/>
                          <w:spacing w:val="18"/>
                          <w:sz w:val="20"/>
                          <w:szCs w:val="20"/>
                        </w:rPr>
                        <w:t xml:space="preserve"> </w:t>
                      </w:r>
                      <w:r>
                        <w:rPr>
                          <w:rFonts w:ascii="Calibri" w:eastAsia="Calibri" w:hAnsi="Calibri" w:cs="Calibri"/>
                          <w:spacing w:val="-3"/>
                          <w:sz w:val="20"/>
                          <w:szCs w:val="20"/>
                        </w:rPr>
                        <w:t>is</w:t>
                      </w:r>
                      <w:r>
                        <w:rPr>
                          <w:rFonts w:ascii="Calibri" w:eastAsia="Calibri" w:hAnsi="Calibri" w:cs="Calibri"/>
                          <w:spacing w:val="14"/>
                          <w:sz w:val="20"/>
                          <w:szCs w:val="20"/>
                        </w:rPr>
                        <w:t xml:space="preserve"> </w:t>
                      </w:r>
                      <w:r>
                        <w:rPr>
                          <w:rFonts w:ascii="Calibri" w:eastAsia="Calibri" w:hAnsi="Calibri" w:cs="Calibri"/>
                          <w:spacing w:val="-3"/>
                          <w:sz w:val="20"/>
                          <w:szCs w:val="20"/>
                        </w:rPr>
                        <w:t>in</w:t>
                      </w:r>
                      <w:r>
                        <w:rPr>
                          <w:rFonts w:ascii="Calibri" w:eastAsia="Calibri" w:hAnsi="Calibri" w:cs="Calibri"/>
                          <w:spacing w:val="18"/>
                          <w:sz w:val="20"/>
                          <w:szCs w:val="20"/>
                        </w:rPr>
                        <w:t xml:space="preserve"> </w:t>
                      </w:r>
                      <w:r>
                        <w:rPr>
                          <w:rFonts w:ascii="Calibri" w:eastAsia="Calibri" w:hAnsi="Calibri" w:cs="Calibri"/>
                          <w:spacing w:val="-3"/>
                          <w:sz w:val="20"/>
                          <w:szCs w:val="20"/>
                        </w:rPr>
                        <w:t>its</w:t>
                      </w:r>
                      <w:r>
                        <w:rPr>
                          <w:rFonts w:ascii="Calibri" w:eastAsia="Calibri" w:hAnsi="Calibri" w:cs="Calibri"/>
                          <w:spacing w:val="16"/>
                          <w:sz w:val="20"/>
                          <w:szCs w:val="20"/>
                        </w:rPr>
                        <w:t xml:space="preserve"> </w:t>
                      </w:r>
                      <w:r>
                        <w:rPr>
                          <w:rFonts w:ascii="Calibri" w:eastAsia="Calibri" w:hAnsi="Calibri" w:cs="Calibri"/>
                          <w:i/>
                          <w:spacing w:val="-5"/>
                          <w:sz w:val="20"/>
                          <w:szCs w:val="20"/>
                        </w:rPr>
                        <w:t>third</w:t>
                      </w:r>
                      <w:r>
                        <w:rPr>
                          <w:rFonts w:ascii="Calibri" w:eastAsia="Calibri" w:hAnsi="Calibri" w:cs="Calibri"/>
                          <w:i/>
                          <w:spacing w:val="18"/>
                          <w:sz w:val="20"/>
                          <w:szCs w:val="20"/>
                        </w:rPr>
                        <w:t xml:space="preserve"> </w:t>
                      </w:r>
                      <w:r>
                        <w:rPr>
                          <w:rFonts w:ascii="Calibri" w:eastAsia="Calibri" w:hAnsi="Calibri" w:cs="Calibri"/>
                          <w:spacing w:val="-5"/>
                          <w:sz w:val="20"/>
                          <w:szCs w:val="20"/>
                        </w:rPr>
                        <w:t>year</w:t>
                      </w:r>
                      <w:r>
                        <w:rPr>
                          <w:rFonts w:ascii="Calibri" w:eastAsia="Calibri" w:hAnsi="Calibri" w:cs="Calibri"/>
                          <w:spacing w:val="16"/>
                          <w:sz w:val="20"/>
                          <w:szCs w:val="20"/>
                        </w:rPr>
                        <w:t xml:space="preserve"> </w:t>
                      </w:r>
                      <w:r>
                        <w:rPr>
                          <w:rFonts w:ascii="Calibri" w:eastAsia="Calibri" w:hAnsi="Calibri" w:cs="Calibri"/>
                          <w:spacing w:val="-3"/>
                          <w:sz w:val="20"/>
                          <w:szCs w:val="20"/>
                        </w:rPr>
                        <w:t>of</w:t>
                      </w:r>
                      <w:r>
                        <w:rPr>
                          <w:rFonts w:ascii="Calibri" w:eastAsia="Calibri" w:hAnsi="Calibri" w:cs="Calibri"/>
                          <w:spacing w:val="15"/>
                          <w:sz w:val="20"/>
                          <w:szCs w:val="20"/>
                        </w:rPr>
                        <w:t xml:space="preserve"> </w:t>
                      </w:r>
                      <w:r>
                        <w:rPr>
                          <w:rFonts w:ascii="Calibri" w:eastAsia="Calibri" w:hAnsi="Calibri" w:cs="Calibri"/>
                          <w:spacing w:val="-6"/>
                          <w:sz w:val="20"/>
                          <w:szCs w:val="20"/>
                        </w:rPr>
                        <w:t>implementation.</w:t>
                      </w:r>
                      <w:r>
                        <w:rPr>
                          <w:rFonts w:ascii="Calibri" w:eastAsia="Calibri" w:hAnsi="Calibri" w:cs="Calibri"/>
                          <w:spacing w:val="17"/>
                          <w:sz w:val="20"/>
                          <w:szCs w:val="20"/>
                        </w:rPr>
                        <w:t xml:space="preserve"> </w:t>
                      </w:r>
                      <w:r>
                        <w:rPr>
                          <w:rFonts w:ascii="Calibri" w:eastAsia="Calibri" w:hAnsi="Calibri" w:cs="Calibri"/>
                          <w:spacing w:val="-5"/>
                          <w:sz w:val="20"/>
                          <w:szCs w:val="20"/>
                        </w:rPr>
                        <w:t>This</w:t>
                      </w:r>
                      <w:r>
                        <w:rPr>
                          <w:rFonts w:ascii="Calibri" w:eastAsia="Calibri" w:hAnsi="Calibri" w:cs="Calibri"/>
                          <w:spacing w:val="17"/>
                          <w:sz w:val="20"/>
                          <w:szCs w:val="20"/>
                        </w:rPr>
                        <w:t xml:space="preserve"> </w:t>
                      </w:r>
                      <w:r>
                        <w:rPr>
                          <w:rFonts w:ascii="Calibri" w:eastAsia="Calibri" w:hAnsi="Calibri" w:cs="Calibri"/>
                          <w:spacing w:val="-5"/>
                          <w:sz w:val="20"/>
                          <w:szCs w:val="20"/>
                        </w:rPr>
                        <w:t>ToR</w:t>
                      </w:r>
                      <w:r>
                        <w:rPr>
                          <w:rFonts w:ascii="Calibri" w:eastAsia="Calibri" w:hAnsi="Calibri" w:cs="Calibri"/>
                          <w:spacing w:val="16"/>
                          <w:sz w:val="20"/>
                          <w:szCs w:val="20"/>
                        </w:rPr>
                        <w:t xml:space="preserve"> </w:t>
                      </w:r>
                      <w:r>
                        <w:rPr>
                          <w:rFonts w:ascii="Calibri" w:eastAsia="Calibri" w:hAnsi="Calibri" w:cs="Calibri"/>
                          <w:spacing w:val="-6"/>
                          <w:sz w:val="20"/>
                          <w:szCs w:val="20"/>
                        </w:rPr>
                        <w:t>follows</w:t>
                      </w:r>
                      <w:r>
                        <w:rPr>
                          <w:rFonts w:ascii="Calibri" w:eastAsia="Calibri" w:hAnsi="Calibri" w:cs="Calibri"/>
                          <w:spacing w:val="14"/>
                          <w:sz w:val="20"/>
                          <w:szCs w:val="20"/>
                        </w:rPr>
                        <w:t xml:space="preserve"> </w:t>
                      </w:r>
                      <w:r>
                        <w:rPr>
                          <w:rFonts w:ascii="Calibri" w:eastAsia="Calibri" w:hAnsi="Calibri" w:cs="Calibri"/>
                          <w:spacing w:val="-6"/>
                          <w:sz w:val="20"/>
                          <w:szCs w:val="20"/>
                        </w:rPr>
                        <w:t>the</w:t>
                      </w:r>
                      <w:r>
                        <w:rPr>
                          <w:rFonts w:ascii="Times New Roman" w:eastAsia="Times New Roman" w:hAnsi="Times New Roman" w:cs="Times New Roman"/>
                          <w:spacing w:val="67"/>
                          <w:w w:val="99"/>
                          <w:sz w:val="20"/>
                          <w:szCs w:val="20"/>
                        </w:rPr>
                        <w:t xml:space="preserve"> </w:t>
                      </w:r>
                      <w:r>
                        <w:rPr>
                          <w:rFonts w:ascii="Calibri" w:eastAsia="Calibri" w:hAnsi="Calibri" w:cs="Calibri"/>
                          <w:spacing w:val="-6"/>
                          <w:sz w:val="20"/>
                          <w:szCs w:val="20"/>
                        </w:rPr>
                        <w:t>UNDP-GEF</w:t>
                      </w:r>
                      <w:r>
                        <w:rPr>
                          <w:rFonts w:ascii="Calibri" w:eastAsia="Calibri" w:hAnsi="Calibri" w:cs="Calibri"/>
                          <w:spacing w:val="8"/>
                          <w:sz w:val="20"/>
                          <w:szCs w:val="20"/>
                        </w:rPr>
                        <w:t xml:space="preserve"> </w:t>
                      </w:r>
                      <w:r>
                        <w:rPr>
                          <w:rFonts w:ascii="Calibri" w:eastAsia="Calibri" w:hAnsi="Calibri" w:cs="Calibri"/>
                          <w:spacing w:val="-6"/>
                          <w:sz w:val="20"/>
                          <w:szCs w:val="20"/>
                        </w:rPr>
                        <w:t>Guidance</w:t>
                      </w:r>
                      <w:r>
                        <w:rPr>
                          <w:rFonts w:ascii="Calibri" w:eastAsia="Calibri" w:hAnsi="Calibri" w:cs="Calibri"/>
                          <w:spacing w:val="5"/>
                          <w:sz w:val="20"/>
                          <w:szCs w:val="20"/>
                        </w:rPr>
                        <w:t xml:space="preserve"> </w:t>
                      </w:r>
                      <w:r>
                        <w:rPr>
                          <w:rFonts w:ascii="Calibri" w:eastAsia="Calibri" w:hAnsi="Calibri" w:cs="Calibri"/>
                          <w:spacing w:val="-3"/>
                          <w:sz w:val="20"/>
                          <w:szCs w:val="20"/>
                        </w:rPr>
                        <w:t>on</w:t>
                      </w:r>
                      <w:r>
                        <w:rPr>
                          <w:rFonts w:ascii="Calibri" w:eastAsia="Calibri" w:hAnsi="Calibri" w:cs="Calibri"/>
                          <w:spacing w:val="8"/>
                          <w:sz w:val="20"/>
                          <w:szCs w:val="20"/>
                        </w:rPr>
                        <w:t xml:space="preserve"> </w:t>
                      </w:r>
                      <w:r>
                        <w:rPr>
                          <w:rFonts w:ascii="Calibri" w:eastAsia="Calibri" w:hAnsi="Calibri" w:cs="Calibri"/>
                          <w:spacing w:val="-5"/>
                          <w:sz w:val="20"/>
                          <w:szCs w:val="20"/>
                        </w:rPr>
                        <w:t>MTRs.</w:t>
                      </w:r>
                      <w:r>
                        <w:rPr>
                          <w:rFonts w:ascii="Calibri" w:eastAsia="Calibri" w:hAnsi="Calibri" w:cs="Calibri"/>
                          <w:spacing w:val="8"/>
                          <w:sz w:val="20"/>
                          <w:szCs w:val="20"/>
                        </w:rPr>
                        <w:t xml:space="preserve"> </w:t>
                      </w:r>
                      <w:r>
                        <w:rPr>
                          <w:rFonts w:ascii="Calibri" w:eastAsia="Calibri" w:hAnsi="Calibri" w:cs="Calibri"/>
                          <w:spacing w:val="-5"/>
                          <w:sz w:val="20"/>
                          <w:szCs w:val="20"/>
                        </w:rPr>
                        <w:t>This</w:t>
                      </w:r>
                      <w:r>
                        <w:rPr>
                          <w:rFonts w:ascii="Calibri" w:eastAsia="Calibri" w:hAnsi="Calibri" w:cs="Calibri"/>
                          <w:spacing w:val="8"/>
                          <w:sz w:val="20"/>
                          <w:szCs w:val="20"/>
                        </w:rPr>
                        <w:t xml:space="preserve"> </w:t>
                      </w:r>
                      <w:r>
                        <w:rPr>
                          <w:rFonts w:ascii="Calibri" w:eastAsia="Calibri" w:hAnsi="Calibri" w:cs="Calibri"/>
                          <w:spacing w:val="-5"/>
                          <w:sz w:val="20"/>
                          <w:szCs w:val="20"/>
                        </w:rPr>
                        <w:t>ToR</w:t>
                      </w:r>
                      <w:r>
                        <w:rPr>
                          <w:rFonts w:ascii="Calibri" w:eastAsia="Calibri" w:hAnsi="Calibri" w:cs="Calibri"/>
                          <w:spacing w:val="6"/>
                          <w:sz w:val="20"/>
                          <w:szCs w:val="20"/>
                        </w:rPr>
                        <w:t xml:space="preserve"> </w:t>
                      </w:r>
                      <w:r>
                        <w:rPr>
                          <w:rFonts w:ascii="Calibri" w:eastAsia="Calibri" w:hAnsi="Calibri" w:cs="Calibri"/>
                          <w:spacing w:val="-5"/>
                          <w:sz w:val="20"/>
                          <w:szCs w:val="20"/>
                        </w:rPr>
                        <w:t>sets</w:t>
                      </w:r>
                      <w:r>
                        <w:rPr>
                          <w:rFonts w:ascii="Calibri" w:eastAsia="Calibri" w:hAnsi="Calibri" w:cs="Calibri"/>
                          <w:spacing w:val="5"/>
                          <w:sz w:val="20"/>
                          <w:szCs w:val="20"/>
                        </w:rPr>
                        <w:t xml:space="preserve"> </w:t>
                      </w:r>
                      <w:r>
                        <w:rPr>
                          <w:rFonts w:ascii="Calibri" w:eastAsia="Calibri" w:hAnsi="Calibri" w:cs="Calibri"/>
                          <w:spacing w:val="-3"/>
                          <w:sz w:val="20"/>
                          <w:szCs w:val="20"/>
                        </w:rPr>
                        <w:t>out</w:t>
                      </w:r>
                      <w:r>
                        <w:rPr>
                          <w:rFonts w:ascii="Calibri" w:eastAsia="Calibri" w:hAnsi="Calibri" w:cs="Calibri"/>
                          <w:spacing w:val="8"/>
                          <w:sz w:val="20"/>
                          <w:szCs w:val="20"/>
                        </w:rPr>
                        <w:t xml:space="preserve"> </w:t>
                      </w:r>
                      <w:r>
                        <w:rPr>
                          <w:rFonts w:ascii="Calibri" w:eastAsia="Calibri" w:hAnsi="Calibri" w:cs="Calibri"/>
                          <w:spacing w:val="-3"/>
                          <w:sz w:val="20"/>
                          <w:szCs w:val="20"/>
                        </w:rPr>
                        <w:t>the</w:t>
                      </w:r>
                      <w:r>
                        <w:rPr>
                          <w:rFonts w:ascii="Calibri" w:eastAsia="Calibri" w:hAnsi="Calibri" w:cs="Calibri"/>
                          <w:spacing w:val="5"/>
                          <w:sz w:val="20"/>
                          <w:szCs w:val="20"/>
                        </w:rPr>
                        <w:t xml:space="preserve"> </w:t>
                      </w:r>
                      <w:r>
                        <w:rPr>
                          <w:rFonts w:ascii="Calibri" w:eastAsia="Calibri" w:hAnsi="Calibri" w:cs="Calibri"/>
                          <w:spacing w:val="-6"/>
                          <w:sz w:val="20"/>
                          <w:szCs w:val="20"/>
                        </w:rPr>
                        <w:t>expectations</w:t>
                      </w:r>
                      <w:r>
                        <w:rPr>
                          <w:rFonts w:ascii="Calibri" w:eastAsia="Calibri" w:hAnsi="Calibri" w:cs="Calibri"/>
                          <w:spacing w:val="6"/>
                          <w:sz w:val="20"/>
                          <w:szCs w:val="20"/>
                        </w:rPr>
                        <w:t xml:space="preserve"> </w:t>
                      </w:r>
                      <w:r>
                        <w:rPr>
                          <w:rFonts w:ascii="Calibri" w:eastAsia="Calibri" w:hAnsi="Calibri" w:cs="Calibri"/>
                          <w:spacing w:val="-5"/>
                          <w:sz w:val="20"/>
                          <w:szCs w:val="20"/>
                        </w:rPr>
                        <w:t>for</w:t>
                      </w:r>
                      <w:r>
                        <w:rPr>
                          <w:rFonts w:ascii="Calibri" w:eastAsia="Calibri" w:hAnsi="Calibri" w:cs="Calibri"/>
                          <w:spacing w:val="6"/>
                          <w:sz w:val="20"/>
                          <w:szCs w:val="20"/>
                        </w:rPr>
                        <w:t xml:space="preserve"> </w:t>
                      </w:r>
                      <w:r>
                        <w:rPr>
                          <w:rFonts w:ascii="Calibri" w:eastAsia="Calibri" w:hAnsi="Calibri" w:cs="Calibri"/>
                          <w:spacing w:val="-5"/>
                          <w:sz w:val="20"/>
                          <w:szCs w:val="20"/>
                        </w:rPr>
                        <w:t>this</w:t>
                      </w:r>
                      <w:r>
                        <w:rPr>
                          <w:rFonts w:ascii="Calibri" w:eastAsia="Calibri" w:hAnsi="Calibri" w:cs="Calibri"/>
                          <w:spacing w:val="5"/>
                          <w:sz w:val="20"/>
                          <w:szCs w:val="20"/>
                        </w:rPr>
                        <w:t xml:space="preserve"> </w:t>
                      </w:r>
                      <w:r>
                        <w:rPr>
                          <w:rFonts w:ascii="Calibri" w:eastAsia="Calibri" w:hAnsi="Calibri" w:cs="Calibri"/>
                          <w:spacing w:val="-5"/>
                          <w:sz w:val="20"/>
                          <w:szCs w:val="20"/>
                        </w:rPr>
                        <w:t>MTR.</w:t>
                      </w:r>
                      <w:r>
                        <w:rPr>
                          <w:rFonts w:ascii="Calibri" w:eastAsia="Calibri" w:hAnsi="Calibri" w:cs="Calibri"/>
                          <w:spacing w:val="21"/>
                          <w:sz w:val="20"/>
                          <w:szCs w:val="20"/>
                        </w:rPr>
                        <w:t xml:space="preserve"> </w:t>
                      </w:r>
                      <w:r>
                        <w:rPr>
                          <w:rFonts w:ascii="Calibri" w:eastAsia="Calibri" w:hAnsi="Calibri" w:cs="Calibri"/>
                          <w:spacing w:val="-5"/>
                          <w:sz w:val="20"/>
                          <w:szCs w:val="20"/>
                        </w:rPr>
                        <w:t>The</w:t>
                      </w:r>
                      <w:r>
                        <w:rPr>
                          <w:rFonts w:ascii="Calibri" w:eastAsia="Calibri" w:hAnsi="Calibri" w:cs="Calibri"/>
                          <w:spacing w:val="6"/>
                          <w:sz w:val="20"/>
                          <w:szCs w:val="20"/>
                        </w:rPr>
                        <w:t xml:space="preserve"> </w:t>
                      </w:r>
                      <w:r>
                        <w:rPr>
                          <w:rFonts w:ascii="Calibri" w:eastAsia="Calibri" w:hAnsi="Calibri" w:cs="Calibri"/>
                          <w:spacing w:val="-3"/>
                          <w:sz w:val="20"/>
                          <w:szCs w:val="20"/>
                        </w:rPr>
                        <w:t>MTR</w:t>
                      </w:r>
                      <w:r>
                        <w:rPr>
                          <w:rFonts w:ascii="Calibri" w:eastAsia="Calibri" w:hAnsi="Calibri" w:cs="Calibri"/>
                          <w:spacing w:val="6"/>
                          <w:sz w:val="20"/>
                          <w:szCs w:val="20"/>
                        </w:rPr>
                        <w:t xml:space="preserve"> </w:t>
                      </w:r>
                      <w:r>
                        <w:rPr>
                          <w:rFonts w:ascii="Calibri" w:eastAsia="Calibri" w:hAnsi="Calibri" w:cs="Calibri"/>
                          <w:spacing w:val="-6"/>
                          <w:sz w:val="20"/>
                          <w:szCs w:val="20"/>
                        </w:rPr>
                        <w:t>process</w:t>
                      </w:r>
                      <w:r>
                        <w:rPr>
                          <w:rFonts w:ascii="Calibri" w:eastAsia="Calibri" w:hAnsi="Calibri" w:cs="Calibri"/>
                          <w:spacing w:val="8"/>
                          <w:sz w:val="20"/>
                          <w:szCs w:val="20"/>
                        </w:rPr>
                        <w:t xml:space="preserve"> </w:t>
                      </w:r>
                      <w:r>
                        <w:rPr>
                          <w:rFonts w:ascii="Calibri" w:eastAsia="Calibri" w:hAnsi="Calibri" w:cs="Calibri"/>
                          <w:spacing w:val="-5"/>
                          <w:sz w:val="20"/>
                          <w:szCs w:val="20"/>
                        </w:rPr>
                        <w:t>must</w:t>
                      </w:r>
                      <w:r>
                        <w:rPr>
                          <w:rFonts w:ascii="Calibri" w:eastAsia="Calibri" w:hAnsi="Calibri" w:cs="Calibri"/>
                          <w:spacing w:val="9"/>
                          <w:sz w:val="20"/>
                          <w:szCs w:val="20"/>
                        </w:rPr>
                        <w:t xml:space="preserve"> </w:t>
                      </w:r>
                      <w:r>
                        <w:rPr>
                          <w:rFonts w:ascii="Calibri" w:eastAsia="Calibri" w:hAnsi="Calibri" w:cs="Calibri"/>
                          <w:spacing w:val="-6"/>
                          <w:sz w:val="20"/>
                          <w:szCs w:val="20"/>
                        </w:rPr>
                        <w:t>follow</w:t>
                      </w:r>
                      <w:r>
                        <w:rPr>
                          <w:rFonts w:ascii="Calibri" w:eastAsia="Calibri" w:hAnsi="Calibri" w:cs="Calibri"/>
                          <w:spacing w:val="5"/>
                          <w:sz w:val="20"/>
                          <w:szCs w:val="20"/>
                        </w:rPr>
                        <w:t xml:space="preserve"> </w:t>
                      </w:r>
                      <w:r>
                        <w:rPr>
                          <w:rFonts w:ascii="Calibri" w:eastAsia="Calibri" w:hAnsi="Calibri" w:cs="Calibri"/>
                          <w:spacing w:val="-3"/>
                          <w:sz w:val="20"/>
                          <w:szCs w:val="20"/>
                        </w:rPr>
                        <w:t>the</w:t>
                      </w:r>
                      <w:r>
                        <w:rPr>
                          <w:rFonts w:ascii="Times New Roman" w:eastAsia="Times New Roman" w:hAnsi="Times New Roman" w:cs="Times New Roman"/>
                          <w:spacing w:val="77"/>
                          <w:w w:val="99"/>
                          <w:sz w:val="20"/>
                          <w:szCs w:val="20"/>
                        </w:rPr>
                        <w:t xml:space="preserve"> </w:t>
                      </w:r>
                      <w:r>
                        <w:rPr>
                          <w:rFonts w:ascii="Calibri" w:eastAsia="Calibri" w:hAnsi="Calibri" w:cs="Calibri"/>
                          <w:spacing w:val="-5"/>
                          <w:sz w:val="20"/>
                          <w:szCs w:val="20"/>
                        </w:rPr>
                        <w:t>guidance</w:t>
                      </w:r>
                      <w:r>
                        <w:rPr>
                          <w:rFonts w:ascii="Calibri" w:eastAsia="Calibri" w:hAnsi="Calibri" w:cs="Calibri"/>
                          <w:spacing w:val="15"/>
                          <w:sz w:val="20"/>
                          <w:szCs w:val="20"/>
                        </w:rPr>
                        <w:t xml:space="preserve"> </w:t>
                      </w:r>
                      <w:r>
                        <w:rPr>
                          <w:rFonts w:ascii="Calibri" w:eastAsia="Calibri" w:hAnsi="Calibri" w:cs="Calibri"/>
                          <w:spacing w:val="-6"/>
                          <w:sz w:val="20"/>
                          <w:szCs w:val="20"/>
                        </w:rPr>
                        <w:t>outlined</w:t>
                      </w:r>
                      <w:r>
                        <w:rPr>
                          <w:rFonts w:ascii="Calibri" w:eastAsia="Calibri" w:hAnsi="Calibri" w:cs="Calibri"/>
                          <w:spacing w:val="18"/>
                          <w:sz w:val="20"/>
                          <w:szCs w:val="20"/>
                        </w:rPr>
                        <w:t xml:space="preserve"> </w:t>
                      </w:r>
                      <w:r>
                        <w:rPr>
                          <w:rFonts w:ascii="Calibri" w:eastAsia="Calibri" w:hAnsi="Calibri" w:cs="Calibri"/>
                          <w:spacing w:val="-3"/>
                          <w:sz w:val="20"/>
                          <w:szCs w:val="20"/>
                        </w:rPr>
                        <w:t>in</w:t>
                      </w:r>
                      <w:r>
                        <w:rPr>
                          <w:rFonts w:ascii="Calibri" w:eastAsia="Calibri" w:hAnsi="Calibri" w:cs="Calibri"/>
                          <w:spacing w:val="15"/>
                          <w:sz w:val="20"/>
                          <w:szCs w:val="20"/>
                        </w:rPr>
                        <w:t xml:space="preserve"> </w:t>
                      </w:r>
                      <w:r>
                        <w:rPr>
                          <w:rFonts w:ascii="Calibri" w:eastAsia="Calibri" w:hAnsi="Calibri" w:cs="Calibri"/>
                          <w:spacing w:val="-3"/>
                          <w:sz w:val="20"/>
                          <w:szCs w:val="20"/>
                        </w:rPr>
                        <w:t>the</w:t>
                      </w:r>
                      <w:r>
                        <w:rPr>
                          <w:rFonts w:ascii="Calibri" w:eastAsia="Calibri" w:hAnsi="Calibri" w:cs="Calibri"/>
                          <w:spacing w:val="14"/>
                          <w:sz w:val="20"/>
                          <w:szCs w:val="20"/>
                        </w:rPr>
                        <w:t xml:space="preserve"> </w:t>
                      </w:r>
                      <w:r>
                        <w:rPr>
                          <w:rFonts w:ascii="Calibri" w:eastAsia="Calibri" w:hAnsi="Calibri" w:cs="Calibri"/>
                          <w:spacing w:val="-6"/>
                          <w:sz w:val="20"/>
                          <w:szCs w:val="20"/>
                        </w:rPr>
                        <w:t>document</w:t>
                      </w:r>
                      <w:r>
                        <w:rPr>
                          <w:rFonts w:ascii="Calibri" w:eastAsia="Calibri" w:hAnsi="Calibri" w:cs="Calibri"/>
                          <w:spacing w:val="18"/>
                          <w:sz w:val="20"/>
                          <w:szCs w:val="20"/>
                        </w:rPr>
                        <w:t xml:space="preserve"> </w:t>
                      </w:r>
                      <w:r>
                        <w:rPr>
                          <w:rFonts w:ascii="Calibri" w:eastAsia="Calibri" w:hAnsi="Calibri" w:cs="Calibri"/>
                          <w:i/>
                          <w:color w:val="0000FF"/>
                          <w:spacing w:val="-6"/>
                          <w:sz w:val="20"/>
                          <w:szCs w:val="20"/>
                          <w:u w:val="single" w:color="0000FF"/>
                        </w:rPr>
                        <w:t>Guidance</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5"/>
                          <w:sz w:val="20"/>
                          <w:szCs w:val="20"/>
                          <w:u w:val="single" w:color="0000FF"/>
                        </w:rPr>
                        <w:t>For</w:t>
                      </w:r>
                      <w:r>
                        <w:rPr>
                          <w:rFonts w:ascii="Calibri" w:eastAsia="Calibri" w:hAnsi="Calibri" w:cs="Calibri"/>
                          <w:i/>
                          <w:color w:val="0000FF"/>
                          <w:spacing w:val="14"/>
                          <w:sz w:val="20"/>
                          <w:szCs w:val="20"/>
                          <w:u w:val="single" w:color="0000FF"/>
                        </w:rPr>
                        <w:t xml:space="preserve"> </w:t>
                      </w:r>
                      <w:r>
                        <w:rPr>
                          <w:rFonts w:ascii="Calibri" w:eastAsia="Calibri" w:hAnsi="Calibri" w:cs="Calibri"/>
                          <w:i/>
                          <w:color w:val="0000FF"/>
                          <w:spacing w:val="-6"/>
                          <w:sz w:val="20"/>
                          <w:szCs w:val="20"/>
                          <w:u w:val="single" w:color="0000FF"/>
                        </w:rPr>
                        <w:t>Conducting</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Midterm</w:t>
                      </w:r>
                      <w:r>
                        <w:rPr>
                          <w:rFonts w:ascii="Calibri" w:eastAsia="Calibri" w:hAnsi="Calibri" w:cs="Calibri"/>
                          <w:i/>
                          <w:color w:val="0000FF"/>
                          <w:spacing w:val="16"/>
                          <w:sz w:val="20"/>
                          <w:szCs w:val="20"/>
                          <w:u w:val="single" w:color="0000FF"/>
                        </w:rPr>
                        <w:t xml:space="preserve"> </w:t>
                      </w:r>
                      <w:r>
                        <w:rPr>
                          <w:rFonts w:ascii="Calibri" w:eastAsia="Calibri" w:hAnsi="Calibri" w:cs="Calibri"/>
                          <w:i/>
                          <w:color w:val="0000FF"/>
                          <w:spacing w:val="-6"/>
                          <w:sz w:val="20"/>
                          <w:szCs w:val="20"/>
                          <w:u w:val="single" w:color="0000FF"/>
                        </w:rPr>
                        <w:t>Reviews</w:t>
                      </w:r>
                      <w:r>
                        <w:rPr>
                          <w:rFonts w:ascii="Calibri" w:eastAsia="Calibri" w:hAnsi="Calibri" w:cs="Calibri"/>
                          <w:i/>
                          <w:color w:val="0000FF"/>
                          <w:spacing w:val="16"/>
                          <w:sz w:val="20"/>
                          <w:szCs w:val="20"/>
                          <w:u w:val="single" w:color="0000FF"/>
                        </w:rPr>
                        <w:t xml:space="preserve"> </w:t>
                      </w:r>
                      <w:r>
                        <w:rPr>
                          <w:rFonts w:ascii="Calibri" w:eastAsia="Calibri" w:hAnsi="Calibri" w:cs="Calibri"/>
                          <w:i/>
                          <w:color w:val="0000FF"/>
                          <w:spacing w:val="-2"/>
                          <w:sz w:val="20"/>
                          <w:szCs w:val="20"/>
                          <w:u w:val="single" w:color="0000FF"/>
                        </w:rPr>
                        <w:t>of</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UNDP-Supported,</w:t>
                      </w:r>
                      <w:r>
                        <w:rPr>
                          <w:rFonts w:ascii="Calibri" w:eastAsia="Calibri" w:hAnsi="Calibri" w:cs="Calibri"/>
                          <w:i/>
                          <w:color w:val="0000FF"/>
                          <w:spacing w:val="15"/>
                          <w:sz w:val="20"/>
                          <w:szCs w:val="20"/>
                          <w:u w:val="single" w:color="0000FF"/>
                        </w:rPr>
                        <w:t xml:space="preserve"> </w:t>
                      </w:r>
                      <w:r>
                        <w:rPr>
                          <w:rFonts w:ascii="Calibri" w:eastAsia="Calibri" w:hAnsi="Calibri" w:cs="Calibri"/>
                          <w:i/>
                          <w:color w:val="0000FF"/>
                          <w:spacing w:val="-6"/>
                          <w:sz w:val="20"/>
                          <w:szCs w:val="20"/>
                          <w:u w:val="single" w:color="0000FF"/>
                        </w:rPr>
                        <w:t>GEF-</w:t>
                      </w:r>
                      <w:proofErr w:type="gramStart"/>
                      <w:r>
                        <w:rPr>
                          <w:rFonts w:ascii="Calibri" w:eastAsia="Calibri" w:hAnsi="Calibri" w:cs="Calibri"/>
                          <w:i/>
                          <w:color w:val="0000FF"/>
                          <w:spacing w:val="-6"/>
                          <w:sz w:val="20"/>
                          <w:szCs w:val="20"/>
                          <w:u w:val="single" w:color="0000FF"/>
                        </w:rPr>
                        <w:t>Financed</w:t>
                      </w:r>
                      <w:r>
                        <w:rPr>
                          <w:rFonts w:ascii="Times New Roman" w:eastAsia="Times New Roman" w:hAnsi="Times New Roman" w:cs="Times New Roman"/>
                          <w:i/>
                          <w:color w:val="0000FF"/>
                          <w:w w:val="99"/>
                          <w:sz w:val="20"/>
                          <w:szCs w:val="20"/>
                        </w:rPr>
                        <w:t xml:space="preserve"> </w:t>
                      </w:r>
                      <w:r>
                        <w:rPr>
                          <w:rFonts w:ascii="Calibri" w:eastAsia="Calibri" w:hAnsi="Calibri" w:cs="Calibri"/>
                          <w:i/>
                          <w:color w:val="0000FF"/>
                          <w:w w:val="99"/>
                          <w:sz w:val="20"/>
                          <w:szCs w:val="20"/>
                        </w:rPr>
                        <w:t xml:space="preserve"> </w:t>
                      </w:r>
                      <w:r>
                        <w:rPr>
                          <w:rFonts w:ascii="Calibri" w:eastAsia="Calibri" w:hAnsi="Calibri" w:cs="Calibri"/>
                          <w:i/>
                          <w:color w:val="0000FF"/>
                          <w:spacing w:val="-6"/>
                          <w:sz w:val="20"/>
                          <w:szCs w:val="20"/>
                          <w:u w:val="single" w:color="0000FF"/>
                        </w:rPr>
                        <w:t>Projects</w:t>
                      </w:r>
                      <w:proofErr w:type="gramEnd"/>
                      <w:r>
                        <w:rPr>
                          <w:rFonts w:ascii="Calibri" w:eastAsia="Calibri" w:hAnsi="Calibri" w:cs="Calibri"/>
                          <w:i/>
                          <w:spacing w:val="-6"/>
                          <w:sz w:val="20"/>
                          <w:szCs w:val="20"/>
                        </w:rPr>
                        <w:t>.</w:t>
                      </w:r>
                      <w:r>
                        <w:rPr>
                          <w:rFonts w:ascii="Calibri" w:eastAsia="Calibri" w:hAnsi="Calibri" w:cs="Calibri"/>
                          <w:i/>
                          <w:sz w:val="20"/>
                          <w:szCs w:val="20"/>
                        </w:rPr>
                        <w:t xml:space="preserve">  </w:t>
                      </w:r>
                      <w:r>
                        <w:rPr>
                          <w:rFonts w:ascii="Calibri" w:eastAsia="Calibri" w:hAnsi="Calibri" w:cs="Calibri"/>
                          <w:i/>
                          <w:spacing w:val="15"/>
                          <w:sz w:val="20"/>
                          <w:szCs w:val="20"/>
                        </w:rPr>
                        <w:t xml:space="preserve"> </w:t>
                      </w:r>
                      <w:r>
                        <w:rPr>
                          <w:rFonts w:ascii="Calibri" w:eastAsia="Calibri" w:hAnsi="Calibri" w:cs="Calibri"/>
                          <w:i/>
                          <w:spacing w:val="-6"/>
                          <w:sz w:val="20"/>
                          <w:szCs w:val="20"/>
                        </w:rPr>
                        <w:t>(</w:t>
                      </w:r>
                      <w:hyperlink r:id="rId50">
                        <w:r>
                          <w:rPr>
                            <w:rFonts w:ascii="Calibri" w:eastAsia="Calibri" w:hAnsi="Calibri" w:cs="Calibri"/>
                            <w:color w:val="0000FF"/>
                            <w:spacing w:val="-6"/>
                            <w:sz w:val="20"/>
                            <w:szCs w:val="20"/>
                            <w:u w:val="single" w:color="0000FF"/>
                          </w:rPr>
                          <w:t>http://web.undp.org/evaluation/documents/guidance/GEF/mid-term/Guidance_Midterm%20Review%20</w:t>
                        </w:r>
                      </w:hyperlink>
                    </w:p>
                    <w:p w14:paraId="03D89DE3" w14:textId="77777777" w:rsidR="009D65B6" w:rsidRDefault="009D65B6">
                      <w:pPr>
                        <w:ind w:left="102"/>
                        <w:jc w:val="both"/>
                        <w:rPr>
                          <w:rFonts w:ascii="Calibri" w:eastAsia="Calibri" w:hAnsi="Calibri" w:cs="Calibri"/>
                          <w:sz w:val="20"/>
                          <w:szCs w:val="20"/>
                        </w:rPr>
                      </w:pPr>
                      <w:r>
                        <w:rPr>
                          <w:rFonts w:ascii="Calibri"/>
                          <w:color w:val="0000FF"/>
                          <w:spacing w:val="-6"/>
                          <w:sz w:val="20"/>
                          <w:u w:val="single" w:color="0000FF"/>
                        </w:rPr>
                        <w:t>_EN_</w:t>
                      </w:r>
                      <w:proofErr w:type="gramStart"/>
                      <w:r>
                        <w:rPr>
                          <w:rFonts w:ascii="Calibri"/>
                          <w:color w:val="0000FF"/>
                          <w:spacing w:val="-6"/>
                          <w:sz w:val="20"/>
                          <w:u w:val="single" w:color="0000FF"/>
                        </w:rPr>
                        <w:t>2014.pdf</w:t>
                      </w:r>
                      <w:r>
                        <w:rPr>
                          <w:rFonts w:ascii="Calibri"/>
                          <w:color w:val="0000FF"/>
                          <w:spacing w:val="-12"/>
                          <w:sz w:val="20"/>
                          <w:u w:val="single" w:color="0000FF"/>
                        </w:rPr>
                        <w:t xml:space="preserve"> </w:t>
                      </w:r>
                      <w:r>
                        <w:rPr>
                          <w:rFonts w:ascii="Calibri"/>
                          <w:i/>
                          <w:spacing w:val="-3"/>
                          <w:sz w:val="20"/>
                        </w:rPr>
                        <w:t>)</w:t>
                      </w:r>
                      <w:proofErr w:type="gramEnd"/>
                      <w:r>
                        <w:rPr>
                          <w:rFonts w:ascii="Calibri"/>
                          <w:i/>
                          <w:spacing w:val="-3"/>
                          <w:sz w:val="20"/>
                        </w:rPr>
                        <w:t>.</w:t>
                      </w:r>
                      <w:r>
                        <w:rPr>
                          <w:rFonts w:ascii="Calibri"/>
                          <w:i/>
                          <w:spacing w:val="31"/>
                          <w:sz w:val="20"/>
                        </w:rPr>
                        <w:t xml:space="preserve"> </w:t>
                      </w:r>
                      <w:r>
                        <w:rPr>
                          <w:rFonts w:ascii="Calibri"/>
                          <w:spacing w:val="-6"/>
                          <w:sz w:val="20"/>
                        </w:rPr>
                        <w:t>Refer</w:t>
                      </w:r>
                      <w:r>
                        <w:rPr>
                          <w:rFonts w:ascii="Calibri"/>
                          <w:spacing w:val="-9"/>
                          <w:sz w:val="20"/>
                        </w:rPr>
                        <w:t xml:space="preserve"> </w:t>
                      </w:r>
                      <w:r>
                        <w:rPr>
                          <w:rFonts w:ascii="Calibri"/>
                          <w:spacing w:val="-3"/>
                          <w:sz w:val="20"/>
                        </w:rPr>
                        <w:t>to</w:t>
                      </w:r>
                      <w:r>
                        <w:rPr>
                          <w:rFonts w:ascii="Calibri"/>
                          <w:spacing w:val="-10"/>
                          <w:sz w:val="20"/>
                        </w:rPr>
                        <w:t xml:space="preserve"> </w:t>
                      </w:r>
                      <w:r>
                        <w:rPr>
                          <w:rFonts w:ascii="Calibri"/>
                          <w:spacing w:val="-5"/>
                          <w:sz w:val="20"/>
                        </w:rPr>
                        <w:t>Annex</w:t>
                      </w:r>
                      <w:r>
                        <w:rPr>
                          <w:rFonts w:ascii="Calibri"/>
                          <w:spacing w:val="-9"/>
                          <w:sz w:val="20"/>
                        </w:rPr>
                        <w:t xml:space="preserve"> </w:t>
                      </w:r>
                      <w:r>
                        <w:rPr>
                          <w:rFonts w:ascii="Calibri"/>
                          <w:sz w:val="20"/>
                        </w:rPr>
                        <w:t>H</w:t>
                      </w:r>
                      <w:r>
                        <w:rPr>
                          <w:rFonts w:ascii="Calibri"/>
                          <w:spacing w:val="-9"/>
                          <w:sz w:val="20"/>
                        </w:rPr>
                        <w:t xml:space="preserve"> </w:t>
                      </w:r>
                      <w:r>
                        <w:rPr>
                          <w:rFonts w:ascii="Calibri"/>
                          <w:spacing w:val="-5"/>
                          <w:sz w:val="20"/>
                        </w:rPr>
                        <w:t>for</w:t>
                      </w:r>
                      <w:r>
                        <w:rPr>
                          <w:rFonts w:ascii="Calibri"/>
                          <w:spacing w:val="-9"/>
                          <w:sz w:val="20"/>
                        </w:rPr>
                        <w:t xml:space="preserve"> </w:t>
                      </w:r>
                      <w:r>
                        <w:rPr>
                          <w:rFonts w:ascii="Calibri"/>
                          <w:spacing w:val="-6"/>
                          <w:sz w:val="20"/>
                        </w:rPr>
                        <w:t>Project</w:t>
                      </w:r>
                      <w:r>
                        <w:rPr>
                          <w:rFonts w:ascii="Calibri"/>
                          <w:spacing w:val="-10"/>
                          <w:sz w:val="20"/>
                        </w:rPr>
                        <w:t xml:space="preserve"> </w:t>
                      </w:r>
                      <w:r>
                        <w:rPr>
                          <w:rFonts w:ascii="Calibri"/>
                          <w:spacing w:val="-6"/>
                          <w:sz w:val="20"/>
                        </w:rPr>
                        <w:t>Logframe.</w:t>
                      </w:r>
                    </w:p>
                    <w:p w14:paraId="282DC597" w14:textId="77777777" w:rsidR="009D65B6" w:rsidRDefault="009D65B6">
                      <w:pPr>
                        <w:spacing w:before="11"/>
                        <w:rPr>
                          <w:rFonts w:ascii="Calibri" w:eastAsia="Calibri" w:hAnsi="Calibri" w:cs="Calibri"/>
                          <w:b/>
                          <w:bCs/>
                          <w:sz w:val="19"/>
                          <w:szCs w:val="19"/>
                        </w:rPr>
                      </w:pPr>
                    </w:p>
                    <w:p w14:paraId="7F01E733" w14:textId="77777777" w:rsidR="009D65B6" w:rsidRDefault="009D65B6">
                      <w:pPr>
                        <w:ind w:left="102"/>
                        <w:jc w:val="both"/>
                        <w:rPr>
                          <w:rFonts w:ascii="Calibri" w:eastAsia="Calibri" w:hAnsi="Calibri" w:cs="Calibri"/>
                          <w:sz w:val="20"/>
                          <w:szCs w:val="20"/>
                        </w:rPr>
                      </w:pPr>
                      <w:proofErr w:type="gramStart"/>
                      <w:r>
                        <w:rPr>
                          <w:rFonts w:ascii="Calibri"/>
                          <w:b/>
                          <w:spacing w:val="-5"/>
                          <w:sz w:val="20"/>
                          <w:u w:val="single" w:color="000000"/>
                        </w:rPr>
                        <w:t>NOTE</w:t>
                      </w:r>
                      <w:r>
                        <w:rPr>
                          <w:rFonts w:ascii="Calibri"/>
                          <w:b/>
                          <w:spacing w:val="-13"/>
                          <w:sz w:val="20"/>
                          <w:u w:val="single" w:color="000000"/>
                        </w:rPr>
                        <w:t xml:space="preserve"> </w:t>
                      </w:r>
                      <w:r>
                        <w:rPr>
                          <w:rFonts w:ascii="Calibri"/>
                          <w:b/>
                          <w:sz w:val="20"/>
                          <w:u w:val="single" w:color="000000"/>
                        </w:rPr>
                        <w:t>:</w:t>
                      </w:r>
                      <w:proofErr w:type="gramEnd"/>
                    </w:p>
                    <w:p w14:paraId="070F9C52" w14:textId="77777777" w:rsidR="009D65B6" w:rsidRDefault="009D65B6">
                      <w:pPr>
                        <w:spacing w:before="5"/>
                        <w:rPr>
                          <w:rFonts w:ascii="Calibri" w:eastAsia="Calibri" w:hAnsi="Calibri" w:cs="Calibri"/>
                          <w:b/>
                          <w:bCs/>
                          <w:sz w:val="16"/>
                          <w:szCs w:val="16"/>
                        </w:rPr>
                      </w:pPr>
                    </w:p>
                    <w:p w14:paraId="7CECB4F3" w14:textId="77777777" w:rsidR="009D65B6" w:rsidRDefault="009D65B6">
                      <w:pPr>
                        <w:ind w:left="102" w:right="93"/>
                        <w:jc w:val="both"/>
                        <w:rPr>
                          <w:rFonts w:ascii="Calibri" w:eastAsia="Calibri" w:hAnsi="Calibri" w:cs="Calibri"/>
                          <w:sz w:val="20"/>
                          <w:szCs w:val="20"/>
                        </w:rPr>
                      </w:pPr>
                      <w:r>
                        <w:rPr>
                          <w:rFonts w:ascii="Calibri"/>
                          <w:spacing w:val="-5"/>
                          <w:sz w:val="20"/>
                        </w:rPr>
                        <w:t>The</w:t>
                      </w:r>
                      <w:r>
                        <w:rPr>
                          <w:rFonts w:ascii="Calibri"/>
                          <w:spacing w:val="1"/>
                          <w:sz w:val="20"/>
                        </w:rPr>
                        <w:t xml:space="preserve"> </w:t>
                      </w:r>
                      <w:r>
                        <w:rPr>
                          <w:rFonts w:ascii="Calibri"/>
                          <w:spacing w:val="-6"/>
                          <w:sz w:val="20"/>
                        </w:rPr>
                        <w:t>review</w:t>
                      </w:r>
                      <w:r>
                        <w:rPr>
                          <w:rFonts w:ascii="Calibri"/>
                          <w:spacing w:val="2"/>
                          <w:sz w:val="20"/>
                        </w:rPr>
                        <w:t xml:space="preserve"> </w:t>
                      </w:r>
                      <w:r>
                        <w:rPr>
                          <w:rFonts w:ascii="Calibri"/>
                          <w:spacing w:val="-5"/>
                          <w:sz w:val="20"/>
                        </w:rPr>
                        <w:t>team</w:t>
                      </w:r>
                      <w:r>
                        <w:rPr>
                          <w:rFonts w:ascii="Calibri"/>
                          <w:spacing w:val="4"/>
                          <w:sz w:val="20"/>
                        </w:rPr>
                        <w:t xml:space="preserve"> </w:t>
                      </w:r>
                      <w:r>
                        <w:rPr>
                          <w:rFonts w:ascii="Calibri"/>
                          <w:spacing w:val="-5"/>
                          <w:sz w:val="20"/>
                        </w:rPr>
                        <w:t>will</w:t>
                      </w:r>
                      <w:r>
                        <w:rPr>
                          <w:rFonts w:ascii="Calibri"/>
                          <w:spacing w:val="2"/>
                          <w:sz w:val="20"/>
                        </w:rPr>
                        <w:t xml:space="preserve"> </w:t>
                      </w:r>
                      <w:r>
                        <w:rPr>
                          <w:rFonts w:ascii="Calibri"/>
                          <w:spacing w:val="-6"/>
                          <w:sz w:val="20"/>
                        </w:rPr>
                        <w:t>consist</w:t>
                      </w:r>
                      <w:r>
                        <w:rPr>
                          <w:rFonts w:ascii="Calibri"/>
                          <w:spacing w:val="2"/>
                          <w:sz w:val="20"/>
                        </w:rPr>
                        <w:t xml:space="preserve"> </w:t>
                      </w:r>
                      <w:r>
                        <w:rPr>
                          <w:rFonts w:ascii="Calibri"/>
                          <w:spacing w:val="-3"/>
                          <w:sz w:val="20"/>
                        </w:rPr>
                        <w:t>of</w:t>
                      </w:r>
                      <w:r>
                        <w:rPr>
                          <w:rFonts w:ascii="Calibri"/>
                          <w:spacing w:val="4"/>
                          <w:sz w:val="20"/>
                        </w:rPr>
                        <w:t xml:space="preserve"> </w:t>
                      </w:r>
                      <w:r>
                        <w:rPr>
                          <w:rFonts w:ascii="Calibri"/>
                          <w:sz w:val="20"/>
                        </w:rPr>
                        <w:t>2</w:t>
                      </w:r>
                      <w:r>
                        <w:rPr>
                          <w:rFonts w:ascii="Calibri"/>
                          <w:spacing w:val="2"/>
                          <w:sz w:val="20"/>
                        </w:rPr>
                        <w:t xml:space="preserve"> </w:t>
                      </w:r>
                      <w:r>
                        <w:rPr>
                          <w:rFonts w:ascii="Calibri"/>
                          <w:spacing w:val="-6"/>
                          <w:sz w:val="20"/>
                        </w:rPr>
                        <w:t>consultants:</w:t>
                      </w:r>
                      <w:r>
                        <w:rPr>
                          <w:rFonts w:ascii="Calibri"/>
                          <w:spacing w:val="4"/>
                          <w:sz w:val="20"/>
                        </w:rPr>
                        <w:t xml:space="preserve"> </w:t>
                      </w:r>
                      <w:r>
                        <w:rPr>
                          <w:rFonts w:ascii="Calibri"/>
                          <w:sz w:val="20"/>
                        </w:rPr>
                        <w:t>a</w:t>
                      </w:r>
                      <w:r>
                        <w:rPr>
                          <w:rFonts w:ascii="Calibri"/>
                          <w:spacing w:val="2"/>
                          <w:sz w:val="20"/>
                        </w:rPr>
                        <w:t xml:space="preserve"> </w:t>
                      </w:r>
                      <w:r>
                        <w:rPr>
                          <w:rFonts w:ascii="Calibri"/>
                          <w:b/>
                          <w:spacing w:val="-6"/>
                          <w:sz w:val="20"/>
                        </w:rPr>
                        <w:t>Team</w:t>
                      </w:r>
                      <w:r>
                        <w:rPr>
                          <w:rFonts w:ascii="Calibri"/>
                          <w:b/>
                          <w:spacing w:val="3"/>
                          <w:sz w:val="20"/>
                        </w:rPr>
                        <w:t xml:space="preserve"> </w:t>
                      </w:r>
                      <w:r>
                        <w:rPr>
                          <w:rFonts w:ascii="Calibri"/>
                          <w:b/>
                          <w:spacing w:val="-6"/>
                          <w:sz w:val="20"/>
                        </w:rPr>
                        <w:t>Leader/Integrated</w:t>
                      </w:r>
                      <w:r>
                        <w:rPr>
                          <w:rFonts w:ascii="Calibri"/>
                          <w:b/>
                          <w:spacing w:val="1"/>
                          <w:sz w:val="20"/>
                        </w:rPr>
                        <w:t xml:space="preserve"> </w:t>
                      </w:r>
                      <w:r>
                        <w:rPr>
                          <w:rFonts w:ascii="Calibri"/>
                          <w:b/>
                          <w:spacing w:val="-6"/>
                          <w:sz w:val="20"/>
                        </w:rPr>
                        <w:t>Water</w:t>
                      </w:r>
                      <w:r>
                        <w:rPr>
                          <w:rFonts w:ascii="Calibri"/>
                          <w:b/>
                          <w:spacing w:val="3"/>
                          <w:sz w:val="20"/>
                        </w:rPr>
                        <w:t xml:space="preserve"> </w:t>
                      </w:r>
                      <w:r>
                        <w:rPr>
                          <w:rFonts w:ascii="Calibri"/>
                          <w:b/>
                          <w:spacing w:val="-6"/>
                          <w:sz w:val="20"/>
                        </w:rPr>
                        <w:t>Resource</w:t>
                      </w:r>
                      <w:r>
                        <w:rPr>
                          <w:rFonts w:ascii="Calibri"/>
                          <w:b/>
                          <w:spacing w:val="2"/>
                          <w:sz w:val="20"/>
                        </w:rPr>
                        <w:t xml:space="preserve"> </w:t>
                      </w:r>
                      <w:r>
                        <w:rPr>
                          <w:rFonts w:ascii="Calibri"/>
                          <w:b/>
                          <w:spacing w:val="-6"/>
                          <w:sz w:val="20"/>
                        </w:rPr>
                        <w:t>Management</w:t>
                      </w:r>
                      <w:r>
                        <w:rPr>
                          <w:rFonts w:ascii="Calibri"/>
                          <w:b/>
                          <w:spacing w:val="3"/>
                          <w:sz w:val="20"/>
                        </w:rPr>
                        <w:t xml:space="preserve"> </w:t>
                      </w:r>
                      <w:r>
                        <w:rPr>
                          <w:rFonts w:ascii="Calibri"/>
                          <w:b/>
                          <w:spacing w:val="-6"/>
                          <w:sz w:val="20"/>
                        </w:rPr>
                        <w:t>(IWRM)</w:t>
                      </w:r>
                      <w:r>
                        <w:rPr>
                          <w:rFonts w:ascii="Calibri"/>
                          <w:b/>
                          <w:sz w:val="20"/>
                        </w:rPr>
                        <w:t xml:space="preserve"> </w:t>
                      </w:r>
                      <w:r>
                        <w:rPr>
                          <w:rFonts w:ascii="Calibri"/>
                          <w:b/>
                          <w:spacing w:val="-2"/>
                          <w:sz w:val="20"/>
                        </w:rPr>
                        <w:t>or</w:t>
                      </w:r>
                      <w:r>
                        <w:rPr>
                          <w:rFonts w:ascii="Times New Roman"/>
                          <w:b/>
                          <w:spacing w:val="75"/>
                          <w:w w:val="99"/>
                          <w:sz w:val="20"/>
                        </w:rPr>
                        <w:t xml:space="preserve"> </w:t>
                      </w:r>
                      <w:r>
                        <w:rPr>
                          <w:rFonts w:ascii="Calibri"/>
                          <w:b/>
                          <w:spacing w:val="-6"/>
                          <w:sz w:val="20"/>
                        </w:rPr>
                        <w:t>Integrated</w:t>
                      </w:r>
                      <w:r>
                        <w:rPr>
                          <w:rFonts w:ascii="Calibri"/>
                          <w:b/>
                          <w:spacing w:val="5"/>
                          <w:sz w:val="20"/>
                        </w:rPr>
                        <w:t xml:space="preserve"> </w:t>
                      </w:r>
                      <w:r>
                        <w:rPr>
                          <w:rFonts w:ascii="Calibri"/>
                          <w:b/>
                          <w:spacing w:val="-6"/>
                          <w:sz w:val="20"/>
                        </w:rPr>
                        <w:t>Coastal</w:t>
                      </w:r>
                      <w:r>
                        <w:rPr>
                          <w:rFonts w:ascii="Calibri"/>
                          <w:b/>
                          <w:spacing w:val="4"/>
                          <w:sz w:val="20"/>
                        </w:rPr>
                        <w:t xml:space="preserve"> </w:t>
                      </w:r>
                      <w:r>
                        <w:rPr>
                          <w:rFonts w:ascii="Calibri"/>
                          <w:b/>
                          <w:spacing w:val="-3"/>
                          <w:sz w:val="20"/>
                        </w:rPr>
                        <w:t>Zone</w:t>
                      </w:r>
                      <w:r>
                        <w:rPr>
                          <w:rFonts w:ascii="Calibri"/>
                          <w:b/>
                          <w:spacing w:val="5"/>
                          <w:sz w:val="20"/>
                        </w:rPr>
                        <w:t xml:space="preserve"> </w:t>
                      </w:r>
                      <w:r>
                        <w:rPr>
                          <w:rFonts w:ascii="Calibri"/>
                          <w:b/>
                          <w:spacing w:val="-6"/>
                          <w:sz w:val="20"/>
                        </w:rPr>
                        <w:t>Management</w:t>
                      </w:r>
                      <w:r>
                        <w:rPr>
                          <w:rFonts w:ascii="Calibri"/>
                          <w:b/>
                          <w:spacing w:val="6"/>
                          <w:sz w:val="20"/>
                        </w:rPr>
                        <w:t xml:space="preserve"> </w:t>
                      </w:r>
                      <w:r>
                        <w:rPr>
                          <w:rFonts w:ascii="Calibri"/>
                          <w:b/>
                          <w:spacing w:val="-5"/>
                          <w:sz w:val="20"/>
                        </w:rPr>
                        <w:t>(ICM)</w:t>
                      </w:r>
                      <w:r>
                        <w:rPr>
                          <w:rFonts w:ascii="Calibri"/>
                          <w:b/>
                          <w:spacing w:val="6"/>
                          <w:sz w:val="20"/>
                        </w:rPr>
                        <w:t xml:space="preserve"> </w:t>
                      </w:r>
                      <w:r>
                        <w:rPr>
                          <w:rFonts w:ascii="Calibri"/>
                          <w:b/>
                          <w:spacing w:val="-6"/>
                          <w:sz w:val="20"/>
                        </w:rPr>
                        <w:t>Specialist</w:t>
                      </w:r>
                      <w:r>
                        <w:rPr>
                          <w:rFonts w:ascii="Calibri"/>
                          <w:b/>
                          <w:spacing w:val="9"/>
                          <w:sz w:val="20"/>
                        </w:rPr>
                        <w:t xml:space="preserve"> </w:t>
                      </w:r>
                      <w:r>
                        <w:rPr>
                          <w:rFonts w:ascii="Calibri"/>
                          <w:spacing w:val="-5"/>
                          <w:sz w:val="20"/>
                        </w:rPr>
                        <w:t>and</w:t>
                      </w:r>
                      <w:r>
                        <w:rPr>
                          <w:rFonts w:ascii="Calibri"/>
                          <w:spacing w:val="9"/>
                          <w:sz w:val="20"/>
                        </w:rPr>
                        <w:t xml:space="preserve"> </w:t>
                      </w:r>
                      <w:r>
                        <w:rPr>
                          <w:rFonts w:ascii="Calibri"/>
                          <w:sz w:val="20"/>
                        </w:rPr>
                        <w:t>a</w:t>
                      </w:r>
                      <w:r>
                        <w:rPr>
                          <w:rFonts w:ascii="Calibri"/>
                          <w:spacing w:val="6"/>
                          <w:sz w:val="20"/>
                        </w:rPr>
                        <w:t xml:space="preserve"> </w:t>
                      </w:r>
                      <w:r>
                        <w:rPr>
                          <w:rFonts w:ascii="Calibri"/>
                          <w:b/>
                          <w:spacing w:val="-6"/>
                          <w:sz w:val="20"/>
                          <w:u w:val="single" w:color="000000"/>
                        </w:rPr>
                        <w:t>Governance</w:t>
                      </w:r>
                      <w:r>
                        <w:rPr>
                          <w:rFonts w:ascii="Calibri"/>
                          <w:b/>
                          <w:spacing w:val="7"/>
                          <w:sz w:val="20"/>
                          <w:u w:val="single" w:color="000000"/>
                        </w:rPr>
                        <w:t xml:space="preserve"> </w:t>
                      </w:r>
                      <w:r>
                        <w:rPr>
                          <w:rFonts w:ascii="Calibri"/>
                          <w:b/>
                          <w:spacing w:val="-5"/>
                          <w:sz w:val="20"/>
                          <w:u w:val="single" w:color="000000"/>
                        </w:rPr>
                        <w:t>and</w:t>
                      </w:r>
                      <w:r>
                        <w:rPr>
                          <w:rFonts w:ascii="Calibri"/>
                          <w:b/>
                          <w:spacing w:val="6"/>
                          <w:sz w:val="20"/>
                          <w:u w:val="single" w:color="000000"/>
                        </w:rPr>
                        <w:t xml:space="preserve"> </w:t>
                      </w:r>
                      <w:r>
                        <w:rPr>
                          <w:rFonts w:ascii="Calibri"/>
                          <w:b/>
                          <w:spacing w:val="-6"/>
                          <w:sz w:val="20"/>
                          <w:u w:val="single" w:color="000000"/>
                        </w:rPr>
                        <w:t>Development</w:t>
                      </w:r>
                      <w:r>
                        <w:rPr>
                          <w:rFonts w:ascii="Calibri"/>
                          <w:b/>
                          <w:spacing w:val="8"/>
                          <w:sz w:val="20"/>
                          <w:u w:val="single" w:color="000000"/>
                        </w:rPr>
                        <w:t xml:space="preserve"> </w:t>
                      </w:r>
                      <w:r>
                        <w:rPr>
                          <w:rFonts w:ascii="Calibri"/>
                          <w:b/>
                          <w:spacing w:val="-7"/>
                          <w:sz w:val="20"/>
                          <w:u w:val="single" w:color="000000"/>
                        </w:rPr>
                        <w:t>Specialist</w:t>
                      </w:r>
                      <w:r>
                        <w:rPr>
                          <w:rFonts w:ascii="Calibri"/>
                          <w:spacing w:val="-7"/>
                          <w:sz w:val="20"/>
                        </w:rPr>
                        <w:t>.</w:t>
                      </w:r>
                      <w:r>
                        <w:rPr>
                          <w:rFonts w:ascii="Calibri"/>
                          <w:spacing w:val="8"/>
                          <w:sz w:val="20"/>
                        </w:rPr>
                        <w:t xml:space="preserve"> </w:t>
                      </w:r>
                      <w:r>
                        <w:rPr>
                          <w:rFonts w:ascii="Calibri"/>
                          <w:spacing w:val="-5"/>
                          <w:sz w:val="20"/>
                        </w:rPr>
                        <w:t>The</w:t>
                      </w:r>
                      <w:r>
                        <w:rPr>
                          <w:rFonts w:ascii="Times New Roman"/>
                          <w:spacing w:val="69"/>
                          <w:w w:val="99"/>
                          <w:sz w:val="20"/>
                        </w:rPr>
                        <w:t xml:space="preserve"> </w:t>
                      </w:r>
                      <w:r>
                        <w:rPr>
                          <w:rFonts w:ascii="Calibri"/>
                          <w:spacing w:val="-6"/>
                          <w:sz w:val="20"/>
                        </w:rPr>
                        <w:t>Integrated</w:t>
                      </w:r>
                      <w:r>
                        <w:rPr>
                          <w:rFonts w:ascii="Calibri"/>
                          <w:spacing w:val="12"/>
                          <w:sz w:val="20"/>
                        </w:rPr>
                        <w:t xml:space="preserve"> </w:t>
                      </w:r>
                      <w:r>
                        <w:rPr>
                          <w:rFonts w:ascii="Calibri"/>
                          <w:spacing w:val="-6"/>
                          <w:sz w:val="20"/>
                        </w:rPr>
                        <w:t>Water</w:t>
                      </w:r>
                      <w:r>
                        <w:rPr>
                          <w:rFonts w:ascii="Calibri"/>
                          <w:spacing w:val="12"/>
                          <w:sz w:val="20"/>
                        </w:rPr>
                        <w:t xml:space="preserve"> </w:t>
                      </w:r>
                      <w:r>
                        <w:rPr>
                          <w:rFonts w:ascii="Calibri"/>
                          <w:spacing w:val="-6"/>
                          <w:sz w:val="20"/>
                        </w:rPr>
                        <w:t>Resource</w:t>
                      </w:r>
                      <w:r>
                        <w:rPr>
                          <w:rFonts w:ascii="Calibri"/>
                          <w:spacing w:val="11"/>
                          <w:sz w:val="20"/>
                        </w:rPr>
                        <w:t xml:space="preserve"> </w:t>
                      </w:r>
                      <w:r>
                        <w:rPr>
                          <w:rFonts w:ascii="Calibri"/>
                          <w:spacing w:val="-6"/>
                          <w:sz w:val="20"/>
                        </w:rPr>
                        <w:t>Management</w:t>
                      </w:r>
                      <w:r>
                        <w:rPr>
                          <w:rFonts w:ascii="Calibri"/>
                          <w:spacing w:val="12"/>
                          <w:sz w:val="20"/>
                        </w:rPr>
                        <w:t xml:space="preserve"> </w:t>
                      </w:r>
                      <w:r>
                        <w:rPr>
                          <w:rFonts w:ascii="Calibri"/>
                          <w:spacing w:val="-6"/>
                          <w:sz w:val="20"/>
                        </w:rPr>
                        <w:t>(IWRM)</w:t>
                      </w:r>
                      <w:r>
                        <w:rPr>
                          <w:rFonts w:ascii="Calibri"/>
                          <w:spacing w:val="11"/>
                          <w:sz w:val="20"/>
                        </w:rPr>
                        <w:t xml:space="preserve"> </w:t>
                      </w:r>
                      <w:r>
                        <w:rPr>
                          <w:rFonts w:ascii="Calibri"/>
                          <w:spacing w:val="-3"/>
                          <w:sz w:val="20"/>
                        </w:rPr>
                        <w:t>or</w:t>
                      </w:r>
                      <w:r>
                        <w:rPr>
                          <w:rFonts w:ascii="Calibri"/>
                          <w:spacing w:val="12"/>
                          <w:sz w:val="20"/>
                        </w:rPr>
                        <w:t xml:space="preserve"> </w:t>
                      </w:r>
                      <w:r>
                        <w:rPr>
                          <w:rFonts w:ascii="Calibri"/>
                          <w:spacing w:val="-6"/>
                          <w:sz w:val="20"/>
                        </w:rPr>
                        <w:t>Integrated</w:t>
                      </w:r>
                      <w:r>
                        <w:rPr>
                          <w:rFonts w:ascii="Calibri"/>
                          <w:spacing w:val="13"/>
                          <w:sz w:val="20"/>
                        </w:rPr>
                        <w:t xml:space="preserve"> </w:t>
                      </w:r>
                      <w:r>
                        <w:rPr>
                          <w:rFonts w:ascii="Calibri"/>
                          <w:spacing w:val="-6"/>
                          <w:sz w:val="20"/>
                        </w:rPr>
                        <w:t>Coastal</w:t>
                      </w:r>
                      <w:r>
                        <w:rPr>
                          <w:rFonts w:ascii="Calibri"/>
                          <w:spacing w:val="12"/>
                          <w:sz w:val="20"/>
                        </w:rPr>
                        <w:t xml:space="preserve"> </w:t>
                      </w:r>
                      <w:r>
                        <w:rPr>
                          <w:rFonts w:ascii="Calibri"/>
                          <w:spacing w:val="-5"/>
                          <w:sz w:val="20"/>
                        </w:rPr>
                        <w:t>Zone</w:t>
                      </w:r>
                      <w:r>
                        <w:rPr>
                          <w:rFonts w:ascii="Calibri"/>
                          <w:spacing w:val="11"/>
                          <w:sz w:val="20"/>
                        </w:rPr>
                        <w:t xml:space="preserve"> </w:t>
                      </w:r>
                      <w:r>
                        <w:rPr>
                          <w:rFonts w:ascii="Calibri"/>
                          <w:spacing w:val="-6"/>
                          <w:sz w:val="20"/>
                        </w:rPr>
                        <w:t>Management</w:t>
                      </w:r>
                      <w:r>
                        <w:rPr>
                          <w:rFonts w:ascii="Calibri"/>
                          <w:spacing w:val="12"/>
                          <w:sz w:val="20"/>
                        </w:rPr>
                        <w:t xml:space="preserve"> </w:t>
                      </w:r>
                      <w:r>
                        <w:rPr>
                          <w:rFonts w:ascii="Calibri"/>
                          <w:spacing w:val="-5"/>
                          <w:sz w:val="20"/>
                        </w:rPr>
                        <w:t>(ICM)</w:t>
                      </w:r>
                      <w:r>
                        <w:rPr>
                          <w:rFonts w:ascii="Calibri"/>
                          <w:spacing w:val="11"/>
                          <w:sz w:val="20"/>
                        </w:rPr>
                        <w:t xml:space="preserve"> </w:t>
                      </w:r>
                      <w:r>
                        <w:rPr>
                          <w:rFonts w:ascii="Calibri"/>
                          <w:spacing w:val="-6"/>
                          <w:sz w:val="20"/>
                        </w:rPr>
                        <w:t>Specialist</w:t>
                      </w:r>
                      <w:r>
                        <w:rPr>
                          <w:rFonts w:ascii="Calibri"/>
                          <w:spacing w:val="12"/>
                          <w:sz w:val="20"/>
                        </w:rPr>
                        <w:t xml:space="preserve"> </w:t>
                      </w:r>
                      <w:r>
                        <w:rPr>
                          <w:rFonts w:ascii="Calibri"/>
                          <w:spacing w:val="-5"/>
                          <w:sz w:val="20"/>
                        </w:rPr>
                        <w:t>will</w:t>
                      </w:r>
                      <w:r>
                        <w:rPr>
                          <w:rFonts w:ascii="Calibri"/>
                          <w:spacing w:val="12"/>
                          <w:sz w:val="20"/>
                        </w:rPr>
                        <w:t xml:space="preserve"> </w:t>
                      </w:r>
                      <w:r>
                        <w:rPr>
                          <w:rFonts w:ascii="Calibri"/>
                          <w:spacing w:val="-1"/>
                          <w:sz w:val="20"/>
                        </w:rPr>
                        <w:t>be</w:t>
                      </w:r>
                      <w:r>
                        <w:rPr>
                          <w:rFonts w:ascii="Times New Roman"/>
                          <w:spacing w:val="89"/>
                          <w:w w:val="99"/>
                          <w:sz w:val="20"/>
                        </w:rPr>
                        <w:t xml:space="preserve"> </w:t>
                      </w:r>
                      <w:r>
                        <w:rPr>
                          <w:rFonts w:ascii="Calibri"/>
                          <w:spacing w:val="-3"/>
                          <w:sz w:val="20"/>
                        </w:rPr>
                        <w:t>the</w:t>
                      </w:r>
                      <w:r>
                        <w:rPr>
                          <w:rFonts w:ascii="Calibri"/>
                          <w:spacing w:val="10"/>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11"/>
                          <w:sz w:val="20"/>
                        </w:rPr>
                        <w:t xml:space="preserve"> </w:t>
                      </w:r>
                      <w:r>
                        <w:rPr>
                          <w:rFonts w:ascii="Calibri"/>
                          <w:spacing w:val="-3"/>
                          <w:sz w:val="20"/>
                        </w:rPr>
                        <w:t>and</w:t>
                      </w:r>
                      <w:r>
                        <w:rPr>
                          <w:rFonts w:ascii="Calibri"/>
                          <w:spacing w:val="12"/>
                          <w:sz w:val="20"/>
                        </w:rPr>
                        <w:t xml:space="preserve"> </w:t>
                      </w:r>
                      <w:r>
                        <w:rPr>
                          <w:rFonts w:ascii="Calibri"/>
                          <w:spacing w:val="-5"/>
                          <w:sz w:val="20"/>
                        </w:rPr>
                        <w:t>will</w:t>
                      </w:r>
                      <w:r>
                        <w:rPr>
                          <w:rFonts w:ascii="Calibri"/>
                          <w:spacing w:val="11"/>
                          <w:sz w:val="20"/>
                        </w:rPr>
                        <w:t xml:space="preserve"> </w:t>
                      </w:r>
                      <w:r>
                        <w:rPr>
                          <w:rFonts w:ascii="Calibri"/>
                          <w:spacing w:val="-2"/>
                          <w:sz w:val="20"/>
                        </w:rPr>
                        <w:t>be</w:t>
                      </w:r>
                      <w:r>
                        <w:rPr>
                          <w:rFonts w:ascii="Calibri"/>
                          <w:spacing w:val="10"/>
                          <w:sz w:val="20"/>
                        </w:rPr>
                        <w:t xml:space="preserve"> </w:t>
                      </w:r>
                      <w:r>
                        <w:rPr>
                          <w:rFonts w:ascii="Calibri"/>
                          <w:spacing w:val="-5"/>
                          <w:sz w:val="20"/>
                        </w:rPr>
                        <w:t>required</w:t>
                      </w:r>
                      <w:r>
                        <w:rPr>
                          <w:rFonts w:ascii="Calibri"/>
                          <w:spacing w:val="12"/>
                          <w:sz w:val="20"/>
                        </w:rPr>
                        <w:t xml:space="preserve"> </w:t>
                      </w:r>
                      <w:r>
                        <w:rPr>
                          <w:rFonts w:ascii="Calibri"/>
                          <w:spacing w:val="-3"/>
                          <w:sz w:val="20"/>
                        </w:rPr>
                        <w:t>to</w:t>
                      </w:r>
                      <w:r>
                        <w:rPr>
                          <w:rFonts w:ascii="Calibri"/>
                          <w:spacing w:val="12"/>
                          <w:sz w:val="20"/>
                        </w:rPr>
                        <w:t xml:space="preserve"> </w:t>
                      </w:r>
                      <w:r>
                        <w:rPr>
                          <w:rFonts w:ascii="Calibri"/>
                          <w:spacing w:val="-5"/>
                          <w:sz w:val="20"/>
                        </w:rPr>
                        <w:t>work</w:t>
                      </w:r>
                      <w:r>
                        <w:rPr>
                          <w:rFonts w:ascii="Calibri"/>
                          <w:spacing w:val="12"/>
                          <w:sz w:val="20"/>
                        </w:rPr>
                        <w:t xml:space="preserve"> </w:t>
                      </w:r>
                      <w:r>
                        <w:rPr>
                          <w:rFonts w:ascii="Calibri"/>
                          <w:spacing w:val="-5"/>
                          <w:sz w:val="20"/>
                        </w:rPr>
                        <w:t>with</w:t>
                      </w:r>
                      <w:r>
                        <w:rPr>
                          <w:rFonts w:ascii="Calibri"/>
                          <w:spacing w:val="12"/>
                          <w:sz w:val="20"/>
                        </w:rPr>
                        <w:t xml:space="preserve"> </w:t>
                      </w:r>
                      <w:r>
                        <w:rPr>
                          <w:rFonts w:ascii="Calibri"/>
                          <w:spacing w:val="-3"/>
                          <w:sz w:val="20"/>
                        </w:rPr>
                        <w:t>the</w:t>
                      </w:r>
                      <w:r>
                        <w:rPr>
                          <w:rFonts w:ascii="Calibri"/>
                          <w:spacing w:val="10"/>
                          <w:sz w:val="20"/>
                        </w:rPr>
                        <w:t xml:space="preserve"> </w:t>
                      </w:r>
                      <w:r>
                        <w:rPr>
                          <w:rFonts w:ascii="Calibri"/>
                          <w:spacing w:val="-6"/>
                          <w:sz w:val="20"/>
                        </w:rPr>
                        <w:t>Governance</w:t>
                      </w:r>
                      <w:r>
                        <w:rPr>
                          <w:rFonts w:ascii="Calibri"/>
                          <w:spacing w:val="14"/>
                          <w:sz w:val="20"/>
                        </w:rPr>
                        <w:t xml:space="preserve"> </w:t>
                      </w:r>
                      <w:r>
                        <w:rPr>
                          <w:rFonts w:ascii="Calibri"/>
                          <w:spacing w:val="-3"/>
                          <w:sz w:val="20"/>
                        </w:rPr>
                        <w:t>and</w:t>
                      </w:r>
                      <w:r>
                        <w:rPr>
                          <w:rFonts w:ascii="Calibri"/>
                          <w:spacing w:val="12"/>
                          <w:sz w:val="20"/>
                        </w:rPr>
                        <w:t xml:space="preserve"> </w:t>
                      </w:r>
                      <w:r>
                        <w:rPr>
                          <w:rFonts w:ascii="Calibri"/>
                          <w:spacing w:val="-6"/>
                          <w:sz w:val="20"/>
                        </w:rPr>
                        <w:t>Development</w:t>
                      </w:r>
                      <w:r>
                        <w:rPr>
                          <w:rFonts w:ascii="Calibri"/>
                          <w:spacing w:val="12"/>
                          <w:sz w:val="20"/>
                        </w:rPr>
                        <w:t xml:space="preserve"> </w:t>
                      </w:r>
                      <w:r>
                        <w:rPr>
                          <w:rFonts w:ascii="Calibri"/>
                          <w:spacing w:val="-6"/>
                          <w:sz w:val="20"/>
                        </w:rPr>
                        <w:t>Specialist</w:t>
                      </w:r>
                      <w:r>
                        <w:rPr>
                          <w:rFonts w:ascii="Calibri"/>
                          <w:spacing w:val="11"/>
                          <w:sz w:val="20"/>
                        </w:rPr>
                        <w:t xml:space="preserve"> </w:t>
                      </w:r>
                      <w:r>
                        <w:rPr>
                          <w:rFonts w:ascii="Calibri"/>
                          <w:spacing w:val="-3"/>
                          <w:sz w:val="20"/>
                        </w:rPr>
                        <w:t>in</w:t>
                      </w:r>
                      <w:r>
                        <w:rPr>
                          <w:rFonts w:ascii="Calibri"/>
                          <w:spacing w:val="12"/>
                          <w:sz w:val="20"/>
                        </w:rPr>
                        <w:t xml:space="preserve"> </w:t>
                      </w:r>
                      <w:r>
                        <w:rPr>
                          <w:rFonts w:ascii="Calibri"/>
                          <w:spacing w:val="-6"/>
                          <w:sz w:val="20"/>
                        </w:rPr>
                        <w:t>submitting</w:t>
                      </w:r>
                      <w:r>
                        <w:rPr>
                          <w:rFonts w:ascii="Calibri"/>
                          <w:spacing w:val="12"/>
                          <w:sz w:val="20"/>
                        </w:rPr>
                        <w:t xml:space="preserve"> </w:t>
                      </w:r>
                      <w:r>
                        <w:rPr>
                          <w:rFonts w:ascii="Calibri"/>
                          <w:spacing w:val="-3"/>
                          <w:sz w:val="20"/>
                        </w:rPr>
                        <w:t>one</w:t>
                      </w:r>
                      <w:r>
                        <w:rPr>
                          <w:rFonts w:ascii="Times New Roman"/>
                          <w:spacing w:val="53"/>
                          <w:w w:val="99"/>
                          <w:sz w:val="20"/>
                        </w:rPr>
                        <w:t xml:space="preserve"> </w:t>
                      </w:r>
                      <w:r>
                        <w:rPr>
                          <w:rFonts w:ascii="Calibri"/>
                          <w:spacing w:val="-6"/>
                          <w:sz w:val="20"/>
                        </w:rPr>
                        <w:t>combined</w:t>
                      </w:r>
                      <w:r>
                        <w:rPr>
                          <w:rFonts w:ascii="Calibri"/>
                          <w:spacing w:val="-7"/>
                          <w:sz w:val="20"/>
                        </w:rPr>
                        <w:t xml:space="preserve"> </w:t>
                      </w:r>
                      <w:r>
                        <w:rPr>
                          <w:rFonts w:ascii="Calibri"/>
                          <w:spacing w:val="-5"/>
                          <w:sz w:val="20"/>
                        </w:rPr>
                        <w:t>MTR</w:t>
                      </w:r>
                      <w:r>
                        <w:rPr>
                          <w:rFonts w:ascii="Calibri"/>
                          <w:spacing w:val="-7"/>
                          <w:sz w:val="20"/>
                        </w:rPr>
                        <w:t xml:space="preserve"> </w:t>
                      </w:r>
                      <w:r>
                        <w:rPr>
                          <w:rFonts w:ascii="Calibri"/>
                          <w:spacing w:val="-5"/>
                          <w:sz w:val="20"/>
                        </w:rPr>
                        <w:t>report.</w:t>
                      </w:r>
                      <w:r>
                        <w:rPr>
                          <w:rFonts w:ascii="Calibri"/>
                          <w:spacing w:val="-7"/>
                          <w:sz w:val="20"/>
                        </w:rPr>
                        <w:t xml:space="preserve"> </w:t>
                      </w:r>
                      <w:r>
                        <w:rPr>
                          <w:rFonts w:ascii="Calibri"/>
                          <w:spacing w:val="-5"/>
                          <w:sz w:val="20"/>
                        </w:rPr>
                        <w:t>Both</w:t>
                      </w:r>
                      <w:r>
                        <w:rPr>
                          <w:rFonts w:ascii="Calibri"/>
                          <w:spacing w:val="-6"/>
                          <w:sz w:val="20"/>
                        </w:rPr>
                        <w:t xml:space="preserve"> consultants</w:t>
                      </w:r>
                      <w:r>
                        <w:rPr>
                          <w:rFonts w:ascii="Calibri"/>
                          <w:spacing w:val="-8"/>
                          <w:sz w:val="20"/>
                        </w:rPr>
                        <w:t xml:space="preserve"> </w:t>
                      </w:r>
                      <w:r>
                        <w:rPr>
                          <w:rFonts w:ascii="Calibri"/>
                          <w:spacing w:val="-5"/>
                          <w:sz w:val="20"/>
                        </w:rPr>
                        <w:t>will</w:t>
                      </w:r>
                      <w:r>
                        <w:rPr>
                          <w:rFonts w:ascii="Calibri"/>
                          <w:spacing w:val="-7"/>
                          <w:sz w:val="20"/>
                        </w:rPr>
                        <w:t xml:space="preserve"> </w:t>
                      </w:r>
                      <w:r>
                        <w:rPr>
                          <w:rFonts w:ascii="Calibri"/>
                          <w:spacing w:val="-2"/>
                          <w:sz w:val="20"/>
                        </w:rPr>
                        <w:t>be</w:t>
                      </w:r>
                      <w:r>
                        <w:rPr>
                          <w:rFonts w:ascii="Calibri"/>
                          <w:spacing w:val="-8"/>
                          <w:sz w:val="20"/>
                        </w:rPr>
                        <w:t xml:space="preserve"> </w:t>
                      </w:r>
                      <w:r>
                        <w:rPr>
                          <w:rFonts w:ascii="Calibri"/>
                          <w:spacing w:val="-6"/>
                          <w:sz w:val="20"/>
                        </w:rPr>
                        <w:t xml:space="preserve">expected </w:t>
                      </w:r>
                      <w:r>
                        <w:rPr>
                          <w:rFonts w:ascii="Calibri"/>
                          <w:spacing w:val="-3"/>
                          <w:sz w:val="20"/>
                        </w:rPr>
                        <w:t>to</w:t>
                      </w:r>
                      <w:r>
                        <w:rPr>
                          <w:rFonts w:ascii="Calibri"/>
                          <w:spacing w:val="-7"/>
                          <w:sz w:val="20"/>
                        </w:rPr>
                        <w:t xml:space="preserve"> </w:t>
                      </w:r>
                      <w:r>
                        <w:rPr>
                          <w:rFonts w:ascii="Calibri"/>
                          <w:spacing w:val="-6"/>
                          <w:sz w:val="20"/>
                        </w:rPr>
                        <w:t>travel</w:t>
                      </w:r>
                      <w:r>
                        <w:rPr>
                          <w:rFonts w:ascii="Calibri"/>
                          <w:spacing w:val="-7"/>
                          <w:sz w:val="20"/>
                        </w:rPr>
                        <w:t xml:space="preserve"> </w:t>
                      </w:r>
                      <w:r>
                        <w:rPr>
                          <w:rFonts w:ascii="Calibri"/>
                          <w:spacing w:val="-3"/>
                          <w:sz w:val="20"/>
                        </w:rPr>
                        <w:t>to</w:t>
                      </w:r>
                      <w:r>
                        <w:rPr>
                          <w:rFonts w:ascii="Calibri"/>
                          <w:spacing w:val="-8"/>
                          <w:sz w:val="20"/>
                        </w:rPr>
                        <w:t xml:space="preserve"> </w:t>
                      </w:r>
                      <w:r>
                        <w:rPr>
                          <w:rFonts w:ascii="Calibri"/>
                          <w:spacing w:val="-6"/>
                          <w:sz w:val="20"/>
                        </w:rPr>
                        <w:t>travel</w:t>
                      </w:r>
                      <w:r>
                        <w:rPr>
                          <w:rFonts w:ascii="Calibri"/>
                          <w:spacing w:val="-7"/>
                          <w:sz w:val="20"/>
                        </w:rPr>
                        <w:t xml:space="preserve"> </w:t>
                      </w:r>
                      <w:r>
                        <w:rPr>
                          <w:rFonts w:ascii="Calibri"/>
                          <w:spacing w:val="-3"/>
                          <w:sz w:val="20"/>
                        </w:rPr>
                        <w:t>to</w:t>
                      </w:r>
                      <w:r>
                        <w:rPr>
                          <w:rFonts w:ascii="Calibri"/>
                          <w:spacing w:val="-7"/>
                          <w:sz w:val="20"/>
                        </w:rPr>
                        <w:t xml:space="preserve"> </w:t>
                      </w:r>
                      <w:r>
                        <w:rPr>
                          <w:rFonts w:ascii="Calibri"/>
                          <w:sz w:val="20"/>
                        </w:rPr>
                        <w:t>3</w:t>
                      </w:r>
                      <w:r>
                        <w:rPr>
                          <w:rFonts w:ascii="Calibri"/>
                          <w:spacing w:val="-7"/>
                          <w:sz w:val="20"/>
                        </w:rPr>
                        <w:t xml:space="preserve"> </w:t>
                      </w:r>
                      <w:r>
                        <w:rPr>
                          <w:rFonts w:ascii="Calibri"/>
                          <w:spacing w:val="-6"/>
                          <w:sz w:val="20"/>
                        </w:rPr>
                        <w:t>Pacific</w:t>
                      </w:r>
                      <w:r>
                        <w:rPr>
                          <w:rFonts w:ascii="Calibri"/>
                          <w:spacing w:val="-7"/>
                          <w:sz w:val="20"/>
                        </w:rPr>
                        <w:t xml:space="preserve"> </w:t>
                      </w:r>
                      <w:r>
                        <w:rPr>
                          <w:rFonts w:ascii="Calibri"/>
                          <w:spacing w:val="-6"/>
                          <w:sz w:val="20"/>
                        </w:rPr>
                        <w:t>Island</w:t>
                      </w:r>
                      <w:r>
                        <w:rPr>
                          <w:rFonts w:ascii="Calibri"/>
                          <w:spacing w:val="-4"/>
                          <w:sz w:val="20"/>
                        </w:rPr>
                        <w:t xml:space="preserve"> </w:t>
                      </w:r>
                      <w:r>
                        <w:rPr>
                          <w:rFonts w:ascii="Calibri"/>
                          <w:spacing w:val="-6"/>
                          <w:sz w:val="20"/>
                        </w:rPr>
                        <w:t>Countries</w:t>
                      </w:r>
                      <w:r>
                        <w:rPr>
                          <w:rFonts w:ascii="Calibri"/>
                          <w:spacing w:val="-8"/>
                          <w:sz w:val="20"/>
                        </w:rPr>
                        <w:t xml:space="preserve"> </w:t>
                      </w:r>
                      <w:r>
                        <w:rPr>
                          <w:rFonts w:ascii="Calibri"/>
                          <w:spacing w:val="-6"/>
                          <w:sz w:val="20"/>
                        </w:rPr>
                        <w:t>(PICs)</w:t>
                      </w:r>
                      <w:r>
                        <w:rPr>
                          <w:rFonts w:ascii="Calibri"/>
                          <w:spacing w:val="-7"/>
                          <w:sz w:val="20"/>
                        </w:rPr>
                        <w:t xml:space="preserve"> </w:t>
                      </w:r>
                      <w:r>
                        <w:rPr>
                          <w:rFonts w:ascii="Calibri"/>
                          <w:spacing w:val="-5"/>
                          <w:sz w:val="20"/>
                        </w:rPr>
                        <w:t xml:space="preserve">each </w:t>
                      </w:r>
                      <w:r>
                        <w:rPr>
                          <w:rFonts w:ascii="Calibri"/>
                          <w:spacing w:val="-2"/>
                          <w:sz w:val="20"/>
                        </w:rPr>
                        <w:t>as</w:t>
                      </w:r>
                      <w:r>
                        <w:rPr>
                          <w:rFonts w:ascii="Times New Roman"/>
                          <w:spacing w:val="103"/>
                          <w:w w:val="99"/>
                          <w:sz w:val="20"/>
                        </w:rPr>
                        <w:t xml:space="preserve"> </w:t>
                      </w:r>
                      <w:r>
                        <w:rPr>
                          <w:rFonts w:ascii="Calibri"/>
                          <w:spacing w:val="-6"/>
                          <w:sz w:val="20"/>
                        </w:rPr>
                        <w:t>agreed</w:t>
                      </w:r>
                      <w:r>
                        <w:rPr>
                          <w:rFonts w:ascii="Calibri"/>
                          <w:spacing w:val="-11"/>
                          <w:sz w:val="20"/>
                        </w:rPr>
                        <w:t xml:space="preserve"> </w:t>
                      </w:r>
                      <w:r>
                        <w:rPr>
                          <w:rFonts w:ascii="Calibri"/>
                          <w:spacing w:val="-6"/>
                          <w:sz w:val="20"/>
                        </w:rPr>
                        <w:t>between</w:t>
                      </w:r>
                      <w:r>
                        <w:rPr>
                          <w:rFonts w:ascii="Calibri"/>
                          <w:spacing w:val="-10"/>
                          <w:sz w:val="20"/>
                        </w:rPr>
                        <w:t xml:space="preserve"> </w:t>
                      </w:r>
                      <w:r>
                        <w:rPr>
                          <w:rFonts w:ascii="Calibri"/>
                          <w:spacing w:val="-3"/>
                          <w:sz w:val="20"/>
                        </w:rPr>
                        <w:t>the</w:t>
                      </w:r>
                      <w:r>
                        <w:rPr>
                          <w:rFonts w:ascii="Calibri"/>
                          <w:spacing w:val="-11"/>
                          <w:sz w:val="20"/>
                        </w:rPr>
                        <w:t xml:space="preserve"> </w:t>
                      </w:r>
                      <w:r>
                        <w:rPr>
                          <w:rFonts w:ascii="Calibri"/>
                          <w:spacing w:val="-5"/>
                          <w:sz w:val="20"/>
                        </w:rPr>
                        <w:t>team</w:t>
                      </w:r>
                      <w:r>
                        <w:rPr>
                          <w:rFonts w:ascii="Calibri"/>
                          <w:spacing w:val="-11"/>
                          <w:sz w:val="20"/>
                        </w:rPr>
                        <w:t xml:space="preserve"> </w:t>
                      </w:r>
                      <w:r>
                        <w:rPr>
                          <w:rFonts w:ascii="Calibri"/>
                          <w:spacing w:val="-6"/>
                          <w:sz w:val="20"/>
                        </w:rPr>
                        <w:t>members,</w:t>
                      </w:r>
                      <w:r>
                        <w:rPr>
                          <w:rFonts w:ascii="Calibri"/>
                          <w:spacing w:val="-9"/>
                          <w:sz w:val="20"/>
                        </w:rPr>
                        <w:t xml:space="preserve"> </w:t>
                      </w:r>
                      <w:r>
                        <w:rPr>
                          <w:rFonts w:ascii="Calibri"/>
                          <w:spacing w:val="-5"/>
                          <w:sz w:val="20"/>
                        </w:rPr>
                        <w:t>UNDP</w:t>
                      </w:r>
                      <w:r>
                        <w:rPr>
                          <w:rFonts w:ascii="Calibri"/>
                          <w:spacing w:val="-10"/>
                          <w:sz w:val="20"/>
                        </w:rPr>
                        <w:t xml:space="preserve"> </w:t>
                      </w:r>
                      <w:r>
                        <w:rPr>
                          <w:rFonts w:ascii="Calibri"/>
                          <w:spacing w:val="-3"/>
                          <w:sz w:val="20"/>
                        </w:rPr>
                        <w:t>and</w:t>
                      </w:r>
                      <w:r>
                        <w:rPr>
                          <w:rFonts w:ascii="Calibri"/>
                          <w:spacing w:val="-10"/>
                          <w:sz w:val="20"/>
                        </w:rPr>
                        <w:t xml:space="preserve"> </w:t>
                      </w:r>
                      <w:r>
                        <w:rPr>
                          <w:rFonts w:ascii="Calibri"/>
                          <w:spacing w:val="-6"/>
                          <w:sz w:val="20"/>
                        </w:rPr>
                        <w:t>SPC.</w:t>
                      </w:r>
                    </w:p>
                    <w:p w14:paraId="1FE6D334" w14:textId="77777777" w:rsidR="009D65B6" w:rsidRDefault="009D65B6">
                      <w:pPr>
                        <w:spacing w:before="5"/>
                        <w:rPr>
                          <w:rFonts w:ascii="Calibri" w:eastAsia="Calibri" w:hAnsi="Calibri" w:cs="Calibri"/>
                          <w:b/>
                          <w:bCs/>
                          <w:sz w:val="16"/>
                          <w:szCs w:val="16"/>
                        </w:rPr>
                      </w:pPr>
                    </w:p>
                    <w:p w14:paraId="75412E5B" w14:textId="77777777" w:rsidR="009D65B6" w:rsidRDefault="009D65B6">
                      <w:pPr>
                        <w:ind w:left="102" w:right="96"/>
                        <w:jc w:val="both"/>
                        <w:rPr>
                          <w:rFonts w:ascii="Calibri" w:eastAsia="Calibri" w:hAnsi="Calibri" w:cs="Calibri"/>
                          <w:sz w:val="20"/>
                          <w:szCs w:val="20"/>
                        </w:rPr>
                      </w:pPr>
                      <w:r>
                        <w:rPr>
                          <w:rFonts w:ascii="Calibri" w:eastAsia="Calibri" w:hAnsi="Calibri" w:cs="Calibri"/>
                          <w:spacing w:val="-5"/>
                          <w:sz w:val="20"/>
                          <w:szCs w:val="20"/>
                        </w:rPr>
                        <w:t>Both</w:t>
                      </w:r>
                      <w:r>
                        <w:rPr>
                          <w:rFonts w:ascii="Calibri" w:eastAsia="Calibri" w:hAnsi="Calibri" w:cs="Calibri"/>
                          <w:spacing w:val="27"/>
                          <w:sz w:val="20"/>
                          <w:szCs w:val="20"/>
                        </w:rPr>
                        <w:t xml:space="preserve"> </w:t>
                      </w:r>
                      <w:r>
                        <w:rPr>
                          <w:rFonts w:ascii="Calibri" w:eastAsia="Calibri" w:hAnsi="Calibri" w:cs="Calibri"/>
                          <w:spacing w:val="-6"/>
                          <w:sz w:val="20"/>
                          <w:szCs w:val="20"/>
                        </w:rPr>
                        <w:t>consultants</w:t>
                      </w:r>
                      <w:r>
                        <w:rPr>
                          <w:rFonts w:ascii="Calibri" w:eastAsia="Calibri" w:hAnsi="Calibri" w:cs="Calibri"/>
                          <w:spacing w:val="26"/>
                          <w:sz w:val="20"/>
                          <w:szCs w:val="20"/>
                        </w:rPr>
                        <w:t xml:space="preserve"> </w:t>
                      </w:r>
                      <w:r>
                        <w:rPr>
                          <w:rFonts w:ascii="Calibri" w:eastAsia="Calibri" w:hAnsi="Calibri" w:cs="Calibri"/>
                          <w:spacing w:val="-5"/>
                          <w:sz w:val="20"/>
                          <w:szCs w:val="20"/>
                        </w:rPr>
                        <w:t>shall</w:t>
                      </w:r>
                      <w:r>
                        <w:rPr>
                          <w:rFonts w:ascii="Calibri" w:eastAsia="Calibri" w:hAnsi="Calibri" w:cs="Calibri"/>
                          <w:spacing w:val="26"/>
                          <w:sz w:val="20"/>
                          <w:szCs w:val="20"/>
                        </w:rPr>
                        <w:t xml:space="preserve"> </w:t>
                      </w:r>
                      <w:r>
                        <w:rPr>
                          <w:rFonts w:ascii="Calibri" w:eastAsia="Calibri" w:hAnsi="Calibri" w:cs="Calibri"/>
                          <w:spacing w:val="-5"/>
                          <w:sz w:val="20"/>
                          <w:szCs w:val="20"/>
                        </w:rPr>
                        <w:t>have</w:t>
                      </w:r>
                      <w:r>
                        <w:rPr>
                          <w:rFonts w:ascii="Calibri" w:eastAsia="Calibri" w:hAnsi="Calibri" w:cs="Calibri"/>
                          <w:spacing w:val="26"/>
                          <w:sz w:val="20"/>
                          <w:szCs w:val="20"/>
                        </w:rPr>
                        <w:t xml:space="preserve"> </w:t>
                      </w:r>
                      <w:r>
                        <w:rPr>
                          <w:rFonts w:ascii="Calibri" w:eastAsia="Calibri" w:hAnsi="Calibri" w:cs="Calibri"/>
                          <w:spacing w:val="-6"/>
                          <w:sz w:val="20"/>
                          <w:szCs w:val="20"/>
                        </w:rPr>
                        <w:t>prior</w:t>
                      </w:r>
                      <w:r>
                        <w:rPr>
                          <w:rFonts w:ascii="Calibri" w:eastAsia="Calibri" w:hAnsi="Calibri" w:cs="Calibri"/>
                          <w:spacing w:val="26"/>
                          <w:sz w:val="20"/>
                          <w:szCs w:val="20"/>
                        </w:rPr>
                        <w:t xml:space="preserve"> </w:t>
                      </w:r>
                      <w:r>
                        <w:rPr>
                          <w:rFonts w:ascii="Calibri" w:eastAsia="Calibri" w:hAnsi="Calibri" w:cs="Calibri"/>
                          <w:spacing w:val="-6"/>
                          <w:sz w:val="20"/>
                          <w:szCs w:val="20"/>
                        </w:rPr>
                        <w:t>experience</w:t>
                      </w:r>
                      <w:r>
                        <w:rPr>
                          <w:rFonts w:ascii="Calibri" w:eastAsia="Calibri" w:hAnsi="Calibri" w:cs="Calibri"/>
                          <w:spacing w:val="26"/>
                          <w:sz w:val="20"/>
                          <w:szCs w:val="20"/>
                        </w:rPr>
                        <w:t xml:space="preserve"> </w:t>
                      </w:r>
                      <w:r>
                        <w:rPr>
                          <w:rFonts w:ascii="Calibri" w:eastAsia="Calibri" w:hAnsi="Calibri" w:cs="Calibri"/>
                          <w:spacing w:val="-3"/>
                          <w:sz w:val="20"/>
                          <w:szCs w:val="20"/>
                        </w:rPr>
                        <w:t>in</w:t>
                      </w:r>
                      <w:r>
                        <w:rPr>
                          <w:rFonts w:ascii="Calibri" w:eastAsia="Calibri" w:hAnsi="Calibri" w:cs="Calibri"/>
                          <w:spacing w:val="27"/>
                          <w:sz w:val="20"/>
                          <w:szCs w:val="20"/>
                        </w:rPr>
                        <w:t xml:space="preserve"> </w:t>
                      </w:r>
                      <w:r>
                        <w:rPr>
                          <w:rFonts w:ascii="Calibri" w:eastAsia="Calibri" w:hAnsi="Calibri" w:cs="Calibri"/>
                          <w:spacing w:val="-6"/>
                          <w:sz w:val="20"/>
                          <w:szCs w:val="20"/>
                        </w:rPr>
                        <w:t>evaluating</w:t>
                      </w:r>
                      <w:r>
                        <w:rPr>
                          <w:rFonts w:ascii="Calibri" w:eastAsia="Calibri" w:hAnsi="Calibri" w:cs="Calibri"/>
                          <w:spacing w:val="27"/>
                          <w:sz w:val="20"/>
                          <w:szCs w:val="20"/>
                        </w:rPr>
                        <w:t xml:space="preserve"> </w:t>
                      </w:r>
                      <w:r>
                        <w:rPr>
                          <w:rFonts w:ascii="Calibri" w:eastAsia="Calibri" w:hAnsi="Calibri" w:cs="Calibri"/>
                          <w:spacing w:val="-6"/>
                          <w:sz w:val="20"/>
                          <w:szCs w:val="20"/>
                        </w:rPr>
                        <w:t>‘Ridge</w:t>
                      </w:r>
                      <w:r>
                        <w:rPr>
                          <w:rFonts w:ascii="Calibri" w:eastAsia="Calibri" w:hAnsi="Calibri" w:cs="Calibri"/>
                          <w:spacing w:val="25"/>
                          <w:sz w:val="20"/>
                          <w:szCs w:val="20"/>
                        </w:rPr>
                        <w:t xml:space="preserve"> </w:t>
                      </w:r>
                      <w:r>
                        <w:rPr>
                          <w:rFonts w:ascii="Calibri" w:eastAsia="Calibri" w:hAnsi="Calibri" w:cs="Calibri"/>
                          <w:spacing w:val="-3"/>
                          <w:sz w:val="20"/>
                          <w:szCs w:val="20"/>
                        </w:rPr>
                        <w:t>to</w:t>
                      </w:r>
                      <w:r>
                        <w:rPr>
                          <w:rFonts w:ascii="Calibri" w:eastAsia="Calibri" w:hAnsi="Calibri" w:cs="Calibri"/>
                          <w:spacing w:val="28"/>
                          <w:sz w:val="20"/>
                          <w:szCs w:val="20"/>
                        </w:rPr>
                        <w:t xml:space="preserve"> </w:t>
                      </w:r>
                      <w:r>
                        <w:rPr>
                          <w:rFonts w:ascii="Calibri" w:eastAsia="Calibri" w:hAnsi="Calibri" w:cs="Calibri"/>
                          <w:spacing w:val="-6"/>
                          <w:sz w:val="20"/>
                          <w:szCs w:val="20"/>
                        </w:rPr>
                        <w:t>Reef’</w:t>
                      </w:r>
                      <w:r>
                        <w:rPr>
                          <w:rFonts w:ascii="Calibri" w:eastAsia="Calibri" w:hAnsi="Calibri" w:cs="Calibri"/>
                          <w:spacing w:val="27"/>
                          <w:sz w:val="20"/>
                          <w:szCs w:val="20"/>
                        </w:rPr>
                        <w:t xml:space="preserve"> </w:t>
                      </w:r>
                      <w:r>
                        <w:rPr>
                          <w:rFonts w:ascii="Calibri" w:eastAsia="Calibri" w:hAnsi="Calibri" w:cs="Calibri"/>
                          <w:spacing w:val="-6"/>
                          <w:sz w:val="20"/>
                          <w:szCs w:val="20"/>
                        </w:rPr>
                        <w:t>promoting</w:t>
                      </w:r>
                      <w:r>
                        <w:rPr>
                          <w:rFonts w:ascii="Calibri" w:eastAsia="Calibri" w:hAnsi="Calibri" w:cs="Calibri"/>
                          <w:spacing w:val="24"/>
                          <w:sz w:val="20"/>
                          <w:szCs w:val="20"/>
                        </w:rPr>
                        <w:t xml:space="preserve"> </w:t>
                      </w:r>
                      <w:r>
                        <w:rPr>
                          <w:rFonts w:ascii="Calibri" w:eastAsia="Calibri" w:hAnsi="Calibri" w:cs="Calibri"/>
                          <w:spacing w:val="-6"/>
                          <w:sz w:val="20"/>
                          <w:szCs w:val="20"/>
                        </w:rPr>
                        <w:t>programmatic</w:t>
                      </w:r>
                      <w:r>
                        <w:rPr>
                          <w:rFonts w:ascii="Calibri" w:eastAsia="Calibri" w:hAnsi="Calibri" w:cs="Calibri"/>
                          <w:spacing w:val="26"/>
                          <w:sz w:val="20"/>
                          <w:szCs w:val="20"/>
                        </w:rPr>
                        <w:t xml:space="preserve"> </w:t>
                      </w:r>
                      <w:r>
                        <w:rPr>
                          <w:rFonts w:ascii="Calibri" w:eastAsia="Calibri" w:hAnsi="Calibri" w:cs="Calibri"/>
                          <w:spacing w:val="-6"/>
                          <w:sz w:val="20"/>
                          <w:szCs w:val="20"/>
                        </w:rPr>
                        <w:t>approach</w:t>
                      </w:r>
                      <w:r>
                        <w:rPr>
                          <w:rFonts w:ascii="Calibri" w:eastAsia="Calibri" w:hAnsi="Calibri" w:cs="Calibri"/>
                          <w:spacing w:val="25"/>
                          <w:sz w:val="20"/>
                          <w:szCs w:val="20"/>
                        </w:rPr>
                        <w:t xml:space="preserve"> </w:t>
                      </w:r>
                      <w:r>
                        <w:rPr>
                          <w:rFonts w:ascii="Calibri" w:eastAsia="Calibri" w:hAnsi="Calibri" w:cs="Calibri"/>
                          <w:spacing w:val="-3"/>
                          <w:sz w:val="20"/>
                          <w:szCs w:val="20"/>
                        </w:rPr>
                        <w:t>to</w:t>
                      </w:r>
                      <w:r>
                        <w:rPr>
                          <w:rFonts w:ascii="Calibri" w:eastAsia="Calibri" w:hAnsi="Calibri" w:cs="Calibri"/>
                          <w:spacing w:val="77"/>
                          <w:w w:val="99"/>
                          <w:sz w:val="20"/>
                          <w:szCs w:val="20"/>
                        </w:rPr>
                        <w:t xml:space="preserve"> </w:t>
                      </w:r>
                      <w:r>
                        <w:rPr>
                          <w:rFonts w:ascii="Calibri" w:eastAsia="Calibri" w:hAnsi="Calibri" w:cs="Calibri"/>
                          <w:spacing w:val="-6"/>
                          <w:sz w:val="20"/>
                          <w:szCs w:val="20"/>
                        </w:rPr>
                        <w:t>ecosystem</w:t>
                      </w:r>
                      <w:r>
                        <w:rPr>
                          <w:rFonts w:ascii="Calibri" w:eastAsia="Calibri" w:hAnsi="Calibri" w:cs="Calibri"/>
                          <w:spacing w:val="-1"/>
                          <w:sz w:val="20"/>
                          <w:szCs w:val="20"/>
                        </w:rPr>
                        <w:t xml:space="preserve"> </w:t>
                      </w:r>
                      <w:r>
                        <w:rPr>
                          <w:rFonts w:ascii="Calibri" w:eastAsia="Calibri" w:hAnsi="Calibri" w:cs="Calibri"/>
                          <w:spacing w:val="-6"/>
                          <w:sz w:val="20"/>
                          <w:szCs w:val="20"/>
                        </w:rPr>
                        <w:t>governance,</w:t>
                      </w:r>
                      <w:r>
                        <w:rPr>
                          <w:rFonts w:ascii="Calibri" w:eastAsia="Calibri" w:hAnsi="Calibri" w:cs="Calibri"/>
                          <w:spacing w:val="1"/>
                          <w:sz w:val="20"/>
                          <w:szCs w:val="20"/>
                        </w:rPr>
                        <w:t xml:space="preserve"> </w:t>
                      </w:r>
                      <w:r>
                        <w:rPr>
                          <w:rFonts w:ascii="Calibri" w:eastAsia="Calibri" w:hAnsi="Calibri" w:cs="Calibri"/>
                          <w:spacing w:val="-3"/>
                          <w:sz w:val="20"/>
                          <w:szCs w:val="20"/>
                        </w:rPr>
                        <w:t>or</w:t>
                      </w:r>
                      <w:r>
                        <w:rPr>
                          <w:rFonts w:ascii="Calibri" w:eastAsia="Calibri" w:hAnsi="Calibri" w:cs="Calibri"/>
                          <w:sz w:val="20"/>
                          <w:szCs w:val="20"/>
                        </w:rPr>
                        <w:t xml:space="preserve"> </w:t>
                      </w:r>
                      <w:r>
                        <w:rPr>
                          <w:rFonts w:ascii="Calibri" w:eastAsia="Calibri" w:hAnsi="Calibri" w:cs="Calibri"/>
                          <w:spacing w:val="-6"/>
                          <w:sz w:val="20"/>
                          <w:szCs w:val="20"/>
                        </w:rPr>
                        <w:t>similar</w:t>
                      </w:r>
                      <w:r>
                        <w:rPr>
                          <w:rFonts w:ascii="Calibri" w:eastAsia="Calibri" w:hAnsi="Calibri" w:cs="Calibri"/>
                          <w:sz w:val="20"/>
                          <w:szCs w:val="20"/>
                        </w:rPr>
                        <w:t xml:space="preserve"> </w:t>
                      </w:r>
                      <w:r>
                        <w:rPr>
                          <w:rFonts w:ascii="Calibri" w:eastAsia="Calibri" w:hAnsi="Calibri" w:cs="Calibri"/>
                          <w:spacing w:val="-6"/>
                          <w:sz w:val="20"/>
                          <w:szCs w:val="20"/>
                        </w:rPr>
                        <w:t>projects.</w:t>
                      </w:r>
                      <w:r>
                        <w:rPr>
                          <w:rFonts w:ascii="Calibri" w:eastAsia="Calibri" w:hAnsi="Calibri" w:cs="Calibri"/>
                          <w:sz w:val="20"/>
                          <w:szCs w:val="20"/>
                        </w:rPr>
                        <w:t xml:space="preserve"> </w:t>
                      </w:r>
                      <w:r>
                        <w:rPr>
                          <w:rFonts w:ascii="Calibri" w:eastAsia="Calibri" w:hAnsi="Calibri" w:cs="Calibri"/>
                          <w:spacing w:val="-6"/>
                          <w:sz w:val="20"/>
                          <w:szCs w:val="20"/>
                        </w:rPr>
                        <w:t>Experience</w:t>
                      </w:r>
                      <w:r>
                        <w:rPr>
                          <w:rFonts w:ascii="Calibri" w:eastAsia="Calibri" w:hAnsi="Calibri" w:cs="Calibri"/>
                          <w:spacing w:val="-1"/>
                          <w:sz w:val="20"/>
                          <w:szCs w:val="20"/>
                        </w:rPr>
                        <w:t xml:space="preserve"> </w:t>
                      </w:r>
                      <w:r>
                        <w:rPr>
                          <w:rFonts w:ascii="Calibri" w:eastAsia="Calibri" w:hAnsi="Calibri" w:cs="Calibri"/>
                          <w:spacing w:val="-5"/>
                          <w:sz w:val="20"/>
                          <w:szCs w:val="20"/>
                        </w:rPr>
                        <w:t>with</w:t>
                      </w:r>
                      <w:r>
                        <w:rPr>
                          <w:rFonts w:ascii="Calibri" w:eastAsia="Calibri" w:hAnsi="Calibri" w:cs="Calibri"/>
                          <w:spacing w:val="1"/>
                          <w:sz w:val="20"/>
                          <w:szCs w:val="20"/>
                        </w:rPr>
                        <w:t xml:space="preserve"> </w:t>
                      </w:r>
                      <w:r>
                        <w:rPr>
                          <w:rFonts w:ascii="Calibri" w:eastAsia="Calibri" w:hAnsi="Calibri" w:cs="Calibri"/>
                          <w:spacing w:val="-5"/>
                          <w:sz w:val="20"/>
                          <w:szCs w:val="20"/>
                        </w:rPr>
                        <w:t>GEF</w:t>
                      </w:r>
                      <w:r>
                        <w:rPr>
                          <w:rFonts w:ascii="Calibri" w:eastAsia="Calibri" w:hAnsi="Calibri" w:cs="Calibri"/>
                          <w:sz w:val="20"/>
                          <w:szCs w:val="20"/>
                        </w:rPr>
                        <w:t xml:space="preserve"> </w:t>
                      </w:r>
                      <w:r>
                        <w:rPr>
                          <w:rFonts w:ascii="Calibri" w:eastAsia="Calibri" w:hAnsi="Calibri" w:cs="Calibri"/>
                          <w:spacing w:val="-6"/>
                          <w:sz w:val="20"/>
                          <w:szCs w:val="20"/>
                        </w:rPr>
                        <w:t>financed</w:t>
                      </w:r>
                      <w:r>
                        <w:rPr>
                          <w:rFonts w:ascii="Calibri" w:eastAsia="Calibri" w:hAnsi="Calibri" w:cs="Calibri"/>
                          <w:spacing w:val="1"/>
                          <w:sz w:val="20"/>
                          <w:szCs w:val="20"/>
                        </w:rPr>
                        <w:t xml:space="preserve"> </w:t>
                      </w:r>
                      <w:r>
                        <w:rPr>
                          <w:rFonts w:ascii="Calibri" w:eastAsia="Calibri" w:hAnsi="Calibri" w:cs="Calibri"/>
                          <w:spacing w:val="-6"/>
                          <w:sz w:val="20"/>
                          <w:szCs w:val="20"/>
                        </w:rPr>
                        <w:t>projects</w:t>
                      </w:r>
                      <w:r>
                        <w:rPr>
                          <w:rFonts w:ascii="Calibri" w:eastAsia="Calibri" w:hAnsi="Calibri" w:cs="Calibri"/>
                          <w:sz w:val="20"/>
                          <w:szCs w:val="20"/>
                        </w:rPr>
                        <w:t xml:space="preserve"> </w:t>
                      </w:r>
                      <w:r>
                        <w:rPr>
                          <w:rFonts w:ascii="Calibri" w:eastAsia="Calibri" w:hAnsi="Calibri" w:cs="Calibri"/>
                          <w:spacing w:val="-3"/>
                          <w:sz w:val="20"/>
                          <w:szCs w:val="20"/>
                        </w:rPr>
                        <w:t>is</w:t>
                      </w:r>
                      <w:r>
                        <w:rPr>
                          <w:rFonts w:ascii="Calibri" w:eastAsia="Calibri" w:hAnsi="Calibri" w:cs="Calibri"/>
                          <w:spacing w:val="-1"/>
                          <w:sz w:val="20"/>
                          <w:szCs w:val="20"/>
                        </w:rPr>
                        <w:t xml:space="preserve"> </w:t>
                      </w:r>
                      <w:r>
                        <w:rPr>
                          <w:rFonts w:ascii="Calibri" w:eastAsia="Calibri" w:hAnsi="Calibri" w:cs="Calibri"/>
                          <w:spacing w:val="-3"/>
                          <w:sz w:val="20"/>
                          <w:szCs w:val="20"/>
                        </w:rPr>
                        <w:t>an</w:t>
                      </w:r>
                      <w:r>
                        <w:rPr>
                          <w:rFonts w:ascii="Calibri" w:eastAsia="Calibri" w:hAnsi="Calibri" w:cs="Calibri"/>
                          <w:spacing w:val="1"/>
                          <w:sz w:val="20"/>
                          <w:szCs w:val="20"/>
                        </w:rPr>
                        <w:t xml:space="preserve"> </w:t>
                      </w:r>
                      <w:r>
                        <w:rPr>
                          <w:rFonts w:ascii="Calibri" w:eastAsia="Calibri" w:hAnsi="Calibri" w:cs="Calibri"/>
                          <w:spacing w:val="-6"/>
                          <w:sz w:val="20"/>
                          <w:szCs w:val="20"/>
                        </w:rPr>
                        <w:t>advantage.</w:t>
                      </w:r>
                      <w:r>
                        <w:rPr>
                          <w:rFonts w:ascii="Calibri" w:eastAsia="Calibri" w:hAnsi="Calibri" w:cs="Calibri"/>
                          <w:sz w:val="20"/>
                          <w:szCs w:val="20"/>
                        </w:rPr>
                        <w:t xml:space="preserve"> </w:t>
                      </w:r>
                      <w:r>
                        <w:rPr>
                          <w:rFonts w:ascii="Calibri" w:eastAsia="Calibri" w:hAnsi="Calibri" w:cs="Calibri"/>
                          <w:spacing w:val="-5"/>
                          <w:sz w:val="20"/>
                          <w:szCs w:val="20"/>
                        </w:rPr>
                        <w:t>(The</w:t>
                      </w:r>
                      <w:r>
                        <w:rPr>
                          <w:rFonts w:ascii="Calibri" w:eastAsia="Calibri" w:hAnsi="Calibri" w:cs="Calibri"/>
                          <w:spacing w:val="-1"/>
                          <w:sz w:val="20"/>
                          <w:szCs w:val="20"/>
                        </w:rPr>
                        <w:t xml:space="preserve"> </w:t>
                      </w:r>
                      <w:r>
                        <w:rPr>
                          <w:rFonts w:ascii="Calibri" w:eastAsia="Calibri" w:hAnsi="Calibri" w:cs="Calibri"/>
                          <w:spacing w:val="-5"/>
                          <w:sz w:val="20"/>
                          <w:szCs w:val="20"/>
                        </w:rPr>
                        <w:t>team</w:t>
                      </w:r>
                      <w:r>
                        <w:rPr>
                          <w:rFonts w:ascii="Calibri" w:eastAsia="Calibri" w:hAnsi="Calibri" w:cs="Calibri"/>
                          <w:spacing w:val="-1"/>
                          <w:sz w:val="20"/>
                          <w:szCs w:val="20"/>
                        </w:rPr>
                        <w:t xml:space="preserve"> </w:t>
                      </w:r>
                      <w:r>
                        <w:rPr>
                          <w:rFonts w:ascii="Calibri" w:eastAsia="Calibri" w:hAnsi="Calibri" w:cs="Calibri"/>
                          <w:spacing w:val="-7"/>
                          <w:sz w:val="20"/>
                          <w:szCs w:val="20"/>
                        </w:rPr>
                        <w:t>leader</w:t>
                      </w:r>
                      <w:r>
                        <w:rPr>
                          <w:rFonts w:ascii="Times New Roman" w:eastAsia="Times New Roman" w:hAnsi="Times New Roman" w:cs="Times New Roman"/>
                          <w:spacing w:val="99"/>
                          <w:w w:val="99"/>
                          <w:sz w:val="20"/>
                          <w:szCs w:val="20"/>
                        </w:rPr>
                        <w:t xml:space="preserve"> </w:t>
                      </w:r>
                      <w:r>
                        <w:rPr>
                          <w:rFonts w:ascii="Calibri" w:eastAsia="Calibri" w:hAnsi="Calibri" w:cs="Calibri"/>
                          <w:spacing w:val="-5"/>
                          <w:sz w:val="20"/>
                          <w:szCs w:val="20"/>
                        </w:rPr>
                        <w:t>will</w:t>
                      </w:r>
                      <w:r>
                        <w:rPr>
                          <w:rFonts w:ascii="Calibri" w:eastAsia="Calibri" w:hAnsi="Calibri" w:cs="Calibri"/>
                          <w:spacing w:val="24"/>
                          <w:sz w:val="20"/>
                          <w:szCs w:val="20"/>
                        </w:rPr>
                        <w:t xml:space="preserve"> </w:t>
                      </w:r>
                      <w:r>
                        <w:rPr>
                          <w:rFonts w:ascii="Calibri" w:eastAsia="Calibri" w:hAnsi="Calibri" w:cs="Calibri"/>
                          <w:spacing w:val="-2"/>
                          <w:sz w:val="20"/>
                          <w:szCs w:val="20"/>
                        </w:rPr>
                        <w:t>be</w:t>
                      </w:r>
                      <w:r>
                        <w:rPr>
                          <w:rFonts w:ascii="Calibri" w:eastAsia="Calibri" w:hAnsi="Calibri" w:cs="Calibri"/>
                          <w:spacing w:val="23"/>
                          <w:sz w:val="20"/>
                          <w:szCs w:val="20"/>
                        </w:rPr>
                        <w:t xml:space="preserve"> </w:t>
                      </w:r>
                      <w:r>
                        <w:rPr>
                          <w:rFonts w:ascii="Calibri" w:eastAsia="Calibri" w:hAnsi="Calibri" w:cs="Calibri"/>
                          <w:spacing w:val="-6"/>
                          <w:sz w:val="20"/>
                          <w:szCs w:val="20"/>
                        </w:rPr>
                        <w:t>responsible</w:t>
                      </w:r>
                      <w:r>
                        <w:rPr>
                          <w:rFonts w:ascii="Calibri" w:eastAsia="Calibri" w:hAnsi="Calibri" w:cs="Calibri"/>
                          <w:spacing w:val="23"/>
                          <w:sz w:val="20"/>
                          <w:szCs w:val="20"/>
                        </w:rPr>
                        <w:t xml:space="preserve"> </w:t>
                      </w:r>
                      <w:r>
                        <w:rPr>
                          <w:rFonts w:ascii="Calibri" w:eastAsia="Calibri" w:hAnsi="Calibri" w:cs="Calibri"/>
                          <w:spacing w:val="-5"/>
                          <w:sz w:val="20"/>
                          <w:szCs w:val="20"/>
                        </w:rPr>
                        <w:t>for</w:t>
                      </w:r>
                      <w:r>
                        <w:rPr>
                          <w:rFonts w:ascii="Calibri" w:eastAsia="Calibri" w:hAnsi="Calibri" w:cs="Calibri"/>
                          <w:spacing w:val="24"/>
                          <w:sz w:val="20"/>
                          <w:szCs w:val="20"/>
                        </w:rPr>
                        <w:t xml:space="preserve"> </w:t>
                      </w:r>
                      <w:r>
                        <w:rPr>
                          <w:rFonts w:ascii="Calibri" w:eastAsia="Calibri" w:hAnsi="Calibri" w:cs="Calibri"/>
                          <w:spacing w:val="-6"/>
                          <w:sz w:val="20"/>
                          <w:szCs w:val="20"/>
                        </w:rPr>
                        <w:t>finalizing</w:t>
                      </w:r>
                      <w:r>
                        <w:rPr>
                          <w:rFonts w:ascii="Calibri" w:eastAsia="Calibri" w:hAnsi="Calibri" w:cs="Calibri"/>
                          <w:spacing w:val="24"/>
                          <w:sz w:val="20"/>
                          <w:szCs w:val="20"/>
                        </w:rPr>
                        <w:t xml:space="preserve"> </w:t>
                      </w:r>
                      <w:r>
                        <w:rPr>
                          <w:rFonts w:ascii="Calibri" w:eastAsia="Calibri" w:hAnsi="Calibri" w:cs="Calibri"/>
                          <w:spacing w:val="-3"/>
                          <w:sz w:val="20"/>
                          <w:szCs w:val="20"/>
                        </w:rPr>
                        <w:t>the</w:t>
                      </w:r>
                      <w:r>
                        <w:rPr>
                          <w:rFonts w:ascii="Calibri" w:eastAsia="Calibri" w:hAnsi="Calibri" w:cs="Calibri"/>
                          <w:spacing w:val="23"/>
                          <w:sz w:val="20"/>
                          <w:szCs w:val="20"/>
                        </w:rPr>
                        <w:t xml:space="preserve"> </w:t>
                      </w:r>
                      <w:r>
                        <w:rPr>
                          <w:rFonts w:ascii="Calibri" w:eastAsia="Calibri" w:hAnsi="Calibri" w:cs="Calibri"/>
                          <w:spacing w:val="-6"/>
                          <w:sz w:val="20"/>
                          <w:szCs w:val="20"/>
                        </w:rPr>
                        <w:t>report).</w:t>
                      </w:r>
                      <w:r>
                        <w:rPr>
                          <w:rFonts w:ascii="Calibri" w:eastAsia="Calibri" w:hAnsi="Calibri" w:cs="Calibri"/>
                          <w:spacing w:val="24"/>
                          <w:sz w:val="20"/>
                          <w:szCs w:val="20"/>
                        </w:rPr>
                        <w:t xml:space="preserve"> </w:t>
                      </w:r>
                      <w:r>
                        <w:rPr>
                          <w:rFonts w:ascii="Calibri" w:eastAsia="Calibri" w:hAnsi="Calibri" w:cs="Calibri"/>
                          <w:spacing w:val="-5"/>
                          <w:sz w:val="20"/>
                          <w:szCs w:val="20"/>
                        </w:rPr>
                        <w:t>The</w:t>
                      </w:r>
                      <w:r>
                        <w:rPr>
                          <w:rFonts w:ascii="Calibri" w:eastAsia="Calibri" w:hAnsi="Calibri" w:cs="Calibri"/>
                          <w:spacing w:val="24"/>
                          <w:sz w:val="20"/>
                          <w:szCs w:val="20"/>
                        </w:rPr>
                        <w:t xml:space="preserve"> </w:t>
                      </w:r>
                      <w:r>
                        <w:rPr>
                          <w:rFonts w:ascii="Calibri" w:eastAsia="Calibri" w:hAnsi="Calibri" w:cs="Calibri"/>
                          <w:spacing w:val="-6"/>
                          <w:sz w:val="20"/>
                          <w:szCs w:val="20"/>
                        </w:rPr>
                        <w:t>evaluators</w:t>
                      </w:r>
                      <w:r>
                        <w:rPr>
                          <w:rFonts w:ascii="Calibri" w:eastAsia="Calibri" w:hAnsi="Calibri" w:cs="Calibri"/>
                          <w:spacing w:val="20"/>
                          <w:sz w:val="20"/>
                          <w:szCs w:val="20"/>
                        </w:rPr>
                        <w:t xml:space="preserve"> </w:t>
                      </w:r>
                      <w:r>
                        <w:rPr>
                          <w:rFonts w:ascii="Calibri" w:eastAsia="Calibri" w:hAnsi="Calibri" w:cs="Calibri"/>
                          <w:spacing w:val="-6"/>
                          <w:sz w:val="20"/>
                          <w:szCs w:val="20"/>
                        </w:rPr>
                        <w:t>selected</w:t>
                      </w:r>
                      <w:r>
                        <w:rPr>
                          <w:rFonts w:ascii="Calibri" w:eastAsia="Calibri" w:hAnsi="Calibri" w:cs="Calibri"/>
                          <w:spacing w:val="25"/>
                          <w:sz w:val="20"/>
                          <w:szCs w:val="20"/>
                        </w:rPr>
                        <w:t xml:space="preserve"> </w:t>
                      </w:r>
                      <w:r>
                        <w:rPr>
                          <w:rFonts w:ascii="Calibri" w:eastAsia="Calibri" w:hAnsi="Calibri" w:cs="Calibri"/>
                          <w:spacing w:val="-5"/>
                          <w:sz w:val="20"/>
                          <w:szCs w:val="20"/>
                        </w:rPr>
                        <w:t>should</w:t>
                      </w:r>
                      <w:r>
                        <w:rPr>
                          <w:rFonts w:ascii="Calibri" w:eastAsia="Calibri" w:hAnsi="Calibri" w:cs="Calibri"/>
                          <w:spacing w:val="25"/>
                          <w:sz w:val="20"/>
                          <w:szCs w:val="20"/>
                        </w:rPr>
                        <w:t xml:space="preserve"> </w:t>
                      </w:r>
                      <w:r>
                        <w:rPr>
                          <w:rFonts w:ascii="Calibri" w:eastAsia="Calibri" w:hAnsi="Calibri" w:cs="Calibri"/>
                          <w:spacing w:val="-3"/>
                          <w:sz w:val="20"/>
                          <w:szCs w:val="20"/>
                        </w:rPr>
                        <w:t>not</w:t>
                      </w:r>
                      <w:r>
                        <w:rPr>
                          <w:rFonts w:ascii="Calibri" w:eastAsia="Calibri" w:hAnsi="Calibri" w:cs="Calibri"/>
                          <w:spacing w:val="22"/>
                          <w:sz w:val="20"/>
                          <w:szCs w:val="20"/>
                        </w:rPr>
                        <w:t xml:space="preserve"> </w:t>
                      </w:r>
                      <w:r>
                        <w:rPr>
                          <w:rFonts w:ascii="Calibri" w:eastAsia="Calibri" w:hAnsi="Calibri" w:cs="Calibri"/>
                          <w:spacing w:val="-5"/>
                          <w:sz w:val="20"/>
                          <w:szCs w:val="20"/>
                        </w:rPr>
                        <w:t>have</w:t>
                      </w:r>
                      <w:r>
                        <w:rPr>
                          <w:rFonts w:ascii="Calibri" w:eastAsia="Calibri" w:hAnsi="Calibri" w:cs="Calibri"/>
                          <w:spacing w:val="23"/>
                          <w:sz w:val="20"/>
                          <w:szCs w:val="20"/>
                        </w:rPr>
                        <w:t xml:space="preserve"> </w:t>
                      </w:r>
                      <w:r>
                        <w:rPr>
                          <w:rFonts w:ascii="Calibri" w:eastAsia="Calibri" w:hAnsi="Calibri" w:cs="Calibri"/>
                          <w:spacing w:val="-6"/>
                          <w:sz w:val="20"/>
                          <w:szCs w:val="20"/>
                        </w:rPr>
                        <w:t>participated</w:t>
                      </w:r>
                      <w:r>
                        <w:rPr>
                          <w:rFonts w:ascii="Calibri" w:eastAsia="Calibri" w:hAnsi="Calibri" w:cs="Calibri"/>
                          <w:spacing w:val="25"/>
                          <w:sz w:val="20"/>
                          <w:szCs w:val="20"/>
                        </w:rPr>
                        <w:t xml:space="preserve"> </w:t>
                      </w:r>
                      <w:r>
                        <w:rPr>
                          <w:rFonts w:ascii="Calibri" w:eastAsia="Calibri" w:hAnsi="Calibri" w:cs="Calibri"/>
                          <w:spacing w:val="-3"/>
                          <w:sz w:val="20"/>
                          <w:szCs w:val="20"/>
                        </w:rPr>
                        <w:t>in</w:t>
                      </w:r>
                      <w:r>
                        <w:rPr>
                          <w:rFonts w:ascii="Calibri" w:eastAsia="Calibri" w:hAnsi="Calibri" w:cs="Calibri"/>
                          <w:spacing w:val="25"/>
                          <w:sz w:val="20"/>
                          <w:szCs w:val="20"/>
                        </w:rPr>
                        <w:t xml:space="preserve"> </w:t>
                      </w:r>
                      <w:r>
                        <w:rPr>
                          <w:rFonts w:ascii="Calibri" w:eastAsia="Calibri" w:hAnsi="Calibri" w:cs="Calibri"/>
                          <w:spacing w:val="-5"/>
                          <w:sz w:val="20"/>
                          <w:szCs w:val="20"/>
                        </w:rPr>
                        <w:t>the</w:t>
                      </w:r>
                      <w:r>
                        <w:rPr>
                          <w:rFonts w:ascii="Calibri" w:eastAsia="Calibri" w:hAnsi="Calibri" w:cs="Calibri"/>
                          <w:spacing w:val="24"/>
                          <w:sz w:val="20"/>
                          <w:szCs w:val="20"/>
                        </w:rPr>
                        <w:t xml:space="preserve"> </w:t>
                      </w:r>
                      <w:r>
                        <w:rPr>
                          <w:rFonts w:ascii="Calibri" w:eastAsia="Calibri" w:hAnsi="Calibri" w:cs="Calibri"/>
                          <w:spacing w:val="-6"/>
                          <w:sz w:val="20"/>
                          <w:szCs w:val="20"/>
                        </w:rPr>
                        <w:t>project</w:t>
                      </w:r>
                      <w:r>
                        <w:rPr>
                          <w:rFonts w:ascii="Times New Roman" w:eastAsia="Times New Roman" w:hAnsi="Times New Roman" w:cs="Times New Roman"/>
                          <w:spacing w:val="75"/>
                          <w:w w:val="99"/>
                          <w:sz w:val="20"/>
                          <w:szCs w:val="20"/>
                        </w:rPr>
                        <w:t xml:space="preserve"> </w:t>
                      </w:r>
                      <w:r>
                        <w:rPr>
                          <w:rFonts w:ascii="Calibri" w:eastAsia="Calibri" w:hAnsi="Calibri" w:cs="Calibri"/>
                          <w:spacing w:val="-6"/>
                          <w:sz w:val="20"/>
                          <w:szCs w:val="20"/>
                        </w:rPr>
                        <w:t>preparation</w:t>
                      </w:r>
                      <w:r>
                        <w:rPr>
                          <w:rFonts w:ascii="Calibri" w:eastAsia="Calibri" w:hAnsi="Calibri" w:cs="Calibri"/>
                          <w:spacing w:val="-11"/>
                          <w:sz w:val="20"/>
                          <w:szCs w:val="20"/>
                        </w:rPr>
                        <w:t xml:space="preserve"> </w:t>
                      </w:r>
                      <w:r>
                        <w:rPr>
                          <w:rFonts w:ascii="Calibri" w:eastAsia="Calibri" w:hAnsi="Calibri" w:cs="Calibri"/>
                          <w:spacing w:val="-5"/>
                          <w:sz w:val="20"/>
                          <w:szCs w:val="20"/>
                        </w:rPr>
                        <w:t>and/or</w:t>
                      </w:r>
                      <w:r>
                        <w:rPr>
                          <w:rFonts w:ascii="Calibri" w:eastAsia="Calibri" w:hAnsi="Calibri" w:cs="Calibri"/>
                          <w:spacing w:val="-9"/>
                          <w:sz w:val="20"/>
                          <w:szCs w:val="20"/>
                        </w:rPr>
                        <w:t xml:space="preserve"> </w:t>
                      </w:r>
                      <w:r>
                        <w:rPr>
                          <w:rFonts w:ascii="Calibri" w:eastAsia="Calibri" w:hAnsi="Calibri" w:cs="Calibri"/>
                          <w:spacing w:val="-6"/>
                          <w:sz w:val="20"/>
                          <w:szCs w:val="20"/>
                        </w:rPr>
                        <w:t>implementation</w:t>
                      </w:r>
                      <w:r>
                        <w:rPr>
                          <w:rFonts w:ascii="Calibri" w:eastAsia="Calibri" w:hAnsi="Calibri" w:cs="Calibri"/>
                          <w:spacing w:val="-8"/>
                          <w:sz w:val="20"/>
                          <w:szCs w:val="20"/>
                        </w:rPr>
                        <w:t xml:space="preserve"> </w:t>
                      </w:r>
                      <w:r>
                        <w:rPr>
                          <w:rFonts w:ascii="Calibri" w:eastAsia="Calibri" w:hAnsi="Calibri" w:cs="Calibri"/>
                          <w:spacing w:val="-5"/>
                          <w:sz w:val="20"/>
                          <w:szCs w:val="20"/>
                        </w:rPr>
                        <w:t>and</w:t>
                      </w:r>
                      <w:r>
                        <w:rPr>
                          <w:rFonts w:ascii="Calibri" w:eastAsia="Calibri" w:hAnsi="Calibri" w:cs="Calibri"/>
                          <w:spacing w:val="-9"/>
                          <w:sz w:val="20"/>
                          <w:szCs w:val="20"/>
                        </w:rPr>
                        <w:t xml:space="preserve"> </w:t>
                      </w:r>
                      <w:r>
                        <w:rPr>
                          <w:rFonts w:ascii="Calibri" w:eastAsia="Calibri" w:hAnsi="Calibri" w:cs="Calibri"/>
                          <w:spacing w:val="-5"/>
                          <w:sz w:val="20"/>
                          <w:szCs w:val="20"/>
                        </w:rPr>
                        <w:t>should</w:t>
                      </w:r>
                      <w:r>
                        <w:rPr>
                          <w:rFonts w:ascii="Calibri" w:eastAsia="Calibri" w:hAnsi="Calibri" w:cs="Calibri"/>
                          <w:spacing w:val="-10"/>
                          <w:sz w:val="20"/>
                          <w:szCs w:val="20"/>
                        </w:rPr>
                        <w:t xml:space="preserve"> </w:t>
                      </w:r>
                      <w:r>
                        <w:rPr>
                          <w:rFonts w:ascii="Calibri" w:eastAsia="Calibri" w:hAnsi="Calibri" w:cs="Calibri"/>
                          <w:spacing w:val="-3"/>
                          <w:sz w:val="20"/>
                          <w:szCs w:val="20"/>
                        </w:rPr>
                        <w:t>not</w:t>
                      </w:r>
                      <w:r>
                        <w:rPr>
                          <w:rFonts w:ascii="Calibri" w:eastAsia="Calibri" w:hAnsi="Calibri" w:cs="Calibri"/>
                          <w:spacing w:val="-11"/>
                          <w:sz w:val="20"/>
                          <w:szCs w:val="20"/>
                        </w:rPr>
                        <w:t xml:space="preserve"> </w:t>
                      </w:r>
                      <w:r>
                        <w:rPr>
                          <w:rFonts w:ascii="Calibri" w:eastAsia="Calibri" w:hAnsi="Calibri" w:cs="Calibri"/>
                          <w:spacing w:val="-5"/>
                          <w:sz w:val="20"/>
                          <w:szCs w:val="20"/>
                        </w:rPr>
                        <w:t>have</w:t>
                      </w:r>
                      <w:r>
                        <w:rPr>
                          <w:rFonts w:ascii="Calibri" w:eastAsia="Calibri" w:hAnsi="Calibri" w:cs="Calibri"/>
                          <w:spacing w:val="-9"/>
                          <w:sz w:val="20"/>
                          <w:szCs w:val="20"/>
                        </w:rPr>
                        <w:t xml:space="preserve"> </w:t>
                      </w:r>
                      <w:r>
                        <w:rPr>
                          <w:rFonts w:ascii="Calibri" w:eastAsia="Calibri" w:hAnsi="Calibri" w:cs="Calibri"/>
                          <w:spacing w:val="-6"/>
                          <w:sz w:val="20"/>
                          <w:szCs w:val="20"/>
                        </w:rPr>
                        <w:t>conflict</w:t>
                      </w:r>
                      <w:r>
                        <w:rPr>
                          <w:rFonts w:ascii="Calibri" w:eastAsia="Calibri" w:hAnsi="Calibri" w:cs="Calibri"/>
                          <w:spacing w:val="-9"/>
                          <w:sz w:val="20"/>
                          <w:szCs w:val="20"/>
                        </w:rPr>
                        <w:t xml:space="preserve"> </w:t>
                      </w:r>
                      <w:r>
                        <w:rPr>
                          <w:rFonts w:ascii="Calibri" w:eastAsia="Calibri" w:hAnsi="Calibri" w:cs="Calibri"/>
                          <w:spacing w:val="-3"/>
                          <w:sz w:val="20"/>
                          <w:szCs w:val="20"/>
                        </w:rPr>
                        <w:t>of</w:t>
                      </w:r>
                      <w:r>
                        <w:rPr>
                          <w:rFonts w:ascii="Calibri" w:eastAsia="Calibri" w:hAnsi="Calibri" w:cs="Calibri"/>
                          <w:spacing w:val="-9"/>
                          <w:sz w:val="20"/>
                          <w:szCs w:val="20"/>
                        </w:rPr>
                        <w:t xml:space="preserve"> </w:t>
                      </w:r>
                      <w:r>
                        <w:rPr>
                          <w:rFonts w:ascii="Calibri" w:eastAsia="Calibri" w:hAnsi="Calibri" w:cs="Calibri"/>
                          <w:spacing w:val="-6"/>
                          <w:sz w:val="20"/>
                          <w:szCs w:val="20"/>
                        </w:rPr>
                        <w:t>interest</w:t>
                      </w:r>
                      <w:r>
                        <w:rPr>
                          <w:rFonts w:ascii="Calibri" w:eastAsia="Calibri" w:hAnsi="Calibri" w:cs="Calibri"/>
                          <w:spacing w:val="-9"/>
                          <w:sz w:val="20"/>
                          <w:szCs w:val="20"/>
                        </w:rPr>
                        <w:t xml:space="preserve"> </w:t>
                      </w:r>
                      <w:r>
                        <w:rPr>
                          <w:rFonts w:ascii="Calibri" w:eastAsia="Calibri" w:hAnsi="Calibri" w:cs="Calibri"/>
                          <w:spacing w:val="-5"/>
                          <w:sz w:val="20"/>
                          <w:szCs w:val="20"/>
                        </w:rPr>
                        <w:t>with</w:t>
                      </w:r>
                      <w:r>
                        <w:rPr>
                          <w:rFonts w:ascii="Calibri" w:eastAsia="Calibri" w:hAnsi="Calibri" w:cs="Calibri"/>
                          <w:spacing w:val="-8"/>
                          <w:sz w:val="20"/>
                          <w:szCs w:val="20"/>
                        </w:rPr>
                        <w:t xml:space="preserve"> </w:t>
                      </w:r>
                      <w:r>
                        <w:rPr>
                          <w:rFonts w:ascii="Calibri" w:eastAsia="Calibri" w:hAnsi="Calibri" w:cs="Calibri"/>
                          <w:spacing w:val="-6"/>
                          <w:sz w:val="20"/>
                          <w:szCs w:val="20"/>
                        </w:rPr>
                        <w:t>project</w:t>
                      </w:r>
                      <w:r>
                        <w:rPr>
                          <w:rFonts w:ascii="Calibri" w:eastAsia="Calibri" w:hAnsi="Calibri" w:cs="Calibri"/>
                          <w:spacing w:val="-9"/>
                          <w:sz w:val="20"/>
                          <w:szCs w:val="20"/>
                        </w:rPr>
                        <w:t xml:space="preserve"> </w:t>
                      </w:r>
                      <w:r>
                        <w:rPr>
                          <w:rFonts w:ascii="Calibri" w:eastAsia="Calibri" w:hAnsi="Calibri" w:cs="Calibri"/>
                          <w:spacing w:val="-6"/>
                          <w:sz w:val="20"/>
                          <w:szCs w:val="20"/>
                        </w:rPr>
                        <w:t>related</w:t>
                      </w:r>
                      <w:r>
                        <w:rPr>
                          <w:rFonts w:ascii="Calibri" w:eastAsia="Calibri" w:hAnsi="Calibri" w:cs="Calibri"/>
                          <w:spacing w:val="-10"/>
                          <w:sz w:val="20"/>
                          <w:szCs w:val="20"/>
                        </w:rPr>
                        <w:t xml:space="preserve"> </w:t>
                      </w:r>
                      <w:r>
                        <w:rPr>
                          <w:rFonts w:ascii="Calibri" w:eastAsia="Calibri" w:hAnsi="Calibri" w:cs="Calibri"/>
                          <w:spacing w:val="-6"/>
                          <w:sz w:val="20"/>
                          <w:szCs w:val="20"/>
                        </w:rPr>
                        <w:t>activities.</w:t>
                      </w:r>
                    </w:p>
                  </w:txbxContent>
                </v:textbox>
                <w10:anchorlock/>
              </v:shape>
            </w:pict>
          </mc:Fallback>
        </mc:AlternateContent>
      </w:r>
    </w:p>
    <w:p w14:paraId="14638937" w14:textId="77777777" w:rsidR="00760D09" w:rsidRPr="006C309E" w:rsidRDefault="00760D09" w:rsidP="00760D09">
      <w:pPr>
        <w:spacing w:line="200" w:lineRule="atLeast"/>
        <w:rPr>
          <w:rFonts w:asciiTheme="majorHAnsi" w:eastAsia="Calibri" w:hAnsiTheme="majorHAnsi" w:cs="Calibri"/>
          <w:sz w:val="20"/>
          <w:szCs w:val="20"/>
        </w:rPr>
        <w:sectPr w:rsidR="00760D09" w:rsidRPr="006C309E" w:rsidSect="006B4CCA">
          <w:pgSz w:w="12240" w:h="15840"/>
          <w:pgMar w:top="1440" w:right="1800" w:bottom="1440" w:left="1800" w:header="708" w:footer="708" w:gutter="0"/>
          <w:pgNumType w:start="0"/>
          <w:cols w:space="708"/>
          <w:docGrid w:linePitch="360"/>
        </w:sectPr>
      </w:pPr>
    </w:p>
    <w:p w14:paraId="4993C345" w14:textId="77777777" w:rsidR="00760D09" w:rsidRPr="006C309E" w:rsidRDefault="00760D09" w:rsidP="00760D09">
      <w:pPr>
        <w:spacing w:before="1"/>
        <w:rPr>
          <w:rFonts w:asciiTheme="majorHAnsi" w:eastAsia="Calibri" w:hAnsiTheme="majorHAnsi" w:cs="Calibri"/>
          <w:b/>
          <w:bCs/>
          <w:sz w:val="20"/>
          <w:szCs w:val="20"/>
        </w:rPr>
      </w:pPr>
      <w:r w:rsidRPr="006C309E">
        <w:rPr>
          <w:rFonts w:asciiTheme="majorHAnsi" w:hAnsiTheme="majorHAnsi"/>
          <w:noProof/>
          <w:sz w:val="20"/>
          <w:szCs w:val="20"/>
          <w:lang w:val="en-US"/>
        </w:rPr>
        <w:lastRenderedPageBreak/>
        <mc:AlternateContent>
          <mc:Choice Requires="wpg">
            <w:drawing>
              <wp:anchor distT="0" distB="0" distL="114300" distR="114300" simplePos="0" relativeHeight="251665408" behindDoc="1" locked="0" layoutInCell="1" allowOverlap="1" wp14:anchorId="0A7845AB" wp14:editId="43156486">
                <wp:simplePos x="0" y="0"/>
                <wp:positionH relativeFrom="page">
                  <wp:posOffset>953770</wp:posOffset>
                </wp:positionH>
                <wp:positionV relativeFrom="page">
                  <wp:posOffset>777875</wp:posOffset>
                </wp:positionV>
                <wp:extent cx="5866765" cy="8542020"/>
                <wp:effectExtent l="1270" t="0" r="12065" b="14605"/>
                <wp:wrapNone/>
                <wp:docPr id="6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8542020"/>
                          <a:chOff x="1502" y="1225"/>
                          <a:chExt cx="9239" cy="13452"/>
                        </a:xfrm>
                      </wpg:grpSpPr>
                      <wpg:grpSp>
                        <wpg:cNvPr id="69" name="Group 141"/>
                        <wpg:cNvGrpSpPr>
                          <a:grpSpLocks/>
                        </wpg:cNvGrpSpPr>
                        <wpg:grpSpPr bwMode="auto">
                          <a:xfrm>
                            <a:off x="1508" y="1231"/>
                            <a:ext cx="9228" cy="2"/>
                            <a:chOff x="1508" y="1231"/>
                            <a:chExt cx="9228" cy="2"/>
                          </a:xfrm>
                        </wpg:grpSpPr>
                        <wps:wsp>
                          <wps:cNvPr id="70" name="Freeform 142"/>
                          <wps:cNvSpPr>
                            <a:spLocks/>
                          </wps:cNvSpPr>
                          <wps:spPr bwMode="auto">
                            <a:xfrm>
                              <a:off x="1508" y="1231"/>
                              <a:ext cx="9228" cy="2"/>
                            </a:xfrm>
                            <a:custGeom>
                              <a:avLst/>
                              <a:gdLst>
                                <a:gd name="T0" fmla="+- 0 1508 1508"/>
                                <a:gd name="T1" fmla="*/ T0 w 9228"/>
                                <a:gd name="T2" fmla="+- 0 10735 1508"/>
                                <a:gd name="T3" fmla="*/ T2 w 9228"/>
                              </a:gdLst>
                              <a:ahLst/>
                              <a:cxnLst>
                                <a:cxn ang="0">
                                  <a:pos x="T1" y="0"/>
                                </a:cxn>
                                <a:cxn ang="0">
                                  <a:pos x="T3" y="0"/>
                                </a:cxn>
                              </a:cxnLst>
                              <a:rect l="0" t="0" r="r" b="b"/>
                              <a:pathLst>
                                <a:path w="9228">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39"/>
                        <wpg:cNvGrpSpPr>
                          <a:grpSpLocks/>
                        </wpg:cNvGrpSpPr>
                        <wpg:grpSpPr bwMode="auto">
                          <a:xfrm>
                            <a:off x="1512" y="1236"/>
                            <a:ext cx="2" cy="13430"/>
                            <a:chOff x="1512" y="1236"/>
                            <a:chExt cx="2" cy="13430"/>
                          </a:xfrm>
                        </wpg:grpSpPr>
                        <wps:wsp>
                          <wps:cNvPr id="72" name="Freeform 140"/>
                          <wps:cNvSpPr>
                            <a:spLocks/>
                          </wps:cNvSpPr>
                          <wps:spPr bwMode="auto">
                            <a:xfrm>
                              <a:off x="1512" y="1236"/>
                              <a:ext cx="2" cy="13430"/>
                            </a:xfrm>
                            <a:custGeom>
                              <a:avLst/>
                              <a:gdLst>
                                <a:gd name="T0" fmla="+- 0 1236 1236"/>
                                <a:gd name="T1" fmla="*/ 1236 h 13430"/>
                                <a:gd name="T2" fmla="+- 0 14666 1236"/>
                                <a:gd name="T3" fmla="*/ 14666 h 13430"/>
                              </a:gdLst>
                              <a:ahLst/>
                              <a:cxnLst>
                                <a:cxn ang="0">
                                  <a:pos x="0" y="T1"/>
                                </a:cxn>
                                <a:cxn ang="0">
                                  <a:pos x="0" y="T3"/>
                                </a:cxn>
                              </a:cxnLst>
                              <a:rect l="0" t="0" r="r" b="b"/>
                              <a:pathLst>
                                <a:path h="13430">
                                  <a:moveTo>
                                    <a:pt x="0" y="0"/>
                                  </a:moveTo>
                                  <a:lnTo>
                                    <a:pt x="0" y="13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37"/>
                        <wpg:cNvGrpSpPr>
                          <a:grpSpLocks/>
                        </wpg:cNvGrpSpPr>
                        <wpg:grpSpPr bwMode="auto">
                          <a:xfrm>
                            <a:off x="1508" y="14671"/>
                            <a:ext cx="9228" cy="2"/>
                            <a:chOff x="1508" y="14671"/>
                            <a:chExt cx="9228" cy="2"/>
                          </a:xfrm>
                        </wpg:grpSpPr>
                        <wps:wsp>
                          <wps:cNvPr id="74" name="Freeform 138"/>
                          <wps:cNvSpPr>
                            <a:spLocks/>
                          </wps:cNvSpPr>
                          <wps:spPr bwMode="auto">
                            <a:xfrm>
                              <a:off x="1508" y="14671"/>
                              <a:ext cx="9228" cy="2"/>
                            </a:xfrm>
                            <a:custGeom>
                              <a:avLst/>
                              <a:gdLst>
                                <a:gd name="T0" fmla="+- 0 1508 1508"/>
                                <a:gd name="T1" fmla="*/ T0 w 9228"/>
                                <a:gd name="T2" fmla="+- 0 10735 1508"/>
                                <a:gd name="T3" fmla="*/ T2 w 9228"/>
                              </a:gdLst>
                              <a:ahLst/>
                              <a:cxnLst>
                                <a:cxn ang="0">
                                  <a:pos x="T1" y="0"/>
                                </a:cxn>
                                <a:cxn ang="0">
                                  <a:pos x="T3" y="0"/>
                                </a:cxn>
                              </a:cxnLst>
                              <a:rect l="0" t="0" r="r" b="b"/>
                              <a:pathLst>
                                <a:path w="9228">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35"/>
                        <wpg:cNvGrpSpPr>
                          <a:grpSpLocks/>
                        </wpg:cNvGrpSpPr>
                        <wpg:grpSpPr bwMode="auto">
                          <a:xfrm>
                            <a:off x="10730" y="1236"/>
                            <a:ext cx="2" cy="13430"/>
                            <a:chOff x="10730" y="1236"/>
                            <a:chExt cx="2" cy="13430"/>
                          </a:xfrm>
                        </wpg:grpSpPr>
                        <wps:wsp>
                          <wps:cNvPr id="76" name="Freeform 136"/>
                          <wps:cNvSpPr>
                            <a:spLocks/>
                          </wps:cNvSpPr>
                          <wps:spPr bwMode="auto">
                            <a:xfrm>
                              <a:off x="10730" y="1236"/>
                              <a:ext cx="2" cy="13430"/>
                            </a:xfrm>
                            <a:custGeom>
                              <a:avLst/>
                              <a:gdLst>
                                <a:gd name="T0" fmla="+- 0 1236 1236"/>
                                <a:gd name="T1" fmla="*/ 1236 h 13430"/>
                                <a:gd name="T2" fmla="+- 0 14666 1236"/>
                                <a:gd name="T3" fmla="*/ 14666 h 13430"/>
                              </a:gdLst>
                              <a:ahLst/>
                              <a:cxnLst>
                                <a:cxn ang="0">
                                  <a:pos x="0" y="T1"/>
                                </a:cxn>
                                <a:cxn ang="0">
                                  <a:pos x="0" y="T3"/>
                                </a:cxn>
                              </a:cxnLst>
                              <a:rect l="0" t="0" r="r" b="b"/>
                              <a:pathLst>
                                <a:path h="13430">
                                  <a:moveTo>
                                    <a:pt x="0" y="0"/>
                                  </a:moveTo>
                                  <a:lnTo>
                                    <a:pt x="0" y="13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75.1pt;margin-top:61.25pt;width:461.95pt;height:672.6pt;z-index:-251651072;mso-position-horizontal-relative:page;mso-position-vertical-relative:page" coordorigin="1502,1225" coordsize="9239,134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">
                <v:group id="Group 141" o:spid="_x0000_s1027" style="position:absolute;left:1508;top:1231;width:9228;height:2" coordorigin="1508,1231" coordsize="9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polyline id="Freeform 142" o:spid="_x0000_s1028" style="position:absolute;visibility:visible;mso-wrap-style:square;v-text-anchor:top" points="1508,1231,10735,1231" coordsize="9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VgDwAAA&#10;ANsAAAAPAAAAZHJzL2Rvd25yZXYueG1sRE9NawIxEL0L/ocwBS+i2XrQujWKVAQRKlTtfdiMm62b&#10;ybIZdf33zaHQ4+N9L1adr9Wd2lgFNvA6zkARF8FWXBo4n7ajN1BRkC3WgcnAkyKslv3eAnMbHvxF&#10;96OUKoVwzNGAE2lyrWPhyGMch4Y4cZfQepQE21LbFh8p3Nd6kmVT7bHi1OCwoQ9HxfV48wbwvB86&#10;joUc7M/u9HndyPelnhszeOnW76CEOvkX/7l31sAsrU9f0g/Qy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JVgDwAAAANsAAAAPAAAAAAAAAAAAAAAAAJcCAABkcnMvZG93bnJl&#10;di54bWxQSwUGAAAAAAQABAD1AAAAhAMAAAAA&#10;" filled="f" strokeweight=".58pt">
                    <v:path arrowok="t" o:connecttype="custom" o:connectlocs="0,0;9227,0" o:connectangles="0,0"/>
                  </v:polyline>
                </v:group>
                <v:group id="Group 139" o:spid="_x0000_s1029" style="position:absolute;left:1512;top:1236;width:2;height:13430" coordorigin="1512,1236" coordsize="2,13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polyline id="Freeform 140" o:spid="_x0000_s1030" style="position:absolute;visibility:visible;mso-wrap-style:square;v-text-anchor:top" points="1512,1236,1512,14666" coordsize="2,134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lVpxgAA&#10;ANsAAAAPAAAAZHJzL2Rvd25yZXYueG1sRI/dagIxFITvC32HcATvalZBK6tRpLSltBV/Eb07bI6b&#10;pZuTZZPV7dubQsHLYWa+Yabz1pbiQrUvHCvo9xIQxJnTBecK9ru3pzEIH5A1lo5JwS95mM8eH6aY&#10;anflDV22IRcRwj5FBSaEKpXSZ4Ys+p6riKN3drXFEGWdS13jNcJtKQdJMpIWC44LBit6MZT9bBur&#10;4HhYHl9H5n3ZNN/5+mu3ksPT51mpbqddTEAEasM9/N/+0AqeB/D3Jf4A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SlVpxgAAANsAAAAPAAAAAAAAAAAAAAAAAJcCAABkcnMv&#10;ZG93bnJldi54bWxQSwUGAAAAAAQABAD1AAAAigMAAAAA&#10;" filled="f" strokeweight=".58pt">
                    <v:path arrowok="t" o:connecttype="custom" o:connectlocs="0,1236;0,14666" o:connectangles="0,0"/>
                  </v:polyline>
                </v:group>
                <v:group id="Group 137" o:spid="_x0000_s1031" style="position:absolute;left:1508;top:14671;width:9228;height:2" coordorigin="1508,14671" coordsize="92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polyline id="Freeform 138" o:spid="_x0000_s1032" style="position:absolute;visibility:visible;mso-wrap-style:square;v-text-anchor:top" points="1508,14671,10735,14671" coordsize="9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l4AxAAA&#10;ANsAAAAPAAAAZHJzL2Rvd25yZXYueG1sRI9fawIxEMTfC/0OYQu+lJpTSltPoxSlIEIF//R9uayX&#10;q5fNcVn1/PZGKPRxmJnfMJNZ52t1pjZWgQ0M+hko4iLYiksD+93XyweoKMgW68Bk4EoRZtPHhwnm&#10;Nlx4Q+etlCpBOOZowIk0udaxcOQx9kNDnLxDaD1Kkm2pbYuXBPe1HmbZm/ZYcVpw2NDcUXHcnrwB&#10;3K+eHcdC1vZ3ufs+LuTnUI+M6T11n2NQQp38h//aS2vg/RXuX9IP0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5eAMQAAADbAAAADwAAAAAAAAAAAAAAAACXAgAAZHJzL2Rv&#10;d25yZXYueG1sUEsFBgAAAAAEAAQA9QAAAIgDAAAAAA==&#10;" filled="f" strokeweight=".58pt">
                    <v:path arrowok="t" o:connecttype="custom" o:connectlocs="0,0;9227,0" o:connectangles="0,0"/>
                  </v:polyline>
                </v:group>
                <v:group id="Group 135" o:spid="_x0000_s1033" style="position:absolute;left:10730;top:1236;width:2;height:13430" coordorigin="10730,1236" coordsize="2,13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polyline id="Freeform 136" o:spid="_x0000_s1034" style="position:absolute;visibility:visible;mso-wrap-style:square;v-text-anchor:top" points="10730,1236,10730,14666" coordsize="2,134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VNqxgAA&#10;ANsAAAAPAAAAZHJzL2Rvd25yZXYueG1sRI9Ba8JAFITvBf/D8gRvdVPBtERXKaJSWqWtSrG3R/aZ&#10;DWbfhuxG03/fFQo9DjPzDTOdd7YSF2p86VjBwzABQZw7XXKh4LBf3T+B8AFZY+WYFPyQh/msdzfF&#10;TLsrf9JlFwoRIewzVGBCqDMpfW7Ioh+6mjh6J9dYDFE2hdQNXiPcVnKUJKm0WHJcMFjTwlB+3rVW&#10;wfFre1ymZr1t203x8bZ/l+Pv15NSg373PAERqAv/4b/2i1bwmMLtS/wB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cVNqxgAAANsAAAAPAAAAAAAAAAAAAAAAAJcCAABkcnMv&#10;ZG93bnJldi54bWxQSwUGAAAAAAQABAD1AAAAigMAAAAA&#10;" filled="f" strokeweight=".58pt">
                    <v:path arrowok="t" o:connecttype="custom" o:connectlocs="0,1236;0,14666" o:connectangles="0,0"/>
                  </v:polyline>
                </v:group>
                <w10:wrap anchorx="page" anchory="page"/>
              </v:group>
            </w:pict>
          </mc:Fallback>
        </mc:AlternateContent>
      </w:r>
    </w:p>
    <w:p w14:paraId="44B70210" w14:textId="77777777" w:rsidR="00760D09" w:rsidRPr="006C309E" w:rsidRDefault="00760D09" w:rsidP="00760D09">
      <w:pPr>
        <w:spacing w:before="59"/>
        <w:ind w:left="220"/>
        <w:jc w:val="both"/>
        <w:rPr>
          <w:rFonts w:asciiTheme="majorHAnsi" w:eastAsia="Calibri" w:hAnsiTheme="majorHAnsi" w:cs="Calibri"/>
          <w:sz w:val="20"/>
          <w:szCs w:val="20"/>
        </w:rPr>
      </w:pPr>
      <w:r w:rsidRPr="006C309E">
        <w:rPr>
          <w:rFonts w:asciiTheme="majorHAnsi" w:hAnsiTheme="majorHAnsi"/>
          <w:b/>
          <w:spacing w:val="-6"/>
          <w:sz w:val="20"/>
          <w:szCs w:val="20"/>
        </w:rPr>
        <w:t>PROJECT</w:t>
      </w:r>
      <w:r w:rsidRPr="006C309E">
        <w:rPr>
          <w:rFonts w:asciiTheme="majorHAnsi" w:hAnsiTheme="majorHAnsi"/>
          <w:b/>
          <w:spacing w:val="-13"/>
          <w:sz w:val="20"/>
          <w:szCs w:val="20"/>
        </w:rPr>
        <w:t xml:space="preserve"> </w:t>
      </w:r>
      <w:r w:rsidRPr="006C309E">
        <w:rPr>
          <w:rFonts w:asciiTheme="majorHAnsi" w:hAnsiTheme="majorHAnsi"/>
          <w:b/>
          <w:spacing w:val="-6"/>
          <w:sz w:val="20"/>
          <w:szCs w:val="20"/>
        </w:rPr>
        <w:t>BACKGROUND</w:t>
      </w:r>
      <w:r w:rsidRPr="006C309E">
        <w:rPr>
          <w:rFonts w:asciiTheme="majorHAnsi" w:hAnsiTheme="majorHAnsi"/>
          <w:b/>
          <w:spacing w:val="-12"/>
          <w:sz w:val="20"/>
          <w:szCs w:val="20"/>
        </w:rPr>
        <w:t xml:space="preserve"> </w:t>
      </w:r>
      <w:r w:rsidRPr="006C309E">
        <w:rPr>
          <w:rFonts w:asciiTheme="majorHAnsi" w:hAnsiTheme="majorHAnsi"/>
          <w:b/>
          <w:spacing w:val="-6"/>
          <w:sz w:val="20"/>
          <w:szCs w:val="20"/>
        </w:rPr>
        <w:t>INFORMATION</w:t>
      </w:r>
    </w:p>
    <w:p w14:paraId="3BD6EB0B" w14:textId="77777777" w:rsidR="00760D09" w:rsidRPr="006C309E" w:rsidRDefault="00760D09" w:rsidP="00760D09">
      <w:pPr>
        <w:pStyle w:val="BodyText"/>
        <w:ind w:left="220" w:right="230" w:firstLine="0"/>
        <w:jc w:val="both"/>
        <w:rPr>
          <w:rFonts w:asciiTheme="majorHAnsi" w:hAnsiTheme="majorHAnsi" w:cs="Calibri"/>
        </w:rPr>
      </w:pPr>
      <w:r w:rsidRPr="006C309E">
        <w:rPr>
          <w:rFonts w:asciiTheme="majorHAnsi" w:hAnsiTheme="majorHAnsi"/>
          <w:spacing w:val="-6"/>
        </w:rPr>
        <w:t>Given</w:t>
      </w:r>
      <w:r w:rsidRPr="006C309E">
        <w:rPr>
          <w:rFonts w:asciiTheme="majorHAnsi" w:hAnsiTheme="majorHAnsi"/>
          <w:spacing w:val="3"/>
        </w:rPr>
        <w:t xml:space="preserve"> </w:t>
      </w:r>
      <w:r w:rsidRPr="006C309E">
        <w:rPr>
          <w:rFonts w:asciiTheme="majorHAnsi" w:hAnsiTheme="majorHAnsi"/>
          <w:spacing w:val="-3"/>
        </w:rPr>
        <w:t>the</w:t>
      </w:r>
      <w:r w:rsidRPr="006C309E">
        <w:rPr>
          <w:rFonts w:asciiTheme="majorHAnsi" w:hAnsiTheme="majorHAnsi"/>
          <w:spacing w:val="2"/>
        </w:rPr>
        <w:t xml:space="preserve"> </w:t>
      </w:r>
      <w:r w:rsidRPr="006C309E">
        <w:rPr>
          <w:rFonts w:asciiTheme="majorHAnsi" w:hAnsiTheme="majorHAnsi"/>
          <w:spacing w:val="-6"/>
        </w:rPr>
        <w:t>close</w:t>
      </w:r>
      <w:r w:rsidRPr="006C309E">
        <w:rPr>
          <w:rFonts w:asciiTheme="majorHAnsi" w:hAnsiTheme="majorHAnsi"/>
          <w:spacing w:val="2"/>
        </w:rPr>
        <w:t xml:space="preserve"> </w:t>
      </w:r>
      <w:r w:rsidRPr="006C309E">
        <w:rPr>
          <w:rFonts w:asciiTheme="majorHAnsi" w:hAnsiTheme="majorHAnsi"/>
          <w:spacing w:val="-6"/>
        </w:rPr>
        <w:t>inter-connections</w:t>
      </w:r>
      <w:r w:rsidRPr="006C309E">
        <w:rPr>
          <w:rFonts w:asciiTheme="majorHAnsi" w:hAnsiTheme="majorHAnsi"/>
          <w:spacing w:val="1"/>
        </w:rPr>
        <w:t xml:space="preserve"> </w:t>
      </w:r>
      <w:r w:rsidRPr="006C309E">
        <w:rPr>
          <w:rFonts w:asciiTheme="majorHAnsi" w:hAnsiTheme="majorHAnsi"/>
          <w:spacing w:val="-6"/>
        </w:rPr>
        <w:t>between</w:t>
      </w:r>
      <w:r w:rsidRPr="006C309E">
        <w:rPr>
          <w:rFonts w:asciiTheme="majorHAnsi" w:hAnsiTheme="majorHAnsi"/>
          <w:spacing w:val="4"/>
        </w:rPr>
        <w:t xml:space="preserve"> </w:t>
      </w:r>
      <w:r w:rsidRPr="006C309E">
        <w:rPr>
          <w:rFonts w:asciiTheme="majorHAnsi" w:hAnsiTheme="majorHAnsi"/>
          <w:spacing w:val="-5"/>
        </w:rPr>
        <w:t>land,</w:t>
      </w:r>
      <w:r w:rsidRPr="006C309E">
        <w:rPr>
          <w:rFonts w:asciiTheme="majorHAnsi" w:hAnsiTheme="majorHAnsi"/>
          <w:spacing w:val="3"/>
        </w:rPr>
        <w:t xml:space="preserve"> </w:t>
      </w:r>
      <w:r w:rsidRPr="006C309E">
        <w:rPr>
          <w:rFonts w:asciiTheme="majorHAnsi" w:hAnsiTheme="majorHAnsi"/>
          <w:spacing w:val="-6"/>
        </w:rPr>
        <w:t>water</w:t>
      </w:r>
      <w:r w:rsidRPr="006C309E">
        <w:rPr>
          <w:rFonts w:asciiTheme="majorHAnsi" w:hAnsiTheme="majorHAnsi"/>
          <w:spacing w:val="2"/>
        </w:rPr>
        <w:t xml:space="preserve"> </w:t>
      </w:r>
      <w:r w:rsidRPr="006C309E">
        <w:rPr>
          <w:rFonts w:asciiTheme="majorHAnsi" w:hAnsiTheme="majorHAnsi"/>
          <w:spacing w:val="-5"/>
        </w:rPr>
        <w:t>and</w:t>
      </w:r>
      <w:r w:rsidRPr="006C309E">
        <w:rPr>
          <w:rFonts w:asciiTheme="majorHAnsi" w:hAnsiTheme="majorHAnsi"/>
          <w:spacing w:val="3"/>
        </w:rPr>
        <w:t xml:space="preserve"> </w:t>
      </w:r>
      <w:r w:rsidRPr="006C309E">
        <w:rPr>
          <w:rFonts w:asciiTheme="majorHAnsi" w:hAnsiTheme="majorHAnsi"/>
          <w:spacing w:val="-6"/>
        </w:rPr>
        <w:t>coastal</w:t>
      </w:r>
      <w:r w:rsidRPr="006C309E">
        <w:rPr>
          <w:rFonts w:asciiTheme="majorHAnsi" w:hAnsiTheme="majorHAnsi"/>
          <w:spacing w:val="3"/>
        </w:rPr>
        <w:t xml:space="preserve"> </w:t>
      </w:r>
      <w:r w:rsidRPr="006C309E">
        <w:rPr>
          <w:rFonts w:asciiTheme="majorHAnsi" w:hAnsiTheme="majorHAnsi"/>
          <w:spacing w:val="-6"/>
        </w:rPr>
        <w:t>systems</w:t>
      </w:r>
      <w:r w:rsidRPr="006C309E">
        <w:rPr>
          <w:rFonts w:asciiTheme="majorHAnsi" w:hAnsiTheme="majorHAnsi"/>
          <w:spacing w:val="1"/>
        </w:rPr>
        <w:t xml:space="preserve"> </w:t>
      </w:r>
      <w:r w:rsidRPr="006C309E">
        <w:rPr>
          <w:rFonts w:asciiTheme="majorHAnsi" w:hAnsiTheme="majorHAnsi"/>
          <w:spacing w:val="-3"/>
        </w:rPr>
        <w:t>in</w:t>
      </w:r>
      <w:r w:rsidRPr="006C309E">
        <w:rPr>
          <w:rFonts w:asciiTheme="majorHAnsi" w:hAnsiTheme="majorHAnsi"/>
          <w:spacing w:val="3"/>
        </w:rPr>
        <w:t xml:space="preserve"> </w:t>
      </w:r>
      <w:r w:rsidRPr="006C309E">
        <w:rPr>
          <w:rFonts w:asciiTheme="majorHAnsi" w:hAnsiTheme="majorHAnsi"/>
          <w:spacing w:val="-6"/>
        </w:rPr>
        <w:t>Small</w:t>
      </w:r>
      <w:r w:rsidRPr="006C309E">
        <w:rPr>
          <w:rFonts w:asciiTheme="majorHAnsi" w:hAnsiTheme="majorHAnsi"/>
          <w:spacing w:val="2"/>
        </w:rPr>
        <w:t xml:space="preserve"> </w:t>
      </w:r>
      <w:r w:rsidRPr="006C309E">
        <w:rPr>
          <w:rFonts w:asciiTheme="majorHAnsi" w:hAnsiTheme="majorHAnsi"/>
          <w:spacing w:val="-6"/>
        </w:rPr>
        <w:t>Island</w:t>
      </w:r>
      <w:r w:rsidRPr="006C309E">
        <w:rPr>
          <w:rFonts w:asciiTheme="majorHAnsi" w:hAnsiTheme="majorHAnsi"/>
          <w:spacing w:val="4"/>
        </w:rPr>
        <w:t xml:space="preserve"> </w:t>
      </w:r>
      <w:r w:rsidRPr="006C309E">
        <w:rPr>
          <w:rFonts w:asciiTheme="majorHAnsi" w:hAnsiTheme="majorHAnsi"/>
          <w:spacing w:val="-6"/>
        </w:rPr>
        <w:t>Developing</w:t>
      </w:r>
      <w:r w:rsidRPr="006C309E">
        <w:rPr>
          <w:rFonts w:asciiTheme="majorHAnsi" w:hAnsiTheme="majorHAnsi"/>
          <w:spacing w:val="2"/>
        </w:rPr>
        <w:t xml:space="preserve"> </w:t>
      </w:r>
      <w:r w:rsidRPr="006C309E">
        <w:rPr>
          <w:rFonts w:asciiTheme="majorHAnsi" w:hAnsiTheme="majorHAnsi"/>
          <w:spacing w:val="-6"/>
        </w:rPr>
        <w:t>States</w:t>
      </w:r>
      <w:r w:rsidRPr="006C309E">
        <w:rPr>
          <w:rFonts w:asciiTheme="majorHAnsi" w:hAnsiTheme="majorHAnsi"/>
          <w:spacing w:val="1"/>
        </w:rPr>
        <w:t xml:space="preserve"> </w:t>
      </w:r>
      <w:r w:rsidRPr="006C309E">
        <w:rPr>
          <w:rFonts w:asciiTheme="majorHAnsi" w:hAnsiTheme="majorHAnsi"/>
          <w:spacing w:val="-6"/>
        </w:rPr>
        <w:t>(SIDS),</w:t>
      </w:r>
      <w:r w:rsidRPr="006C309E">
        <w:rPr>
          <w:rFonts w:asciiTheme="majorHAnsi" w:eastAsia="Times New Roman" w:hAnsiTheme="majorHAnsi" w:cs="Times New Roman"/>
          <w:spacing w:val="87"/>
          <w:w w:val="99"/>
        </w:rPr>
        <w:t xml:space="preserve"> </w:t>
      </w:r>
      <w:r w:rsidRPr="006C309E">
        <w:rPr>
          <w:rFonts w:asciiTheme="majorHAnsi" w:hAnsiTheme="majorHAnsi"/>
          <w:spacing w:val="-3"/>
        </w:rPr>
        <w:t>the</w:t>
      </w:r>
      <w:r w:rsidRPr="006C309E">
        <w:rPr>
          <w:rFonts w:asciiTheme="majorHAnsi" w:hAnsiTheme="majorHAnsi"/>
          <w:spacing w:val="27"/>
        </w:rPr>
        <w:t xml:space="preserve"> </w:t>
      </w:r>
      <w:r w:rsidRPr="006C309E">
        <w:rPr>
          <w:rFonts w:asciiTheme="majorHAnsi" w:hAnsiTheme="majorHAnsi"/>
          <w:spacing w:val="-6"/>
        </w:rPr>
        <w:t>integration</w:t>
      </w:r>
      <w:r w:rsidRPr="006C309E">
        <w:rPr>
          <w:rFonts w:asciiTheme="majorHAnsi" w:hAnsiTheme="majorHAnsi"/>
          <w:spacing w:val="27"/>
        </w:rPr>
        <w:t xml:space="preserve"> </w:t>
      </w:r>
      <w:r w:rsidRPr="006C309E">
        <w:rPr>
          <w:rFonts w:asciiTheme="majorHAnsi" w:hAnsiTheme="majorHAnsi"/>
          <w:spacing w:val="-3"/>
        </w:rPr>
        <w:t>of</w:t>
      </w:r>
      <w:r w:rsidRPr="006C309E">
        <w:rPr>
          <w:rFonts w:asciiTheme="majorHAnsi" w:hAnsiTheme="majorHAnsi"/>
          <w:spacing w:val="26"/>
        </w:rPr>
        <w:t xml:space="preserve"> </w:t>
      </w:r>
      <w:r w:rsidRPr="006C309E">
        <w:rPr>
          <w:rFonts w:asciiTheme="majorHAnsi" w:hAnsiTheme="majorHAnsi"/>
          <w:spacing w:val="-6"/>
        </w:rPr>
        <w:t>freshwater</w:t>
      </w:r>
      <w:r w:rsidRPr="006C309E">
        <w:rPr>
          <w:rFonts w:asciiTheme="majorHAnsi" w:hAnsiTheme="majorHAnsi"/>
          <w:spacing w:val="29"/>
        </w:rPr>
        <w:t xml:space="preserve"> </w:t>
      </w:r>
      <w:r w:rsidRPr="006C309E">
        <w:rPr>
          <w:rFonts w:asciiTheme="majorHAnsi" w:hAnsiTheme="majorHAnsi"/>
          <w:spacing w:val="-6"/>
        </w:rPr>
        <w:t>watershed</w:t>
      </w:r>
      <w:r w:rsidRPr="006C309E">
        <w:rPr>
          <w:rFonts w:asciiTheme="majorHAnsi" w:hAnsiTheme="majorHAnsi"/>
          <w:spacing w:val="30"/>
        </w:rPr>
        <w:t xml:space="preserve"> </w:t>
      </w:r>
      <w:r w:rsidRPr="006C309E">
        <w:rPr>
          <w:rFonts w:asciiTheme="majorHAnsi" w:hAnsiTheme="majorHAnsi"/>
          <w:spacing w:val="-6"/>
        </w:rPr>
        <w:t>management</w:t>
      </w:r>
      <w:r w:rsidRPr="006C309E">
        <w:rPr>
          <w:rFonts w:asciiTheme="majorHAnsi" w:hAnsiTheme="majorHAnsi"/>
          <w:spacing w:val="29"/>
        </w:rPr>
        <w:t xml:space="preserve"> </w:t>
      </w:r>
      <w:r w:rsidRPr="006C309E">
        <w:rPr>
          <w:rFonts w:asciiTheme="majorHAnsi" w:hAnsiTheme="majorHAnsi"/>
          <w:spacing w:val="-5"/>
        </w:rPr>
        <w:t>with</w:t>
      </w:r>
      <w:r w:rsidRPr="006C309E">
        <w:rPr>
          <w:rFonts w:asciiTheme="majorHAnsi" w:hAnsiTheme="majorHAnsi"/>
          <w:spacing w:val="30"/>
        </w:rPr>
        <w:t xml:space="preserve"> </w:t>
      </w:r>
      <w:r w:rsidRPr="006C309E">
        <w:rPr>
          <w:rFonts w:asciiTheme="majorHAnsi" w:hAnsiTheme="majorHAnsi"/>
          <w:spacing w:val="-6"/>
        </w:rPr>
        <w:t>coastal</w:t>
      </w:r>
      <w:r w:rsidRPr="006C309E">
        <w:rPr>
          <w:rFonts w:asciiTheme="majorHAnsi" w:hAnsiTheme="majorHAnsi"/>
          <w:spacing w:val="29"/>
        </w:rPr>
        <w:t xml:space="preserve"> </w:t>
      </w:r>
      <w:r w:rsidRPr="006C309E">
        <w:rPr>
          <w:rFonts w:asciiTheme="majorHAnsi" w:hAnsiTheme="majorHAnsi"/>
          <w:spacing w:val="-5"/>
        </w:rPr>
        <w:t>area</w:t>
      </w:r>
      <w:r w:rsidRPr="006C309E">
        <w:rPr>
          <w:rFonts w:asciiTheme="majorHAnsi" w:hAnsiTheme="majorHAnsi"/>
          <w:spacing w:val="29"/>
        </w:rPr>
        <w:t xml:space="preserve"> </w:t>
      </w:r>
      <w:r w:rsidRPr="006C309E">
        <w:rPr>
          <w:rFonts w:asciiTheme="majorHAnsi" w:hAnsiTheme="majorHAnsi"/>
          <w:spacing w:val="-6"/>
        </w:rPr>
        <w:t>management</w:t>
      </w:r>
      <w:r w:rsidRPr="006C309E">
        <w:rPr>
          <w:rFonts w:asciiTheme="majorHAnsi" w:hAnsiTheme="majorHAnsi"/>
          <w:spacing w:val="28"/>
        </w:rPr>
        <w:t xml:space="preserve"> </w:t>
      </w:r>
      <w:r w:rsidRPr="006C309E">
        <w:rPr>
          <w:rFonts w:asciiTheme="majorHAnsi" w:hAnsiTheme="majorHAnsi"/>
          <w:spacing w:val="-3"/>
        </w:rPr>
        <w:t>is</w:t>
      </w:r>
      <w:r w:rsidRPr="006C309E">
        <w:rPr>
          <w:rFonts w:asciiTheme="majorHAnsi" w:hAnsiTheme="majorHAnsi"/>
          <w:spacing w:val="28"/>
        </w:rPr>
        <w:t xml:space="preserve"> </w:t>
      </w:r>
      <w:r w:rsidRPr="006C309E">
        <w:rPr>
          <w:rFonts w:asciiTheme="majorHAnsi" w:hAnsiTheme="majorHAnsi"/>
          <w:spacing w:val="-6"/>
        </w:rPr>
        <w:t>considered</w:t>
      </w:r>
      <w:r w:rsidRPr="006C309E">
        <w:rPr>
          <w:rFonts w:asciiTheme="majorHAnsi" w:hAnsiTheme="majorHAnsi"/>
          <w:spacing w:val="30"/>
        </w:rPr>
        <w:t xml:space="preserve"> </w:t>
      </w:r>
      <w:r w:rsidRPr="006C309E">
        <w:rPr>
          <w:rFonts w:asciiTheme="majorHAnsi" w:hAnsiTheme="majorHAnsi"/>
          <w:spacing w:val="-6"/>
        </w:rPr>
        <w:t>essential</w:t>
      </w:r>
      <w:r w:rsidRPr="006C309E">
        <w:rPr>
          <w:rFonts w:asciiTheme="majorHAnsi" w:hAnsiTheme="majorHAnsi"/>
          <w:spacing w:val="29"/>
        </w:rPr>
        <w:t xml:space="preserve"> </w:t>
      </w:r>
      <w:r w:rsidRPr="006C309E">
        <w:rPr>
          <w:rFonts w:asciiTheme="majorHAnsi" w:hAnsiTheme="majorHAnsi"/>
          <w:spacing w:val="-6"/>
        </w:rPr>
        <w:t>to</w:t>
      </w:r>
      <w:r w:rsidRPr="006C309E">
        <w:rPr>
          <w:rFonts w:asciiTheme="majorHAnsi" w:eastAsia="Times New Roman" w:hAnsiTheme="majorHAnsi" w:cs="Times New Roman"/>
          <w:spacing w:val="42"/>
          <w:w w:val="99"/>
        </w:rPr>
        <w:t xml:space="preserve"> </w:t>
      </w:r>
      <w:r w:rsidRPr="006C309E">
        <w:rPr>
          <w:rFonts w:asciiTheme="majorHAnsi" w:hAnsiTheme="majorHAnsi"/>
          <w:spacing w:val="-6"/>
        </w:rPr>
        <w:t>foster</w:t>
      </w:r>
      <w:r w:rsidRPr="006C309E">
        <w:rPr>
          <w:rFonts w:asciiTheme="majorHAnsi" w:hAnsiTheme="majorHAnsi"/>
          <w:spacing w:val="26"/>
        </w:rPr>
        <w:t xml:space="preserve"> </w:t>
      </w:r>
      <w:r w:rsidRPr="006C309E">
        <w:rPr>
          <w:rFonts w:asciiTheme="majorHAnsi" w:hAnsiTheme="majorHAnsi"/>
          <w:spacing w:val="-6"/>
        </w:rPr>
        <w:t>effective</w:t>
      </w:r>
      <w:r w:rsidRPr="006C309E">
        <w:rPr>
          <w:rFonts w:asciiTheme="majorHAnsi" w:hAnsiTheme="majorHAnsi"/>
          <w:spacing w:val="26"/>
        </w:rPr>
        <w:t xml:space="preserve"> </w:t>
      </w:r>
      <w:r w:rsidRPr="006C309E">
        <w:rPr>
          <w:rFonts w:asciiTheme="majorHAnsi" w:hAnsiTheme="majorHAnsi"/>
          <w:spacing w:val="-6"/>
        </w:rPr>
        <w:t>cross-sectoral</w:t>
      </w:r>
      <w:r w:rsidRPr="006C309E">
        <w:rPr>
          <w:rFonts w:asciiTheme="majorHAnsi" w:hAnsiTheme="majorHAnsi"/>
          <w:spacing w:val="26"/>
        </w:rPr>
        <w:t xml:space="preserve"> </w:t>
      </w:r>
      <w:r w:rsidRPr="006C309E">
        <w:rPr>
          <w:rFonts w:asciiTheme="majorHAnsi" w:hAnsiTheme="majorHAnsi"/>
          <w:spacing w:val="-6"/>
        </w:rPr>
        <w:t>coordination</w:t>
      </w:r>
      <w:r w:rsidRPr="006C309E">
        <w:rPr>
          <w:rFonts w:asciiTheme="majorHAnsi" w:hAnsiTheme="majorHAnsi"/>
          <w:spacing w:val="25"/>
        </w:rPr>
        <w:t xml:space="preserve"> </w:t>
      </w:r>
      <w:r w:rsidRPr="006C309E">
        <w:rPr>
          <w:rFonts w:asciiTheme="majorHAnsi" w:hAnsiTheme="majorHAnsi"/>
          <w:spacing w:val="-3"/>
        </w:rPr>
        <w:t>in</w:t>
      </w:r>
      <w:r w:rsidRPr="006C309E">
        <w:rPr>
          <w:rFonts w:asciiTheme="majorHAnsi" w:hAnsiTheme="majorHAnsi"/>
          <w:spacing w:val="25"/>
        </w:rPr>
        <w:t xml:space="preserve"> </w:t>
      </w:r>
      <w:r w:rsidRPr="006C309E">
        <w:rPr>
          <w:rFonts w:asciiTheme="majorHAnsi" w:hAnsiTheme="majorHAnsi"/>
          <w:spacing w:val="-5"/>
        </w:rPr>
        <w:t>the</w:t>
      </w:r>
      <w:r w:rsidRPr="006C309E">
        <w:rPr>
          <w:rFonts w:asciiTheme="majorHAnsi" w:hAnsiTheme="majorHAnsi"/>
          <w:spacing w:val="27"/>
        </w:rPr>
        <w:t xml:space="preserve"> </w:t>
      </w:r>
      <w:r w:rsidRPr="006C309E">
        <w:rPr>
          <w:rFonts w:asciiTheme="majorHAnsi" w:hAnsiTheme="majorHAnsi"/>
          <w:spacing w:val="-6"/>
        </w:rPr>
        <w:t>planning</w:t>
      </w:r>
      <w:r w:rsidRPr="006C309E">
        <w:rPr>
          <w:rFonts w:asciiTheme="majorHAnsi" w:hAnsiTheme="majorHAnsi"/>
          <w:spacing w:val="24"/>
        </w:rPr>
        <w:t xml:space="preserve"> </w:t>
      </w:r>
      <w:r w:rsidRPr="006C309E">
        <w:rPr>
          <w:rFonts w:asciiTheme="majorHAnsi" w:hAnsiTheme="majorHAnsi"/>
          <w:spacing w:val="-5"/>
        </w:rPr>
        <w:t>and</w:t>
      </w:r>
      <w:r w:rsidRPr="006C309E">
        <w:rPr>
          <w:rFonts w:asciiTheme="majorHAnsi" w:hAnsiTheme="majorHAnsi"/>
          <w:spacing w:val="27"/>
        </w:rPr>
        <w:t xml:space="preserve"> </w:t>
      </w:r>
      <w:r w:rsidRPr="006C309E">
        <w:rPr>
          <w:rFonts w:asciiTheme="majorHAnsi" w:hAnsiTheme="majorHAnsi"/>
          <w:spacing w:val="-6"/>
        </w:rPr>
        <w:t>management</w:t>
      </w:r>
      <w:r w:rsidRPr="006C309E">
        <w:rPr>
          <w:rFonts w:asciiTheme="majorHAnsi" w:hAnsiTheme="majorHAnsi"/>
          <w:spacing w:val="27"/>
        </w:rPr>
        <w:t xml:space="preserve"> </w:t>
      </w:r>
      <w:r w:rsidRPr="006C309E">
        <w:rPr>
          <w:rFonts w:asciiTheme="majorHAnsi" w:hAnsiTheme="majorHAnsi"/>
          <w:spacing w:val="-3"/>
        </w:rPr>
        <w:t>of</w:t>
      </w:r>
      <w:r w:rsidRPr="006C309E">
        <w:rPr>
          <w:rFonts w:asciiTheme="majorHAnsi" w:hAnsiTheme="majorHAnsi"/>
          <w:spacing w:val="23"/>
        </w:rPr>
        <w:t xml:space="preserve"> </w:t>
      </w:r>
      <w:r w:rsidRPr="006C309E">
        <w:rPr>
          <w:rFonts w:asciiTheme="majorHAnsi" w:hAnsiTheme="majorHAnsi"/>
          <w:spacing w:val="-6"/>
        </w:rPr>
        <w:t>land,</w:t>
      </w:r>
      <w:r w:rsidRPr="006C309E">
        <w:rPr>
          <w:rFonts w:asciiTheme="majorHAnsi" w:hAnsiTheme="majorHAnsi"/>
          <w:spacing w:val="26"/>
        </w:rPr>
        <w:t xml:space="preserve"> </w:t>
      </w:r>
      <w:r w:rsidRPr="006C309E">
        <w:rPr>
          <w:rFonts w:asciiTheme="majorHAnsi" w:hAnsiTheme="majorHAnsi"/>
          <w:spacing w:val="-6"/>
        </w:rPr>
        <w:t>water</w:t>
      </w:r>
      <w:r w:rsidRPr="006C309E">
        <w:rPr>
          <w:rFonts w:asciiTheme="majorHAnsi" w:hAnsiTheme="majorHAnsi"/>
          <w:spacing w:val="26"/>
        </w:rPr>
        <w:t xml:space="preserve"> </w:t>
      </w:r>
      <w:r w:rsidRPr="006C309E">
        <w:rPr>
          <w:rFonts w:asciiTheme="majorHAnsi" w:hAnsiTheme="majorHAnsi"/>
          <w:spacing w:val="-5"/>
        </w:rPr>
        <w:t>and</w:t>
      </w:r>
      <w:r w:rsidRPr="006C309E">
        <w:rPr>
          <w:rFonts w:asciiTheme="majorHAnsi" w:hAnsiTheme="majorHAnsi"/>
          <w:spacing w:val="27"/>
        </w:rPr>
        <w:t xml:space="preserve"> </w:t>
      </w:r>
      <w:r w:rsidRPr="006C309E">
        <w:rPr>
          <w:rFonts w:asciiTheme="majorHAnsi" w:hAnsiTheme="majorHAnsi"/>
          <w:spacing w:val="-6"/>
        </w:rPr>
        <w:t>coastal</w:t>
      </w:r>
      <w:r w:rsidRPr="006C309E">
        <w:rPr>
          <w:rFonts w:asciiTheme="majorHAnsi" w:hAnsiTheme="majorHAnsi"/>
          <w:spacing w:val="24"/>
        </w:rPr>
        <w:t xml:space="preserve"> </w:t>
      </w:r>
      <w:r w:rsidRPr="006C309E">
        <w:rPr>
          <w:rFonts w:asciiTheme="majorHAnsi" w:hAnsiTheme="majorHAnsi"/>
          <w:spacing w:val="-6"/>
        </w:rPr>
        <w:t>uses.</w:t>
      </w:r>
      <w:r w:rsidRPr="006C309E">
        <w:rPr>
          <w:rFonts w:asciiTheme="majorHAnsi" w:hAnsiTheme="majorHAnsi"/>
          <w:spacing w:val="27"/>
        </w:rPr>
        <w:t xml:space="preserve"> </w:t>
      </w:r>
      <w:r w:rsidRPr="006C309E">
        <w:rPr>
          <w:rFonts w:asciiTheme="majorHAnsi" w:hAnsiTheme="majorHAnsi"/>
          <w:spacing w:val="-3"/>
        </w:rPr>
        <w:t>In</w:t>
      </w:r>
      <w:r w:rsidRPr="006C309E">
        <w:rPr>
          <w:rFonts w:asciiTheme="majorHAnsi" w:eastAsia="Times New Roman" w:hAnsiTheme="majorHAnsi" w:cs="Times New Roman"/>
          <w:spacing w:val="91"/>
          <w:w w:val="99"/>
        </w:rPr>
        <w:t xml:space="preserve"> </w:t>
      </w:r>
      <w:r w:rsidRPr="006C309E">
        <w:rPr>
          <w:rFonts w:asciiTheme="majorHAnsi" w:hAnsiTheme="majorHAnsi" w:cs="Calibri"/>
          <w:spacing w:val="-6"/>
        </w:rPr>
        <w:t>Pacific</w:t>
      </w:r>
      <w:r w:rsidRPr="006C309E">
        <w:rPr>
          <w:rFonts w:asciiTheme="majorHAnsi" w:hAnsiTheme="majorHAnsi" w:cs="Calibri"/>
          <w:spacing w:val="11"/>
        </w:rPr>
        <w:t xml:space="preserve"> </w:t>
      </w:r>
      <w:r w:rsidRPr="006C309E">
        <w:rPr>
          <w:rFonts w:asciiTheme="majorHAnsi" w:hAnsiTheme="majorHAnsi" w:cs="Calibri"/>
          <w:spacing w:val="-5"/>
        </w:rPr>
        <w:t>SIDS,</w:t>
      </w:r>
      <w:r w:rsidRPr="006C309E">
        <w:rPr>
          <w:rFonts w:asciiTheme="majorHAnsi" w:hAnsiTheme="majorHAnsi" w:cs="Calibri"/>
          <w:spacing w:val="12"/>
        </w:rPr>
        <w:t xml:space="preserve"> </w:t>
      </w:r>
      <w:r w:rsidRPr="006C309E">
        <w:rPr>
          <w:rFonts w:asciiTheme="majorHAnsi" w:hAnsiTheme="majorHAnsi" w:cs="Calibri"/>
          <w:spacing w:val="-5"/>
        </w:rPr>
        <w:t>such</w:t>
      </w:r>
      <w:r w:rsidRPr="006C309E">
        <w:rPr>
          <w:rFonts w:asciiTheme="majorHAnsi" w:hAnsiTheme="majorHAnsi" w:cs="Calibri"/>
          <w:spacing w:val="13"/>
        </w:rPr>
        <w:t xml:space="preserve"> </w:t>
      </w:r>
      <w:r w:rsidRPr="006C309E">
        <w:rPr>
          <w:rFonts w:asciiTheme="majorHAnsi" w:hAnsiTheme="majorHAnsi" w:cs="Calibri"/>
          <w:spacing w:val="-6"/>
        </w:rPr>
        <w:t>integrated</w:t>
      </w:r>
      <w:r w:rsidRPr="006C309E">
        <w:rPr>
          <w:rFonts w:asciiTheme="majorHAnsi" w:hAnsiTheme="majorHAnsi" w:cs="Calibri"/>
          <w:spacing w:val="10"/>
        </w:rPr>
        <w:t xml:space="preserve"> </w:t>
      </w:r>
      <w:r w:rsidRPr="006C309E">
        <w:rPr>
          <w:rFonts w:asciiTheme="majorHAnsi" w:hAnsiTheme="majorHAnsi" w:cs="Calibri"/>
          <w:spacing w:val="-6"/>
        </w:rPr>
        <w:t>approaches</w:t>
      </w:r>
      <w:r w:rsidRPr="006C309E">
        <w:rPr>
          <w:rFonts w:asciiTheme="majorHAnsi" w:hAnsiTheme="majorHAnsi" w:cs="Calibri"/>
          <w:spacing w:val="10"/>
        </w:rPr>
        <w:t xml:space="preserve"> </w:t>
      </w:r>
      <w:r w:rsidRPr="006C309E">
        <w:rPr>
          <w:rFonts w:asciiTheme="majorHAnsi" w:hAnsiTheme="majorHAnsi" w:cs="Calibri"/>
          <w:spacing w:val="-3"/>
        </w:rPr>
        <w:t>to</w:t>
      </w:r>
      <w:r w:rsidRPr="006C309E">
        <w:rPr>
          <w:rFonts w:asciiTheme="majorHAnsi" w:hAnsiTheme="majorHAnsi" w:cs="Calibri"/>
          <w:spacing w:val="12"/>
        </w:rPr>
        <w:t xml:space="preserve"> </w:t>
      </w:r>
      <w:r w:rsidRPr="006C309E">
        <w:rPr>
          <w:rFonts w:asciiTheme="majorHAnsi" w:hAnsiTheme="majorHAnsi" w:cs="Calibri"/>
          <w:spacing w:val="-6"/>
        </w:rPr>
        <w:t>freshwater</w:t>
      </w:r>
      <w:r w:rsidRPr="006C309E">
        <w:rPr>
          <w:rFonts w:asciiTheme="majorHAnsi" w:hAnsiTheme="majorHAnsi" w:cs="Calibri"/>
          <w:spacing w:val="12"/>
        </w:rPr>
        <w:t xml:space="preserve"> </w:t>
      </w:r>
      <w:r w:rsidRPr="006C309E">
        <w:rPr>
          <w:rFonts w:asciiTheme="majorHAnsi" w:hAnsiTheme="majorHAnsi" w:cs="Calibri"/>
          <w:spacing w:val="-3"/>
        </w:rPr>
        <w:t>and</w:t>
      </w:r>
      <w:r w:rsidRPr="006C309E">
        <w:rPr>
          <w:rFonts w:asciiTheme="majorHAnsi" w:hAnsiTheme="majorHAnsi" w:cs="Calibri"/>
          <w:spacing w:val="10"/>
        </w:rPr>
        <w:t xml:space="preserve"> </w:t>
      </w:r>
      <w:r w:rsidRPr="006C309E">
        <w:rPr>
          <w:rFonts w:asciiTheme="majorHAnsi" w:hAnsiTheme="majorHAnsi" w:cs="Calibri"/>
          <w:spacing w:val="-6"/>
        </w:rPr>
        <w:t>coastal</w:t>
      </w:r>
      <w:r w:rsidRPr="006C309E">
        <w:rPr>
          <w:rFonts w:asciiTheme="majorHAnsi" w:hAnsiTheme="majorHAnsi" w:cs="Calibri"/>
          <w:spacing w:val="12"/>
        </w:rPr>
        <w:t xml:space="preserve"> </w:t>
      </w:r>
      <w:r w:rsidRPr="006C309E">
        <w:rPr>
          <w:rFonts w:asciiTheme="majorHAnsi" w:hAnsiTheme="majorHAnsi" w:cs="Calibri"/>
          <w:spacing w:val="-5"/>
        </w:rPr>
        <w:t>area</w:t>
      </w:r>
      <w:r w:rsidRPr="006C309E">
        <w:rPr>
          <w:rFonts w:asciiTheme="majorHAnsi" w:hAnsiTheme="majorHAnsi" w:cs="Calibri"/>
          <w:spacing w:val="12"/>
        </w:rPr>
        <w:t xml:space="preserve"> </w:t>
      </w:r>
      <w:r w:rsidRPr="006C309E">
        <w:rPr>
          <w:rFonts w:asciiTheme="majorHAnsi" w:hAnsiTheme="majorHAnsi" w:cs="Calibri"/>
          <w:spacing w:val="-6"/>
        </w:rPr>
        <w:t>management</w:t>
      </w:r>
      <w:r w:rsidRPr="006C309E">
        <w:rPr>
          <w:rFonts w:asciiTheme="majorHAnsi" w:hAnsiTheme="majorHAnsi" w:cs="Calibri"/>
          <w:spacing w:val="12"/>
        </w:rPr>
        <w:t xml:space="preserve"> </w:t>
      </w:r>
      <w:r w:rsidRPr="006C309E">
        <w:rPr>
          <w:rFonts w:asciiTheme="majorHAnsi" w:hAnsiTheme="majorHAnsi" w:cs="Calibri"/>
          <w:spacing w:val="-5"/>
        </w:rPr>
        <w:t>have</w:t>
      </w:r>
      <w:r w:rsidRPr="006C309E">
        <w:rPr>
          <w:rFonts w:asciiTheme="majorHAnsi" w:hAnsiTheme="majorHAnsi" w:cs="Calibri"/>
          <w:spacing w:val="12"/>
        </w:rPr>
        <w:t xml:space="preserve"> </w:t>
      </w:r>
      <w:r w:rsidRPr="006C309E">
        <w:rPr>
          <w:rFonts w:asciiTheme="majorHAnsi" w:hAnsiTheme="majorHAnsi" w:cs="Calibri"/>
          <w:spacing w:val="-6"/>
        </w:rPr>
        <w:t>been</w:t>
      </w:r>
      <w:r w:rsidRPr="006C309E">
        <w:rPr>
          <w:rFonts w:asciiTheme="majorHAnsi" w:hAnsiTheme="majorHAnsi" w:cs="Calibri"/>
          <w:spacing w:val="13"/>
        </w:rPr>
        <w:t xml:space="preserve"> </w:t>
      </w:r>
      <w:r w:rsidRPr="006C309E">
        <w:rPr>
          <w:rFonts w:asciiTheme="majorHAnsi" w:hAnsiTheme="majorHAnsi" w:cs="Calibri"/>
          <w:spacing w:val="-6"/>
        </w:rPr>
        <w:t>termed</w:t>
      </w:r>
      <w:r w:rsidRPr="006C309E">
        <w:rPr>
          <w:rFonts w:asciiTheme="majorHAnsi" w:hAnsiTheme="majorHAnsi" w:cs="Calibri"/>
          <w:spacing w:val="13"/>
        </w:rPr>
        <w:t xml:space="preserve"> </w:t>
      </w:r>
      <w:r w:rsidRPr="006C309E">
        <w:rPr>
          <w:rFonts w:asciiTheme="majorHAnsi" w:hAnsiTheme="majorHAnsi" w:cs="Calibri"/>
          <w:spacing w:val="-6"/>
        </w:rPr>
        <w:t>‘Ridge</w:t>
      </w:r>
      <w:r w:rsidRPr="006C309E">
        <w:rPr>
          <w:rFonts w:asciiTheme="majorHAnsi" w:hAnsiTheme="majorHAnsi" w:cs="Calibri"/>
          <w:spacing w:val="11"/>
        </w:rPr>
        <w:t xml:space="preserve"> </w:t>
      </w:r>
      <w:r w:rsidRPr="006C309E">
        <w:rPr>
          <w:rFonts w:asciiTheme="majorHAnsi" w:hAnsiTheme="majorHAnsi" w:cs="Calibri"/>
          <w:spacing w:val="-3"/>
        </w:rPr>
        <w:t>to</w:t>
      </w:r>
      <w:r w:rsidRPr="006C309E">
        <w:rPr>
          <w:rFonts w:asciiTheme="majorHAnsi" w:hAnsiTheme="majorHAnsi" w:cs="Calibri"/>
          <w:spacing w:val="59"/>
          <w:w w:val="99"/>
        </w:rPr>
        <w:t xml:space="preserve"> </w:t>
      </w:r>
      <w:r w:rsidRPr="006C309E">
        <w:rPr>
          <w:rFonts w:asciiTheme="majorHAnsi" w:hAnsiTheme="majorHAnsi" w:cs="Calibri"/>
          <w:spacing w:val="-6"/>
        </w:rPr>
        <w:t>Reef’</w:t>
      </w:r>
      <w:r w:rsidRPr="006C309E">
        <w:rPr>
          <w:rFonts w:asciiTheme="majorHAnsi" w:hAnsiTheme="majorHAnsi" w:cs="Calibri"/>
          <w:spacing w:val="23"/>
        </w:rPr>
        <w:t xml:space="preserve"> </w:t>
      </w:r>
      <w:r w:rsidRPr="006C309E">
        <w:rPr>
          <w:rFonts w:asciiTheme="majorHAnsi" w:hAnsiTheme="majorHAnsi" w:cs="Calibri"/>
          <w:spacing w:val="-3"/>
        </w:rPr>
        <w:t>to</w:t>
      </w:r>
      <w:r w:rsidRPr="006C309E">
        <w:rPr>
          <w:rFonts w:asciiTheme="majorHAnsi" w:hAnsiTheme="majorHAnsi" w:cs="Calibri"/>
          <w:spacing w:val="24"/>
        </w:rPr>
        <w:t xml:space="preserve"> </w:t>
      </w:r>
      <w:r w:rsidRPr="006C309E">
        <w:rPr>
          <w:rFonts w:asciiTheme="majorHAnsi" w:hAnsiTheme="majorHAnsi" w:cs="Calibri"/>
          <w:spacing w:val="-6"/>
        </w:rPr>
        <w:t>emphasize</w:t>
      </w:r>
      <w:r w:rsidRPr="006C309E">
        <w:rPr>
          <w:rFonts w:asciiTheme="majorHAnsi" w:hAnsiTheme="majorHAnsi" w:cs="Calibri"/>
          <w:spacing w:val="23"/>
        </w:rPr>
        <w:t xml:space="preserve"> </w:t>
      </w:r>
      <w:r w:rsidRPr="006C309E">
        <w:rPr>
          <w:rFonts w:asciiTheme="majorHAnsi" w:hAnsiTheme="majorHAnsi" w:cs="Calibri"/>
          <w:spacing w:val="-3"/>
        </w:rPr>
        <w:t>the</w:t>
      </w:r>
      <w:r w:rsidRPr="006C309E">
        <w:rPr>
          <w:rFonts w:asciiTheme="majorHAnsi" w:hAnsiTheme="majorHAnsi" w:cs="Calibri"/>
          <w:spacing w:val="23"/>
        </w:rPr>
        <w:t xml:space="preserve"> </w:t>
      </w:r>
      <w:r w:rsidRPr="006C309E">
        <w:rPr>
          <w:rFonts w:asciiTheme="majorHAnsi" w:hAnsiTheme="majorHAnsi" w:cs="Calibri"/>
          <w:spacing w:val="-6"/>
        </w:rPr>
        <w:t>inter</w:t>
      </w:r>
      <w:r w:rsidRPr="006C309E">
        <w:rPr>
          <w:rFonts w:asciiTheme="majorHAnsi" w:hAnsiTheme="majorHAnsi"/>
          <w:spacing w:val="-6"/>
        </w:rPr>
        <w:t>-</w:t>
      </w:r>
      <w:r w:rsidRPr="006C309E">
        <w:rPr>
          <w:rFonts w:asciiTheme="majorHAnsi" w:hAnsiTheme="majorHAnsi" w:cs="Calibri"/>
          <w:spacing w:val="-6"/>
        </w:rPr>
        <w:t>connections</w:t>
      </w:r>
      <w:r w:rsidRPr="006C309E">
        <w:rPr>
          <w:rFonts w:asciiTheme="majorHAnsi" w:hAnsiTheme="majorHAnsi" w:cs="Calibri"/>
          <w:spacing w:val="22"/>
        </w:rPr>
        <w:t xml:space="preserve"> </w:t>
      </w:r>
      <w:r w:rsidRPr="006C309E">
        <w:rPr>
          <w:rFonts w:asciiTheme="majorHAnsi" w:hAnsiTheme="majorHAnsi" w:cs="Calibri"/>
          <w:spacing w:val="-6"/>
        </w:rPr>
        <w:t>between</w:t>
      </w:r>
      <w:r w:rsidRPr="006C309E">
        <w:rPr>
          <w:rFonts w:asciiTheme="majorHAnsi" w:hAnsiTheme="majorHAnsi" w:cs="Calibri"/>
          <w:spacing w:val="24"/>
        </w:rPr>
        <w:t xml:space="preserve"> </w:t>
      </w:r>
      <w:r w:rsidRPr="006C309E">
        <w:rPr>
          <w:rFonts w:asciiTheme="majorHAnsi" w:hAnsiTheme="majorHAnsi" w:cs="Calibri"/>
          <w:spacing w:val="-3"/>
        </w:rPr>
        <w:t>the</w:t>
      </w:r>
      <w:r w:rsidRPr="006C309E">
        <w:rPr>
          <w:rFonts w:asciiTheme="majorHAnsi" w:hAnsiTheme="majorHAnsi" w:cs="Calibri"/>
          <w:spacing w:val="23"/>
        </w:rPr>
        <w:t xml:space="preserve"> </w:t>
      </w:r>
      <w:r w:rsidRPr="006C309E">
        <w:rPr>
          <w:rFonts w:asciiTheme="majorHAnsi" w:hAnsiTheme="majorHAnsi" w:cs="Calibri"/>
          <w:spacing w:val="-6"/>
        </w:rPr>
        <w:t>natural</w:t>
      </w:r>
      <w:r w:rsidRPr="006C309E">
        <w:rPr>
          <w:rFonts w:asciiTheme="majorHAnsi" w:hAnsiTheme="majorHAnsi" w:cs="Calibri"/>
          <w:spacing w:val="22"/>
        </w:rPr>
        <w:t xml:space="preserve"> </w:t>
      </w:r>
      <w:r w:rsidRPr="006C309E">
        <w:rPr>
          <w:rFonts w:asciiTheme="majorHAnsi" w:hAnsiTheme="majorHAnsi" w:cs="Calibri"/>
          <w:spacing w:val="-3"/>
        </w:rPr>
        <w:t>and</w:t>
      </w:r>
      <w:r w:rsidRPr="006C309E">
        <w:rPr>
          <w:rFonts w:asciiTheme="majorHAnsi" w:hAnsiTheme="majorHAnsi" w:cs="Calibri"/>
          <w:spacing w:val="22"/>
        </w:rPr>
        <w:t xml:space="preserve"> </w:t>
      </w:r>
      <w:r w:rsidRPr="006C309E">
        <w:rPr>
          <w:rFonts w:asciiTheme="majorHAnsi" w:hAnsiTheme="majorHAnsi" w:cs="Calibri"/>
          <w:spacing w:val="-6"/>
        </w:rPr>
        <w:t>social</w:t>
      </w:r>
      <w:r w:rsidRPr="006C309E">
        <w:rPr>
          <w:rFonts w:asciiTheme="majorHAnsi" w:hAnsiTheme="majorHAnsi" w:cs="Calibri"/>
          <w:spacing w:val="23"/>
        </w:rPr>
        <w:t xml:space="preserve"> </w:t>
      </w:r>
      <w:r w:rsidRPr="006C309E">
        <w:rPr>
          <w:rFonts w:asciiTheme="majorHAnsi" w:hAnsiTheme="majorHAnsi" w:cs="Calibri"/>
          <w:spacing w:val="-6"/>
        </w:rPr>
        <w:t>systems</w:t>
      </w:r>
      <w:r w:rsidRPr="006C309E">
        <w:rPr>
          <w:rFonts w:asciiTheme="majorHAnsi" w:hAnsiTheme="majorHAnsi" w:cs="Calibri"/>
          <w:spacing w:val="22"/>
        </w:rPr>
        <w:t xml:space="preserve"> </w:t>
      </w:r>
      <w:r w:rsidRPr="006C309E">
        <w:rPr>
          <w:rFonts w:asciiTheme="majorHAnsi" w:hAnsiTheme="majorHAnsi" w:cs="Calibri"/>
          <w:spacing w:val="-5"/>
        </w:rPr>
        <w:t>from</w:t>
      </w:r>
      <w:r w:rsidRPr="006C309E">
        <w:rPr>
          <w:rFonts w:asciiTheme="majorHAnsi" w:hAnsiTheme="majorHAnsi" w:cs="Calibri"/>
          <w:spacing w:val="23"/>
        </w:rPr>
        <w:t xml:space="preserve"> </w:t>
      </w:r>
      <w:r w:rsidRPr="006C309E">
        <w:rPr>
          <w:rFonts w:asciiTheme="majorHAnsi" w:hAnsiTheme="majorHAnsi" w:cs="Calibri"/>
          <w:spacing w:val="-3"/>
        </w:rPr>
        <w:t>the</w:t>
      </w:r>
      <w:r w:rsidRPr="006C309E">
        <w:rPr>
          <w:rFonts w:asciiTheme="majorHAnsi" w:hAnsiTheme="majorHAnsi" w:cs="Calibri"/>
          <w:spacing w:val="23"/>
        </w:rPr>
        <w:t xml:space="preserve"> </w:t>
      </w:r>
      <w:r w:rsidRPr="006C309E">
        <w:rPr>
          <w:rFonts w:asciiTheme="majorHAnsi" w:hAnsiTheme="majorHAnsi" w:cs="Calibri"/>
          <w:spacing w:val="-6"/>
        </w:rPr>
        <w:t>mountain</w:t>
      </w:r>
      <w:r w:rsidRPr="006C309E">
        <w:rPr>
          <w:rFonts w:asciiTheme="majorHAnsi" w:hAnsiTheme="majorHAnsi" w:cs="Calibri"/>
          <w:spacing w:val="22"/>
        </w:rPr>
        <w:t xml:space="preserve"> </w:t>
      </w:r>
      <w:r w:rsidRPr="006C309E">
        <w:rPr>
          <w:rFonts w:asciiTheme="majorHAnsi" w:hAnsiTheme="majorHAnsi" w:cs="Calibri"/>
          <w:spacing w:val="-5"/>
        </w:rPr>
        <w:t>‘ridges’</w:t>
      </w:r>
      <w:r w:rsidRPr="006C309E">
        <w:rPr>
          <w:rFonts w:asciiTheme="majorHAnsi" w:hAnsiTheme="majorHAnsi" w:cs="Calibri"/>
          <w:spacing w:val="23"/>
        </w:rPr>
        <w:t xml:space="preserve"> </w:t>
      </w:r>
      <w:r w:rsidRPr="006C309E">
        <w:rPr>
          <w:rFonts w:asciiTheme="majorHAnsi" w:hAnsiTheme="majorHAnsi" w:cs="Calibri"/>
          <w:spacing w:val="-3"/>
        </w:rPr>
        <w:t>of</w:t>
      </w:r>
      <w:r w:rsidRPr="006C309E">
        <w:rPr>
          <w:rFonts w:asciiTheme="majorHAnsi" w:hAnsiTheme="majorHAnsi" w:cs="Calibri"/>
          <w:spacing w:val="67"/>
          <w:w w:val="99"/>
        </w:rPr>
        <w:t xml:space="preserve"> </w:t>
      </w:r>
      <w:r w:rsidRPr="006C309E">
        <w:rPr>
          <w:rFonts w:asciiTheme="majorHAnsi" w:hAnsiTheme="majorHAnsi" w:cs="Calibri"/>
          <w:spacing w:val="-6"/>
        </w:rPr>
        <w:t>volcanic</w:t>
      </w:r>
      <w:r w:rsidRPr="006C309E">
        <w:rPr>
          <w:rFonts w:asciiTheme="majorHAnsi" w:hAnsiTheme="majorHAnsi" w:cs="Calibri"/>
          <w:spacing w:val="12"/>
        </w:rPr>
        <w:t xml:space="preserve"> </w:t>
      </w:r>
      <w:r w:rsidRPr="006C309E">
        <w:rPr>
          <w:rFonts w:asciiTheme="majorHAnsi" w:hAnsiTheme="majorHAnsi" w:cs="Calibri"/>
          <w:spacing w:val="-6"/>
        </w:rPr>
        <w:t>islands,</w:t>
      </w:r>
      <w:r w:rsidRPr="006C309E">
        <w:rPr>
          <w:rFonts w:asciiTheme="majorHAnsi" w:hAnsiTheme="majorHAnsi" w:cs="Calibri"/>
          <w:spacing w:val="13"/>
        </w:rPr>
        <w:t xml:space="preserve"> </w:t>
      </w:r>
      <w:r w:rsidRPr="006C309E">
        <w:rPr>
          <w:rFonts w:asciiTheme="majorHAnsi" w:hAnsiTheme="majorHAnsi" w:cs="Calibri"/>
          <w:spacing w:val="-5"/>
        </w:rPr>
        <w:t>through</w:t>
      </w:r>
      <w:r w:rsidRPr="006C309E">
        <w:rPr>
          <w:rFonts w:asciiTheme="majorHAnsi" w:hAnsiTheme="majorHAnsi" w:cs="Calibri"/>
          <w:spacing w:val="13"/>
        </w:rPr>
        <w:t xml:space="preserve"> </w:t>
      </w:r>
      <w:r w:rsidRPr="006C309E">
        <w:rPr>
          <w:rFonts w:asciiTheme="majorHAnsi" w:hAnsiTheme="majorHAnsi" w:cs="Calibri"/>
          <w:spacing w:val="-6"/>
        </w:rPr>
        <w:t>coastal</w:t>
      </w:r>
      <w:r w:rsidRPr="006C309E">
        <w:rPr>
          <w:rFonts w:asciiTheme="majorHAnsi" w:hAnsiTheme="majorHAnsi" w:cs="Calibri"/>
          <w:spacing w:val="12"/>
        </w:rPr>
        <w:t xml:space="preserve"> </w:t>
      </w:r>
      <w:r w:rsidRPr="006C309E">
        <w:rPr>
          <w:rFonts w:asciiTheme="majorHAnsi" w:hAnsiTheme="majorHAnsi" w:cs="Calibri"/>
          <w:spacing w:val="-6"/>
        </w:rPr>
        <w:t>watersheds</w:t>
      </w:r>
      <w:r w:rsidRPr="006C309E">
        <w:rPr>
          <w:rFonts w:asciiTheme="majorHAnsi" w:hAnsiTheme="majorHAnsi" w:cs="Calibri"/>
          <w:spacing w:val="12"/>
        </w:rPr>
        <w:t xml:space="preserve"> </w:t>
      </w:r>
      <w:r w:rsidRPr="006C309E">
        <w:rPr>
          <w:rFonts w:asciiTheme="majorHAnsi" w:hAnsiTheme="majorHAnsi" w:cs="Calibri"/>
          <w:spacing w:val="-3"/>
        </w:rPr>
        <w:t>and</w:t>
      </w:r>
      <w:r w:rsidRPr="006C309E">
        <w:rPr>
          <w:rFonts w:asciiTheme="majorHAnsi" w:hAnsiTheme="majorHAnsi" w:cs="Calibri"/>
          <w:spacing w:val="13"/>
        </w:rPr>
        <w:t xml:space="preserve"> </w:t>
      </w:r>
      <w:r w:rsidRPr="006C309E">
        <w:rPr>
          <w:rFonts w:asciiTheme="majorHAnsi" w:hAnsiTheme="majorHAnsi" w:cs="Calibri"/>
          <w:spacing w:val="-6"/>
        </w:rPr>
        <w:t>habitats,</w:t>
      </w:r>
      <w:r w:rsidRPr="006C309E">
        <w:rPr>
          <w:rFonts w:asciiTheme="majorHAnsi" w:hAnsiTheme="majorHAnsi" w:cs="Calibri"/>
          <w:spacing w:val="10"/>
        </w:rPr>
        <w:t xml:space="preserve"> </w:t>
      </w:r>
      <w:r w:rsidRPr="006C309E">
        <w:rPr>
          <w:rFonts w:asciiTheme="majorHAnsi" w:hAnsiTheme="majorHAnsi" w:cs="Calibri"/>
          <w:spacing w:val="-3"/>
        </w:rPr>
        <w:t>and</w:t>
      </w:r>
      <w:r w:rsidRPr="006C309E">
        <w:rPr>
          <w:rFonts w:asciiTheme="majorHAnsi" w:hAnsiTheme="majorHAnsi" w:cs="Calibri"/>
          <w:spacing w:val="13"/>
        </w:rPr>
        <w:t xml:space="preserve"> </w:t>
      </w:r>
      <w:r w:rsidRPr="006C309E">
        <w:rPr>
          <w:rFonts w:asciiTheme="majorHAnsi" w:hAnsiTheme="majorHAnsi" w:cs="Calibri"/>
          <w:spacing w:val="-6"/>
        </w:rPr>
        <w:t>across</w:t>
      </w:r>
      <w:r w:rsidRPr="006C309E">
        <w:rPr>
          <w:rFonts w:asciiTheme="majorHAnsi" w:hAnsiTheme="majorHAnsi" w:cs="Calibri"/>
          <w:spacing w:val="12"/>
        </w:rPr>
        <w:t xml:space="preserve"> </w:t>
      </w:r>
      <w:r w:rsidRPr="006C309E">
        <w:rPr>
          <w:rFonts w:asciiTheme="majorHAnsi" w:hAnsiTheme="majorHAnsi" w:cs="Calibri"/>
          <w:spacing w:val="-6"/>
        </w:rPr>
        <w:t>coastal</w:t>
      </w:r>
      <w:r w:rsidRPr="006C309E">
        <w:rPr>
          <w:rFonts w:asciiTheme="majorHAnsi" w:hAnsiTheme="majorHAnsi" w:cs="Calibri"/>
          <w:spacing w:val="12"/>
        </w:rPr>
        <w:t xml:space="preserve"> </w:t>
      </w:r>
      <w:r w:rsidRPr="006C309E">
        <w:rPr>
          <w:rFonts w:asciiTheme="majorHAnsi" w:hAnsiTheme="majorHAnsi" w:cs="Calibri"/>
          <w:spacing w:val="-6"/>
        </w:rPr>
        <w:t>lagoons</w:t>
      </w:r>
      <w:r w:rsidRPr="006C309E">
        <w:rPr>
          <w:rFonts w:asciiTheme="majorHAnsi" w:hAnsiTheme="majorHAnsi" w:cs="Calibri"/>
          <w:spacing w:val="11"/>
        </w:rPr>
        <w:t xml:space="preserve"> </w:t>
      </w:r>
      <w:r w:rsidRPr="006C309E">
        <w:rPr>
          <w:rFonts w:asciiTheme="majorHAnsi" w:hAnsiTheme="majorHAnsi" w:cs="Calibri"/>
          <w:spacing w:val="-3"/>
        </w:rPr>
        <w:t>to</w:t>
      </w:r>
      <w:r w:rsidRPr="006C309E">
        <w:rPr>
          <w:rFonts w:asciiTheme="majorHAnsi" w:hAnsiTheme="majorHAnsi" w:cs="Calibri"/>
          <w:spacing w:val="13"/>
        </w:rPr>
        <w:t xml:space="preserve"> </w:t>
      </w:r>
      <w:r w:rsidRPr="006C309E">
        <w:rPr>
          <w:rFonts w:asciiTheme="majorHAnsi" w:hAnsiTheme="majorHAnsi" w:cs="Calibri"/>
          <w:spacing w:val="-3"/>
        </w:rPr>
        <w:t>the</w:t>
      </w:r>
      <w:r w:rsidRPr="006C309E">
        <w:rPr>
          <w:rFonts w:asciiTheme="majorHAnsi" w:hAnsiTheme="majorHAnsi" w:cs="Calibri"/>
          <w:spacing w:val="11"/>
        </w:rPr>
        <w:t xml:space="preserve"> </w:t>
      </w:r>
      <w:r w:rsidRPr="006C309E">
        <w:rPr>
          <w:rFonts w:asciiTheme="majorHAnsi" w:hAnsiTheme="majorHAnsi" w:cs="Calibri"/>
          <w:spacing w:val="-6"/>
        </w:rPr>
        <w:t>fringing</w:t>
      </w:r>
      <w:r w:rsidRPr="006C309E">
        <w:rPr>
          <w:rFonts w:asciiTheme="majorHAnsi" w:hAnsiTheme="majorHAnsi" w:cs="Calibri"/>
          <w:spacing w:val="13"/>
        </w:rPr>
        <w:t xml:space="preserve"> </w:t>
      </w:r>
      <w:r w:rsidRPr="006C309E">
        <w:rPr>
          <w:rFonts w:asciiTheme="majorHAnsi" w:hAnsiTheme="majorHAnsi" w:cs="Calibri"/>
          <w:spacing w:val="-6"/>
        </w:rPr>
        <w:t>‘reef’</w:t>
      </w:r>
      <w:r w:rsidRPr="006C309E">
        <w:rPr>
          <w:rFonts w:asciiTheme="majorHAnsi" w:hAnsiTheme="majorHAnsi" w:cs="Calibri"/>
          <w:spacing w:val="93"/>
          <w:w w:val="99"/>
        </w:rPr>
        <w:t xml:space="preserve"> </w:t>
      </w:r>
      <w:r w:rsidRPr="006C309E">
        <w:rPr>
          <w:rFonts w:asciiTheme="majorHAnsi" w:hAnsiTheme="majorHAnsi"/>
          <w:spacing w:val="-6"/>
        </w:rPr>
        <w:t>environments</w:t>
      </w:r>
      <w:r w:rsidRPr="006C309E">
        <w:rPr>
          <w:rFonts w:asciiTheme="majorHAnsi" w:hAnsiTheme="majorHAnsi"/>
          <w:spacing w:val="41"/>
        </w:rPr>
        <w:t xml:space="preserve"> </w:t>
      </w:r>
      <w:r w:rsidRPr="006C309E">
        <w:rPr>
          <w:rFonts w:asciiTheme="majorHAnsi" w:hAnsiTheme="majorHAnsi"/>
          <w:spacing w:val="-6"/>
        </w:rPr>
        <w:t>associated</w:t>
      </w:r>
      <w:r w:rsidRPr="006C309E">
        <w:rPr>
          <w:rFonts w:asciiTheme="majorHAnsi" w:hAnsiTheme="majorHAnsi"/>
          <w:spacing w:val="1"/>
        </w:rPr>
        <w:t xml:space="preserve"> </w:t>
      </w:r>
      <w:r w:rsidRPr="006C309E">
        <w:rPr>
          <w:rFonts w:asciiTheme="majorHAnsi" w:hAnsiTheme="majorHAnsi"/>
          <w:spacing w:val="-5"/>
        </w:rPr>
        <w:t>with</w:t>
      </w:r>
      <w:r w:rsidRPr="006C309E">
        <w:rPr>
          <w:rFonts w:asciiTheme="majorHAnsi" w:hAnsiTheme="majorHAnsi"/>
          <w:spacing w:val="44"/>
        </w:rPr>
        <w:t xml:space="preserve"> </w:t>
      </w:r>
      <w:r w:rsidRPr="006C309E">
        <w:rPr>
          <w:rFonts w:asciiTheme="majorHAnsi" w:hAnsiTheme="majorHAnsi"/>
          <w:spacing w:val="-6"/>
        </w:rPr>
        <w:t>most</w:t>
      </w:r>
      <w:r w:rsidRPr="006C309E">
        <w:rPr>
          <w:rFonts w:asciiTheme="majorHAnsi" w:hAnsiTheme="majorHAnsi"/>
          <w:spacing w:val="44"/>
        </w:rPr>
        <w:t xml:space="preserve"> </w:t>
      </w:r>
      <w:r w:rsidRPr="006C309E">
        <w:rPr>
          <w:rFonts w:asciiTheme="majorHAnsi" w:hAnsiTheme="majorHAnsi"/>
          <w:spacing w:val="-6"/>
        </w:rPr>
        <w:t>Pacific</w:t>
      </w:r>
      <w:r w:rsidRPr="006C309E">
        <w:rPr>
          <w:rFonts w:asciiTheme="majorHAnsi" w:hAnsiTheme="majorHAnsi"/>
          <w:spacing w:val="42"/>
        </w:rPr>
        <w:t xml:space="preserve"> </w:t>
      </w:r>
      <w:r w:rsidRPr="006C309E">
        <w:rPr>
          <w:rFonts w:asciiTheme="majorHAnsi" w:hAnsiTheme="majorHAnsi"/>
          <w:spacing w:val="-6"/>
        </w:rPr>
        <w:t>SIDS.</w:t>
      </w:r>
      <w:r w:rsidRPr="006C309E">
        <w:rPr>
          <w:rFonts w:asciiTheme="majorHAnsi" w:hAnsiTheme="majorHAnsi"/>
          <w:spacing w:val="43"/>
        </w:rPr>
        <w:t xml:space="preserve"> </w:t>
      </w:r>
      <w:r w:rsidRPr="006C309E">
        <w:rPr>
          <w:rFonts w:asciiTheme="majorHAnsi" w:hAnsiTheme="majorHAnsi"/>
          <w:spacing w:val="-6"/>
        </w:rPr>
        <w:t>Inherent</w:t>
      </w:r>
      <w:r w:rsidRPr="006C309E">
        <w:rPr>
          <w:rFonts w:asciiTheme="majorHAnsi" w:hAnsiTheme="majorHAnsi"/>
          <w:spacing w:val="44"/>
        </w:rPr>
        <w:t xml:space="preserve"> </w:t>
      </w:r>
      <w:r w:rsidRPr="006C309E">
        <w:rPr>
          <w:rFonts w:asciiTheme="majorHAnsi" w:hAnsiTheme="majorHAnsi"/>
          <w:spacing w:val="-2"/>
        </w:rPr>
        <w:t>in</w:t>
      </w:r>
      <w:r w:rsidRPr="006C309E">
        <w:rPr>
          <w:rFonts w:asciiTheme="majorHAnsi" w:hAnsiTheme="majorHAnsi"/>
          <w:spacing w:val="44"/>
        </w:rPr>
        <w:t xml:space="preserve"> </w:t>
      </w:r>
      <w:r w:rsidRPr="006C309E">
        <w:rPr>
          <w:rFonts w:asciiTheme="majorHAnsi" w:hAnsiTheme="majorHAnsi"/>
          <w:spacing w:val="-3"/>
        </w:rPr>
        <w:t>the</w:t>
      </w:r>
      <w:r w:rsidRPr="006C309E">
        <w:rPr>
          <w:rFonts w:asciiTheme="majorHAnsi" w:hAnsiTheme="majorHAnsi"/>
          <w:spacing w:val="42"/>
        </w:rPr>
        <w:t xml:space="preserve"> </w:t>
      </w:r>
      <w:r w:rsidRPr="006C309E">
        <w:rPr>
          <w:rFonts w:asciiTheme="majorHAnsi" w:hAnsiTheme="majorHAnsi"/>
          <w:spacing w:val="-6"/>
        </w:rPr>
        <w:t>approach</w:t>
      </w:r>
      <w:r w:rsidRPr="006C309E">
        <w:rPr>
          <w:rFonts w:asciiTheme="majorHAnsi" w:hAnsiTheme="majorHAnsi"/>
          <w:spacing w:val="44"/>
        </w:rPr>
        <w:t xml:space="preserve"> </w:t>
      </w:r>
      <w:r w:rsidRPr="006C309E">
        <w:rPr>
          <w:rFonts w:asciiTheme="majorHAnsi" w:hAnsiTheme="majorHAnsi"/>
          <w:spacing w:val="-3"/>
        </w:rPr>
        <w:t>is</w:t>
      </w:r>
      <w:r w:rsidRPr="006C309E">
        <w:rPr>
          <w:rFonts w:asciiTheme="majorHAnsi" w:hAnsiTheme="majorHAnsi"/>
          <w:spacing w:val="41"/>
        </w:rPr>
        <w:t xml:space="preserve"> </w:t>
      </w:r>
      <w:r w:rsidRPr="006C309E">
        <w:rPr>
          <w:rFonts w:asciiTheme="majorHAnsi" w:hAnsiTheme="majorHAnsi"/>
          <w:spacing w:val="-3"/>
        </w:rPr>
        <w:t>the</w:t>
      </w:r>
      <w:r w:rsidRPr="006C309E">
        <w:rPr>
          <w:rFonts w:asciiTheme="majorHAnsi" w:hAnsiTheme="majorHAnsi"/>
          <w:spacing w:val="42"/>
        </w:rPr>
        <w:t xml:space="preserve"> </w:t>
      </w:r>
      <w:r w:rsidRPr="006C309E">
        <w:rPr>
          <w:rFonts w:asciiTheme="majorHAnsi" w:hAnsiTheme="majorHAnsi"/>
          <w:spacing w:val="-6"/>
        </w:rPr>
        <w:t>philosophy</w:t>
      </w:r>
      <w:r w:rsidRPr="006C309E">
        <w:rPr>
          <w:rFonts w:asciiTheme="majorHAnsi" w:hAnsiTheme="majorHAnsi"/>
          <w:spacing w:val="44"/>
        </w:rPr>
        <w:t xml:space="preserve"> </w:t>
      </w:r>
      <w:r w:rsidRPr="006C309E">
        <w:rPr>
          <w:rFonts w:asciiTheme="majorHAnsi" w:hAnsiTheme="majorHAnsi"/>
          <w:spacing w:val="-3"/>
        </w:rPr>
        <w:t>of</w:t>
      </w:r>
      <w:r w:rsidRPr="006C309E">
        <w:rPr>
          <w:rFonts w:asciiTheme="majorHAnsi" w:hAnsiTheme="majorHAnsi"/>
          <w:spacing w:val="42"/>
        </w:rPr>
        <w:t xml:space="preserve"> </w:t>
      </w:r>
      <w:r w:rsidRPr="006C309E">
        <w:rPr>
          <w:rFonts w:asciiTheme="majorHAnsi" w:hAnsiTheme="majorHAnsi"/>
          <w:spacing w:val="-6"/>
        </w:rPr>
        <w:t>cross-sectoral</w:t>
      </w:r>
      <w:r w:rsidRPr="006C309E">
        <w:rPr>
          <w:rFonts w:asciiTheme="majorHAnsi" w:eastAsia="Times New Roman" w:hAnsiTheme="majorHAnsi" w:cs="Times New Roman"/>
          <w:spacing w:val="95"/>
          <w:w w:val="99"/>
        </w:rPr>
        <w:t xml:space="preserve"> </w:t>
      </w:r>
      <w:r w:rsidRPr="006C309E">
        <w:rPr>
          <w:rFonts w:asciiTheme="majorHAnsi" w:hAnsiTheme="majorHAnsi"/>
          <w:spacing w:val="-6"/>
        </w:rPr>
        <w:t>coordination</w:t>
      </w:r>
      <w:r w:rsidRPr="006C309E">
        <w:rPr>
          <w:rFonts w:asciiTheme="majorHAnsi" w:hAnsiTheme="majorHAnsi"/>
          <w:spacing w:val="14"/>
        </w:rPr>
        <w:t xml:space="preserve"> </w:t>
      </w:r>
      <w:r w:rsidRPr="006C309E">
        <w:rPr>
          <w:rFonts w:asciiTheme="majorHAnsi" w:hAnsiTheme="majorHAnsi"/>
          <w:spacing w:val="-3"/>
        </w:rPr>
        <w:t>in</w:t>
      </w:r>
      <w:r w:rsidRPr="006C309E">
        <w:rPr>
          <w:rFonts w:asciiTheme="majorHAnsi" w:hAnsiTheme="majorHAnsi"/>
          <w:spacing w:val="15"/>
        </w:rPr>
        <w:t xml:space="preserve"> </w:t>
      </w:r>
      <w:r w:rsidRPr="006C309E">
        <w:rPr>
          <w:rFonts w:asciiTheme="majorHAnsi" w:hAnsiTheme="majorHAnsi"/>
          <w:spacing w:val="-3"/>
        </w:rPr>
        <w:t>the</w:t>
      </w:r>
      <w:r w:rsidRPr="006C309E">
        <w:rPr>
          <w:rFonts w:asciiTheme="majorHAnsi" w:hAnsiTheme="majorHAnsi"/>
          <w:spacing w:val="14"/>
        </w:rPr>
        <w:t xml:space="preserve"> </w:t>
      </w:r>
      <w:r w:rsidRPr="006C309E">
        <w:rPr>
          <w:rFonts w:asciiTheme="majorHAnsi" w:hAnsiTheme="majorHAnsi"/>
          <w:spacing w:val="-6"/>
        </w:rPr>
        <w:t>planning</w:t>
      </w:r>
      <w:r w:rsidRPr="006C309E">
        <w:rPr>
          <w:rFonts w:asciiTheme="majorHAnsi" w:hAnsiTheme="majorHAnsi"/>
          <w:spacing w:val="14"/>
        </w:rPr>
        <w:t xml:space="preserve"> </w:t>
      </w:r>
      <w:r w:rsidRPr="006C309E">
        <w:rPr>
          <w:rFonts w:asciiTheme="majorHAnsi" w:hAnsiTheme="majorHAnsi"/>
          <w:spacing w:val="-5"/>
        </w:rPr>
        <w:t>and</w:t>
      </w:r>
      <w:r w:rsidRPr="006C309E">
        <w:rPr>
          <w:rFonts w:asciiTheme="majorHAnsi" w:hAnsiTheme="majorHAnsi"/>
          <w:spacing w:val="18"/>
        </w:rPr>
        <w:t xml:space="preserve"> </w:t>
      </w:r>
      <w:r w:rsidRPr="006C309E">
        <w:rPr>
          <w:rFonts w:asciiTheme="majorHAnsi" w:hAnsiTheme="majorHAnsi"/>
          <w:spacing w:val="-6"/>
        </w:rPr>
        <w:t>management</w:t>
      </w:r>
      <w:r w:rsidRPr="006C309E">
        <w:rPr>
          <w:rFonts w:asciiTheme="majorHAnsi" w:hAnsiTheme="majorHAnsi"/>
          <w:spacing w:val="17"/>
        </w:rPr>
        <w:t xml:space="preserve"> </w:t>
      </w:r>
      <w:r w:rsidRPr="006C309E">
        <w:rPr>
          <w:rFonts w:asciiTheme="majorHAnsi" w:hAnsiTheme="majorHAnsi"/>
          <w:spacing w:val="-3"/>
        </w:rPr>
        <w:t>of</w:t>
      </w:r>
      <w:r w:rsidRPr="006C309E">
        <w:rPr>
          <w:rFonts w:asciiTheme="majorHAnsi" w:hAnsiTheme="majorHAnsi"/>
          <w:spacing w:val="13"/>
        </w:rPr>
        <w:t xml:space="preserve"> </w:t>
      </w:r>
      <w:r w:rsidRPr="006C309E">
        <w:rPr>
          <w:rFonts w:asciiTheme="majorHAnsi" w:hAnsiTheme="majorHAnsi"/>
          <w:spacing w:val="-6"/>
        </w:rPr>
        <w:t>freshwater</w:t>
      </w:r>
      <w:r w:rsidRPr="006C309E">
        <w:rPr>
          <w:rFonts w:asciiTheme="majorHAnsi" w:hAnsiTheme="majorHAnsi"/>
          <w:spacing w:val="19"/>
        </w:rPr>
        <w:t xml:space="preserve"> </w:t>
      </w:r>
      <w:r w:rsidRPr="006C309E">
        <w:rPr>
          <w:rFonts w:asciiTheme="majorHAnsi" w:hAnsiTheme="majorHAnsi"/>
          <w:spacing w:val="-5"/>
        </w:rPr>
        <w:t>use,</w:t>
      </w:r>
      <w:r w:rsidRPr="006C309E">
        <w:rPr>
          <w:rFonts w:asciiTheme="majorHAnsi" w:hAnsiTheme="majorHAnsi"/>
          <w:spacing w:val="17"/>
        </w:rPr>
        <w:t xml:space="preserve"> </w:t>
      </w:r>
      <w:r w:rsidRPr="006C309E">
        <w:rPr>
          <w:rFonts w:asciiTheme="majorHAnsi" w:hAnsiTheme="majorHAnsi"/>
          <w:spacing w:val="-6"/>
        </w:rPr>
        <w:t>sanitation,</w:t>
      </w:r>
      <w:r w:rsidRPr="006C309E">
        <w:rPr>
          <w:rFonts w:asciiTheme="majorHAnsi" w:hAnsiTheme="majorHAnsi"/>
          <w:spacing w:val="14"/>
        </w:rPr>
        <w:t xml:space="preserve"> </w:t>
      </w:r>
      <w:r w:rsidRPr="006C309E">
        <w:rPr>
          <w:rFonts w:asciiTheme="majorHAnsi" w:hAnsiTheme="majorHAnsi"/>
          <w:spacing w:val="-6"/>
        </w:rPr>
        <w:t>wastewater</w:t>
      </w:r>
      <w:r w:rsidRPr="006C309E">
        <w:rPr>
          <w:rFonts w:asciiTheme="majorHAnsi" w:hAnsiTheme="majorHAnsi"/>
          <w:spacing w:val="17"/>
        </w:rPr>
        <w:t xml:space="preserve"> </w:t>
      </w:r>
      <w:r w:rsidRPr="006C309E">
        <w:rPr>
          <w:rFonts w:asciiTheme="majorHAnsi" w:hAnsiTheme="majorHAnsi"/>
          <w:spacing w:val="-6"/>
        </w:rPr>
        <w:t>treatment</w:t>
      </w:r>
      <w:r w:rsidRPr="006C309E">
        <w:rPr>
          <w:rFonts w:asciiTheme="majorHAnsi" w:hAnsiTheme="majorHAnsi"/>
          <w:spacing w:val="17"/>
        </w:rPr>
        <w:t xml:space="preserve"> </w:t>
      </w:r>
      <w:r w:rsidRPr="006C309E">
        <w:rPr>
          <w:rFonts w:asciiTheme="majorHAnsi" w:hAnsiTheme="majorHAnsi"/>
          <w:spacing w:val="-3"/>
        </w:rPr>
        <w:t>and</w:t>
      </w:r>
      <w:r w:rsidRPr="006C309E">
        <w:rPr>
          <w:rFonts w:asciiTheme="majorHAnsi" w:hAnsiTheme="majorHAnsi"/>
          <w:spacing w:val="15"/>
        </w:rPr>
        <w:t xml:space="preserve"> </w:t>
      </w:r>
      <w:r w:rsidRPr="006C309E">
        <w:rPr>
          <w:rFonts w:asciiTheme="majorHAnsi" w:hAnsiTheme="majorHAnsi"/>
          <w:spacing w:val="-6"/>
        </w:rPr>
        <w:t>pollution</w:t>
      </w:r>
      <w:r w:rsidRPr="006C309E">
        <w:rPr>
          <w:rFonts w:asciiTheme="majorHAnsi" w:eastAsia="Times New Roman" w:hAnsiTheme="majorHAnsi" w:cs="Times New Roman"/>
          <w:spacing w:val="61"/>
          <w:w w:val="99"/>
        </w:rPr>
        <w:t xml:space="preserve"> </w:t>
      </w:r>
      <w:r w:rsidRPr="006C309E">
        <w:rPr>
          <w:rFonts w:asciiTheme="majorHAnsi" w:hAnsiTheme="majorHAnsi"/>
          <w:spacing w:val="-6"/>
        </w:rPr>
        <w:t>control,</w:t>
      </w:r>
      <w:r w:rsidRPr="006C309E">
        <w:rPr>
          <w:rFonts w:asciiTheme="majorHAnsi" w:hAnsiTheme="majorHAnsi"/>
          <w:spacing w:val="34"/>
        </w:rPr>
        <w:t xml:space="preserve"> </w:t>
      </w:r>
      <w:r w:rsidRPr="006C309E">
        <w:rPr>
          <w:rFonts w:asciiTheme="majorHAnsi" w:hAnsiTheme="majorHAnsi"/>
          <w:spacing w:val="-6"/>
        </w:rPr>
        <w:t>sustainable</w:t>
      </w:r>
      <w:r w:rsidRPr="006C309E">
        <w:rPr>
          <w:rFonts w:asciiTheme="majorHAnsi" w:hAnsiTheme="majorHAnsi"/>
          <w:spacing w:val="34"/>
        </w:rPr>
        <w:t xml:space="preserve"> </w:t>
      </w:r>
      <w:r w:rsidRPr="006C309E">
        <w:rPr>
          <w:rFonts w:asciiTheme="majorHAnsi" w:hAnsiTheme="majorHAnsi"/>
          <w:spacing w:val="-5"/>
        </w:rPr>
        <w:t>land</w:t>
      </w:r>
      <w:r w:rsidRPr="006C309E">
        <w:rPr>
          <w:rFonts w:asciiTheme="majorHAnsi" w:hAnsiTheme="majorHAnsi"/>
          <w:spacing w:val="35"/>
        </w:rPr>
        <w:t xml:space="preserve"> </w:t>
      </w:r>
      <w:r w:rsidRPr="006C309E">
        <w:rPr>
          <w:rFonts w:asciiTheme="majorHAnsi" w:hAnsiTheme="majorHAnsi"/>
          <w:spacing w:val="-5"/>
        </w:rPr>
        <w:t>use</w:t>
      </w:r>
      <w:r w:rsidRPr="006C309E">
        <w:rPr>
          <w:rFonts w:asciiTheme="majorHAnsi" w:hAnsiTheme="majorHAnsi"/>
          <w:spacing w:val="34"/>
        </w:rPr>
        <w:t xml:space="preserve"> </w:t>
      </w:r>
      <w:r w:rsidRPr="006C309E">
        <w:rPr>
          <w:rFonts w:asciiTheme="majorHAnsi" w:hAnsiTheme="majorHAnsi"/>
          <w:spacing w:val="-3"/>
        </w:rPr>
        <w:t>and</w:t>
      </w:r>
      <w:r w:rsidRPr="006C309E">
        <w:rPr>
          <w:rFonts w:asciiTheme="majorHAnsi" w:hAnsiTheme="majorHAnsi"/>
          <w:spacing w:val="36"/>
        </w:rPr>
        <w:t xml:space="preserve"> </w:t>
      </w:r>
      <w:r w:rsidRPr="006C309E">
        <w:rPr>
          <w:rFonts w:asciiTheme="majorHAnsi" w:hAnsiTheme="majorHAnsi"/>
          <w:spacing w:val="-6"/>
        </w:rPr>
        <w:t>forestry</w:t>
      </w:r>
      <w:r w:rsidRPr="006C309E">
        <w:rPr>
          <w:rFonts w:asciiTheme="majorHAnsi" w:hAnsiTheme="majorHAnsi"/>
          <w:spacing w:val="35"/>
        </w:rPr>
        <w:t xml:space="preserve"> </w:t>
      </w:r>
      <w:r w:rsidRPr="006C309E">
        <w:rPr>
          <w:rFonts w:asciiTheme="majorHAnsi" w:hAnsiTheme="majorHAnsi"/>
          <w:spacing w:val="-6"/>
        </w:rPr>
        <w:t>practices,</w:t>
      </w:r>
      <w:r w:rsidRPr="006C309E">
        <w:rPr>
          <w:rFonts w:asciiTheme="majorHAnsi" w:hAnsiTheme="majorHAnsi"/>
          <w:spacing w:val="35"/>
        </w:rPr>
        <w:t xml:space="preserve"> </w:t>
      </w:r>
      <w:r w:rsidRPr="006C309E">
        <w:rPr>
          <w:rFonts w:asciiTheme="majorHAnsi" w:hAnsiTheme="majorHAnsi"/>
          <w:spacing w:val="-6"/>
        </w:rPr>
        <w:t>balancing</w:t>
      </w:r>
      <w:r w:rsidRPr="006C309E">
        <w:rPr>
          <w:rFonts w:asciiTheme="majorHAnsi" w:hAnsiTheme="majorHAnsi"/>
          <w:spacing w:val="33"/>
        </w:rPr>
        <w:t xml:space="preserve"> </w:t>
      </w:r>
      <w:r w:rsidRPr="006C309E">
        <w:rPr>
          <w:rFonts w:asciiTheme="majorHAnsi" w:hAnsiTheme="majorHAnsi"/>
          <w:spacing w:val="-6"/>
        </w:rPr>
        <w:t>coastal</w:t>
      </w:r>
      <w:r w:rsidRPr="006C309E">
        <w:rPr>
          <w:rFonts w:asciiTheme="majorHAnsi" w:hAnsiTheme="majorHAnsi"/>
          <w:spacing w:val="35"/>
        </w:rPr>
        <w:t xml:space="preserve"> </w:t>
      </w:r>
      <w:r w:rsidRPr="006C309E">
        <w:rPr>
          <w:rFonts w:asciiTheme="majorHAnsi" w:hAnsiTheme="majorHAnsi"/>
          <w:spacing w:val="-6"/>
        </w:rPr>
        <w:t>livelihoods</w:t>
      </w:r>
      <w:r w:rsidRPr="006C309E">
        <w:rPr>
          <w:rFonts w:asciiTheme="majorHAnsi" w:hAnsiTheme="majorHAnsi"/>
          <w:spacing w:val="33"/>
        </w:rPr>
        <w:t xml:space="preserve"> </w:t>
      </w:r>
      <w:r w:rsidRPr="006C309E">
        <w:rPr>
          <w:rFonts w:asciiTheme="majorHAnsi" w:hAnsiTheme="majorHAnsi"/>
          <w:spacing w:val="-3"/>
        </w:rPr>
        <w:t>and</w:t>
      </w:r>
      <w:r w:rsidRPr="006C309E">
        <w:rPr>
          <w:rFonts w:asciiTheme="majorHAnsi" w:hAnsiTheme="majorHAnsi"/>
          <w:spacing w:val="35"/>
        </w:rPr>
        <w:t xml:space="preserve"> </w:t>
      </w:r>
      <w:r w:rsidRPr="006C309E">
        <w:rPr>
          <w:rFonts w:asciiTheme="majorHAnsi" w:hAnsiTheme="majorHAnsi"/>
          <w:spacing w:val="-6"/>
        </w:rPr>
        <w:t>biodiversity</w:t>
      </w:r>
      <w:r w:rsidRPr="006C309E">
        <w:rPr>
          <w:rFonts w:asciiTheme="majorHAnsi" w:hAnsiTheme="majorHAnsi"/>
          <w:spacing w:val="36"/>
        </w:rPr>
        <w:t xml:space="preserve"> </w:t>
      </w:r>
      <w:r w:rsidRPr="006C309E">
        <w:rPr>
          <w:rFonts w:asciiTheme="majorHAnsi" w:hAnsiTheme="majorHAnsi"/>
          <w:spacing w:val="-6"/>
        </w:rPr>
        <w:t>conservation,</w:t>
      </w:r>
      <w:r w:rsidRPr="006C309E">
        <w:rPr>
          <w:rFonts w:asciiTheme="majorHAnsi" w:eastAsia="Times New Roman" w:hAnsiTheme="majorHAnsi" w:cs="Times New Roman"/>
          <w:spacing w:val="99"/>
          <w:w w:val="99"/>
        </w:rPr>
        <w:t xml:space="preserve"> </w:t>
      </w:r>
      <w:r w:rsidRPr="006C309E">
        <w:rPr>
          <w:rFonts w:asciiTheme="majorHAnsi" w:hAnsiTheme="majorHAnsi"/>
          <w:spacing w:val="-5"/>
        </w:rPr>
        <w:t>hazard</w:t>
      </w:r>
      <w:r w:rsidRPr="006C309E">
        <w:rPr>
          <w:rFonts w:asciiTheme="majorHAnsi" w:hAnsiTheme="majorHAnsi"/>
          <w:spacing w:val="-4"/>
        </w:rPr>
        <w:t xml:space="preserve"> </w:t>
      </w:r>
      <w:r w:rsidRPr="006C309E">
        <w:rPr>
          <w:rFonts w:asciiTheme="majorHAnsi" w:hAnsiTheme="majorHAnsi"/>
          <w:spacing w:val="-5"/>
        </w:rPr>
        <w:t xml:space="preserve">risk </w:t>
      </w:r>
      <w:r w:rsidRPr="006C309E">
        <w:rPr>
          <w:rFonts w:asciiTheme="majorHAnsi" w:hAnsiTheme="majorHAnsi"/>
          <w:spacing w:val="-6"/>
        </w:rPr>
        <w:t>reduction,</w:t>
      </w:r>
      <w:r w:rsidRPr="006C309E">
        <w:rPr>
          <w:rFonts w:asciiTheme="majorHAnsi" w:hAnsiTheme="majorHAnsi"/>
          <w:spacing w:val="-7"/>
        </w:rPr>
        <w:t xml:space="preserve"> </w:t>
      </w:r>
      <w:r w:rsidRPr="006C309E">
        <w:rPr>
          <w:rFonts w:asciiTheme="majorHAnsi" w:hAnsiTheme="majorHAnsi"/>
          <w:spacing w:val="-3"/>
        </w:rPr>
        <w:t>and</w:t>
      </w:r>
      <w:r w:rsidRPr="006C309E">
        <w:rPr>
          <w:rFonts w:asciiTheme="majorHAnsi" w:hAnsiTheme="majorHAnsi"/>
          <w:spacing w:val="-7"/>
        </w:rPr>
        <w:t xml:space="preserve"> </w:t>
      </w:r>
      <w:r w:rsidRPr="006C309E">
        <w:rPr>
          <w:rFonts w:asciiTheme="majorHAnsi" w:hAnsiTheme="majorHAnsi"/>
          <w:spacing w:val="-6"/>
        </w:rPr>
        <w:t>climate variability</w:t>
      </w:r>
      <w:r w:rsidRPr="006C309E">
        <w:rPr>
          <w:rFonts w:asciiTheme="majorHAnsi" w:hAnsiTheme="majorHAnsi"/>
          <w:spacing w:val="-4"/>
        </w:rPr>
        <w:t xml:space="preserve"> </w:t>
      </w:r>
      <w:r w:rsidRPr="006C309E">
        <w:rPr>
          <w:rFonts w:asciiTheme="majorHAnsi" w:hAnsiTheme="majorHAnsi"/>
          <w:spacing w:val="-5"/>
        </w:rPr>
        <w:t>and</w:t>
      </w:r>
      <w:r w:rsidRPr="006C309E">
        <w:rPr>
          <w:rFonts w:asciiTheme="majorHAnsi" w:hAnsiTheme="majorHAnsi"/>
          <w:spacing w:val="-4"/>
        </w:rPr>
        <w:t xml:space="preserve"> </w:t>
      </w:r>
      <w:r w:rsidRPr="006C309E">
        <w:rPr>
          <w:rFonts w:asciiTheme="majorHAnsi" w:hAnsiTheme="majorHAnsi"/>
          <w:spacing w:val="-6"/>
        </w:rPr>
        <w:t>change.</w:t>
      </w:r>
      <w:r w:rsidRPr="006C309E">
        <w:rPr>
          <w:rFonts w:asciiTheme="majorHAnsi" w:hAnsiTheme="majorHAnsi"/>
          <w:spacing w:val="-5"/>
        </w:rPr>
        <w:t xml:space="preserve"> </w:t>
      </w:r>
      <w:r w:rsidRPr="006C309E">
        <w:rPr>
          <w:rFonts w:asciiTheme="majorHAnsi" w:hAnsiTheme="majorHAnsi"/>
          <w:spacing w:val="-6"/>
        </w:rPr>
        <w:t>Similarly,</w:t>
      </w:r>
      <w:r w:rsidRPr="006C309E">
        <w:rPr>
          <w:rFonts w:asciiTheme="majorHAnsi" w:hAnsiTheme="majorHAnsi"/>
          <w:spacing w:val="-5"/>
        </w:rPr>
        <w:t xml:space="preserve"> </w:t>
      </w:r>
      <w:r w:rsidRPr="006C309E">
        <w:rPr>
          <w:rFonts w:asciiTheme="majorHAnsi" w:hAnsiTheme="majorHAnsi"/>
          <w:spacing w:val="-3"/>
        </w:rPr>
        <w:t>the</w:t>
      </w:r>
      <w:r w:rsidRPr="006C309E">
        <w:rPr>
          <w:rFonts w:asciiTheme="majorHAnsi" w:hAnsiTheme="majorHAnsi"/>
          <w:spacing w:val="-6"/>
        </w:rPr>
        <w:t xml:space="preserve"> integration</w:t>
      </w:r>
      <w:r w:rsidRPr="006C309E">
        <w:rPr>
          <w:rFonts w:asciiTheme="majorHAnsi" w:hAnsiTheme="majorHAnsi"/>
          <w:spacing w:val="-3"/>
        </w:rPr>
        <w:t xml:space="preserve"> </w:t>
      </w:r>
      <w:r w:rsidRPr="006C309E">
        <w:rPr>
          <w:rFonts w:asciiTheme="majorHAnsi" w:hAnsiTheme="majorHAnsi"/>
          <w:spacing w:val="-2"/>
        </w:rPr>
        <w:t>of</w:t>
      </w:r>
      <w:r w:rsidRPr="006C309E">
        <w:rPr>
          <w:rFonts w:asciiTheme="majorHAnsi" w:hAnsiTheme="majorHAnsi"/>
          <w:spacing w:val="-6"/>
        </w:rPr>
        <w:t xml:space="preserve"> communities,</w:t>
      </w:r>
      <w:r w:rsidRPr="006C309E">
        <w:rPr>
          <w:rFonts w:asciiTheme="majorHAnsi" w:hAnsiTheme="majorHAnsi"/>
          <w:spacing w:val="-5"/>
        </w:rPr>
        <w:t xml:space="preserve"> </w:t>
      </w:r>
      <w:r w:rsidRPr="006C309E">
        <w:rPr>
          <w:rFonts w:asciiTheme="majorHAnsi" w:hAnsiTheme="majorHAnsi"/>
          <w:spacing w:val="-6"/>
        </w:rPr>
        <w:t>stakeholders,</w:t>
      </w:r>
      <w:r w:rsidRPr="006C309E">
        <w:rPr>
          <w:rFonts w:asciiTheme="majorHAnsi" w:hAnsiTheme="majorHAnsi"/>
          <w:spacing w:val="-5"/>
        </w:rPr>
        <w:t xml:space="preserve"> </w:t>
      </w:r>
      <w:r w:rsidRPr="006C309E">
        <w:rPr>
          <w:rFonts w:asciiTheme="majorHAnsi" w:hAnsiTheme="majorHAnsi"/>
          <w:spacing w:val="-3"/>
        </w:rPr>
        <w:t>and</w:t>
      </w:r>
      <w:r w:rsidRPr="006C309E">
        <w:rPr>
          <w:rFonts w:asciiTheme="majorHAnsi" w:eastAsia="Times New Roman" w:hAnsiTheme="majorHAnsi" w:cs="Times New Roman"/>
          <w:spacing w:val="63"/>
          <w:w w:val="99"/>
        </w:rPr>
        <w:t xml:space="preserve"> </w:t>
      </w:r>
      <w:r w:rsidRPr="006C309E">
        <w:rPr>
          <w:rFonts w:asciiTheme="majorHAnsi" w:hAnsiTheme="majorHAnsi"/>
          <w:spacing w:val="-6"/>
        </w:rPr>
        <w:t>national</w:t>
      </w:r>
      <w:r w:rsidRPr="006C309E">
        <w:rPr>
          <w:rFonts w:asciiTheme="majorHAnsi" w:hAnsiTheme="majorHAnsi"/>
          <w:spacing w:val="1"/>
        </w:rPr>
        <w:t xml:space="preserve"> </w:t>
      </w:r>
      <w:r w:rsidRPr="006C309E">
        <w:rPr>
          <w:rFonts w:asciiTheme="majorHAnsi" w:hAnsiTheme="majorHAnsi"/>
          <w:spacing w:val="-6"/>
        </w:rPr>
        <w:t>governments</w:t>
      </w:r>
      <w:r w:rsidRPr="006C309E">
        <w:rPr>
          <w:rFonts w:asciiTheme="majorHAnsi" w:hAnsiTheme="majorHAnsi"/>
          <w:spacing w:val="1"/>
        </w:rPr>
        <w:t xml:space="preserve"> </w:t>
      </w:r>
      <w:r w:rsidRPr="006C309E">
        <w:rPr>
          <w:rFonts w:asciiTheme="majorHAnsi" w:hAnsiTheme="majorHAnsi"/>
          <w:spacing w:val="-6"/>
        </w:rPr>
        <w:t>within</w:t>
      </w:r>
      <w:r w:rsidRPr="006C309E">
        <w:rPr>
          <w:rFonts w:asciiTheme="majorHAnsi" w:hAnsiTheme="majorHAnsi"/>
          <w:spacing w:val="3"/>
        </w:rPr>
        <w:t xml:space="preserve"> </w:t>
      </w:r>
      <w:r w:rsidRPr="006C309E">
        <w:rPr>
          <w:rFonts w:asciiTheme="majorHAnsi" w:hAnsiTheme="majorHAnsi"/>
          <w:spacing w:val="-5"/>
        </w:rPr>
        <w:t>such</w:t>
      </w:r>
      <w:r w:rsidRPr="006C309E">
        <w:rPr>
          <w:rFonts w:asciiTheme="majorHAnsi" w:hAnsiTheme="majorHAnsi"/>
          <w:spacing w:val="3"/>
        </w:rPr>
        <w:t xml:space="preserve"> </w:t>
      </w:r>
      <w:r w:rsidRPr="006C309E">
        <w:rPr>
          <w:rFonts w:asciiTheme="majorHAnsi" w:hAnsiTheme="majorHAnsi"/>
        </w:rPr>
        <w:t>a</w:t>
      </w:r>
      <w:r w:rsidRPr="006C309E">
        <w:rPr>
          <w:rFonts w:asciiTheme="majorHAnsi" w:hAnsiTheme="majorHAnsi"/>
          <w:spacing w:val="3"/>
        </w:rPr>
        <w:t xml:space="preserve"> </w:t>
      </w:r>
      <w:r w:rsidRPr="006C309E">
        <w:rPr>
          <w:rFonts w:asciiTheme="majorHAnsi" w:hAnsiTheme="majorHAnsi"/>
          <w:spacing w:val="-6"/>
        </w:rPr>
        <w:t>cross-</w:t>
      </w:r>
      <w:r w:rsidRPr="006C309E">
        <w:rPr>
          <w:rFonts w:asciiTheme="majorHAnsi" w:hAnsiTheme="majorHAnsi" w:cs="Calibri"/>
          <w:spacing w:val="-6"/>
        </w:rPr>
        <w:t>sectoral</w:t>
      </w:r>
      <w:r w:rsidRPr="006C309E">
        <w:rPr>
          <w:rFonts w:asciiTheme="majorHAnsi" w:hAnsiTheme="majorHAnsi" w:cs="Calibri"/>
          <w:spacing w:val="3"/>
        </w:rPr>
        <w:t xml:space="preserve"> </w:t>
      </w:r>
      <w:r w:rsidRPr="006C309E">
        <w:rPr>
          <w:rFonts w:asciiTheme="majorHAnsi" w:hAnsiTheme="majorHAnsi" w:cs="Calibri"/>
          <w:spacing w:val="-5"/>
        </w:rPr>
        <w:t>planning</w:t>
      </w:r>
      <w:r w:rsidRPr="006C309E">
        <w:rPr>
          <w:rFonts w:asciiTheme="majorHAnsi" w:hAnsiTheme="majorHAnsi" w:cs="Calibri"/>
          <w:spacing w:val="2"/>
        </w:rPr>
        <w:t xml:space="preserve"> </w:t>
      </w:r>
      <w:r w:rsidRPr="006C309E">
        <w:rPr>
          <w:rFonts w:asciiTheme="majorHAnsi" w:hAnsiTheme="majorHAnsi" w:cs="Calibri"/>
          <w:spacing w:val="-6"/>
        </w:rPr>
        <w:t>framework</w:t>
      </w:r>
      <w:r w:rsidRPr="006C309E">
        <w:rPr>
          <w:rFonts w:asciiTheme="majorHAnsi" w:hAnsiTheme="majorHAnsi" w:cs="Calibri"/>
          <w:spacing w:val="3"/>
        </w:rPr>
        <w:t xml:space="preserve"> </w:t>
      </w:r>
      <w:r w:rsidRPr="006C309E">
        <w:rPr>
          <w:rFonts w:asciiTheme="majorHAnsi" w:hAnsiTheme="majorHAnsi" w:cs="Calibri"/>
          <w:spacing w:val="-3"/>
        </w:rPr>
        <w:t>is</w:t>
      </w:r>
      <w:r w:rsidRPr="006C309E">
        <w:rPr>
          <w:rFonts w:asciiTheme="majorHAnsi" w:hAnsiTheme="majorHAnsi" w:cs="Calibri"/>
          <w:spacing w:val="1"/>
        </w:rPr>
        <w:t xml:space="preserve"> </w:t>
      </w:r>
      <w:r w:rsidRPr="006C309E">
        <w:rPr>
          <w:rFonts w:asciiTheme="majorHAnsi" w:hAnsiTheme="majorHAnsi" w:cs="Calibri"/>
          <w:spacing w:val="-6"/>
        </w:rPr>
        <w:t>described</w:t>
      </w:r>
      <w:r w:rsidRPr="006C309E">
        <w:rPr>
          <w:rFonts w:asciiTheme="majorHAnsi" w:hAnsiTheme="majorHAnsi" w:cs="Calibri"/>
          <w:spacing w:val="3"/>
        </w:rPr>
        <w:t xml:space="preserve"> </w:t>
      </w:r>
      <w:r w:rsidRPr="006C309E">
        <w:rPr>
          <w:rFonts w:asciiTheme="majorHAnsi" w:hAnsiTheme="majorHAnsi" w:cs="Calibri"/>
          <w:spacing w:val="-2"/>
        </w:rPr>
        <w:t>by</w:t>
      </w:r>
      <w:r w:rsidRPr="006C309E">
        <w:rPr>
          <w:rFonts w:asciiTheme="majorHAnsi" w:hAnsiTheme="majorHAnsi" w:cs="Calibri"/>
          <w:spacing w:val="3"/>
        </w:rPr>
        <w:t xml:space="preserve"> </w:t>
      </w:r>
      <w:r w:rsidRPr="006C309E">
        <w:rPr>
          <w:rFonts w:asciiTheme="majorHAnsi" w:hAnsiTheme="majorHAnsi" w:cs="Calibri"/>
          <w:spacing w:val="-6"/>
        </w:rPr>
        <w:t>Pacific</w:t>
      </w:r>
      <w:r w:rsidRPr="006C309E">
        <w:rPr>
          <w:rFonts w:asciiTheme="majorHAnsi" w:hAnsiTheme="majorHAnsi" w:cs="Calibri"/>
          <w:spacing w:val="3"/>
        </w:rPr>
        <w:t xml:space="preserve"> </w:t>
      </w:r>
      <w:r w:rsidRPr="006C309E">
        <w:rPr>
          <w:rFonts w:asciiTheme="majorHAnsi" w:hAnsiTheme="majorHAnsi" w:cs="Calibri"/>
          <w:spacing w:val="-5"/>
        </w:rPr>
        <w:t>SIDS</w:t>
      </w:r>
      <w:r w:rsidRPr="006C309E">
        <w:rPr>
          <w:rFonts w:asciiTheme="majorHAnsi" w:hAnsiTheme="majorHAnsi" w:cs="Calibri"/>
          <w:spacing w:val="2"/>
        </w:rPr>
        <w:t xml:space="preserve"> </w:t>
      </w:r>
      <w:r w:rsidRPr="006C309E">
        <w:rPr>
          <w:rFonts w:asciiTheme="majorHAnsi" w:hAnsiTheme="majorHAnsi" w:cs="Calibri"/>
          <w:spacing w:val="-3"/>
        </w:rPr>
        <w:t>as</w:t>
      </w:r>
      <w:r w:rsidRPr="006C309E">
        <w:rPr>
          <w:rFonts w:asciiTheme="majorHAnsi" w:hAnsiTheme="majorHAnsi" w:cs="Calibri"/>
          <w:spacing w:val="1"/>
        </w:rPr>
        <w:t xml:space="preserve"> </w:t>
      </w:r>
      <w:r w:rsidRPr="006C309E">
        <w:rPr>
          <w:rFonts w:asciiTheme="majorHAnsi" w:hAnsiTheme="majorHAnsi" w:cs="Calibri"/>
        </w:rPr>
        <w:t>a</w:t>
      </w:r>
      <w:r w:rsidRPr="006C309E">
        <w:rPr>
          <w:rFonts w:asciiTheme="majorHAnsi" w:hAnsiTheme="majorHAnsi" w:cs="Calibri"/>
          <w:spacing w:val="3"/>
        </w:rPr>
        <w:t xml:space="preserve"> </w:t>
      </w:r>
      <w:r w:rsidRPr="006C309E">
        <w:rPr>
          <w:rFonts w:asciiTheme="majorHAnsi" w:hAnsiTheme="majorHAnsi" w:cs="Calibri"/>
          <w:spacing w:val="-6"/>
        </w:rPr>
        <w:t>‘Community</w:t>
      </w:r>
      <w:r w:rsidRPr="006C309E">
        <w:rPr>
          <w:rFonts w:asciiTheme="majorHAnsi" w:hAnsiTheme="majorHAnsi" w:cs="Calibri"/>
          <w:spacing w:val="89"/>
          <w:w w:val="99"/>
        </w:rPr>
        <w:t xml:space="preserve"> </w:t>
      </w:r>
      <w:r w:rsidRPr="006C309E">
        <w:rPr>
          <w:rFonts w:asciiTheme="majorHAnsi" w:hAnsiTheme="majorHAnsi" w:cs="Calibri"/>
          <w:spacing w:val="-3"/>
        </w:rPr>
        <w:t>to</w:t>
      </w:r>
      <w:r w:rsidRPr="006C309E">
        <w:rPr>
          <w:rFonts w:asciiTheme="majorHAnsi" w:hAnsiTheme="majorHAnsi" w:cs="Calibri"/>
          <w:spacing w:val="-9"/>
        </w:rPr>
        <w:t xml:space="preserve"> </w:t>
      </w:r>
      <w:r w:rsidRPr="006C309E">
        <w:rPr>
          <w:rFonts w:asciiTheme="majorHAnsi" w:hAnsiTheme="majorHAnsi" w:cs="Calibri"/>
          <w:spacing w:val="-6"/>
        </w:rPr>
        <w:t>Cabinet’</w:t>
      </w:r>
      <w:r w:rsidRPr="006C309E">
        <w:rPr>
          <w:rFonts w:asciiTheme="majorHAnsi" w:hAnsiTheme="majorHAnsi" w:cs="Calibri"/>
          <w:spacing w:val="-9"/>
        </w:rPr>
        <w:t xml:space="preserve"> </w:t>
      </w:r>
      <w:r w:rsidRPr="006C309E">
        <w:rPr>
          <w:rFonts w:asciiTheme="majorHAnsi" w:hAnsiTheme="majorHAnsi" w:cs="Calibri"/>
          <w:spacing w:val="-6"/>
        </w:rPr>
        <w:t>approach.</w:t>
      </w:r>
    </w:p>
    <w:p w14:paraId="3F03C68F" w14:textId="77777777" w:rsidR="00760D09" w:rsidRPr="006C309E" w:rsidRDefault="00760D09" w:rsidP="00760D09">
      <w:pPr>
        <w:spacing w:before="2"/>
        <w:rPr>
          <w:rFonts w:asciiTheme="majorHAnsi" w:eastAsia="Calibri" w:hAnsiTheme="majorHAnsi" w:cs="Calibri"/>
          <w:sz w:val="20"/>
          <w:szCs w:val="20"/>
        </w:rPr>
      </w:pPr>
    </w:p>
    <w:p w14:paraId="0EE53352" w14:textId="236F4649" w:rsidR="00760D09" w:rsidRPr="006C309E" w:rsidRDefault="00760D09" w:rsidP="00760D09">
      <w:pPr>
        <w:pStyle w:val="BodyText"/>
        <w:ind w:left="220" w:right="230" w:firstLine="0"/>
        <w:jc w:val="both"/>
        <w:rPr>
          <w:rFonts w:asciiTheme="majorHAnsi" w:hAnsiTheme="majorHAnsi"/>
        </w:rPr>
      </w:pPr>
      <w:r w:rsidRPr="006C309E">
        <w:rPr>
          <w:rFonts w:asciiTheme="majorHAnsi" w:hAnsiTheme="majorHAnsi" w:cs="Calibri"/>
          <w:spacing w:val="-3"/>
        </w:rPr>
        <w:t>To</w:t>
      </w:r>
      <w:r w:rsidRPr="006C309E">
        <w:rPr>
          <w:rFonts w:asciiTheme="majorHAnsi" w:hAnsiTheme="majorHAnsi" w:cs="Calibri"/>
          <w:spacing w:val="26"/>
        </w:rPr>
        <w:t xml:space="preserve"> </w:t>
      </w:r>
      <w:r w:rsidRPr="006C309E">
        <w:rPr>
          <w:rFonts w:asciiTheme="majorHAnsi" w:hAnsiTheme="majorHAnsi" w:cs="Calibri"/>
          <w:spacing w:val="-5"/>
        </w:rPr>
        <w:t>support</w:t>
      </w:r>
      <w:r w:rsidRPr="006C309E">
        <w:rPr>
          <w:rFonts w:asciiTheme="majorHAnsi" w:hAnsiTheme="majorHAnsi" w:cs="Calibri"/>
          <w:spacing w:val="26"/>
        </w:rPr>
        <w:t xml:space="preserve"> </w:t>
      </w:r>
      <w:r w:rsidRPr="006C309E">
        <w:rPr>
          <w:rFonts w:asciiTheme="majorHAnsi" w:hAnsiTheme="majorHAnsi" w:cs="Calibri"/>
          <w:spacing w:val="-3"/>
        </w:rPr>
        <w:t>the</w:t>
      </w:r>
      <w:r w:rsidRPr="006C309E">
        <w:rPr>
          <w:rFonts w:asciiTheme="majorHAnsi" w:hAnsiTheme="majorHAnsi" w:cs="Calibri"/>
          <w:spacing w:val="25"/>
        </w:rPr>
        <w:t xml:space="preserve"> </w:t>
      </w:r>
      <w:r w:rsidRPr="006C309E">
        <w:rPr>
          <w:rFonts w:asciiTheme="majorHAnsi" w:hAnsiTheme="majorHAnsi" w:cs="Calibri"/>
          <w:spacing w:val="-5"/>
        </w:rPr>
        <w:t>ongoing</w:t>
      </w:r>
      <w:r w:rsidRPr="006C309E">
        <w:rPr>
          <w:rFonts w:asciiTheme="majorHAnsi" w:hAnsiTheme="majorHAnsi" w:cs="Calibri"/>
          <w:spacing w:val="23"/>
        </w:rPr>
        <w:t xml:space="preserve"> </w:t>
      </w:r>
      <w:r w:rsidRPr="006C309E">
        <w:rPr>
          <w:rFonts w:asciiTheme="majorHAnsi" w:hAnsiTheme="majorHAnsi" w:cs="Calibri"/>
          <w:spacing w:val="-6"/>
        </w:rPr>
        <w:t>development</w:t>
      </w:r>
      <w:r w:rsidRPr="006C309E">
        <w:rPr>
          <w:rFonts w:asciiTheme="majorHAnsi" w:hAnsiTheme="majorHAnsi" w:cs="Calibri"/>
          <w:spacing w:val="25"/>
        </w:rPr>
        <w:t xml:space="preserve"> </w:t>
      </w:r>
      <w:r w:rsidRPr="006C309E">
        <w:rPr>
          <w:rFonts w:asciiTheme="majorHAnsi" w:hAnsiTheme="majorHAnsi" w:cs="Calibri"/>
          <w:spacing w:val="-3"/>
        </w:rPr>
        <w:t>of</w:t>
      </w:r>
      <w:r w:rsidRPr="006C309E">
        <w:rPr>
          <w:rFonts w:asciiTheme="majorHAnsi" w:hAnsiTheme="majorHAnsi" w:cs="Calibri"/>
          <w:spacing w:val="25"/>
        </w:rPr>
        <w:t xml:space="preserve"> </w:t>
      </w:r>
      <w:r w:rsidRPr="006C309E">
        <w:rPr>
          <w:rFonts w:asciiTheme="majorHAnsi" w:hAnsiTheme="majorHAnsi" w:cs="Calibri"/>
          <w:spacing w:val="-5"/>
        </w:rPr>
        <w:t>‘Ridge</w:t>
      </w:r>
      <w:r w:rsidRPr="006C309E">
        <w:rPr>
          <w:rFonts w:asciiTheme="majorHAnsi" w:hAnsiTheme="majorHAnsi" w:cs="Calibri"/>
          <w:spacing w:val="25"/>
        </w:rPr>
        <w:t xml:space="preserve"> </w:t>
      </w:r>
      <w:r w:rsidRPr="006C309E">
        <w:rPr>
          <w:rFonts w:asciiTheme="majorHAnsi" w:hAnsiTheme="majorHAnsi" w:cs="Calibri"/>
          <w:spacing w:val="-3"/>
        </w:rPr>
        <w:t>to</w:t>
      </w:r>
      <w:r w:rsidRPr="006C309E">
        <w:rPr>
          <w:rFonts w:asciiTheme="majorHAnsi" w:hAnsiTheme="majorHAnsi" w:cs="Calibri"/>
          <w:spacing w:val="27"/>
        </w:rPr>
        <w:t xml:space="preserve"> </w:t>
      </w:r>
      <w:r w:rsidRPr="006C309E">
        <w:rPr>
          <w:rFonts w:asciiTheme="majorHAnsi" w:hAnsiTheme="majorHAnsi" w:cs="Calibri"/>
          <w:spacing w:val="-6"/>
        </w:rPr>
        <w:t>Reef’</w:t>
      </w:r>
      <w:r w:rsidRPr="006C309E">
        <w:rPr>
          <w:rFonts w:asciiTheme="majorHAnsi" w:hAnsiTheme="majorHAnsi" w:cs="Calibri"/>
          <w:spacing w:val="27"/>
        </w:rPr>
        <w:t xml:space="preserve"> </w:t>
      </w:r>
      <w:r w:rsidRPr="006C309E">
        <w:rPr>
          <w:rFonts w:asciiTheme="majorHAnsi" w:hAnsiTheme="majorHAnsi" w:cs="Calibri"/>
          <w:spacing w:val="-3"/>
        </w:rPr>
        <w:t>and</w:t>
      </w:r>
      <w:r w:rsidRPr="006C309E">
        <w:rPr>
          <w:rFonts w:asciiTheme="majorHAnsi" w:hAnsiTheme="majorHAnsi" w:cs="Calibri"/>
          <w:spacing w:val="26"/>
        </w:rPr>
        <w:t xml:space="preserve"> </w:t>
      </w:r>
      <w:r w:rsidRPr="006C309E">
        <w:rPr>
          <w:rFonts w:asciiTheme="majorHAnsi" w:hAnsiTheme="majorHAnsi" w:cs="Calibri"/>
          <w:spacing w:val="-6"/>
        </w:rPr>
        <w:t>‘Community</w:t>
      </w:r>
      <w:r w:rsidRPr="006C309E">
        <w:rPr>
          <w:rFonts w:asciiTheme="majorHAnsi" w:hAnsiTheme="majorHAnsi" w:cs="Calibri"/>
          <w:spacing w:val="27"/>
        </w:rPr>
        <w:t xml:space="preserve"> </w:t>
      </w:r>
      <w:r w:rsidRPr="006C309E">
        <w:rPr>
          <w:rFonts w:asciiTheme="majorHAnsi" w:hAnsiTheme="majorHAnsi" w:cs="Calibri"/>
          <w:spacing w:val="-3"/>
        </w:rPr>
        <w:t>to</w:t>
      </w:r>
      <w:r w:rsidRPr="006C309E">
        <w:rPr>
          <w:rFonts w:asciiTheme="majorHAnsi" w:hAnsiTheme="majorHAnsi" w:cs="Calibri"/>
          <w:spacing w:val="27"/>
        </w:rPr>
        <w:t xml:space="preserve"> </w:t>
      </w:r>
      <w:r w:rsidRPr="006C309E">
        <w:rPr>
          <w:rFonts w:asciiTheme="majorHAnsi" w:hAnsiTheme="majorHAnsi" w:cs="Calibri"/>
          <w:spacing w:val="-6"/>
        </w:rPr>
        <w:t>Cabinet’</w:t>
      </w:r>
      <w:r w:rsidRPr="006C309E">
        <w:rPr>
          <w:rFonts w:asciiTheme="majorHAnsi" w:hAnsiTheme="majorHAnsi" w:cs="Calibri"/>
          <w:spacing w:val="27"/>
        </w:rPr>
        <w:t xml:space="preserve"> </w:t>
      </w:r>
      <w:r w:rsidRPr="006C309E">
        <w:rPr>
          <w:rFonts w:asciiTheme="majorHAnsi" w:hAnsiTheme="majorHAnsi" w:cs="Calibri"/>
          <w:spacing w:val="-6"/>
        </w:rPr>
        <w:t>approaches</w:t>
      </w:r>
      <w:r w:rsidRPr="006C309E">
        <w:rPr>
          <w:rFonts w:asciiTheme="majorHAnsi" w:hAnsiTheme="majorHAnsi" w:cs="Calibri"/>
          <w:spacing w:val="25"/>
        </w:rPr>
        <w:t xml:space="preserve"> </w:t>
      </w:r>
      <w:r w:rsidRPr="006C309E">
        <w:rPr>
          <w:rFonts w:asciiTheme="majorHAnsi" w:hAnsiTheme="majorHAnsi" w:cs="Calibri"/>
          <w:spacing w:val="-3"/>
        </w:rPr>
        <w:t>in</w:t>
      </w:r>
      <w:r w:rsidRPr="006C309E">
        <w:rPr>
          <w:rFonts w:asciiTheme="majorHAnsi" w:hAnsiTheme="majorHAnsi" w:cs="Calibri"/>
          <w:spacing w:val="26"/>
        </w:rPr>
        <w:t xml:space="preserve"> </w:t>
      </w:r>
      <w:r w:rsidRPr="006C309E">
        <w:rPr>
          <w:rFonts w:asciiTheme="majorHAnsi" w:hAnsiTheme="majorHAnsi" w:cs="Calibri"/>
          <w:spacing w:val="-6"/>
        </w:rPr>
        <w:t>Pacific</w:t>
      </w:r>
      <w:r w:rsidRPr="006C309E">
        <w:rPr>
          <w:rFonts w:asciiTheme="majorHAnsi" w:hAnsiTheme="majorHAnsi" w:cs="Calibri"/>
          <w:spacing w:val="26"/>
        </w:rPr>
        <w:t xml:space="preserve"> </w:t>
      </w:r>
      <w:r w:rsidRPr="006C309E">
        <w:rPr>
          <w:rFonts w:asciiTheme="majorHAnsi" w:hAnsiTheme="majorHAnsi" w:cs="Calibri"/>
          <w:spacing w:val="-5"/>
        </w:rPr>
        <w:t>SIDS</w:t>
      </w:r>
      <w:r w:rsidRPr="006C309E">
        <w:rPr>
          <w:rFonts w:asciiTheme="majorHAnsi" w:hAnsiTheme="majorHAnsi" w:cs="Calibri"/>
          <w:spacing w:val="57"/>
          <w:w w:val="99"/>
        </w:rPr>
        <w:t xml:space="preserve"> </w:t>
      </w:r>
      <w:r w:rsidRPr="006C309E">
        <w:rPr>
          <w:rFonts w:asciiTheme="majorHAnsi" w:hAnsiTheme="majorHAnsi"/>
          <w:spacing w:val="-5"/>
        </w:rPr>
        <w:t>through</w:t>
      </w:r>
      <w:r w:rsidRPr="006C309E">
        <w:rPr>
          <w:rFonts w:asciiTheme="majorHAnsi" w:hAnsiTheme="majorHAnsi"/>
          <w:spacing w:val="31"/>
        </w:rPr>
        <w:t xml:space="preserve"> </w:t>
      </w:r>
      <w:r w:rsidRPr="006C309E">
        <w:rPr>
          <w:rFonts w:asciiTheme="majorHAnsi" w:hAnsiTheme="majorHAnsi"/>
          <w:spacing w:val="-5"/>
        </w:rPr>
        <w:t>the</w:t>
      </w:r>
      <w:r w:rsidRPr="006C309E">
        <w:rPr>
          <w:rFonts w:asciiTheme="majorHAnsi" w:hAnsiTheme="majorHAnsi"/>
          <w:spacing w:val="30"/>
        </w:rPr>
        <w:t xml:space="preserve"> </w:t>
      </w:r>
      <w:r w:rsidRPr="006C309E">
        <w:rPr>
          <w:rFonts w:asciiTheme="majorHAnsi" w:hAnsiTheme="majorHAnsi"/>
          <w:spacing w:val="-6"/>
        </w:rPr>
        <w:t>abovementioned</w:t>
      </w:r>
      <w:r w:rsidRPr="006C309E">
        <w:rPr>
          <w:rFonts w:asciiTheme="majorHAnsi" w:hAnsiTheme="majorHAnsi"/>
          <w:spacing w:val="31"/>
        </w:rPr>
        <w:t xml:space="preserve"> </w:t>
      </w:r>
      <w:r w:rsidRPr="006C309E">
        <w:rPr>
          <w:rFonts w:asciiTheme="majorHAnsi" w:hAnsiTheme="majorHAnsi"/>
          <w:spacing w:val="-6"/>
        </w:rPr>
        <w:t>multi-focal</w:t>
      </w:r>
      <w:r w:rsidRPr="006C309E">
        <w:rPr>
          <w:rFonts w:asciiTheme="majorHAnsi" w:hAnsiTheme="majorHAnsi"/>
          <w:spacing w:val="31"/>
        </w:rPr>
        <w:t xml:space="preserve"> </w:t>
      </w:r>
      <w:r w:rsidRPr="006C309E">
        <w:rPr>
          <w:rFonts w:asciiTheme="majorHAnsi" w:hAnsiTheme="majorHAnsi"/>
          <w:spacing w:val="-5"/>
        </w:rPr>
        <w:t>area</w:t>
      </w:r>
      <w:r w:rsidRPr="006C309E">
        <w:rPr>
          <w:rFonts w:asciiTheme="majorHAnsi" w:hAnsiTheme="majorHAnsi"/>
          <w:spacing w:val="31"/>
        </w:rPr>
        <w:t xml:space="preserve"> </w:t>
      </w:r>
      <w:r w:rsidRPr="006C309E">
        <w:rPr>
          <w:rFonts w:asciiTheme="majorHAnsi" w:hAnsiTheme="majorHAnsi"/>
          <w:spacing w:val="-5"/>
        </w:rPr>
        <w:t>R2R</w:t>
      </w:r>
      <w:r w:rsidRPr="006C309E">
        <w:rPr>
          <w:rFonts w:asciiTheme="majorHAnsi" w:hAnsiTheme="majorHAnsi"/>
          <w:spacing w:val="31"/>
        </w:rPr>
        <w:t xml:space="preserve"> </w:t>
      </w:r>
      <w:r w:rsidR="004C124E">
        <w:rPr>
          <w:rFonts w:asciiTheme="majorHAnsi" w:hAnsiTheme="majorHAnsi"/>
          <w:spacing w:val="-6"/>
        </w:rPr>
        <w:t>Programme</w:t>
      </w:r>
      <w:r w:rsidRPr="006C309E">
        <w:rPr>
          <w:rFonts w:asciiTheme="majorHAnsi" w:hAnsiTheme="majorHAnsi"/>
          <w:spacing w:val="-6"/>
        </w:rPr>
        <w:t>,</w:t>
      </w:r>
      <w:r w:rsidRPr="006C309E">
        <w:rPr>
          <w:rFonts w:asciiTheme="majorHAnsi" w:hAnsiTheme="majorHAnsi"/>
          <w:spacing w:val="33"/>
        </w:rPr>
        <w:t xml:space="preserve"> </w:t>
      </w:r>
      <w:r w:rsidRPr="006C309E">
        <w:rPr>
          <w:rFonts w:asciiTheme="majorHAnsi" w:hAnsiTheme="majorHAnsi"/>
          <w:spacing w:val="-3"/>
        </w:rPr>
        <w:t>the</w:t>
      </w:r>
      <w:r w:rsidRPr="006C309E">
        <w:rPr>
          <w:rFonts w:asciiTheme="majorHAnsi" w:hAnsiTheme="majorHAnsi"/>
          <w:spacing w:val="30"/>
        </w:rPr>
        <w:t xml:space="preserve"> </w:t>
      </w:r>
      <w:r w:rsidRPr="006C309E">
        <w:rPr>
          <w:rFonts w:asciiTheme="majorHAnsi" w:hAnsiTheme="majorHAnsi"/>
          <w:spacing w:val="-5"/>
        </w:rPr>
        <w:t>GEF</w:t>
      </w:r>
      <w:r w:rsidRPr="006C309E">
        <w:rPr>
          <w:rFonts w:asciiTheme="majorHAnsi" w:hAnsiTheme="majorHAnsi"/>
          <w:spacing w:val="30"/>
        </w:rPr>
        <w:t xml:space="preserve"> </w:t>
      </w:r>
      <w:r w:rsidRPr="006C309E">
        <w:rPr>
          <w:rFonts w:asciiTheme="majorHAnsi" w:hAnsiTheme="majorHAnsi"/>
          <w:spacing w:val="-6"/>
        </w:rPr>
        <w:t>Council</w:t>
      </w:r>
      <w:r w:rsidRPr="006C309E">
        <w:rPr>
          <w:rFonts w:asciiTheme="majorHAnsi" w:hAnsiTheme="majorHAnsi"/>
          <w:spacing w:val="31"/>
        </w:rPr>
        <w:t xml:space="preserve"> </w:t>
      </w:r>
      <w:r w:rsidRPr="006C309E">
        <w:rPr>
          <w:rFonts w:asciiTheme="majorHAnsi" w:hAnsiTheme="majorHAnsi"/>
          <w:spacing w:val="-6"/>
        </w:rPr>
        <w:t>approved</w:t>
      </w:r>
      <w:r w:rsidRPr="006C309E">
        <w:rPr>
          <w:rFonts w:asciiTheme="majorHAnsi" w:hAnsiTheme="majorHAnsi"/>
          <w:spacing w:val="32"/>
        </w:rPr>
        <w:t xml:space="preserve"> </w:t>
      </w:r>
      <w:r w:rsidRPr="006C309E">
        <w:rPr>
          <w:rFonts w:asciiTheme="majorHAnsi" w:hAnsiTheme="majorHAnsi"/>
          <w:spacing w:val="-3"/>
        </w:rPr>
        <w:t>the</w:t>
      </w:r>
      <w:r w:rsidRPr="006C309E">
        <w:rPr>
          <w:rFonts w:asciiTheme="majorHAnsi" w:hAnsiTheme="majorHAnsi"/>
          <w:spacing w:val="29"/>
        </w:rPr>
        <w:t xml:space="preserve"> </w:t>
      </w:r>
      <w:r w:rsidRPr="006C309E">
        <w:rPr>
          <w:rFonts w:asciiTheme="majorHAnsi" w:hAnsiTheme="majorHAnsi"/>
          <w:spacing w:val="-6"/>
        </w:rPr>
        <w:t>development</w:t>
      </w:r>
      <w:r w:rsidRPr="006C309E">
        <w:rPr>
          <w:rFonts w:asciiTheme="majorHAnsi" w:hAnsiTheme="majorHAnsi"/>
          <w:spacing w:val="32"/>
        </w:rPr>
        <w:t xml:space="preserve"> </w:t>
      </w:r>
      <w:r w:rsidRPr="006C309E">
        <w:rPr>
          <w:rFonts w:asciiTheme="majorHAnsi" w:hAnsiTheme="majorHAnsi"/>
          <w:spacing w:val="-3"/>
        </w:rPr>
        <w:t>of</w:t>
      </w:r>
      <w:r w:rsidRPr="006C309E">
        <w:rPr>
          <w:rFonts w:asciiTheme="majorHAnsi" w:hAnsiTheme="majorHAnsi"/>
          <w:spacing w:val="29"/>
        </w:rPr>
        <w:t xml:space="preserve"> </w:t>
      </w:r>
      <w:r w:rsidRPr="006C309E">
        <w:rPr>
          <w:rFonts w:asciiTheme="majorHAnsi" w:hAnsiTheme="majorHAnsi"/>
          <w:spacing w:val="-3"/>
        </w:rPr>
        <w:t>an</w:t>
      </w:r>
      <w:r w:rsidRPr="006C309E">
        <w:rPr>
          <w:rFonts w:asciiTheme="majorHAnsi" w:eastAsia="Times New Roman" w:hAnsiTheme="majorHAnsi" w:cs="Times New Roman"/>
          <w:spacing w:val="71"/>
          <w:w w:val="99"/>
        </w:rPr>
        <w:t xml:space="preserve"> </w:t>
      </w:r>
      <w:r w:rsidRPr="006C309E">
        <w:rPr>
          <w:rFonts w:asciiTheme="majorHAnsi" w:hAnsiTheme="majorHAnsi" w:cs="Calibri"/>
          <w:spacing w:val="-6"/>
        </w:rPr>
        <w:t>International</w:t>
      </w:r>
      <w:r w:rsidRPr="006C309E">
        <w:rPr>
          <w:rFonts w:asciiTheme="majorHAnsi" w:hAnsiTheme="majorHAnsi" w:cs="Calibri"/>
          <w:spacing w:val="26"/>
        </w:rPr>
        <w:t xml:space="preserve"> </w:t>
      </w:r>
      <w:r w:rsidRPr="006C309E">
        <w:rPr>
          <w:rFonts w:asciiTheme="majorHAnsi" w:hAnsiTheme="majorHAnsi" w:cs="Calibri"/>
          <w:spacing w:val="-6"/>
        </w:rPr>
        <w:t>Waters</w:t>
      </w:r>
      <w:r w:rsidRPr="006C309E">
        <w:rPr>
          <w:rFonts w:asciiTheme="majorHAnsi" w:hAnsiTheme="majorHAnsi" w:cs="Calibri"/>
          <w:spacing w:val="25"/>
        </w:rPr>
        <w:t xml:space="preserve"> </w:t>
      </w:r>
      <w:r w:rsidRPr="006C309E">
        <w:rPr>
          <w:rFonts w:asciiTheme="majorHAnsi" w:hAnsiTheme="majorHAnsi" w:cs="Calibri"/>
          <w:spacing w:val="-6"/>
        </w:rPr>
        <w:t>project</w:t>
      </w:r>
      <w:r w:rsidRPr="006C309E">
        <w:rPr>
          <w:rFonts w:asciiTheme="majorHAnsi" w:hAnsiTheme="majorHAnsi" w:cs="Calibri"/>
          <w:spacing w:val="27"/>
        </w:rPr>
        <w:t xml:space="preserve"> </w:t>
      </w:r>
      <w:r w:rsidRPr="006C309E">
        <w:rPr>
          <w:rFonts w:asciiTheme="majorHAnsi" w:hAnsiTheme="majorHAnsi" w:cs="Calibri"/>
          <w:spacing w:val="-6"/>
        </w:rPr>
        <w:t>entitled</w:t>
      </w:r>
      <w:r w:rsidRPr="006C309E">
        <w:rPr>
          <w:rFonts w:asciiTheme="majorHAnsi" w:hAnsiTheme="majorHAnsi" w:cs="Calibri"/>
          <w:spacing w:val="27"/>
        </w:rPr>
        <w:t xml:space="preserve"> </w:t>
      </w:r>
      <w:r w:rsidRPr="006C309E">
        <w:rPr>
          <w:rFonts w:asciiTheme="majorHAnsi" w:hAnsiTheme="majorHAnsi" w:cs="Calibri"/>
          <w:spacing w:val="-5"/>
        </w:rPr>
        <w:t>“Ridge</w:t>
      </w:r>
      <w:r w:rsidRPr="006C309E">
        <w:rPr>
          <w:rFonts w:asciiTheme="majorHAnsi" w:hAnsiTheme="majorHAnsi" w:cs="Calibri"/>
          <w:spacing w:val="26"/>
        </w:rPr>
        <w:t xml:space="preserve"> </w:t>
      </w:r>
      <w:r w:rsidRPr="006C309E">
        <w:rPr>
          <w:rFonts w:asciiTheme="majorHAnsi" w:hAnsiTheme="majorHAnsi" w:cs="Calibri"/>
          <w:spacing w:val="-3"/>
        </w:rPr>
        <w:t>to</w:t>
      </w:r>
      <w:r w:rsidRPr="006C309E">
        <w:rPr>
          <w:rFonts w:asciiTheme="majorHAnsi" w:hAnsiTheme="majorHAnsi" w:cs="Calibri"/>
          <w:spacing w:val="27"/>
        </w:rPr>
        <w:t xml:space="preserve"> </w:t>
      </w:r>
      <w:r w:rsidRPr="006C309E">
        <w:rPr>
          <w:rFonts w:asciiTheme="majorHAnsi" w:hAnsiTheme="majorHAnsi" w:cs="Calibri"/>
          <w:spacing w:val="-6"/>
        </w:rPr>
        <w:t>Reef:</w:t>
      </w:r>
      <w:r w:rsidRPr="006C309E">
        <w:rPr>
          <w:rFonts w:asciiTheme="majorHAnsi" w:hAnsiTheme="majorHAnsi" w:cs="Calibri"/>
          <w:spacing w:val="25"/>
        </w:rPr>
        <w:t xml:space="preserve"> </w:t>
      </w:r>
      <w:r w:rsidRPr="006C309E">
        <w:rPr>
          <w:rFonts w:asciiTheme="majorHAnsi" w:hAnsiTheme="majorHAnsi" w:cs="Calibri"/>
          <w:spacing w:val="-6"/>
        </w:rPr>
        <w:t>Testing</w:t>
      </w:r>
      <w:r w:rsidRPr="006C309E">
        <w:rPr>
          <w:rFonts w:asciiTheme="majorHAnsi" w:hAnsiTheme="majorHAnsi" w:cs="Calibri"/>
          <w:spacing w:val="29"/>
        </w:rPr>
        <w:t xml:space="preserve"> </w:t>
      </w:r>
      <w:r w:rsidRPr="006C309E">
        <w:rPr>
          <w:rFonts w:asciiTheme="majorHAnsi" w:hAnsiTheme="majorHAnsi" w:cs="Calibri"/>
          <w:spacing w:val="-3"/>
        </w:rPr>
        <w:t>the</w:t>
      </w:r>
      <w:r w:rsidRPr="006C309E">
        <w:rPr>
          <w:rFonts w:asciiTheme="majorHAnsi" w:hAnsiTheme="majorHAnsi" w:cs="Calibri"/>
          <w:spacing w:val="25"/>
        </w:rPr>
        <w:t xml:space="preserve"> </w:t>
      </w:r>
      <w:r w:rsidRPr="006C309E">
        <w:rPr>
          <w:rFonts w:asciiTheme="majorHAnsi" w:hAnsiTheme="majorHAnsi" w:cs="Calibri"/>
          <w:spacing w:val="-6"/>
        </w:rPr>
        <w:t>Integration</w:t>
      </w:r>
      <w:r w:rsidRPr="006C309E">
        <w:rPr>
          <w:rFonts w:asciiTheme="majorHAnsi" w:hAnsiTheme="majorHAnsi" w:cs="Calibri"/>
          <w:spacing w:val="28"/>
        </w:rPr>
        <w:t xml:space="preserve"> </w:t>
      </w:r>
      <w:r w:rsidRPr="006C309E">
        <w:rPr>
          <w:rFonts w:asciiTheme="majorHAnsi" w:hAnsiTheme="majorHAnsi" w:cs="Calibri"/>
          <w:spacing w:val="-3"/>
        </w:rPr>
        <w:t>of</w:t>
      </w:r>
      <w:r w:rsidRPr="006C309E">
        <w:rPr>
          <w:rFonts w:asciiTheme="majorHAnsi" w:hAnsiTheme="majorHAnsi" w:cs="Calibri"/>
          <w:spacing w:val="25"/>
        </w:rPr>
        <w:t xml:space="preserve"> </w:t>
      </w:r>
      <w:r w:rsidRPr="006C309E">
        <w:rPr>
          <w:rFonts w:asciiTheme="majorHAnsi" w:hAnsiTheme="majorHAnsi" w:cs="Calibri"/>
          <w:spacing w:val="-6"/>
        </w:rPr>
        <w:t>Water,</w:t>
      </w:r>
      <w:r w:rsidRPr="006C309E">
        <w:rPr>
          <w:rFonts w:asciiTheme="majorHAnsi" w:hAnsiTheme="majorHAnsi" w:cs="Calibri"/>
          <w:spacing w:val="28"/>
        </w:rPr>
        <w:t xml:space="preserve"> </w:t>
      </w:r>
      <w:r w:rsidRPr="006C309E">
        <w:rPr>
          <w:rFonts w:asciiTheme="majorHAnsi" w:hAnsiTheme="majorHAnsi" w:cs="Calibri"/>
          <w:spacing w:val="-6"/>
        </w:rPr>
        <w:t>Land,</w:t>
      </w:r>
      <w:r w:rsidRPr="006C309E">
        <w:rPr>
          <w:rFonts w:asciiTheme="majorHAnsi" w:hAnsiTheme="majorHAnsi" w:cs="Calibri"/>
          <w:spacing w:val="27"/>
        </w:rPr>
        <w:t xml:space="preserve"> </w:t>
      </w:r>
      <w:r w:rsidRPr="006C309E">
        <w:rPr>
          <w:rFonts w:asciiTheme="majorHAnsi" w:hAnsiTheme="majorHAnsi" w:cs="Calibri"/>
          <w:spacing w:val="-6"/>
        </w:rPr>
        <w:t>Forest</w:t>
      </w:r>
      <w:r w:rsidRPr="006C309E">
        <w:rPr>
          <w:rFonts w:asciiTheme="majorHAnsi" w:hAnsiTheme="majorHAnsi" w:cs="Calibri"/>
          <w:spacing w:val="26"/>
        </w:rPr>
        <w:t xml:space="preserve"> </w:t>
      </w:r>
      <w:r w:rsidRPr="006C309E">
        <w:rPr>
          <w:rFonts w:asciiTheme="majorHAnsi" w:hAnsiTheme="majorHAnsi" w:cs="Calibri"/>
          <w:spacing w:val="-3"/>
        </w:rPr>
        <w:t>and</w:t>
      </w:r>
      <w:r w:rsidRPr="006C309E">
        <w:rPr>
          <w:rFonts w:asciiTheme="majorHAnsi" w:hAnsiTheme="majorHAnsi" w:cs="Calibri"/>
          <w:spacing w:val="28"/>
        </w:rPr>
        <w:t xml:space="preserve"> </w:t>
      </w:r>
      <w:r w:rsidRPr="006C309E">
        <w:rPr>
          <w:rFonts w:asciiTheme="majorHAnsi" w:hAnsiTheme="majorHAnsi" w:cs="Calibri"/>
          <w:spacing w:val="-6"/>
        </w:rPr>
        <w:t>C</w:t>
      </w:r>
      <w:r w:rsidRPr="006C309E">
        <w:rPr>
          <w:rFonts w:asciiTheme="majorHAnsi" w:hAnsiTheme="majorHAnsi"/>
          <w:spacing w:val="-6"/>
        </w:rPr>
        <w:t>oastal</w:t>
      </w:r>
      <w:r w:rsidRPr="006C309E">
        <w:rPr>
          <w:rFonts w:asciiTheme="majorHAnsi" w:eastAsia="Times New Roman" w:hAnsiTheme="majorHAnsi" w:cs="Times New Roman"/>
          <w:spacing w:val="82"/>
          <w:w w:val="99"/>
        </w:rPr>
        <w:t xml:space="preserve"> </w:t>
      </w:r>
      <w:r w:rsidRPr="006C309E">
        <w:rPr>
          <w:rFonts w:asciiTheme="majorHAnsi" w:hAnsiTheme="majorHAnsi"/>
          <w:spacing w:val="-6"/>
        </w:rPr>
        <w:t>Management</w:t>
      </w:r>
      <w:r w:rsidRPr="006C309E">
        <w:rPr>
          <w:rFonts w:asciiTheme="majorHAnsi" w:hAnsiTheme="majorHAnsi"/>
          <w:spacing w:val="12"/>
        </w:rPr>
        <w:t xml:space="preserve"> </w:t>
      </w:r>
      <w:r w:rsidRPr="006C309E">
        <w:rPr>
          <w:rFonts w:asciiTheme="majorHAnsi" w:hAnsiTheme="majorHAnsi"/>
          <w:spacing w:val="-3"/>
        </w:rPr>
        <w:t>to</w:t>
      </w:r>
      <w:r w:rsidRPr="006C309E">
        <w:rPr>
          <w:rFonts w:asciiTheme="majorHAnsi" w:hAnsiTheme="majorHAnsi"/>
          <w:spacing w:val="12"/>
        </w:rPr>
        <w:t xml:space="preserve"> </w:t>
      </w:r>
      <w:r w:rsidRPr="006C309E">
        <w:rPr>
          <w:rFonts w:asciiTheme="majorHAnsi" w:hAnsiTheme="majorHAnsi"/>
          <w:spacing w:val="-6"/>
        </w:rPr>
        <w:t>Preserve</w:t>
      </w:r>
      <w:r w:rsidRPr="006C309E">
        <w:rPr>
          <w:rFonts w:asciiTheme="majorHAnsi" w:hAnsiTheme="majorHAnsi"/>
          <w:spacing w:val="11"/>
        </w:rPr>
        <w:t xml:space="preserve"> </w:t>
      </w:r>
      <w:r w:rsidRPr="006C309E">
        <w:rPr>
          <w:rFonts w:asciiTheme="majorHAnsi" w:hAnsiTheme="majorHAnsi"/>
          <w:spacing w:val="-6"/>
        </w:rPr>
        <w:t>Ecosystem</w:t>
      </w:r>
      <w:r w:rsidRPr="006C309E">
        <w:rPr>
          <w:rFonts w:asciiTheme="majorHAnsi" w:hAnsiTheme="majorHAnsi"/>
          <w:spacing w:val="11"/>
        </w:rPr>
        <w:t xml:space="preserve"> </w:t>
      </w:r>
      <w:r w:rsidRPr="006C309E">
        <w:rPr>
          <w:rFonts w:asciiTheme="majorHAnsi" w:hAnsiTheme="majorHAnsi"/>
          <w:spacing w:val="-6"/>
        </w:rPr>
        <w:t>Services,</w:t>
      </w:r>
      <w:r w:rsidRPr="006C309E">
        <w:rPr>
          <w:rFonts w:asciiTheme="majorHAnsi" w:hAnsiTheme="majorHAnsi"/>
          <w:spacing w:val="13"/>
        </w:rPr>
        <w:t xml:space="preserve"> </w:t>
      </w:r>
      <w:r w:rsidRPr="006C309E">
        <w:rPr>
          <w:rFonts w:asciiTheme="majorHAnsi" w:hAnsiTheme="majorHAnsi"/>
          <w:spacing w:val="-6"/>
        </w:rPr>
        <w:t>Store</w:t>
      </w:r>
      <w:r w:rsidRPr="006C309E">
        <w:rPr>
          <w:rFonts w:asciiTheme="majorHAnsi" w:hAnsiTheme="majorHAnsi"/>
          <w:spacing w:val="11"/>
        </w:rPr>
        <w:t xml:space="preserve"> </w:t>
      </w:r>
      <w:r w:rsidRPr="006C309E">
        <w:rPr>
          <w:rFonts w:asciiTheme="majorHAnsi" w:hAnsiTheme="majorHAnsi"/>
          <w:spacing w:val="-6"/>
        </w:rPr>
        <w:t>Carbon,</w:t>
      </w:r>
      <w:r w:rsidRPr="006C309E">
        <w:rPr>
          <w:rFonts w:asciiTheme="majorHAnsi" w:hAnsiTheme="majorHAnsi"/>
          <w:spacing w:val="10"/>
        </w:rPr>
        <w:t xml:space="preserve"> </w:t>
      </w:r>
      <w:r w:rsidRPr="006C309E">
        <w:rPr>
          <w:rFonts w:asciiTheme="majorHAnsi" w:hAnsiTheme="majorHAnsi"/>
          <w:spacing w:val="-6"/>
        </w:rPr>
        <w:t>Improve</w:t>
      </w:r>
      <w:r w:rsidRPr="006C309E">
        <w:rPr>
          <w:rFonts w:asciiTheme="majorHAnsi" w:hAnsiTheme="majorHAnsi"/>
          <w:spacing w:val="12"/>
        </w:rPr>
        <w:t xml:space="preserve"> </w:t>
      </w:r>
      <w:r w:rsidRPr="006C309E">
        <w:rPr>
          <w:rFonts w:asciiTheme="majorHAnsi" w:hAnsiTheme="majorHAnsi"/>
          <w:spacing w:val="-6"/>
        </w:rPr>
        <w:t>Climate</w:t>
      </w:r>
      <w:r w:rsidRPr="006C309E">
        <w:rPr>
          <w:rFonts w:asciiTheme="majorHAnsi" w:hAnsiTheme="majorHAnsi"/>
          <w:spacing w:val="11"/>
        </w:rPr>
        <w:t xml:space="preserve"> </w:t>
      </w:r>
      <w:r w:rsidRPr="006C309E">
        <w:rPr>
          <w:rFonts w:asciiTheme="majorHAnsi" w:hAnsiTheme="majorHAnsi"/>
          <w:spacing w:val="-6"/>
        </w:rPr>
        <w:t>Resilience</w:t>
      </w:r>
      <w:r w:rsidRPr="006C309E">
        <w:rPr>
          <w:rFonts w:asciiTheme="majorHAnsi" w:hAnsiTheme="majorHAnsi"/>
          <w:spacing w:val="11"/>
        </w:rPr>
        <w:t xml:space="preserve"> </w:t>
      </w:r>
      <w:r w:rsidRPr="006C309E">
        <w:rPr>
          <w:rFonts w:asciiTheme="majorHAnsi" w:hAnsiTheme="majorHAnsi"/>
          <w:spacing w:val="-3"/>
        </w:rPr>
        <w:t>and</w:t>
      </w:r>
      <w:r w:rsidRPr="006C309E">
        <w:rPr>
          <w:rFonts w:asciiTheme="majorHAnsi" w:hAnsiTheme="majorHAnsi"/>
          <w:spacing w:val="13"/>
        </w:rPr>
        <w:t xml:space="preserve"> </w:t>
      </w:r>
      <w:r w:rsidRPr="006C309E">
        <w:rPr>
          <w:rFonts w:asciiTheme="majorHAnsi" w:hAnsiTheme="majorHAnsi"/>
          <w:spacing w:val="-6"/>
        </w:rPr>
        <w:t>Sustain</w:t>
      </w:r>
      <w:r w:rsidRPr="006C309E">
        <w:rPr>
          <w:rFonts w:asciiTheme="majorHAnsi" w:hAnsiTheme="majorHAnsi"/>
          <w:spacing w:val="13"/>
        </w:rPr>
        <w:t xml:space="preserve"> </w:t>
      </w:r>
      <w:r w:rsidRPr="006C309E">
        <w:rPr>
          <w:rFonts w:asciiTheme="majorHAnsi" w:hAnsiTheme="majorHAnsi"/>
          <w:spacing w:val="-6"/>
        </w:rPr>
        <w:t>Livelihoods</w:t>
      </w:r>
      <w:r w:rsidRPr="006C309E">
        <w:rPr>
          <w:rFonts w:asciiTheme="majorHAnsi" w:hAnsiTheme="majorHAnsi"/>
          <w:spacing w:val="11"/>
        </w:rPr>
        <w:t xml:space="preserve"> </w:t>
      </w:r>
      <w:r w:rsidRPr="006C309E">
        <w:rPr>
          <w:rFonts w:asciiTheme="majorHAnsi" w:hAnsiTheme="majorHAnsi"/>
          <w:spacing w:val="-6"/>
        </w:rPr>
        <w:t>in</w:t>
      </w:r>
      <w:r w:rsidRPr="006C309E">
        <w:rPr>
          <w:rFonts w:asciiTheme="majorHAnsi" w:eastAsia="Times New Roman" w:hAnsiTheme="majorHAnsi" w:cs="Times New Roman"/>
          <w:spacing w:val="92"/>
          <w:w w:val="99"/>
        </w:rPr>
        <w:t xml:space="preserve"> </w:t>
      </w:r>
      <w:r w:rsidRPr="006C309E">
        <w:rPr>
          <w:rFonts w:asciiTheme="majorHAnsi" w:hAnsiTheme="majorHAnsi" w:cs="Calibri"/>
          <w:spacing w:val="-6"/>
        </w:rPr>
        <w:t>Pacific</w:t>
      </w:r>
      <w:r w:rsidRPr="006C309E">
        <w:rPr>
          <w:rFonts w:asciiTheme="majorHAnsi" w:hAnsiTheme="majorHAnsi" w:cs="Calibri"/>
          <w:spacing w:val="19"/>
        </w:rPr>
        <w:t xml:space="preserve"> </w:t>
      </w:r>
      <w:r w:rsidRPr="006C309E">
        <w:rPr>
          <w:rFonts w:asciiTheme="majorHAnsi" w:hAnsiTheme="majorHAnsi" w:cs="Calibri"/>
          <w:spacing w:val="-6"/>
        </w:rPr>
        <w:t>Island</w:t>
      </w:r>
      <w:r w:rsidRPr="006C309E">
        <w:rPr>
          <w:rFonts w:asciiTheme="majorHAnsi" w:hAnsiTheme="majorHAnsi" w:cs="Calibri"/>
          <w:spacing w:val="20"/>
        </w:rPr>
        <w:t xml:space="preserve"> </w:t>
      </w:r>
      <w:r w:rsidRPr="006C309E">
        <w:rPr>
          <w:rFonts w:asciiTheme="majorHAnsi" w:hAnsiTheme="majorHAnsi" w:cs="Calibri"/>
          <w:spacing w:val="-6"/>
        </w:rPr>
        <w:t>Countries”.</w:t>
      </w:r>
      <w:r w:rsidRPr="006C309E">
        <w:rPr>
          <w:rFonts w:asciiTheme="majorHAnsi" w:hAnsiTheme="majorHAnsi" w:cs="Calibri"/>
          <w:spacing w:val="19"/>
        </w:rPr>
        <w:t xml:space="preserve"> </w:t>
      </w:r>
      <w:r w:rsidRPr="006C309E">
        <w:rPr>
          <w:rFonts w:asciiTheme="majorHAnsi" w:hAnsiTheme="majorHAnsi" w:cs="Calibri"/>
          <w:spacing w:val="-5"/>
        </w:rPr>
        <w:t>This</w:t>
      </w:r>
      <w:r w:rsidRPr="006C309E">
        <w:rPr>
          <w:rFonts w:asciiTheme="majorHAnsi" w:hAnsiTheme="majorHAnsi" w:cs="Calibri"/>
          <w:spacing w:val="18"/>
        </w:rPr>
        <w:t xml:space="preserve"> </w:t>
      </w:r>
      <w:r w:rsidRPr="006C309E">
        <w:rPr>
          <w:rFonts w:asciiTheme="majorHAnsi" w:hAnsiTheme="majorHAnsi" w:cs="Calibri"/>
          <w:spacing w:val="-6"/>
        </w:rPr>
        <w:t>regional</w:t>
      </w:r>
      <w:r w:rsidRPr="006C309E">
        <w:rPr>
          <w:rFonts w:asciiTheme="majorHAnsi" w:hAnsiTheme="majorHAnsi" w:cs="Calibri"/>
          <w:spacing w:val="20"/>
        </w:rPr>
        <w:t xml:space="preserve"> </w:t>
      </w:r>
      <w:r w:rsidRPr="006C309E">
        <w:rPr>
          <w:rFonts w:asciiTheme="majorHAnsi" w:hAnsiTheme="majorHAnsi" w:cs="Calibri"/>
          <w:spacing w:val="-6"/>
        </w:rPr>
        <w:t>project</w:t>
      </w:r>
      <w:r w:rsidRPr="006C309E">
        <w:rPr>
          <w:rFonts w:asciiTheme="majorHAnsi" w:hAnsiTheme="majorHAnsi" w:cs="Calibri"/>
          <w:spacing w:val="19"/>
        </w:rPr>
        <w:t xml:space="preserve"> </w:t>
      </w:r>
      <w:r w:rsidRPr="006C309E">
        <w:rPr>
          <w:rFonts w:asciiTheme="majorHAnsi" w:hAnsiTheme="majorHAnsi" w:cs="Calibri"/>
          <w:spacing w:val="-5"/>
        </w:rPr>
        <w:t>will</w:t>
      </w:r>
      <w:r w:rsidRPr="006C309E">
        <w:rPr>
          <w:rFonts w:asciiTheme="majorHAnsi" w:hAnsiTheme="majorHAnsi" w:cs="Calibri"/>
          <w:spacing w:val="19"/>
        </w:rPr>
        <w:t xml:space="preserve"> </w:t>
      </w:r>
      <w:r w:rsidRPr="006C309E">
        <w:rPr>
          <w:rFonts w:asciiTheme="majorHAnsi" w:hAnsiTheme="majorHAnsi" w:cs="Calibri"/>
          <w:spacing w:val="-2"/>
        </w:rPr>
        <w:t>be</w:t>
      </w:r>
      <w:r w:rsidRPr="006C309E">
        <w:rPr>
          <w:rFonts w:asciiTheme="majorHAnsi" w:hAnsiTheme="majorHAnsi" w:cs="Calibri"/>
          <w:spacing w:val="18"/>
        </w:rPr>
        <w:t xml:space="preserve"> </w:t>
      </w:r>
      <w:r w:rsidRPr="006C309E">
        <w:rPr>
          <w:rFonts w:asciiTheme="majorHAnsi" w:hAnsiTheme="majorHAnsi" w:cs="Calibri"/>
          <w:spacing w:val="-6"/>
        </w:rPr>
        <w:t>implemented</w:t>
      </w:r>
      <w:r w:rsidRPr="006C309E">
        <w:rPr>
          <w:rFonts w:asciiTheme="majorHAnsi" w:hAnsiTheme="majorHAnsi" w:cs="Calibri"/>
          <w:spacing w:val="21"/>
        </w:rPr>
        <w:t xml:space="preserve"> </w:t>
      </w:r>
      <w:r w:rsidRPr="006C309E">
        <w:rPr>
          <w:rFonts w:asciiTheme="majorHAnsi" w:hAnsiTheme="majorHAnsi" w:cs="Calibri"/>
          <w:spacing w:val="-2"/>
        </w:rPr>
        <w:t>by</w:t>
      </w:r>
      <w:r w:rsidRPr="006C309E">
        <w:rPr>
          <w:rFonts w:asciiTheme="majorHAnsi" w:hAnsiTheme="majorHAnsi" w:cs="Calibri"/>
          <w:spacing w:val="20"/>
        </w:rPr>
        <w:t xml:space="preserve"> </w:t>
      </w:r>
      <w:r w:rsidRPr="006C309E">
        <w:rPr>
          <w:rFonts w:asciiTheme="majorHAnsi" w:hAnsiTheme="majorHAnsi" w:cs="Calibri"/>
          <w:spacing w:val="-3"/>
        </w:rPr>
        <w:t>the</w:t>
      </w:r>
      <w:r w:rsidRPr="006C309E">
        <w:rPr>
          <w:rFonts w:asciiTheme="majorHAnsi" w:hAnsiTheme="majorHAnsi" w:cs="Calibri"/>
          <w:spacing w:val="18"/>
        </w:rPr>
        <w:t xml:space="preserve"> </w:t>
      </w:r>
      <w:r w:rsidRPr="006C309E">
        <w:rPr>
          <w:rFonts w:asciiTheme="majorHAnsi" w:hAnsiTheme="majorHAnsi" w:cs="Calibri"/>
          <w:spacing w:val="-6"/>
        </w:rPr>
        <w:t>United</w:t>
      </w:r>
      <w:r w:rsidRPr="006C309E">
        <w:rPr>
          <w:rFonts w:asciiTheme="majorHAnsi" w:hAnsiTheme="majorHAnsi" w:cs="Calibri"/>
          <w:spacing w:val="20"/>
        </w:rPr>
        <w:t xml:space="preserve"> </w:t>
      </w:r>
      <w:r w:rsidRPr="006C309E">
        <w:rPr>
          <w:rFonts w:asciiTheme="majorHAnsi" w:hAnsiTheme="majorHAnsi" w:cs="Calibri"/>
          <w:spacing w:val="-6"/>
        </w:rPr>
        <w:t>Nations</w:t>
      </w:r>
      <w:r w:rsidRPr="006C309E">
        <w:rPr>
          <w:rFonts w:asciiTheme="majorHAnsi" w:hAnsiTheme="majorHAnsi" w:cs="Calibri"/>
          <w:spacing w:val="19"/>
        </w:rPr>
        <w:t xml:space="preserve"> </w:t>
      </w:r>
      <w:r w:rsidRPr="006C309E">
        <w:rPr>
          <w:rFonts w:asciiTheme="majorHAnsi" w:hAnsiTheme="majorHAnsi" w:cs="Calibri"/>
          <w:spacing w:val="-6"/>
        </w:rPr>
        <w:t>Development</w:t>
      </w:r>
      <w:r w:rsidRPr="006C309E">
        <w:rPr>
          <w:rFonts w:asciiTheme="majorHAnsi" w:hAnsiTheme="majorHAnsi" w:cs="Calibri"/>
          <w:spacing w:val="19"/>
        </w:rPr>
        <w:t xml:space="preserve"> </w:t>
      </w:r>
      <w:r w:rsidRPr="006C309E">
        <w:rPr>
          <w:rFonts w:asciiTheme="majorHAnsi" w:hAnsiTheme="majorHAnsi" w:cs="Calibri"/>
          <w:spacing w:val="-6"/>
        </w:rPr>
        <w:t>Program</w:t>
      </w:r>
      <w:r w:rsidRPr="006C309E">
        <w:rPr>
          <w:rFonts w:asciiTheme="majorHAnsi" w:hAnsiTheme="majorHAnsi" w:cs="Calibri"/>
          <w:spacing w:val="103"/>
          <w:w w:val="99"/>
        </w:rPr>
        <w:t xml:space="preserve"> </w:t>
      </w:r>
      <w:r w:rsidRPr="006C309E">
        <w:rPr>
          <w:rFonts w:asciiTheme="majorHAnsi" w:hAnsiTheme="majorHAnsi"/>
          <w:spacing w:val="-5"/>
        </w:rPr>
        <w:t>through</w:t>
      </w:r>
      <w:r w:rsidRPr="006C309E">
        <w:rPr>
          <w:rFonts w:asciiTheme="majorHAnsi" w:hAnsiTheme="majorHAnsi"/>
          <w:spacing w:val="2"/>
        </w:rPr>
        <w:t xml:space="preserve"> </w:t>
      </w:r>
      <w:r w:rsidRPr="006C309E">
        <w:rPr>
          <w:rFonts w:asciiTheme="majorHAnsi" w:hAnsiTheme="majorHAnsi"/>
          <w:spacing w:val="-3"/>
        </w:rPr>
        <w:t>the</w:t>
      </w:r>
      <w:r w:rsidRPr="006C309E">
        <w:rPr>
          <w:rFonts w:asciiTheme="majorHAnsi" w:hAnsiTheme="majorHAnsi"/>
          <w:spacing w:val="4"/>
        </w:rPr>
        <w:t xml:space="preserve"> </w:t>
      </w:r>
      <w:r w:rsidRPr="006C309E">
        <w:rPr>
          <w:rFonts w:asciiTheme="majorHAnsi" w:hAnsiTheme="majorHAnsi"/>
          <w:spacing w:val="-6"/>
        </w:rPr>
        <w:t>Applied</w:t>
      </w:r>
      <w:r w:rsidRPr="006C309E">
        <w:rPr>
          <w:rFonts w:asciiTheme="majorHAnsi" w:hAnsiTheme="majorHAnsi"/>
          <w:spacing w:val="5"/>
        </w:rPr>
        <w:t xml:space="preserve"> </w:t>
      </w:r>
      <w:r w:rsidRPr="006C309E">
        <w:rPr>
          <w:rFonts w:asciiTheme="majorHAnsi" w:hAnsiTheme="majorHAnsi"/>
          <w:spacing w:val="-6"/>
        </w:rPr>
        <w:t>Geoscience</w:t>
      </w:r>
      <w:r w:rsidRPr="006C309E">
        <w:rPr>
          <w:rFonts w:asciiTheme="majorHAnsi" w:hAnsiTheme="majorHAnsi"/>
          <w:spacing w:val="4"/>
        </w:rPr>
        <w:t xml:space="preserve"> </w:t>
      </w:r>
      <w:r w:rsidRPr="006C309E">
        <w:rPr>
          <w:rFonts w:asciiTheme="majorHAnsi" w:hAnsiTheme="majorHAnsi"/>
          <w:spacing w:val="-3"/>
        </w:rPr>
        <w:t>and</w:t>
      </w:r>
      <w:r w:rsidRPr="006C309E">
        <w:rPr>
          <w:rFonts w:asciiTheme="majorHAnsi" w:hAnsiTheme="majorHAnsi"/>
          <w:spacing w:val="5"/>
        </w:rPr>
        <w:t xml:space="preserve"> </w:t>
      </w:r>
      <w:r w:rsidRPr="006C309E">
        <w:rPr>
          <w:rFonts w:asciiTheme="majorHAnsi" w:hAnsiTheme="majorHAnsi"/>
          <w:spacing w:val="-6"/>
        </w:rPr>
        <w:t>Technology</w:t>
      </w:r>
      <w:r w:rsidRPr="006C309E">
        <w:rPr>
          <w:rFonts w:asciiTheme="majorHAnsi" w:hAnsiTheme="majorHAnsi"/>
          <w:spacing w:val="3"/>
        </w:rPr>
        <w:t xml:space="preserve"> </w:t>
      </w:r>
      <w:r w:rsidRPr="006C309E">
        <w:rPr>
          <w:rFonts w:asciiTheme="majorHAnsi" w:hAnsiTheme="majorHAnsi"/>
          <w:spacing w:val="-6"/>
        </w:rPr>
        <w:t>Division</w:t>
      </w:r>
      <w:r w:rsidRPr="006C309E">
        <w:rPr>
          <w:rFonts w:asciiTheme="majorHAnsi" w:hAnsiTheme="majorHAnsi"/>
          <w:spacing w:val="6"/>
        </w:rPr>
        <w:t xml:space="preserve"> </w:t>
      </w:r>
      <w:r w:rsidRPr="006C309E">
        <w:rPr>
          <w:rFonts w:asciiTheme="majorHAnsi" w:hAnsiTheme="majorHAnsi"/>
          <w:spacing w:val="-3"/>
        </w:rPr>
        <w:t>of</w:t>
      </w:r>
      <w:r w:rsidRPr="006C309E">
        <w:rPr>
          <w:rFonts w:asciiTheme="majorHAnsi" w:hAnsiTheme="majorHAnsi"/>
          <w:spacing w:val="3"/>
        </w:rPr>
        <w:t xml:space="preserve"> </w:t>
      </w:r>
      <w:r w:rsidRPr="006C309E">
        <w:rPr>
          <w:rFonts w:asciiTheme="majorHAnsi" w:hAnsiTheme="majorHAnsi"/>
          <w:spacing w:val="-5"/>
        </w:rPr>
        <w:t>the</w:t>
      </w:r>
      <w:r w:rsidRPr="006C309E">
        <w:rPr>
          <w:rFonts w:asciiTheme="majorHAnsi" w:hAnsiTheme="majorHAnsi"/>
          <w:spacing w:val="4"/>
        </w:rPr>
        <w:t xml:space="preserve"> </w:t>
      </w:r>
      <w:r w:rsidRPr="006C309E">
        <w:rPr>
          <w:rFonts w:asciiTheme="majorHAnsi" w:hAnsiTheme="majorHAnsi"/>
          <w:spacing w:val="-6"/>
        </w:rPr>
        <w:t>Secretariat</w:t>
      </w:r>
      <w:r w:rsidRPr="006C309E">
        <w:rPr>
          <w:rFonts w:asciiTheme="majorHAnsi" w:hAnsiTheme="majorHAnsi"/>
          <w:spacing w:val="4"/>
        </w:rPr>
        <w:t xml:space="preserve"> </w:t>
      </w:r>
      <w:r w:rsidRPr="006C309E">
        <w:rPr>
          <w:rFonts w:asciiTheme="majorHAnsi" w:hAnsiTheme="majorHAnsi"/>
          <w:spacing w:val="-3"/>
        </w:rPr>
        <w:t>of</w:t>
      </w:r>
      <w:r w:rsidRPr="006C309E">
        <w:rPr>
          <w:rFonts w:asciiTheme="majorHAnsi" w:hAnsiTheme="majorHAnsi"/>
          <w:spacing w:val="4"/>
        </w:rPr>
        <w:t xml:space="preserve"> </w:t>
      </w:r>
      <w:r w:rsidRPr="006C309E">
        <w:rPr>
          <w:rFonts w:asciiTheme="majorHAnsi" w:hAnsiTheme="majorHAnsi"/>
          <w:spacing w:val="-3"/>
        </w:rPr>
        <w:t>the</w:t>
      </w:r>
      <w:r w:rsidRPr="006C309E">
        <w:rPr>
          <w:rFonts w:asciiTheme="majorHAnsi" w:hAnsiTheme="majorHAnsi"/>
          <w:spacing w:val="4"/>
        </w:rPr>
        <w:t xml:space="preserve"> </w:t>
      </w:r>
      <w:r w:rsidRPr="006C309E">
        <w:rPr>
          <w:rFonts w:asciiTheme="majorHAnsi" w:hAnsiTheme="majorHAnsi"/>
          <w:spacing w:val="-6"/>
        </w:rPr>
        <w:t>Pacific</w:t>
      </w:r>
      <w:r w:rsidRPr="006C309E">
        <w:rPr>
          <w:rFonts w:asciiTheme="majorHAnsi" w:hAnsiTheme="majorHAnsi"/>
          <w:spacing w:val="4"/>
        </w:rPr>
        <w:t xml:space="preserve"> </w:t>
      </w:r>
      <w:r w:rsidRPr="006C309E">
        <w:rPr>
          <w:rFonts w:asciiTheme="majorHAnsi" w:hAnsiTheme="majorHAnsi"/>
          <w:spacing w:val="-6"/>
        </w:rPr>
        <w:t>Community</w:t>
      </w:r>
      <w:r w:rsidRPr="006C309E">
        <w:rPr>
          <w:rFonts w:asciiTheme="majorHAnsi" w:hAnsiTheme="majorHAnsi"/>
          <w:spacing w:val="6"/>
        </w:rPr>
        <w:t xml:space="preserve"> </w:t>
      </w:r>
      <w:r w:rsidRPr="006C309E">
        <w:rPr>
          <w:rFonts w:asciiTheme="majorHAnsi" w:hAnsiTheme="majorHAnsi"/>
          <w:spacing w:val="-3"/>
        </w:rPr>
        <w:t>in</w:t>
      </w:r>
      <w:r w:rsidRPr="006C309E">
        <w:rPr>
          <w:rFonts w:asciiTheme="majorHAnsi" w:hAnsiTheme="majorHAnsi"/>
          <w:spacing w:val="2"/>
        </w:rPr>
        <w:t xml:space="preserve"> </w:t>
      </w:r>
      <w:r w:rsidRPr="006C309E">
        <w:rPr>
          <w:rFonts w:asciiTheme="majorHAnsi" w:hAnsiTheme="majorHAnsi"/>
          <w:spacing w:val="-6"/>
        </w:rPr>
        <w:t>partnership</w:t>
      </w:r>
      <w:r w:rsidRPr="006C309E">
        <w:rPr>
          <w:rFonts w:asciiTheme="majorHAnsi" w:eastAsia="Times New Roman" w:hAnsiTheme="majorHAnsi" w:cs="Times New Roman"/>
          <w:spacing w:val="67"/>
          <w:w w:val="99"/>
        </w:rPr>
        <w:t xml:space="preserve"> </w:t>
      </w:r>
      <w:r w:rsidRPr="006C309E">
        <w:rPr>
          <w:rFonts w:asciiTheme="majorHAnsi" w:hAnsiTheme="majorHAnsi"/>
          <w:spacing w:val="-5"/>
        </w:rPr>
        <w:t>with</w:t>
      </w:r>
      <w:r w:rsidRPr="006C309E">
        <w:rPr>
          <w:rFonts w:asciiTheme="majorHAnsi" w:hAnsiTheme="majorHAnsi"/>
        </w:rPr>
        <w:t xml:space="preserve"> </w:t>
      </w:r>
      <w:r w:rsidRPr="006C309E">
        <w:rPr>
          <w:rFonts w:asciiTheme="majorHAnsi" w:hAnsiTheme="majorHAnsi"/>
          <w:spacing w:val="-3"/>
        </w:rPr>
        <w:t>the</w:t>
      </w:r>
      <w:r w:rsidRPr="006C309E">
        <w:rPr>
          <w:rFonts w:asciiTheme="majorHAnsi" w:hAnsiTheme="majorHAnsi"/>
          <w:spacing w:val="-1"/>
        </w:rPr>
        <w:t xml:space="preserve"> </w:t>
      </w:r>
      <w:r w:rsidRPr="006C309E">
        <w:rPr>
          <w:rFonts w:asciiTheme="majorHAnsi" w:hAnsiTheme="majorHAnsi"/>
          <w:spacing w:val="-3"/>
        </w:rPr>
        <w:t>14</w:t>
      </w:r>
      <w:r w:rsidRPr="006C309E">
        <w:rPr>
          <w:rFonts w:asciiTheme="majorHAnsi" w:hAnsiTheme="majorHAnsi"/>
        </w:rPr>
        <w:t xml:space="preserve"> </w:t>
      </w:r>
      <w:r w:rsidRPr="006C309E">
        <w:rPr>
          <w:rFonts w:asciiTheme="majorHAnsi" w:hAnsiTheme="majorHAnsi"/>
          <w:spacing w:val="-6"/>
        </w:rPr>
        <w:t>Pacific</w:t>
      </w:r>
      <w:r w:rsidRPr="006C309E">
        <w:rPr>
          <w:rFonts w:asciiTheme="majorHAnsi" w:hAnsiTheme="majorHAnsi"/>
          <w:spacing w:val="-1"/>
        </w:rPr>
        <w:t xml:space="preserve"> </w:t>
      </w:r>
      <w:r w:rsidRPr="006C309E">
        <w:rPr>
          <w:rFonts w:asciiTheme="majorHAnsi" w:hAnsiTheme="majorHAnsi"/>
          <w:spacing w:val="-5"/>
        </w:rPr>
        <w:t>Island</w:t>
      </w:r>
      <w:r w:rsidRPr="006C309E">
        <w:rPr>
          <w:rFonts w:asciiTheme="majorHAnsi" w:hAnsiTheme="majorHAnsi"/>
          <w:spacing w:val="1"/>
        </w:rPr>
        <w:t xml:space="preserve"> </w:t>
      </w:r>
      <w:r w:rsidRPr="006C309E">
        <w:rPr>
          <w:rFonts w:asciiTheme="majorHAnsi" w:hAnsiTheme="majorHAnsi"/>
          <w:spacing w:val="-6"/>
        </w:rPr>
        <w:t>Countries</w:t>
      </w:r>
      <w:r w:rsidRPr="006C309E">
        <w:rPr>
          <w:rFonts w:asciiTheme="majorHAnsi" w:hAnsiTheme="majorHAnsi"/>
          <w:spacing w:val="-1"/>
        </w:rPr>
        <w:t xml:space="preserve"> </w:t>
      </w:r>
      <w:r w:rsidRPr="006C309E">
        <w:rPr>
          <w:rFonts w:asciiTheme="majorHAnsi" w:hAnsiTheme="majorHAnsi"/>
          <w:spacing w:val="-6"/>
        </w:rPr>
        <w:t>(PICs)</w:t>
      </w:r>
      <w:r w:rsidRPr="006C309E">
        <w:rPr>
          <w:rFonts w:asciiTheme="majorHAnsi" w:hAnsiTheme="majorHAnsi"/>
          <w:spacing w:val="-2"/>
        </w:rPr>
        <w:t xml:space="preserve"> </w:t>
      </w:r>
      <w:r w:rsidRPr="006C309E">
        <w:rPr>
          <w:rFonts w:asciiTheme="majorHAnsi" w:hAnsiTheme="majorHAnsi"/>
          <w:spacing w:val="-3"/>
        </w:rPr>
        <w:t>to</w:t>
      </w:r>
      <w:r w:rsidRPr="006C309E">
        <w:rPr>
          <w:rFonts w:asciiTheme="majorHAnsi" w:hAnsiTheme="majorHAnsi"/>
        </w:rPr>
        <w:t xml:space="preserve"> </w:t>
      </w:r>
      <w:r w:rsidRPr="006C309E">
        <w:rPr>
          <w:rFonts w:asciiTheme="majorHAnsi" w:hAnsiTheme="majorHAnsi"/>
          <w:spacing w:val="-6"/>
        </w:rPr>
        <w:t>improve</w:t>
      </w:r>
      <w:r w:rsidRPr="006C309E">
        <w:rPr>
          <w:rFonts w:asciiTheme="majorHAnsi" w:hAnsiTheme="majorHAnsi"/>
          <w:spacing w:val="-1"/>
        </w:rPr>
        <w:t xml:space="preserve"> </w:t>
      </w:r>
      <w:r w:rsidRPr="006C309E">
        <w:rPr>
          <w:rFonts w:asciiTheme="majorHAnsi" w:hAnsiTheme="majorHAnsi"/>
          <w:spacing w:val="-3"/>
        </w:rPr>
        <w:t>the</w:t>
      </w:r>
      <w:r w:rsidRPr="006C309E">
        <w:rPr>
          <w:rFonts w:asciiTheme="majorHAnsi" w:hAnsiTheme="majorHAnsi"/>
          <w:spacing w:val="-2"/>
        </w:rPr>
        <w:t xml:space="preserve"> </w:t>
      </w:r>
      <w:r w:rsidRPr="006C309E">
        <w:rPr>
          <w:rFonts w:asciiTheme="majorHAnsi" w:hAnsiTheme="majorHAnsi"/>
          <w:spacing w:val="-6"/>
        </w:rPr>
        <w:t>integration</w:t>
      </w:r>
      <w:r w:rsidRPr="006C309E">
        <w:rPr>
          <w:rFonts w:asciiTheme="majorHAnsi" w:hAnsiTheme="majorHAnsi"/>
          <w:spacing w:val="1"/>
        </w:rPr>
        <w:t xml:space="preserve"> </w:t>
      </w:r>
      <w:r w:rsidRPr="006C309E">
        <w:rPr>
          <w:rFonts w:asciiTheme="majorHAnsi" w:hAnsiTheme="majorHAnsi"/>
          <w:spacing w:val="-3"/>
        </w:rPr>
        <w:t>of</w:t>
      </w:r>
      <w:r w:rsidRPr="006C309E">
        <w:rPr>
          <w:rFonts w:asciiTheme="majorHAnsi" w:hAnsiTheme="majorHAnsi"/>
          <w:spacing w:val="-1"/>
        </w:rPr>
        <w:t xml:space="preserve"> </w:t>
      </w:r>
      <w:r w:rsidRPr="006C309E">
        <w:rPr>
          <w:rFonts w:asciiTheme="majorHAnsi" w:hAnsiTheme="majorHAnsi"/>
          <w:spacing w:val="-6"/>
        </w:rPr>
        <w:t>water,</w:t>
      </w:r>
      <w:r w:rsidRPr="006C309E">
        <w:rPr>
          <w:rFonts w:asciiTheme="majorHAnsi" w:hAnsiTheme="majorHAnsi"/>
        </w:rPr>
        <w:t xml:space="preserve"> </w:t>
      </w:r>
      <w:r w:rsidRPr="006C309E">
        <w:rPr>
          <w:rFonts w:asciiTheme="majorHAnsi" w:hAnsiTheme="majorHAnsi"/>
          <w:spacing w:val="-5"/>
        </w:rPr>
        <w:t>land,</w:t>
      </w:r>
      <w:r w:rsidRPr="006C309E">
        <w:rPr>
          <w:rFonts w:asciiTheme="majorHAnsi" w:hAnsiTheme="majorHAnsi"/>
          <w:spacing w:val="1"/>
        </w:rPr>
        <w:t xml:space="preserve"> </w:t>
      </w:r>
      <w:r w:rsidRPr="006C309E">
        <w:rPr>
          <w:rFonts w:asciiTheme="majorHAnsi" w:hAnsiTheme="majorHAnsi"/>
          <w:spacing w:val="-6"/>
        </w:rPr>
        <w:t>forest</w:t>
      </w:r>
      <w:r w:rsidRPr="006C309E">
        <w:rPr>
          <w:rFonts w:asciiTheme="majorHAnsi" w:hAnsiTheme="majorHAnsi"/>
        </w:rPr>
        <w:t xml:space="preserve"> </w:t>
      </w:r>
      <w:r w:rsidRPr="006C309E">
        <w:rPr>
          <w:rFonts w:asciiTheme="majorHAnsi" w:hAnsiTheme="majorHAnsi"/>
          <w:spacing w:val="-3"/>
        </w:rPr>
        <w:t>and</w:t>
      </w:r>
      <w:r w:rsidRPr="006C309E">
        <w:rPr>
          <w:rFonts w:asciiTheme="majorHAnsi" w:hAnsiTheme="majorHAnsi"/>
        </w:rPr>
        <w:t xml:space="preserve"> </w:t>
      </w:r>
      <w:r w:rsidRPr="006C309E">
        <w:rPr>
          <w:rFonts w:asciiTheme="majorHAnsi" w:hAnsiTheme="majorHAnsi"/>
          <w:spacing w:val="-6"/>
        </w:rPr>
        <w:t>coastal</w:t>
      </w:r>
      <w:r w:rsidRPr="006C309E">
        <w:rPr>
          <w:rFonts w:asciiTheme="majorHAnsi" w:hAnsiTheme="majorHAnsi"/>
        </w:rPr>
        <w:t xml:space="preserve"> </w:t>
      </w:r>
      <w:r w:rsidRPr="006C309E">
        <w:rPr>
          <w:rFonts w:asciiTheme="majorHAnsi" w:hAnsiTheme="majorHAnsi"/>
          <w:spacing w:val="-6"/>
        </w:rPr>
        <w:t>management</w:t>
      </w:r>
      <w:r w:rsidRPr="006C309E">
        <w:rPr>
          <w:rFonts w:asciiTheme="majorHAnsi" w:eastAsia="Times New Roman" w:hAnsiTheme="majorHAnsi" w:cs="Times New Roman"/>
          <w:spacing w:val="89"/>
          <w:w w:val="99"/>
        </w:rPr>
        <w:t xml:space="preserve"> </w:t>
      </w:r>
      <w:r w:rsidRPr="006C309E">
        <w:rPr>
          <w:rFonts w:asciiTheme="majorHAnsi" w:hAnsiTheme="majorHAnsi"/>
          <w:spacing w:val="-6"/>
        </w:rPr>
        <w:t>required</w:t>
      </w:r>
      <w:r w:rsidRPr="006C309E">
        <w:rPr>
          <w:rFonts w:asciiTheme="majorHAnsi" w:hAnsiTheme="majorHAnsi"/>
          <w:spacing w:val="-4"/>
        </w:rPr>
        <w:t xml:space="preserve"> </w:t>
      </w:r>
      <w:r w:rsidRPr="006C309E">
        <w:rPr>
          <w:rFonts w:asciiTheme="majorHAnsi" w:hAnsiTheme="majorHAnsi"/>
          <w:spacing w:val="-2"/>
        </w:rPr>
        <w:t>to</w:t>
      </w:r>
      <w:r w:rsidRPr="006C309E">
        <w:rPr>
          <w:rFonts w:asciiTheme="majorHAnsi" w:hAnsiTheme="majorHAnsi"/>
          <w:spacing w:val="-5"/>
        </w:rPr>
        <w:t xml:space="preserve"> </w:t>
      </w:r>
      <w:r w:rsidRPr="006C309E">
        <w:rPr>
          <w:rFonts w:asciiTheme="majorHAnsi" w:hAnsiTheme="majorHAnsi"/>
          <w:spacing w:val="-6"/>
        </w:rPr>
        <w:t>fashion</w:t>
      </w:r>
      <w:r w:rsidRPr="006C309E">
        <w:rPr>
          <w:rFonts w:asciiTheme="majorHAnsi" w:hAnsiTheme="majorHAnsi"/>
          <w:spacing w:val="-4"/>
        </w:rPr>
        <w:t xml:space="preserve"> </w:t>
      </w:r>
      <w:r w:rsidRPr="006C309E">
        <w:rPr>
          <w:rFonts w:asciiTheme="majorHAnsi" w:hAnsiTheme="majorHAnsi"/>
          <w:spacing w:val="-6"/>
        </w:rPr>
        <w:t xml:space="preserve">sustainable futures </w:t>
      </w:r>
      <w:r w:rsidRPr="006C309E">
        <w:rPr>
          <w:rFonts w:asciiTheme="majorHAnsi" w:hAnsiTheme="majorHAnsi"/>
          <w:spacing w:val="-5"/>
        </w:rPr>
        <w:t>for</w:t>
      </w:r>
      <w:r w:rsidRPr="006C309E">
        <w:rPr>
          <w:rFonts w:asciiTheme="majorHAnsi" w:hAnsiTheme="majorHAnsi"/>
          <w:spacing w:val="-4"/>
        </w:rPr>
        <w:t xml:space="preserve"> </w:t>
      </w:r>
      <w:r w:rsidRPr="006C309E">
        <w:rPr>
          <w:rFonts w:asciiTheme="majorHAnsi" w:hAnsiTheme="majorHAnsi"/>
          <w:spacing w:val="-5"/>
        </w:rPr>
        <w:t>island</w:t>
      </w:r>
      <w:r w:rsidRPr="006C309E">
        <w:rPr>
          <w:rFonts w:asciiTheme="majorHAnsi" w:hAnsiTheme="majorHAnsi"/>
          <w:spacing w:val="-4"/>
        </w:rPr>
        <w:t xml:space="preserve"> </w:t>
      </w:r>
      <w:r w:rsidRPr="006C309E">
        <w:rPr>
          <w:rFonts w:asciiTheme="majorHAnsi" w:hAnsiTheme="majorHAnsi"/>
          <w:spacing w:val="-6"/>
        </w:rPr>
        <w:t>communities.</w:t>
      </w:r>
      <w:r w:rsidRPr="006C309E">
        <w:rPr>
          <w:rFonts w:asciiTheme="majorHAnsi" w:hAnsiTheme="majorHAnsi"/>
          <w:spacing w:val="-2"/>
        </w:rPr>
        <w:t xml:space="preserve"> </w:t>
      </w:r>
      <w:r w:rsidRPr="006C309E">
        <w:rPr>
          <w:rFonts w:asciiTheme="majorHAnsi" w:hAnsiTheme="majorHAnsi"/>
          <w:spacing w:val="-5"/>
        </w:rPr>
        <w:t>The</w:t>
      </w:r>
      <w:r w:rsidRPr="006C309E">
        <w:rPr>
          <w:rFonts w:asciiTheme="majorHAnsi" w:hAnsiTheme="majorHAnsi"/>
          <w:spacing w:val="-6"/>
        </w:rPr>
        <w:t xml:space="preserve"> project</w:t>
      </w:r>
      <w:r w:rsidRPr="006C309E">
        <w:rPr>
          <w:rFonts w:asciiTheme="majorHAnsi" w:hAnsiTheme="majorHAnsi"/>
          <w:spacing w:val="-5"/>
        </w:rPr>
        <w:t xml:space="preserve"> also aims </w:t>
      </w:r>
      <w:r w:rsidRPr="006C309E">
        <w:rPr>
          <w:rFonts w:asciiTheme="majorHAnsi" w:hAnsiTheme="majorHAnsi"/>
          <w:spacing w:val="-2"/>
        </w:rPr>
        <w:t>to</w:t>
      </w:r>
      <w:r w:rsidRPr="006C309E">
        <w:rPr>
          <w:rFonts w:asciiTheme="majorHAnsi" w:hAnsiTheme="majorHAnsi"/>
          <w:spacing w:val="-5"/>
        </w:rPr>
        <w:t xml:space="preserve"> address</w:t>
      </w:r>
      <w:r w:rsidRPr="006C309E">
        <w:rPr>
          <w:rFonts w:asciiTheme="majorHAnsi" w:hAnsiTheme="majorHAnsi"/>
          <w:spacing w:val="-6"/>
        </w:rPr>
        <w:t xml:space="preserve"> </w:t>
      </w:r>
      <w:r w:rsidRPr="006C309E">
        <w:rPr>
          <w:rFonts w:asciiTheme="majorHAnsi" w:hAnsiTheme="majorHAnsi"/>
          <w:spacing w:val="-3"/>
        </w:rPr>
        <w:t>the</w:t>
      </w:r>
      <w:r w:rsidRPr="006C309E">
        <w:rPr>
          <w:rFonts w:asciiTheme="majorHAnsi" w:hAnsiTheme="majorHAnsi"/>
          <w:spacing w:val="-6"/>
        </w:rPr>
        <w:t xml:space="preserve"> </w:t>
      </w:r>
      <w:r w:rsidRPr="006C309E">
        <w:rPr>
          <w:rFonts w:asciiTheme="majorHAnsi" w:hAnsiTheme="majorHAnsi"/>
          <w:spacing w:val="-5"/>
        </w:rPr>
        <w:t xml:space="preserve">recent </w:t>
      </w:r>
      <w:r w:rsidRPr="006C309E">
        <w:rPr>
          <w:rFonts w:asciiTheme="majorHAnsi" w:hAnsiTheme="majorHAnsi"/>
          <w:spacing w:val="-6"/>
        </w:rPr>
        <w:t>high-level</w:t>
      </w:r>
      <w:r w:rsidRPr="006C309E">
        <w:rPr>
          <w:rFonts w:asciiTheme="majorHAnsi" w:eastAsia="Times New Roman" w:hAnsiTheme="majorHAnsi" w:cs="Times New Roman"/>
          <w:spacing w:val="98"/>
          <w:w w:val="99"/>
        </w:rPr>
        <w:t xml:space="preserve"> </w:t>
      </w:r>
      <w:r w:rsidRPr="006C309E">
        <w:rPr>
          <w:rFonts w:asciiTheme="majorHAnsi" w:hAnsiTheme="majorHAnsi"/>
          <w:spacing w:val="-6"/>
        </w:rPr>
        <w:t>recognition</w:t>
      </w:r>
      <w:r w:rsidRPr="006C309E">
        <w:rPr>
          <w:rFonts w:asciiTheme="majorHAnsi" w:hAnsiTheme="majorHAnsi"/>
          <w:spacing w:val="2"/>
        </w:rPr>
        <w:t xml:space="preserve"> </w:t>
      </w:r>
      <w:r w:rsidRPr="006C309E">
        <w:rPr>
          <w:rFonts w:asciiTheme="majorHAnsi" w:hAnsiTheme="majorHAnsi"/>
          <w:spacing w:val="-3"/>
        </w:rPr>
        <w:t>and</w:t>
      </w:r>
      <w:r w:rsidRPr="006C309E">
        <w:rPr>
          <w:rFonts w:asciiTheme="majorHAnsi" w:hAnsiTheme="majorHAnsi"/>
          <w:spacing w:val="3"/>
        </w:rPr>
        <w:t xml:space="preserve"> </w:t>
      </w:r>
      <w:r w:rsidRPr="006C309E">
        <w:rPr>
          <w:rFonts w:asciiTheme="majorHAnsi" w:hAnsiTheme="majorHAnsi"/>
          <w:spacing w:val="-5"/>
        </w:rPr>
        <w:t>calls</w:t>
      </w:r>
      <w:r w:rsidRPr="006C309E">
        <w:rPr>
          <w:rFonts w:asciiTheme="majorHAnsi" w:hAnsiTheme="majorHAnsi"/>
          <w:spacing w:val="1"/>
        </w:rPr>
        <w:t xml:space="preserve"> </w:t>
      </w:r>
      <w:r w:rsidRPr="006C309E">
        <w:rPr>
          <w:rFonts w:asciiTheme="majorHAnsi" w:hAnsiTheme="majorHAnsi"/>
          <w:spacing w:val="-5"/>
        </w:rPr>
        <w:t>for</w:t>
      </w:r>
      <w:r w:rsidRPr="006C309E">
        <w:rPr>
          <w:rFonts w:asciiTheme="majorHAnsi" w:hAnsiTheme="majorHAnsi"/>
          <w:spacing w:val="1"/>
        </w:rPr>
        <w:t xml:space="preserve"> </w:t>
      </w:r>
      <w:r w:rsidRPr="006C309E">
        <w:rPr>
          <w:rFonts w:asciiTheme="majorHAnsi" w:hAnsiTheme="majorHAnsi"/>
          <w:spacing w:val="-6"/>
        </w:rPr>
        <w:t>results-based</w:t>
      </w:r>
      <w:r w:rsidRPr="006C309E">
        <w:rPr>
          <w:rFonts w:asciiTheme="majorHAnsi" w:hAnsiTheme="majorHAnsi"/>
          <w:spacing w:val="3"/>
        </w:rPr>
        <w:t xml:space="preserve"> </w:t>
      </w:r>
      <w:r w:rsidRPr="006C309E">
        <w:rPr>
          <w:rFonts w:asciiTheme="majorHAnsi" w:hAnsiTheme="majorHAnsi"/>
          <w:spacing w:val="-6"/>
        </w:rPr>
        <w:t>approaches</w:t>
      </w:r>
      <w:r w:rsidRPr="006C309E">
        <w:rPr>
          <w:rFonts w:asciiTheme="majorHAnsi" w:hAnsiTheme="majorHAnsi"/>
          <w:spacing w:val="1"/>
        </w:rPr>
        <w:t xml:space="preserve"> </w:t>
      </w:r>
      <w:r w:rsidRPr="006C309E">
        <w:rPr>
          <w:rFonts w:asciiTheme="majorHAnsi" w:hAnsiTheme="majorHAnsi"/>
          <w:spacing w:val="-3"/>
        </w:rPr>
        <w:t>to</w:t>
      </w:r>
      <w:r w:rsidRPr="006C309E">
        <w:rPr>
          <w:rFonts w:asciiTheme="majorHAnsi" w:hAnsiTheme="majorHAnsi"/>
          <w:spacing w:val="2"/>
        </w:rPr>
        <w:t xml:space="preserve"> </w:t>
      </w:r>
      <w:r w:rsidRPr="006C309E">
        <w:rPr>
          <w:rFonts w:asciiTheme="majorHAnsi" w:hAnsiTheme="majorHAnsi"/>
          <w:spacing w:val="-3"/>
        </w:rPr>
        <w:t>the</w:t>
      </w:r>
      <w:r w:rsidRPr="006C309E">
        <w:rPr>
          <w:rFonts w:asciiTheme="majorHAnsi" w:hAnsiTheme="majorHAnsi"/>
          <w:spacing w:val="2"/>
        </w:rPr>
        <w:t xml:space="preserve"> </w:t>
      </w:r>
      <w:r w:rsidRPr="006C309E">
        <w:rPr>
          <w:rFonts w:asciiTheme="majorHAnsi" w:hAnsiTheme="majorHAnsi"/>
          <w:spacing w:val="-6"/>
        </w:rPr>
        <w:t>management</w:t>
      </w:r>
      <w:r w:rsidRPr="006C309E">
        <w:rPr>
          <w:rFonts w:asciiTheme="majorHAnsi" w:hAnsiTheme="majorHAnsi"/>
          <w:spacing w:val="3"/>
        </w:rPr>
        <w:t xml:space="preserve"> </w:t>
      </w:r>
      <w:r w:rsidRPr="006C309E">
        <w:rPr>
          <w:rFonts w:asciiTheme="majorHAnsi" w:hAnsiTheme="majorHAnsi"/>
          <w:spacing w:val="-3"/>
        </w:rPr>
        <w:t>of</w:t>
      </w:r>
      <w:r w:rsidRPr="006C309E">
        <w:rPr>
          <w:rFonts w:asciiTheme="majorHAnsi" w:hAnsiTheme="majorHAnsi"/>
          <w:spacing w:val="1"/>
        </w:rPr>
        <w:t xml:space="preserve"> </w:t>
      </w:r>
      <w:r w:rsidRPr="006C309E">
        <w:rPr>
          <w:rFonts w:asciiTheme="majorHAnsi" w:hAnsiTheme="majorHAnsi"/>
          <w:spacing w:val="-6"/>
        </w:rPr>
        <w:t>development</w:t>
      </w:r>
      <w:r w:rsidRPr="006C309E">
        <w:rPr>
          <w:rFonts w:asciiTheme="majorHAnsi" w:hAnsiTheme="majorHAnsi"/>
          <w:spacing w:val="3"/>
        </w:rPr>
        <w:t xml:space="preserve"> </w:t>
      </w:r>
      <w:r w:rsidRPr="006C309E">
        <w:rPr>
          <w:rFonts w:asciiTheme="majorHAnsi" w:hAnsiTheme="majorHAnsi"/>
          <w:spacing w:val="-6"/>
        </w:rPr>
        <w:t>assistance</w:t>
      </w:r>
      <w:r w:rsidRPr="006C309E">
        <w:rPr>
          <w:rFonts w:asciiTheme="majorHAnsi" w:hAnsiTheme="majorHAnsi"/>
          <w:spacing w:val="2"/>
        </w:rPr>
        <w:t xml:space="preserve"> </w:t>
      </w:r>
      <w:r w:rsidRPr="006C309E">
        <w:rPr>
          <w:rFonts w:asciiTheme="majorHAnsi" w:hAnsiTheme="majorHAnsi"/>
          <w:spacing w:val="-6"/>
        </w:rPr>
        <w:t>programmes</w:t>
      </w:r>
      <w:r w:rsidRPr="006C309E">
        <w:rPr>
          <w:rFonts w:asciiTheme="majorHAnsi" w:hAnsiTheme="majorHAnsi"/>
        </w:rPr>
        <w:t xml:space="preserve"> </w:t>
      </w:r>
      <w:r w:rsidRPr="006C309E">
        <w:rPr>
          <w:rFonts w:asciiTheme="majorHAnsi" w:hAnsiTheme="majorHAnsi"/>
          <w:spacing w:val="-6"/>
        </w:rPr>
        <w:t>and</w:t>
      </w:r>
      <w:r w:rsidRPr="006C309E">
        <w:rPr>
          <w:rFonts w:asciiTheme="majorHAnsi" w:eastAsia="Times New Roman" w:hAnsiTheme="majorHAnsi" w:cs="Times New Roman"/>
          <w:spacing w:val="67"/>
          <w:w w:val="99"/>
        </w:rPr>
        <w:t xml:space="preserve"> </w:t>
      </w:r>
      <w:r w:rsidRPr="006C309E">
        <w:rPr>
          <w:rFonts w:asciiTheme="majorHAnsi" w:hAnsiTheme="majorHAnsi"/>
          <w:spacing w:val="-6"/>
        </w:rPr>
        <w:t>projects,</w:t>
      </w:r>
      <w:r w:rsidRPr="006C309E">
        <w:rPr>
          <w:rFonts w:asciiTheme="majorHAnsi" w:hAnsiTheme="majorHAnsi"/>
          <w:spacing w:val="-7"/>
        </w:rPr>
        <w:t xml:space="preserve"> </w:t>
      </w:r>
      <w:r w:rsidRPr="006C309E">
        <w:rPr>
          <w:rFonts w:asciiTheme="majorHAnsi" w:hAnsiTheme="majorHAnsi"/>
          <w:spacing w:val="-3"/>
        </w:rPr>
        <w:t>and</w:t>
      </w:r>
      <w:r w:rsidRPr="006C309E">
        <w:rPr>
          <w:rFonts w:asciiTheme="majorHAnsi" w:hAnsiTheme="majorHAnsi"/>
          <w:spacing w:val="-9"/>
        </w:rPr>
        <w:t xml:space="preserve"> </w:t>
      </w:r>
      <w:r w:rsidRPr="006C309E">
        <w:rPr>
          <w:rFonts w:asciiTheme="majorHAnsi" w:hAnsiTheme="majorHAnsi"/>
          <w:spacing w:val="-5"/>
        </w:rPr>
        <w:t>will</w:t>
      </w:r>
      <w:r w:rsidRPr="006C309E">
        <w:rPr>
          <w:rFonts w:asciiTheme="majorHAnsi" w:hAnsiTheme="majorHAnsi"/>
          <w:spacing w:val="-7"/>
        </w:rPr>
        <w:t xml:space="preserve"> </w:t>
      </w:r>
      <w:r w:rsidRPr="006C309E">
        <w:rPr>
          <w:rFonts w:asciiTheme="majorHAnsi" w:hAnsiTheme="majorHAnsi"/>
          <w:spacing w:val="-6"/>
        </w:rPr>
        <w:t>provide</w:t>
      </w:r>
      <w:r w:rsidRPr="006C309E">
        <w:rPr>
          <w:rFonts w:asciiTheme="majorHAnsi" w:hAnsiTheme="majorHAnsi"/>
          <w:spacing w:val="-8"/>
        </w:rPr>
        <w:t xml:space="preserve"> </w:t>
      </w:r>
      <w:r w:rsidRPr="006C309E">
        <w:rPr>
          <w:rFonts w:asciiTheme="majorHAnsi" w:hAnsiTheme="majorHAnsi"/>
          <w:spacing w:val="-6"/>
        </w:rPr>
        <w:t>support</w:t>
      </w:r>
      <w:r w:rsidRPr="006C309E">
        <w:rPr>
          <w:rFonts w:asciiTheme="majorHAnsi" w:hAnsiTheme="majorHAnsi"/>
          <w:spacing w:val="-7"/>
        </w:rPr>
        <w:t xml:space="preserve"> </w:t>
      </w:r>
      <w:r w:rsidRPr="006C309E">
        <w:rPr>
          <w:rFonts w:asciiTheme="majorHAnsi" w:hAnsiTheme="majorHAnsi"/>
          <w:spacing w:val="-3"/>
        </w:rPr>
        <w:t>in</w:t>
      </w:r>
      <w:r w:rsidRPr="006C309E">
        <w:rPr>
          <w:rFonts w:asciiTheme="majorHAnsi" w:hAnsiTheme="majorHAnsi"/>
          <w:spacing w:val="-9"/>
        </w:rPr>
        <w:t xml:space="preserve"> </w:t>
      </w:r>
      <w:r w:rsidRPr="006C309E">
        <w:rPr>
          <w:rFonts w:asciiTheme="majorHAnsi" w:hAnsiTheme="majorHAnsi"/>
          <w:spacing w:val="-6"/>
        </w:rPr>
        <w:t>areas</w:t>
      </w:r>
      <w:r w:rsidRPr="006C309E">
        <w:rPr>
          <w:rFonts w:asciiTheme="majorHAnsi" w:hAnsiTheme="majorHAnsi"/>
          <w:spacing w:val="-8"/>
        </w:rPr>
        <w:t xml:space="preserve"> </w:t>
      </w:r>
      <w:r w:rsidRPr="006C309E">
        <w:rPr>
          <w:rFonts w:asciiTheme="majorHAnsi" w:hAnsiTheme="majorHAnsi"/>
          <w:spacing w:val="-3"/>
        </w:rPr>
        <w:t>of</w:t>
      </w:r>
      <w:r w:rsidRPr="006C309E">
        <w:rPr>
          <w:rFonts w:asciiTheme="majorHAnsi" w:hAnsiTheme="majorHAnsi"/>
          <w:spacing w:val="-8"/>
        </w:rPr>
        <w:t xml:space="preserve"> </w:t>
      </w:r>
      <w:r w:rsidRPr="006C309E">
        <w:rPr>
          <w:rFonts w:asciiTheme="majorHAnsi" w:hAnsiTheme="majorHAnsi"/>
          <w:spacing w:val="-6"/>
        </w:rPr>
        <w:t>coordination, capacity building,</w:t>
      </w:r>
      <w:r w:rsidRPr="006C309E">
        <w:rPr>
          <w:rFonts w:asciiTheme="majorHAnsi" w:hAnsiTheme="majorHAnsi"/>
          <w:spacing w:val="-8"/>
        </w:rPr>
        <w:t xml:space="preserve"> </w:t>
      </w:r>
      <w:r w:rsidRPr="006C309E">
        <w:rPr>
          <w:rFonts w:asciiTheme="majorHAnsi" w:hAnsiTheme="majorHAnsi"/>
          <w:spacing w:val="-6"/>
        </w:rPr>
        <w:t>technical</w:t>
      </w:r>
      <w:r w:rsidRPr="006C309E">
        <w:rPr>
          <w:rFonts w:asciiTheme="majorHAnsi" w:hAnsiTheme="majorHAnsi"/>
          <w:spacing w:val="-7"/>
        </w:rPr>
        <w:t xml:space="preserve"> </w:t>
      </w:r>
      <w:r w:rsidRPr="006C309E">
        <w:rPr>
          <w:rFonts w:asciiTheme="majorHAnsi" w:hAnsiTheme="majorHAnsi"/>
          <w:spacing w:val="-6"/>
        </w:rPr>
        <w:t xml:space="preserve">assistance, </w:t>
      </w:r>
      <w:r w:rsidRPr="006C309E">
        <w:rPr>
          <w:rFonts w:asciiTheme="majorHAnsi" w:hAnsiTheme="majorHAnsi"/>
          <w:spacing w:val="-3"/>
        </w:rPr>
        <w:t>and</w:t>
      </w:r>
      <w:r w:rsidRPr="006C309E">
        <w:rPr>
          <w:rFonts w:asciiTheme="majorHAnsi" w:hAnsiTheme="majorHAnsi"/>
          <w:spacing w:val="-9"/>
        </w:rPr>
        <w:t xml:space="preserve"> </w:t>
      </w:r>
      <w:r w:rsidRPr="006C309E">
        <w:rPr>
          <w:rFonts w:asciiTheme="majorHAnsi" w:hAnsiTheme="majorHAnsi"/>
          <w:spacing w:val="-6"/>
        </w:rPr>
        <w:t>monitoring</w:t>
      </w:r>
      <w:r w:rsidRPr="006C309E">
        <w:rPr>
          <w:rFonts w:asciiTheme="majorHAnsi" w:hAnsiTheme="majorHAnsi"/>
          <w:spacing w:val="-10"/>
        </w:rPr>
        <w:t xml:space="preserve"> </w:t>
      </w:r>
      <w:r w:rsidRPr="006C309E">
        <w:rPr>
          <w:rFonts w:asciiTheme="majorHAnsi" w:hAnsiTheme="majorHAnsi"/>
          <w:spacing w:val="-3"/>
        </w:rPr>
        <w:t>and</w:t>
      </w:r>
      <w:r w:rsidRPr="006C309E">
        <w:rPr>
          <w:rFonts w:asciiTheme="majorHAnsi" w:eastAsia="Times New Roman" w:hAnsiTheme="majorHAnsi" w:cs="Times New Roman"/>
          <w:spacing w:val="83"/>
          <w:w w:val="99"/>
        </w:rPr>
        <w:t xml:space="preserve"> </w:t>
      </w:r>
      <w:r w:rsidRPr="006C309E">
        <w:rPr>
          <w:rFonts w:asciiTheme="majorHAnsi" w:hAnsiTheme="majorHAnsi"/>
          <w:spacing w:val="-6"/>
        </w:rPr>
        <w:t>evaluation</w:t>
      </w:r>
      <w:r w:rsidRPr="006C309E">
        <w:rPr>
          <w:rFonts w:asciiTheme="majorHAnsi" w:hAnsiTheme="majorHAnsi"/>
          <w:spacing w:val="-10"/>
        </w:rPr>
        <w:t xml:space="preserve"> </w:t>
      </w:r>
      <w:r w:rsidRPr="006C309E">
        <w:rPr>
          <w:rFonts w:asciiTheme="majorHAnsi" w:hAnsiTheme="majorHAnsi"/>
          <w:spacing w:val="-5"/>
        </w:rPr>
        <w:t>for</w:t>
      </w:r>
      <w:r w:rsidRPr="006C309E">
        <w:rPr>
          <w:rFonts w:asciiTheme="majorHAnsi" w:hAnsiTheme="majorHAnsi"/>
          <w:spacing w:val="-9"/>
        </w:rPr>
        <w:t xml:space="preserve"> </w:t>
      </w:r>
      <w:r w:rsidRPr="006C309E">
        <w:rPr>
          <w:rFonts w:asciiTheme="majorHAnsi" w:hAnsiTheme="majorHAnsi"/>
          <w:spacing w:val="-3"/>
        </w:rPr>
        <w:t>the</w:t>
      </w:r>
      <w:r w:rsidRPr="006C309E">
        <w:rPr>
          <w:rFonts w:asciiTheme="majorHAnsi" w:hAnsiTheme="majorHAnsi"/>
          <w:spacing w:val="-11"/>
        </w:rPr>
        <w:t xml:space="preserve"> </w:t>
      </w:r>
      <w:r w:rsidRPr="006C309E">
        <w:rPr>
          <w:rFonts w:asciiTheme="majorHAnsi" w:hAnsiTheme="majorHAnsi"/>
          <w:spacing w:val="-6"/>
        </w:rPr>
        <w:t>operation</w:t>
      </w:r>
      <w:r w:rsidRPr="006C309E">
        <w:rPr>
          <w:rFonts w:asciiTheme="majorHAnsi" w:hAnsiTheme="majorHAnsi"/>
          <w:spacing w:val="-9"/>
        </w:rPr>
        <w:t xml:space="preserve"> </w:t>
      </w:r>
      <w:r w:rsidRPr="006C309E">
        <w:rPr>
          <w:rFonts w:asciiTheme="majorHAnsi" w:hAnsiTheme="majorHAnsi"/>
          <w:spacing w:val="-3"/>
        </w:rPr>
        <w:t>of</w:t>
      </w:r>
      <w:r w:rsidRPr="006C309E">
        <w:rPr>
          <w:rFonts w:asciiTheme="majorHAnsi" w:hAnsiTheme="majorHAnsi"/>
          <w:spacing w:val="-13"/>
        </w:rPr>
        <w:t xml:space="preserve"> </w:t>
      </w:r>
      <w:r w:rsidRPr="006C309E">
        <w:rPr>
          <w:rFonts w:asciiTheme="majorHAnsi" w:hAnsiTheme="majorHAnsi"/>
          <w:spacing w:val="-3"/>
        </w:rPr>
        <w:t>the</w:t>
      </w:r>
      <w:r w:rsidRPr="006C309E">
        <w:rPr>
          <w:rFonts w:asciiTheme="majorHAnsi" w:hAnsiTheme="majorHAnsi"/>
          <w:spacing w:val="-11"/>
        </w:rPr>
        <w:t xml:space="preserve"> </w:t>
      </w:r>
      <w:r w:rsidRPr="006C309E">
        <w:rPr>
          <w:rFonts w:asciiTheme="majorHAnsi" w:hAnsiTheme="majorHAnsi"/>
          <w:spacing w:val="-6"/>
        </w:rPr>
        <w:t>broader</w:t>
      </w:r>
      <w:r w:rsidRPr="006C309E">
        <w:rPr>
          <w:rFonts w:asciiTheme="majorHAnsi" w:hAnsiTheme="majorHAnsi"/>
          <w:spacing w:val="-9"/>
        </w:rPr>
        <w:t xml:space="preserve"> </w:t>
      </w:r>
      <w:r w:rsidRPr="006C309E">
        <w:rPr>
          <w:rFonts w:asciiTheme="majorHAnsi" w:hAnsiTheme="majorHAnsi"/>
          <w:spacing w:val="-6"/>
        </w:rPr>
        <w:t>Pacific</w:t>
      </w:r>
      <w:r w:rsidRPr="006C309E">
        <w:rPr>
          <w:rFonts w:asciiTheme="majorHAnsi" w:hAnsiTheme="majorHAnsi"/>
          <w:spacing w:val="-10"/>
        </w:rPr>
        <w:t xml:space="preserve"> </w:t>
      </w:r>
      <w:r w:rsidRPr="006C309E">
        <w:rPr>
          <w:rFonts w:asciiTheme="majorHAnsi" w:hAnsiTheme="majorHAnsi"/>
          <w:spacing w:val="-5"/>
        </w:rPr>
        <w:t>R2R</w:t>
      </w:r>
      <w:r w:rsidRPr="006C309E">
        <w:rPr>
          <w:rFonts w:asciiTheme="majorHAnsi" w:hAnsiTheme="majorHAnsi"/>
          <w:spacing w:val="-11"/>
        </w:rPr>
        <w:t xml:space="preserve"> </w:t>
      </w:r>
      <w:r w:rsidR="004C124E">
        <w:rPr>
          <w:rFonts w:asciiTheme="majorHAnsi" w:hAnsiTheme="majorHAnsi"/>
          <w:spacing w:val="-7"/>
        </w:rPr>
        <w:t>Programme</w:t>
      </w:r>
      <w:r w:rsidRPr="006C309E">
        <w:rPr>
          <w:rFonts w:asciiTheme="majorHAnsi" w:hAnsiTheme="majorHAnsi"/>
          <w:spacing w:val="-7"/>
        </w:rPr>
        <w:t>.</w:t>
      </w:r>
    </w:p>
    <w:p w14:paraId="09EE7C53" w14:textId="77777777" w:rsidR="00760D09" w:rsidRPr="006C309E" w:rsidRDefault="00760D09" w:rsidP="00760D09">
      <w:pPr>
        <w:spacing w:before="11"/>
        <w:rPr>
          <w:rFonts w:asciiTheme="majorHAnsi" w:eastAsia="Calibri" w:hAnsiTheme="majorHAnsi" w:cs="Calibri"/>
          <w:sz w:val="20"/>
          <w:szCs w:val="20"/>
        </w:rPr>
      </w:pPr>
    </w:p>
    <w:p w14:paraId="1D244416" w14:textId="7EE81A4F" w:rsidR="00760D09" w:rsidRPr="006C309E" w:rsidRDefault="00760D09" w:rsidP="00760D09">
      <w:pPr>
        <w:pStyle w:val="BodyText"/>
        <w:ind w:left="220" w:right="228" w:firstLine="0"/>
        <w:jc w:val="both"/>
        <w:rPr>
          <w:rFonts w:asciiTheme="majorHAnsi" w:hAnsiTheme="majorHAnsi"/>
        </w:rPr>
      </w:pPr>
      <w:r w:rsidRPr="006C309E">
        <w:rPr>
          <w:rFonts w:asciiTheme="majorHAnsi" w:hAnsiTheme="majorHAnsi"/>
          <w:spacing w:val="-6"/>
        </w:rPr>
        <w:t>Importantly,</w:t>
      </w:r>
      <w:r w:rsidRPr="006C309E">
        <w:rPr>
          <w:rFonts w:asciiTheme="majorHAnsi" w:hAnsiTheme="majorHAnsi"/>
          <w:spacing w:val="13"/>
        </w:rPr>
        <w:t xml:space="preserve"> </w:t>
      </w:r>
      <w:r w:rsidRPr="006C309E">
        <w:rPr>
          <w:rFonts w:asciiTheme="majorHAnsi" w:hAnsiTheme="majorHAnsi"/>
          <w:spacing w:val="-5"/>
        </w:rPr>
        <w:t>the</w:t>
      </w:r>
      <w:r w:rsidRPr="006C309E">
        <w:rPr>
          <w:rFonts w:asciiTheme="majorHAnsi" w:hAnsiTheme="majorHAnsi"/>
          <w:spacing w:val="14"/>
        </w:rPr>
        <w:t xml:space="preserve"> </w:t>
      </w:r>
      <w:r w:rsidRPr="006C309E">
        <w:rPr>
          <w:rFonts w:asciiTheme="majorHAnsi" w:hAnsiTheme="majorHAnsi"/>
          <w:spacing w:val="-6"/>
        </w:rPr>
        <w:t>project</w:t>
      </w:r>
      <w:r w:rsidRPr="006C309E">
        <w:rPr>
          <w:rFonts w:asciiTheme="majorHAnsi" w:hAnsiTheme="majorHAnsi"/>
          <w:spacing w:val="12"/>
        </w:rPr>
        <w:t xml:space="preserve"> </w:t>
      </w:r>
      <w:r w:rsidRPr="006C309E">
        <w:rPr>
          <w:rFonts w:asciiTheme="majorHAnsi" w:hAnsiTheme="majorHAnsi"/>
          <w:spacing w:val="-5"/>
        </w:rPr>
        <w:t>will</w:t>
      </w:r>
      <w:r w:rsidRPr="006C309E">
        <w:rPr>
          <w:rFonts w:asciiTheme="majorHAnsi" w:hAnsiTheme="majorHAnsi"/>
          <w:spacing w:val="14"/>
        </w:rPr>
        <w:t xml:space="preserve"> </w:t>
      </w:r>
      <w:r w:rsidRPr="006C309E">
        <w:rPr>
          <w:rFonts w:asciiTheme="majorHAnsi" w:hAnsiTheme="majorHAnsi"/>
          <w:spacing w:val="-6"/>
        </w:rPr>
        <w:t>build</w:t>
      </w:r>
      <w:r w:rsidRPr="006C309E">
        <w:rPr>
          <w:rFonts w:asciiTheme="majorHAnsi" w:hAnsiTheme="majorHAnsi"/>
          <w:spacing w:val="15"/>
        </w:rPr>
        <w:t xml:space="preserve"> </w:t>
      </w:r>
      <w:r w:rsidRPr="006C309E">
        <w:rPr>
          <w:rFonts w:asciiTheme="majorHAnsi" w:hAnsiTheme="majorHAnsi"/>
          <w:spacing w:val="-5"/>
        </w:rPr>
        <w:t>on</w:t>
      </w:r>
      <w:r w:rsidRPr="006C309E">
        <w:rPr>
          <w:rFonts w:asciiTheme="majorHAnsi" w:hAnsiTheme="majorHAnsi"/>
          <w:spacing w:val="15"/>
        </w:rPr>
        <w:t xml:space="preserve"> </w:t>
      </w:r>
      <w:r w:rsidRPr="006C309E">
        <w:rPr>
          <w:rFonts w:asciiTheme="majorHAnsi" w:hAnsiTheme="majorHAnsi"/>
          <w:spacing w:val="-6"/>
        </w:rPr>
        <w:t>nascent</w:t>
      </w:r>
      <w:r w:rsidRPr="006C309E">
        <w:rPr>
          <w:rFonts w:asciiTheme="majorHAnsi" w:hAnsiTheme="majorHAnsi"/>
          <w:spacing w:val="15"/>
        </w:rPr>
        <w:t xml:space="preserve"> </w:t>
      </w:r>
      <w:r w:rsidRPr="006C309E">
        <w:rPr>
          <w:rFonts w:asciiTheme="majorHAnsi" w:hAnsiTheme="majorHAnsi"/>
          <w:spacing w:val="-6"/>
        </w:rPr>
        <w:t>national</w:t>
      </w:r>
      <w:r w:rsidRPr="006C309E">
        <w:rPr>
          <w:rFonts w:asciiTheme="majorHAnsi" w:hAnsiTheme="majorHAnsi"/>
          <w:spacing w:val="12"/>
        </w:rPr>
        <w:t xml:space="preserve"> </w:t>
      </w:r>
      <w:r w:rsidRPr="006C309E">
        <w:rPr>
          <w:rFonts w:asciiTheme="majorHAnsi" w:hAnsiTheme="majorHAnsi"/>
          <w:spacing w:val="-6"/>
        </w:rPr>
        <w:t>processes</w:t>
      </w:r>
      <w:r w:rsidRPr="006C309E">
        <w:rPr>
          <w:rFonts w:asciiTheme="majorHAnsi" w:hAnsiTheme="majorHAnsi"/>
          <w:spacing w:val="13"/>
        </w:rPr>
        <w:t xml:space="preserve"> </w:t>
      </w:r>
      <w:r w:rsidRPr="006C309E">
        <w:rPr>
          <w:rFonts w:asciiTheme="majorHAnsi" w:hAnsiTheme="majorHAnsi"/>
          <w:spacing w:val="-5"/>
        </w:rPr>
        <w:t>built</w:t>
      </w:r>
      <w:r w:rsidRPr="006C309E">
        <w:rPr>
          <w:rFonts w:asciiTheme="majorHAnsi" w:hAnsiTheme="majorHAnsi"/>
          <w:spacing w:val="16"/>
        </w:rPr>
        <w:t xml:space="preserve"> </w:t>
      </w:r>
      <w:r w:rsidRPr="006C309E">
        <w:rPr>
          <w:rFonts w:asciiTheme="majorHAnsi" w:hAnsiTheme="majorHAnsi"/>
          <w:spacing w:val="-3"/>
        </w:rPr>
        <w:t>in</w:t>
      </w:r>
      <w:r w:rsidRPr="006C309E">
        <w:rPr>
          <w:rFonts w:asciiTheme="majorHAnsi" w:hAnsiTheme="majorHAnsi"/>
          <w:spacing w:val="13"/>
        </w:rPr>
        <w:t xml:space="preserve"> </w:t>
      </w:r>
      <w:r w:rsidRPr="006C309E">
        <w:rPr>
          <w:rFonts w:asciiTheme="majorHAnsi" w:hAnsiTheme="majorHAnsi"/>
          <w:spacing w:val="-3"/>
        </w:rPr>
        <w:t>the</w:t>
      </w:r>
      <w:r w:rsidRPr="006C309E">
        <w:rPr>
          <w:rFonts w:asciiTheme="majorHAnsi" w:hAnsiTheme="majorHAnsi"/>
          <w:spacing w:val="11"/>
        </w:rPr>
        <w:t xml:space="preserve"> </w:t>
      </w:r>
      <w:r w:rsidRPr="006C309E">
        <w:rPr>
          <w:rFonts w:asciiTheme="majorHAnsi" w:hAnsiTheme="majorHAnsi"/>
          <w:spacing w:val="-6"/>
        </w:rPr>
        <w:t>previous</w:t>
      </w:r>
      <w:r w:rsidRPr="006C309E">
        <w:rPr>
          <w:rFonts w:asciiTheme="majorHAnsi" w:hAnsiTheme="majorHAnsi"/>
          <w:spacing w:val="13"/>
        </w:rPr>
        <w:t xml:space="preserve"> </w:t>
      </w:r>
      <w:r w:rsidRPr="006C309E">
        <w:rPr>
          <w:rFonts w:asciiTheme="majorHAnsi" w:hAnsiTheme="majorHAnsi"/>
          <w:spacing w:val="-5"/>
        </w:rPr>
        <w:t>GEF</w:t>
      </w:r>
      <w:r w:rsidRPr="006C309E">
        <w:rPr>
          <w:rFonts w:asciiTheme="majorHAnsi" w:hAnsiTheme="majorHAnsi"/>
          <w:spacing w:val="14"/>
        </w:rPr>
        <w:t xml:space="preserve"> </w:t>
      </w:r>
      <w:r w:rsidRPr="006C309E">
        <w:rPr>
          <w:rFonts w:asciiTheme="majorHAnsi" w:hAnsiTheme="majorHAnsi"/>
          <w:spacing w:val="-6"/>
        </w:rPr>
        <w:t>IWRM</w:t>
      </w:r>
      <w:r w:rsidRPr="006C309E">
        <w:rPr>
          <w:rFonts w:asciiTheme="majorHAnsi" w:hAnsiTheme="majorHAnsi"/>
          <w:spacing w:val="14"/>
        </w:rPr>
        <w:t xml:space="preserve"> </w:t>
      </w:r>
      <w:r w:rsidRPr="006C309E">
        <w:rPr>
          <w:rFonts w:asciiTheme="majorHAnsi" w:hAnsiTheme="majorHAnsi"/>
          <w:spacing w:val="-6"/>
        </w:rPr>
        <w:t>project</w:t>
      </w:r>
      <w:r w:rsidRPr="006C309E">
        <w:rPr>
          <w:rFonts w:asciiTheme="majorHAnsi" w:hAnsiTheme="majorHAnsi"/>
          <w:spacing w:val="15"/>
        </w:rPr>
        <w:t xml:space="preserve"> </w:t>
      </w:r>
      <w:r w:rsidRPr="006C309E">
        <w:rPr>
          <w:rFonts w:asciiTheme="majorHAnsi" w:hAnsiTheme="majorHAnsi"/>
          <w:spacing w:val="-3"/>
        </w:rPr>
        <w:t>to</w:t>
      </w:r>
      <w:r w:rsidRPr="006C309E">
        <w:rPr>
          <w:rFonts w:asciiTheme="majorHAnsi" w:hAnsiTheme="majorHAnsi"/>
          <w:spacing w:val="12"/>
        </w:rPr>
        <w:t xml:space="preserve"> </w:t>
      </w:r>
      <w:r w:rsidRPr="006C309E">
        <w:rPr>
          <w:rFonts w:asciiTheme="majorHAnsi" w:hAnsiTheme="majorHAnsi"/>
          <w:spacing w:val="-6"/>
        </w:rPr>
        <w:t>foster</w:t>
      </w:r>
      <w:r w:rsidRPr="006C309E">
        <w:rPr>
          <w:rFonts w:asciiTheme="majorHAnsi" w:hAnsiTheme="majorHAnsi"/>
          <w:spacing w:val="101"/>
          <w:w w:val="99"/>
        </w:rPr>
        <w:t xml:space="preserve"> </w:t>
      </w:r>
      <w:r w:rsidRPr="006C309E">
        <w:rPr>
          <w:rFonts w:asciiTheme="majorHAnsi" w:hAnsiTheme="majorHAnsi"/>
          <w:spacing w:val="-6"/>
        </w:rPr>
        <w:t>sustainability</w:t>
      </w:r>
      <w:r w:rsidRPr="006C309E">
        <w:rPr>
          <w:rFonts w:asciiTheme="majorHAnsi" w:hAnsiTheme="majorHAnsi"/>
          <w:spacing w:val="14"/>
        </w:rPr>
        <w:t xml:space="preserve"> </w:t>
      </w:r>
      <w:r w:rsidRPr="006C309E">
        <w:rPr>
          <w:rFonts w:asciiTheme="majorHAnsi" w:hAnsiTheme="majorHAnsi"/>
          <w:spacing w:val="-5"/>
        </w:rPr>
        <w:t>and</w:t>
      </w:r>
      <w:r w:rsidRPr="006C309E">
        <w:rPr>
          <w:rFonts w:asciiTheme="majorHAnsi" w:hAnsiTheme="majorHAnsi"/>
          <w:spacing w:val="13"/>
        </w:rPr>
        <w:t xml:space="preserve"> </w:t>
      </w:r>
      <w:r w:rsidRPr="006C309E">
        <w:rPr>
          <w:rFonts w:asciiTheme="majorHAnsi" w:hAnsiTheme="majorHAnsi"/>
          <w:spacing w:val="-6"/>
        </w:rPr>
        <w:t>resilience</w:t>
      </w:r>
      <w:r w:rsidRPr="006C309E">
        <w:rPr>
          <w:rFonts w:asciiTheme="majorHAnsi" w:hAnsiTheme="majorHAnsi"/>
          <w:spacing w:val="12"/>
        </w:rPr>
        <w:t xml:space="preserve"> </w:t>
      </w:r>
      <w:r w:rsidRPr="006C309E">
        <w:rPr>
          <w:rFonts w:asciiTheme="majorHAnsi" w:hAnsiTheme="majorHAnsi"/>
          <w:spacing w:val="-3"/>
        </w:rPr>
        <w:t>for</w:t>
      </w:r>
      <w:r w:rsidRPr="006C309E">
        <w:rPr>
          <w:rFonts w:asciiTheme="majorHAnsi" w:hAnsiTheme="majorHAnsi"/>
          <w:spacing w:val="15"/>
        </w:rPr>
        <w:t xml:space="preserve"> </w:t>
      </w:r>
      <w:r w:rsidRPr="006C309E">
        <w:rPr>
          <w:rFonts w:asciiTheme="majorHAnsi" w:hAnsiTheme="majorHAnsi"/>
          <w:spacing w:val="-5"/>
        </w:rPr>
        <w:t>each</w:t>
      </w:r>
      <w:r w:rsidRPr="006C309E">
        <w:rPr>
          <w:rFonts w:asciiTheme="majorHAnsi" w:hAnsiTheme="majorHAnsi"/>
          <w:spacing w:val="13"/>
        </w:rPr>
        <w:t xml:space="preserve"> </w:t>
      </w:r>
      <w:r w:rsidRPr="006C309E">
        <w:rPr>
          <w:rFonts w:asciiTheme="majorHAnsi" w:hAnsiTheme="majorHAnsi"/>
          <w:spacing w:val="-6"/>
        </w:rPr>
        <w:t>participating</w:t>
      </w:r>
      <w:r w:rsidRPr="006C309E">
        <w:rPr>
          <w:rFonts w:asciiTheme="majorHAnsi" w:hAnsiTheme="majorHAnsi"/>
          <w:spacing w:val="12"/>
        </w:rPr>
        <w:t xml:space="preserve"> </w:t>
      </w:r>
      <w:r w:rsidRPr="006C309E">
        <w:rPr>
          <w:rFonts w:asciiTheme="majorHAnsi" w:hAnsiTheme="majorHAnsi"/>
          <w:spacing w:val="-6"/>
        </w:rPr>
        <w:t>island</w:t>
      </w:r>
      <w:r w:rsidRPr="006C309E">
        <w:rPr>
          <w:rFonts w:asciiTheme="majorHAnsi" w:hAnsiTheme="majorHAnsi"/>
          <w:spacing w:val="12"/>
        </w:rPr>
        <w:t xml:space="preserve"> </w:t>
      </w:r>
      <w:r w:rsidRPr="006C309E">
        <w:rPr>
          <w:rFonts w:asciiTheme="majorHAnsi" w:hAnsiTheme="majorHAnsi"/>
          <w:spacing w:val="-5"/>
        </w:rPr>
        <w:t>nation</w:t>
      </w:r>
      <w:r w:rsidRPr="006C309E">
        <w:rPr>
          <w:rFonts w:asciiTheme="majorHAnsi" w:hAnsiTheme="majorHAnsi"/>
          <w:spacing w:val="13"/>
        </w:rPr>
        <w:t xml:space="preserve"> </w:t>
      </w:r>
      <w:r w:rsidRPr="006C309E">
        <w:rPr>
          <w:rFonts w:asciiTheme="majorHAnsi" w:hAnsiTheme="majorHAnsi"/>
          <w:spacing w:val="-6"/>
        </w:rPr>
        <w:t>through:</w:t>
      </w:r>
      <w:r w:rsidRPr="006C309E">
        <w:rPr>
          <w:rFonts w:asciiTheme="majorHAnsi" w:hAnsiTheme="majorHAnsi"/>
          <w:spacing w:val="12"/>
        </w:rPr>
        <w:t xml:space="preserve"> </w:t>
      </w:r>
      <w:r w:rsidRPr="006C309E">
        <w:rPr>
          <w:rFonts w:asciiTheme="majorHAnsi" w:hAnsiTheme="majorHAnsi"/>
          <w:spacing w:val="-6"/>
        </w:rPr>
        <w:t>reforms</w:t>
      </w:r>
      <w:r w:rsidRPr="006C309E">
        <w:rPr>
          <w:rFonts w:asciiTheme="majorHAnsi" w:hAnsiTheme="majorHAnsi"/>
          <w:spacing w:val="12"/>
        </w:rPr>
        <w:t xml:space="preserve"> </w:t>
      </w:r>
      <w:r w:rsidRPr="006C309E">
        <w:rPr>
          <w:rFonts w:asciiTheme="majorHAnsi" w:hAnsiTheme="majorHAnsi"/>
          <w:spacing w:val="-3"/>
        </w:rPr>
        <w:t>in</w:t>
      </w:r>
      <w:r w:rsidRPr="006C309E">
        <w:rPr>
          <w:rFonts w:asciiTheme="majorHAnsi" w:hAnsiTheme="majorHAnsi"/>
          <w:spacing w:val="13"/>
        </w:rPr>
        <w:t xml:space="preserve"> </w:t>
      </w:r>
      <w:r w:rsidRPr="006C309E">
        <w:rPr>
          <w:rFonts w:asciiTheme="majorHAnsi" w:hAnsiTheme="majorHAnsi"/>
          <w:spacing w:val="-6"/>
        </w:rPr>
        <w:t>policy,</w:t>
      </w:r>
      <w:r w:rsidRPr="006C309E">
        <w:rPr>
          <w:rFonts w:asciiTheme="majorHAnsi" w:hAnsiTheme="majorHAnsi"/>
          <w:spacing w:val="13"/>
        </w:rPr>
        <w:t xml:space="preserve"> </w:t>
      </w:r>
      <w:r w:rsidRPr="006C309E">
        <w:rPr>
          <w:rFonts w:asciiTheme="majorHAnsi" w:hAnsiTheme="majorHAnsi"/>
          <w:spacing w:val="-6"/>
        </w:rPr>
        <w:t>institutions,</w:t>
      </w:r>
      <w:r w:rsidRPr="006C309E">
        <w:rPr>
          <w:rFonts w:asciiTheme="majorHAnsi" w:hAnsiTheme="majorHAnsi"/>
          <w:spacing w:val="13"/>
        </w:rPr>
        <w:t xml:space="preserve"> </w:t>
      </w:r>
      <w:r w:rsidRPr="006C309E">
        <w:rPr>
          <w:rFonts w:asciiTheme="majorHAnsi" w:hAnsiTheme="majorHAnsi"/>
          <w:spacing w:val="-3"/>
        </w:rPr>
        <w:t>and</w:t>
      </w:r>
      <w:r w:rsidRPr="006C309E">
        <w:rPr>
          <w:rFonts w:asciiTheme="majorHAnsi" w:hAnsiTheme="majorHAnsi"/>
          <w:spacing w:val="75"/>
          <w:w w:val="99"/>
        </w:rPr>
        <w:t xml:space="preserve"> </w:t>
      </w:r>
      <w:r w:rsidRPr="006C309E">
        <w:rPr>
          <w:rFonts w:asciiTheme="majorHAnsi" w:hAnsiTheme="majorHAnsi"/>
          <w:spacing w:val="-6"/>
        </w:rPr>
        <w:t>coordination;</w:t>
      </w:r>
      <w:r w:rsidRPr="006C309E">
        <w:rPr>
          <w:rFonts w:asciiTheme="majorHAnsi" w:hAnsiTheme="majorHAnsi"/>
          <w:spacing w:val="14"/>
        </w:rPr>
        <w:t xml:space="preserve"> </w:t>
      </w:r>
      <w:r w:rsidRPr="006C309E">
        <w:rPr>
          <w:rFonts w:asciiTheme="majorHAnsi" w:hAnsiTheme="majorHAnsi"/>
          <w:spacing w:val="-6"/>
        </w:rPr>
        <w:t>building</w:t>
      </w:r>
      <w:r w:rsidRPr="006C309E">
        <w:rPr>
          <w:rFonts w:asciiTheme="majorHAnsi" w:hAnsiTheme="majorHAnsi"/>
          <w:spacing w:val="17"/>
        </w:rPr>
        <w:t xml:space="preserve"> </w:t>
      </w:r>
      <w:r w:rsidRPr="006C309E">
        <w:rPr>
          <w:rFonts w:asciiTheme="majorHAnsi" w:hAnsiTheme="majorHAnsi"/>
          <w:spacing w:val="-6"/>
        </w:rPr>
        <w:t>capacity</w:t>
      </w:r>
      <w:r w:rsidRPr="006C309E">
        <w:rPr>
          <w:rFonts w:asciiTheme="majorHAnsi" w:hAnsiTheme="majorHAnsi"/>
          <w:spacing w:val="16"/>
        </w:rPr>
        <w:t xml:space="preserve"> </w:t>
      </w:r>
      <w:r w:rsidRPr="006C309E">
        <w:rPr>
          <w:rFonts w:asciiTheme="majorHAnsi" w:hAnsiTheme="majorHAnsi"/>
          <w:spacing w:val="-3"/>
        </w:rPr>
        <w:t>of</w:t>
      </w:r>
      <w:r w:rsidRPr="006C309E">
        <w:rPr>
          <w:rFonts w:asciiTheme="majorHAnsi" w:hAnsiTheme="majorHAnsi"/>
          <w:spacing w:val="16"/>
        </w:rPr>
        <w:t xml:space="preserve"> </w:t>
      </w:r>
      <w:r w:rsidRPr="006C309E">
        <w:rPr>
          <w:rFonts w:asciiTheme="majorHAnsi" w:hAnsiTheme="majorHAnsi"/>
          <w:spacing w:val="-5"/>
        </w:rPr>
        <w:t>local</w:t>
      </w:r>
      <w:r w:rsidRPr="006C309E">
        <w:rPr>
          <w:rFonts w:asciiTheme="majorHAnsi" w:hAnsiTheme="majorHAnsi"/>
          <w:spacing w:val="17"/>
        </w:rPr>
        <w:t xml:space="preserve"> </w:t>
      </w:r>
      <w:r w:rsidRPr="006C309E">
        <w:rPr>
          <w:rFonts w:asciiTheme="majorHAnsi" w:hAnsiTheme="majorHAnsi"/>
          <w:spacing w:val="-6"/>
        </w:rPr>
        <w:t>institutions</w:t>
      </w:r>
      <w:r w:rsidRPr="006C309E">
        <w:rPr>
          <w:rFonts w:asciiTheme="majorHAnsi" w:hAnsiTheme="majorHAnsi"/>
          <w:spacing w:val="16"/>
        </w:rPr>
        <w:t xml:space="preserve"> </w:t>
      </w:r>
      <w:r w:rsidRPr="006C309E">
        <w:rPr>
          <w:rFonts w:asciiTheme="majorHAnsi" w:hAnsiTheme="majorHAnsi"/>
          <w:spacing w:val="-3"/>
        </w:rPr>
        <w:t>to</w:t>
      </w:r>
      <w:r w:rsidRPr="006C309E">
        <w:rPr>
          <w:rFonts w:asciiTheme="majorHAnsi" w:hAnsiTheme="majorHAnsi"/>
          <w:spacing w:val="17"/>
        </w:rPr>
        <w:t xml:space="preserve"> </w:t>
      </w:r>
      <w:r w:rsidRPr="006C309E">
        <w:rPr>
          <w:rFonts w:asciiTheme="majorHAnsi" w:hAnsiTheme="majorHAnsi"/>
          <w:spacing w:val="-6"/>
        </w:rPr>
        <w:t>integrate</w:t>
      </w:r>
      <w:r w:rsidRPr="006C309E">
        <w:rPr>
          <w:rFonts w:asciiTheme="majorHAnsi" w:hAnsiTheme="majorHAnsi"/>
          <w:spacing w:val="16"/>
        </w:rPr>
        <w:t xml:space="preserve"> </w:t>
      </w:r>
      <w:r w:rsidRPr="006C309E">
        <w:rPr>
          <w:rFonts w:asciiTheme="majorHAnsi" w:hAnsiTheme="majorHAnsi"/>
          <w:spacing w:val="-5"/>
        </w:rPr>
        <w:t>land,</w:t>
      </w:r>
      <w:r w:rsidRPr="006C309E">
        <w:rPr>
          <w:rFonts w:asciiTheme="majorHAnsi" w:hAnsiTheme="majorHAnsi"/>
          <w:spacing w:val="16"/>
        </w:rPr>
        <w:t xml:space="preserve"> </w:t>
      </w:r>
      <w:r w:rsidRPr="006C309E">
        <w:rPr>
          <w:rFonts w:asciiTheme="majorHAnsi" w:hAnsiTheme="majorHAnsi"/>
          <w:spacing w:val="-6"/>
        </w:rPr>
        <w:t>water</w:t>
      </w:r>
      <w:r w:rsidRPr="006C309E">
        <w:rPr>
          <w:rFonts w:asciiTheme="majorHAnsi" w:hAnsiTheme="majorHAnsi"/>
          <w:spacing w:val="17"/>
        </w:rPr>
        <w:t xml:space="preserve"> </w:t>
      </w:r>
      <w:r w:rsidRPr="006C309E">
        <w:rPr>
          <w:rFonts w:asciiTheme="majorHAnsi" w:hAnsiTheme="majorHAnsi"/>
          <w:spacing w:val="-3"/>
        </w:rPr>
        <w:t>and</w:t>
      </w:r>
      <w:r w:rsidRPr="006C309E">
        <w:rPr>
          <w:rFonts w:asciiTheme="majorHAnsi" w:hAnsiTheme="majorHAnsi"/>
          <w:spacing w:val="18"/>
        </w:rPr>
        <w:t xml:space="preserve"> </w:t>
      </w:r>
      <w:r w:rsidRPr="006C309E">
        <w:rPr>
          <w:rFonts w:asciiTheme="majorHAnsi" w:hAnsiTheme="majorHAnsi"/>
          <w:spacing w:val="-6"/>
        </w:rPr>
        <w:t>coastal</w:t>
      </w:r>
      <w:r w:rsidRPr="006C309E">
        <w:rPr>
          <w:rFonts w:asciiTheme="majorHAnsi" w:hAnsiTheme="majorHAnsi"/>
          <w:spacing w:val="18"/>
        </w:rPr>
        <w:t xml:space="preserve"> </w:t>
      </w:r>
      <w:r w:rsidRPr="006C309E">
        <w:rPr>
          <w:rFonts w:asciiTheme="majorHAnsi" w:hAnsiTheme="majorHAnsi"/>
          <w:spacing w:val="-6"/>
        </w:rPr>
        <w:t>management;</w:t>
      </w:r>
      <w:r w:rsidRPr="006C309E">
        <w:rPr>
          <w:rFonts w:asciiTheme="majorHAnsi" w:hAnsiTheme="majorHAnsi"/>
          <w:spacing w:val="16"/>
        </w:rPr>
        <w:t xml:space="preserve"> </w:t>
      </w:r>
      <w:r w:rsidRPr="006C309E">
        <w:rPr>
          <w:rFonts w:asciiTheme="majorHAnsi" w:hAnsiTheme="majorHAnsi"/>
          <w:spacing w:val="-6"/>
        </w:rPr>
        <w:t>establishing</w:t>
      </w:r>
      <w:r w:rsidRPr="006C309E">
        <w:rPr>
          <w:rFonts w:asciiTheme="majorHAnsi" w:hAnsiTheme="majorHAnsi"/>
          <w:spacing w:val="83"/>
          <w:w w:val="99"/>
        </w:rPr>
        <w:t xml:space="preserve"> </w:t>
      </w:r>
      <w:r w:rsidRPr="006C309E">
        <w:rPr>
          <w:rFonts w:asciiTheme="majorHAnsi" w:hAnsiTheme="majorHAnsi"/>
          <w:spacing w:val="-6"/>
        </w:rPr>
        <w:t>evidence-based</w:t>
      </w:r>
      <w:r w:rsidRPr="006C309E">
        <w:rPr>
          <w:rFonts w:asciiTheme="majorHAnsi" w:hAnsiTheme="majorHAnsi"/>
          <w:spacing w:val="-7"/>
        </w:rPr>
        <w:t xml:space="preserve"> </w:t>
      </w:r>
      <w:r w:rsidRPr="006C309E">
        <w:rPr>
          <w:rFonts w:asciiTheme="majorHAnsi" w:hAnsiTheme="majorHAnsi"/>
          <w:spacing w:val="-6"/>
        </w:rPr>
        <w:t>approaches</w:t>
      </w:r>
      <w:r w:rsidRPr="006C309E">
        <w:rPr>
          <w:rFonts w:asciiTheme="majorHAnsi" w:hAnsiTheme="majorHAnsi"/>
          <w:spacing w:val="-9"/>
        </w:rPr>
        <w:t xml:space="preserve"> </w:t>
      </w:r>
      <w:r w:rsidRPr="006C309E">
        <w:rPr>
          <w:rFonts w:asciiTheme="majorHAnsi" w:hAnsiTheme="majorHAnsi"/>
          <w:spacing w:val="-3"/>
        </w:rPr>
        <w:t>to</w:t>
      </w:r>
      <w:r w:rsidRPr="006C309E">
        <w:rPr>
          <w:rFonts w:asciiTheme="majorHAnsi" w:hAnsiTheme="majorHAnsi"/>
          <w:spacing w:val="-7"/>
        </w:rPr>
        <w:t xml:space="preserve"> </w:t>
      </w:r>
      <w:r w:rsidRPr="006C309E">
        <w:rPr>
          <w:rFonts w:asciiTheme="majorHAnsi" w:hAnsiTheme="majorHAnsi"/>
          <w:spacing w:val="-3"/>
        </w:rPr>
        <w:t>ICM</w:t>
      </w:r>
      <w:r w:rsidRPr="006C309E">
        <w:rPr>
          <w:rFonts w:asciiTheme="majorHAnsi" w:hAnsiTheme="majorHAnsi"/>
          <w:spacing w:val="-8"/>
        </w:rPr>
        <w:t xml:space="preserve"> </w:t>
      </w:r>
      <w:r w:rsidRPr="006C309E">
        <w:rPr>
          <w:rFonts w:asciiTheme="majorHAnsi" w:hAnsiTheme="majorHAnsi"/>
          <w:spacing w:val="-5"/>
        </w:rPr>
        <w:t>planning;</w:t>
      </w:r>
      <w:r w:rsidRPr="006C309E">
        <w:rPr>
          <w:rFonts w:asciiTheme="majorHAnsi" w:hAnsiTheme="majorHAnsi"/>
          <w:spacing w:val="-8"/>
        </w:rPr>
        <w:t xml:space="preserve"> </w:t>
      </w:r>
      <w:r w:rsidRPr="006C309E">
        <w:rPr>
          <w:rFonts w:asciiTheme="majorHAnsi" w:hAnsiTheme="majorHAnsi"/>
          <w:spacing w:val="-3"/>
        </w:rPr>
        <w:t>and</w:t>
      </w:r>
      <w:r w:rsidRPr="006C309E">
        <w:rPr>
          <w:rFonts w:asciiTheme="majorHAnsi" w:hAnsiTheme="majorHAnsi"/>
          <w:spacing w:val="-7"/>
        </w:rPr>
        <w:t xml:space="preserve"> </w:t>
      </w:r>
      <w:r w:rsidRPr="006C309E">
        <w:rPr>
          <w:rFonts w:asciiTheme="majorHAnsi" w:hAnsiTheme="majorHAnsi"/>
          <w:spacing w:val="-6"/>
        </w:rPr>
        <w:t>improved consolidation</w:t>
      </w:r>
      <w:r w:rsidRPr="006C309E">
        <w:rPr>
          <w:rFonts w:asciiTheme="majorHAnsi" w:hAnsiTheme="majorHAnsi"/>
          <w:spacing w:val="-7"/>
        </w:rPr>
        <w:t xml:space="preserve"> </w:t>
      </w:r>
      <w:r w:rsidRPr="006C309E">
        <w:rPr>
          <w:rFonts w:asciiTheme="majorHAnsi" w:hAnsiTheme="majorHAnsi"/>
          <w:spacing w:val="-3"/>
        </w:rPr>
        <w:t>of</w:t>
      </w:r>
      <w:r w:rsidRPr="006C309E">
        <w:rPr>
          <w:rFonts w:asciiTheme="majorHAnsi" w:hAnsiTheme="majorHAnsi"/>
          <w:spacing w:val="-8"/>
        </w:rPr>
        <w:t xml:space="preserve"> </w:t>
      </w:r>
      <w:r w:rsidRPr="006C309E">
        <w:rPr>
          <w:rFonts w:asciiTheme="majorHAnsi" w:hAnsiTheme="majorHAnsi"/>
          <w:spacing w:val="-6"/>
        </w:rPr>
        <w:t>information</w:t>
      </w:r>
      <w:r w:rsidRPr="006C309E">
        <w:rPr>
          <w:rFonts w:asciiTheme="majorHAnsi" w:hAnsiTheme="majorHAnsi"/>
          <w:spacing w:val="-7"/>
        </w:rPr>
        <w:t xml:space="preserve"> </w:t>
      </w:r>
      <w:r w:rsidRPr="006C309E">
        <w:rPr>
          <w:rFonts w:asciiTheme="majorHAnsi" w:hAnsiTheme="majorHAnsi"/>
          <w:spacing w:val="-3"/>
        </w:rPr>
        <w:t>and</w:t>
      </w:r>
      <w:r w:rsidRPr="006C309E">
        <w:rPr>
          <w:rFonts w:asciiTheme="majorHAnsi" w:hAnsiTheme="majorHAnsi"/>
          <w:spacing w:val="-9"/>
        </w:rPr>
        <w:t xml:space="preserve"> </w:t>
      </w:r>
      <w:r w:rsidRPr="006C309E">
        <w:rPr>
          <w:rFonts w:asciiTheme="majorHAnsi" w:hAnsiTheme="majorHAnsi"/>
          <w:spacing w:val="-5"/>
        </w:rPr>
        <w:t>data</w:t>
      </w:r>
      <w:r w:rsidRPr="006C309E">
        <w:rPr>
          <w:rFonts w:asciiTheme="majorHAnsi" w:hAnsiTheme="majorHAnsi"/>
          <w:spacing w:val="-7"/>
        </w:rPr>
        <w:t xml:space="preserve"> </w:t>
      </w:r>
      <w:r w:rsidRPr="006C309E">
        <w:rPr>
          <w:rFonts w:asciiTheme="majorHAnsi" w:hAnsiTheme="majorHAnsi"/>
          <w:spacing w:val="-6"/>
        </w:rPr>
        <w:t xml:space="preserve">required </w:t>
      </w:r>
      <w:r w:rsidRPr="006C309E">
        <w:rPr>
          <w:rFonts w:asciiTheme="majorHAnsi" w:hAnsiTheme="majorHAnsi"/>
          <w:spacing w:val="-3"/>
        </w:rPr>
        <w:t>to</w:t>
      </w:r>
      <w:r w:rsidRPr="006C309E">
        <w:rPr>
          <w:rFonts w:asciiTheme="majorHAnsi" w:hAnsiTheme="majorHAnsi"/>
          <w:spacing w:val="-8"/>
        </w:rPr>
        <w:t xml:space="preserve"> </w:t>
      </w:r>
      <w:r w:rsidRPr="006C309E">
        <w:rPr>
          <w:rFonts w:asciiTheme="majorHAnsi" w:hAnsiTheme="majorHAnsi"/>
          <w:spacing w:val="-6"/>
        </w:rPr>
        <w:t>inform</w:t>
      </w:r>
      <w:r w:rsidRPr="006C309E">
        <w:rPr>
          <w:rFonts w:asciiTheme="majorHAnsi" w:hAnsiTheme="majorHAnsi"/>
          <w:spacing w:val="77"/>
          <w:w w:val="99"/>
        </w:rPr>
        <w:t xml:space="preserve"> </w:t>
      </w:r>
      <w:r w:rsidRPr="006C309E">
        <w:rPr>
          <w:rFonts w:asciiTheme="majorHAnsi" w:hAnsiTheme="majorHAnsi"/>
          <w:spacing w:val="-6"/>
        </w:rPr>
        <w:t>cross-sector</w:t>
      </w:r>
      <w:r w:rsidRPr="006C309E">
        <w:rPr>
          <w:rFonts w:asciiTheme="majorHAnsi" w:hAnsiTheme="majorHAnsi"/>
          <w:spacing w:val="2"/>
        </w:rPr>
        <w:t xml:space="preserve"> </w:t>
      </w:r>
      <w:r w:rsidRPr="006C309E">
        <w:rPr>
          <w:rFonts w:asciiTheme="majorHAnsi" w:hAnsiTheme="majorHAnsi"/>
          <w:spacing w:val="-5"/>
        </w:rPr>
        <w:t>R2R</w:t>
      </w:r>
      <w:r w:rsidRPr="006C309E">
        <w:rPr>
          <w:rFonts w:asciiTheme="majorHAnsi" w:hAnsiTheme="majorHAnsi"/>
          <w:spacing w:val="2"/>
        </w:rPr>
        <w:t xml:space="preserve"> </w:t>
      </w:r>
      <w:r w:rsidRPr="006C309E">
        <w:rPr>
          <w:rFonts w:asciiTheme="majorHAnsi" w:hAnsiTheme="majorHAnsi"/>
          <w:spacing w:val="-6"/>
        </w:rPr>
        <w:t>planning</w:t>
      </w:r>
      <w:r w:rsidRPr="006C309E">
        <w:rPr>
          <w:rFonts w:asciiTheme="majorHAnsi" w:hAnsiTheme="majorHAnsi"/>
          <w:spacing w:val="1"/>
        </w:rPr>
        <w:t xml:space="preserve"> </w:t>
      </w:r>
      <w:r w:rsidRPr="006C309E">
        <w:rPr>
          <w:rFonts w:asciiTheme="majorHAnsi" w:hAnsiTheme="majorHAnsi"/>
          <w:spacing w:val="-6"/>
        </w:rPr>
        <w:t>approaches.</w:t>
      </w:r>
      <w:r w:rsidRPr="006C309E">
        <w:rPr>
          <w:rFonts w:asciiTheme="majorHAnsi" w:hAnsiTheme="majorHAnsi"/>
          <w:spacing w:val="2"/>
        </w:rPr>
        <w:t xml:space="preserve"> </w:t>
      </w:r>
      <w:r w:rsidRPr="006C309E">
        <w:rPr>
          <w:rFonts w:asciiTheme="majorHAnsi" w:hAnsiTheme="majorHAnsi"/>
          <w:spacing w:val="-6"/>
        </w:rPr>
        <w:t>These</w:t>
      </w:r>
      <w:r w:rsidRPr="006C309E">
        <w:rPr>
          <w:rFonts w:asciiTheme="majorHAnsi" w:hAnsiTheme="majorHAnsi"/>
          <w:spacing w:val="3"/>
        </w:rPr>
        <w:t xml:space="preserve"> </w:t>
      </w:r>
      <w:r w:rsidRPr="006C309E">
        <w:rPr>
          <w:rFonts w:asciiTheme="majorHAnsi" w:hAnsiTheme="majorHAnsi"/>
          <w:spacing w:val="-6"/>
        </w:rPr>
        <w:t>processes</w:t>
      </w:r>
      <w:r w:rsidRPr="006C309E">
        <w:rPr>
          <w:rFonts w:asciiTheme="majorHAnsi" w:hAnsiTheme="majorHAnsi"/>
          <w:spacing w:val="1"/>
        </w:rPr>
        <w:t xml:space="preserve"> </w:t>
      </w:r>
      <w:r w:rsidRPr="006C309E">
        <w:rPr>
          <w:rFonts w:asciiTheme="majorHAnsi" w:hAnsiTheme="majorHAnsi"/>
          <w:spacing w:val="-5"/>
        </w:rPr>
        <w:t>are</w:t>
      </w:r>
      <w:r w:rsidRPr="006C309E">
        <w:rPr>
          <w:rFonts w:asciiTheme="majorHAnsi" w:hAnsiTheme="majorHAnsi"/>
          <w:spacing w:val="3"/>
        </w:rPr>
        <w:t xml:space="preserve"> </w:t>
      </w:r>
      <w:r w:rsidRPr="006C309E">
        <w:rPr>
          <w:rFonts w:asciiTheme="majorHAnsi" w:hAnsiTheme="majorHAnsi"/>
          <w:spacing w:val="-6"/>
        </w:rPr>
        <w:t>being</w:t>
      </w:r>
      <w:r w:rsidRPr="006C309E">
        <w:rPr>
          <w:rFonts w:asciiTheme="majorHAnsi" w:hAnsiTheme="majorHAnsi"/>
          <w:spacing w:val="2"/>
        </w:rPr>
        <w:t xml:space="preserve"> </w:t>
      </w:r>
      <w:r w:rsidRPr="006C309E">
        <w:rPr>
          <w:rFonts w:asciiTheme="majorHAnsi" w:hAnsiTheme="majorHAnsi"/>
          <w:spacing w:val="-6"/>
        </w:rPr>
        <w:t>sustained.</w:t>
      </w:r>
      <w:r w:rsidRPr="006C309E">
        <w:rPr>
          <w:rFonts w:asciiTheme="majorHAnsi" w:hAnsiTheme="majorHAnsi"/>
          <w:spacing w:val="3"/>
        </w:rPr>
        <w:t xml:space="preserve"> </w:t>
      </w:r>
      <w:r w:rsidRPr="006C309E">
        <w:rPr>
          <w:rFonts w:asciiTheme="majorHAnsi" w:hAnsiTheme="majorHAnsi"/>
          <w:spacing w:val="-5"/>
        </w:rPr>
        <w:t>It</w:t>
      </w:r>
      <w:r w:rsidRPr="006C309E">
        <w:rPr>
          <w:rFonts w:asciiTheme="majorHAnsi" w:hAnsiTheme="majorHAnsi"/>
          <w:spacing w:val="3"/>
        </w:rPr>
        <w:t xml:space="preserve"> </w:t>
      </w:r>
      <w:r w:rsidRPr="006C309E">
        <w:rPr>
          <w:rFonts w:asciiTheme="majorHAnsi" w:hAnsiTheme="majorHAnsi"/>
          <w:spacing w:val="-3"/>
        </w:rPr>
        <w:t>is</w:t>
      </w:r>
      <w:r w:rsidRPr="006C309E">
        <w:rPr>
          <w:rFonts w:asciiTheme="majorHAnsi" w:hAnsiTheme="majorHAnsi"/>
          <w:spacing w:val="2"/>
        </w:rPr>
        <w:t xml:space="preserve"> </w:t>
      </w:r>
      <w:r w:rsidRPr="006C309E">
        <w:rPr>
          <w:rFonts w:asciiTheme="majorHAnsi" w:hAnsiTheme="majorHAnsi"/>
          <w:spacing w:val="-6"/>
        </w:rPr>
        <w:t>envisaged</w:t>
      </w:r>
      <w:r w:rsidRPr="006C309E">
        <w:rPr>
          <w:rFonts w:asciiTheme="majorHAnsi" w:hAnsiTheme="majorHAnsi"/>
          <w:spacing w:val="3"/>
        </w:rPr>
        <w:t xml:space="preserve"> </w:t>
      </w:r>
      <w:r w:rsidRPr="006C309E">
        <w:rPr>
          <w:rFonts w:asciiTheme="majorHAnsi" w:hAnsiTheme="majorHAnsi"/>
          <w:spacing w:val="-6"/>
        </w:rPr>
        <w:t>that</w:t>
      </w:r>
      <w:r w:rsidRPr="006C309E">
        <w:rPr>
          <w:rFonts w:asciiTheme="majorHAnsi" w:hAnsiTheme="majorHAnsi"/>
          <w:spacing w:val="4"/>
        </w:rPr>
        <w:t xml:space="preserve"> </w:t>
      </w:r>
      <w:r w:rsidRPr="006C309E">
        <w:rPr>
          <w:rFonts w:asciiTheme="majorHAnsi" w:hAnsiTheme="majorHAnsi"/>
          <w:spacing w:val="-5"/>
        </w:rPr>
        <w:t>this</w:t>
      </w:r>
      <w:r w:rsidRPr="006C309E">
        <w:rPr>
          <w:rFonts w:asciiTheme="majorHAnsi" w:hAnsiTheme="majorHAnsi"/>
          <w:spacing w:val="-1"/>
        </w:rPr>
        <w:t xml:space="preserve"> </w:t>
      </w:r>
      <w:r w:rsidRPr="006C309E">
        <w:rPr>
          <w:rFonts w:asciiTheme="majorHAnsi" w:hAnsiTheme="majorHAnsi"/>
          <w:spacing w:val="-6"/>
        </w:rPr>
        <w:t>project</w:t>
      </w:r>
      <w:r w:rsidRPr="006C309E">
        <w:rPr>
          <w:rFonts w:asciiTheme="majorHAnsi" w:hAnsiTheme="majorHAnsi"/>
          <w:spacing w:val="1"/>
        </w:rPr>
        <w:t xml:space="preserve"> </w:t>
      </w:r>
      <w:r w:rsidRPr="006C309E">
        <w:rPr>
          <w:rFonts w:asciiTheme="majorHAnsi" w:hAnsiTheme="majorHAnsi"/>
          <w:spacing w:val="-5"/>
        </w:rPr>
        <w:t>will</w:t>
      </w:r>
      <w:r w:rsidRPr="006C309E">
        <w:rPr>
          <w:rFonts w:asciiTheme="majorHAnsi" w:hAnsiTheme="majorHAnsi"/>
          <w:spacing w:val="2"/>
        </w:rPr>
        <w:t xml:space="preserve"> </w:t>
      </w:r>
      <w:r w:rsidRPr="006C309E">
        <w:rPr>
          <w:rFonts w:asciiTheme="majorHAnsi" w:hAnsiTheme="majorHAnsi"/>
          <w:spacing w:val="-7"/>
        </w:rPr>
        <w:t>also</w:t>
      </w:r>
      <w:r w:rsidRPr="006C309E">
        <w:rPr>
          <w:rFonts w:asciiTheme="majorHAnsi" w:hAnsiTheme="majorHAnsi"/>
          <w:spacing w:val="97"/>
          <w:w w:val="99"/>
        </w:rPr>
        <w:t xml:space="preserve"> </w:t>
      </w:r>
      <w:r w:rsidRPr="006C309E">
        <w:rPr>
          <w:rFonts w:asciiTheme="majorHAnsi" w:hAnsiTheme="majorHAnsi"/>
          <w:spacing w:val="-5"/>
        </w:rPr>
        <w:t>focus</w:t>
      </w:r>
      <w:r w:rsidRPr="006C309E">
        <w:rPr>
          <w:rFonts w:asciiTheme="majorHAnsi" w:hAnsiTheme="majorHAnsi"/>
          <w:spacing w:val="29"/>
        </w:rPr>
        <w:t xml:space="preserve"> </w:t>
      </w:r>
      <w:r w:rsidRPr="006C309E">
        <w:rPr>
          <w:rFonts w:asciiTheme="majorHAnsi" w:hAnsiTheme="majorHAnsi"/>
          <w:spacing w:val="-5"/>
        </w:rPr>
        <w:t>much</w:t>
      </w:r>
      <w:r w:rsidRPr="006C309E">
        <w:rPr>
          <w:rFonts w:asciiTheme="majorHAnsi" w:hAnsiTheme="majorHAnsi"/>
          <w:spacing w:val="32"/>
        </w:rPr>
        <w:t xml:space="preserve"> </w:t>
      </w:r>
      <w:r w:rsidRPr="006C309E">
        <w:rPr>
          <w:rFonts w:asciiTheme="majorHAnsi" w:hAnsiTheme="majorHAnsi"/>
          <w:spacing w:val="-6"/>
        </w:rPr>
        <w:t>attention</w:t>
      </w:r>
      <w:r w:rsidRPr="006C309E">
        <w:rPr>
          <w:rFonts w:asciiTheme="majorHAnsi" w:hAnsiTheme="majorHAnsi"/>
          <w:spacing w:val="32"/>
        </w:rPr>
        <w:t xml:space="preserve"> </w:t>
      </w:r>
      <w:r w:rsidRPr="006C309E">
        <w:rPr>
          <w:rFonts w:asciiTheme="majorHAnsi" w:hAnsiTheme="majorHAnsi"/>
          <w:spacing w:val="-3"/>
        </w:rPr>
        <w:t>on</w:t>
      </w:r>
      <w:r w:rsidRPr="006C309E">
        <w:rPr>
          <w:rFonts w:asciiTheme="majorHAnsi" w:hAnsiTheme="majorHAnsi"/>
          <w:spacing w:val="32"/>
        </w:rPr>
        <w:t xml:space="preserve"> </w:t>
      </w:r>
      <w:r w:rsidRPr="006C309E">
        <w:rPr>
          <w:rFonts w:asciiTheme="majorHAnsi" w:hAnsiTheme="majorHAnsi"/>
          <w:spacing w:val="-7"/>
        </w:rPr>
        <w:t>harnessing</w:t>
      </w:r>
      <w:r w:rsidRPr="006C309E">
        <w:rPr>
          <w:rFonts w:asciiTheme="majorHAnsi" w:hAnsiTheme="majorHAnsi"/>
          <w:spacing w:val="33"/>
        </w:rPr>
        <w:t xml:space="preserve"> </w:t>
      </w:r>
      <w:r w:rsidRPr="006C309E">
        <w:rPr>
          <w:rFonts w:asciiTheme="majorHAnsi" w:hAnsiTheme="majorHAnsi"/>
          <w:spacing w:val="-5"/>
        </w:rPr>
        <w:t>support</w:t>
      </w:r>
      <w:r w:rsidRPr="006C309E">
        <w:rPr>
          <w:rFonts w:asciiTheme="majorHAnsi" w:hAnsiTheme="majorHAnsi"/>
          <w:spacing w:val="32"/>
        </w:rPr>
        <w:t xml:space="preserve"> </w:t>
      </w:r>
      <w:r w:rsidRPr="006C309E">
        <w:rPr>
          <w:rFonts w:asciiTheme="majorHAnsi" w:hAnsiTheme="majorHAnsi"/>
          <w:spacing w:val="-3"/>
        </w:rPr>
        <w:t>of</w:t>
      </w:r>
      <w:r w:rsidRPr="006C309E">
        <w:rPr>
          <w:rFonts w:asciiTheme="majorHAnsi" w:hAnsiTheme="majorHAnsi"/>
          <w:spacing w:val="30"/>
        </w:rPr>
        <w:t xml:space="preserve"> </w:t>
      </w:r>
      <w:r w:rsidRPr="006C309E">
        <w:rPr>
          <w:rFonts w:asciiTheme="majorHAnsi" w:hAnsiTheme="majorHAnsi"/>
          <w:spacing w:val="-6"/>
        </w:rPr>
        <w:t>traditional</w:t>
      </w:r>
      <w:r w:rsidRPr="006C309E">
        <w:rPr>
          <w:rFonts w:asciiTheme="majorHAnsi" w:hAnsiTheme="majorHAnsi"/>
          <w:spacing w:val="30"/>
        </w:rPr>
        <w:t xml:space="preserve"> </w:t>
      </w:r>
      <w:r w:rsidRPr="006C309E">
        <w:rPr>
          <w:rFonts w:asciiTheme="majorHAnsi" w:hAnsiTheme="majorHAnsi"/>
          <w:spacing w:val="-6"/>
        </w:rPr>
        <w:t>community</w:t>
      </w:r>
      <w:r w:rsidRPr="006C309E">
        <w:rPr>
          <w:rFonts w:asciiTheme="majorHAnsi" w:hAnsiTheme="majorHAnsi"/>
          <w:spacing w:val="32"/>
        </w:rPr>
        <w:t xml:space="preserve"> </w:t>
      </w:r>
      <w:r w:rsidRPr="006C309E">
        <w:rPr>
          <w:rFonts w:asciiTheme="majorHAnsi" w:hAnsiTheme="majorHAnsi"/>
          <w:spacing w:val="-6"/>
        </w:rPr>
        <w:t>leadership</w:t>
      </w:r>
      <w:r w:rsidRPr="006C309E">
        <w:rPr>
          <w:rFonts w:asciiTheme="majorHAnsi" w:hAnsiTheme="majorHAnsi"/>
          <w:spacing w:val="32"/>
        </w:rPr>
        <w:t xml:space="preserve"> </w:t>
      </w:r>
      <w:r w:rsidRPr="006C309E">
        <w:rPr>
          <w:rFonts w:asciiTheme="majorHAnsi" w:hAnsiTheme="majorHAnsi"/>
          <w:spacing w:val="-3"/>
        </w:rPr>
        <w:t>and</w:t>
      </w:r>
      <w:r w:rsidRPr="006C309E">
        <w:rPr>
          <w:rFonts w:asciiTheme="majorHAnsi" w:hAnsiTheme="majorHAnsi"/>
          <w:spacing w:val="32"/>
        </w:rPr>
        <w:t xml:space="preserve"> </w:t>
      </w:r>
      <w:r w:rsidRPr="006C309E">
        <w:rPr>
          <w:rFonts w:asciiTheme="majorHAnsi" w:hAnsiTheme="majorHAnsi"/>
          <w:spacing w:val="-6"/>
        </w:rPr>
        <w:t>governance</w:t>
      </w:r>
      <w:r w:rsidRPr="006C309E">
        <w:rPr>
          <w:rFonts w:asciiTheme="majorHAnsi" w:hAnsiTheme="majorHAnsi"/>
          <w:spacing w:val="30"/>
        </w:rPr>
        <w:t xml:space="preserve"> </w:t>
      </w:r>
      <w:r w:rsidRPr="006C309E">
        <w:rPr>
          <w:rFonts w:asciiTheme="majorHAnsi" w:hAnsiTheme="majorHAnsi"/>
          <w:spacing w:val="-6"/>
        </w:rPr>
        <w:t>structures</w:t>
      </w:r>
      <w:r w:rsidRPr="006C309E">
        <w:rPr>
          <w:rFonts w:asciiTheme="majorHAnsi" w:hAnsiTheme="majorHAnsi"/>
          <w:spacing w:val="30"/>
        </w:rPr>
        <w:t xml:space="preserve"> </w:t>
      </w:r>
      <w:r w:rsidRPr="006C309E">
        <w:rPr>
          <w:rFonts w:asciiTheme="majorHAnsi" w:hAnsiTheme="majorHAnsi"/>
          <w:spacing w:val="-3"/>
        </w:rPr>
        <w:t>to</w:t>
      </w:r>
      <w:r w:rsidRPr="006C309E">
        <w:rPr>
          <w:rFonts w:asciiTheme="majorHAnsi" w:hAnsiTheme="majorHAnsi"/>
          <w:spacing w:val="87"/>
          <w:w w:val="99"/>
        </w:rPr>
        <w:t xml:space="preserve"> </w:t>
      </w:r>
      <w:r w:rsidRPr="006C309E">
        <w:rPr>
          <w:rFonts w:asciiTheme="majorHAnsi" w:hAnsiTheme="majorHAnsi"/>
          <w:spacing w:val="-6"/>
        </w:rPr>
        <w:t>improve</w:t>
      </w:r>
      <w:r w:rsidRPr="006C309E">
        <w:rPr>
          <w:rFonts w:asciiTheme="majorHAnsi" w:hAnsiTheme="majorHAnsi"/>
          <w:spacing w:val="-4"/>
        </w:rPr>
        <w:t xml:space="preserve"> </w:t>
      </w:r>
      <w:r w:rsidRPr="006C309E">
        <w:rPr>
          <w:rFonts w:asciiTheme="majorHAnsi" w:hAnsiTheme="majorHAnsi"/>
          <w:spacing w:val="-3"/>
        </w:rPr>
        <w:t xml:space="preserve">the </w:t>
      </w:r>
      <w:r w:rsidRPr="006C309E">
        <w:rPr>
          <w:rFonts w:asciiTheme="majorHAnsi" w:hAnsiTheme="majorHAnsi"/>
          <w:spacing w:val="-6"/>
        </w:rPr>
        <w:t>relevance</w:t>
      </w:r>
      <w:r w:rsidRPr="006C309E">
        <w:rPr>
          <w:rFonts w:asciiTheme="majorHAnsi" w:hAnsiTheme="majorHAnsi"/>
          <w:spacing w:val="-3"/>
        </w:rPr>
        <w:t xml:space="preserve"> of </w:t>
      </w:r>
      <w:r w:rsidRPr="006C309E">
        <w:rPr>
          <w:rFonts w:asciiTheme="majorHAnsi" w:hAnsiTheme="majorHAnsi"/>
          <w:spacing w:val="-6"/>
        </w:rPr>
        <w:t>investment</w:t>
      </w:r>
      <w:r w:rsidRPr="006C309E">
        <w:rPr>
          <w:rFonts w:asciiTheme="majorHAnsi" w:hAnsiTheme="majorHAnsi"/>
          <w:spacing w:val="-2"/>
        </w:rPr>
        <w:t xml:space="preserve"> </w:t>
      </w:r>
      <w:r w:rsidRPr="006C309E">
        <w:rPr>
          <w:rFonts w:asciiTheme="majorHAnsi" w:hAnsiTheme="majorHAnsi"/>
          <w:spacing w:val="-3"/>
        </w:rPr>
        <w:t>in</w:t>
      </w:r>
      <w:r w:rsidRPr="006C309E">
        <w:rPr>
          <w:rFonts w:asciiTheme="majorHAnsi" w:hAnsiTheme="majorHAnsi"/>
          <w:spacing w:val="-2"/>
        </w:rPr>
        <w:t xml:space="preserve"> </w:t>
      </w:r>
      <w:r w:rsidRPr="006C309E">
        <w:rPr>
          <w:rFonts w:asciiTheme="majorHAnsi" w:hAnsiTheme="majorHAnsi"/>
          <w:spacing w:val="-6"/>
        </w:rPr>
        <w:t>integrated</w:t>
      </w:r>
      <w:r w:rsidRPr="006C309E">
        <w:rPr>
          <w:rFonts w:asciiTheme="majorHAnsi" w:hAnsiTheme="majorHAnsi"/>
          <w:spacing w:val="-4"/>
        </w:rPr>
        <w:t xml:space="preserve"> </w:t>
      </w:r>
      <w:r w:rsidRPr="006C309E">
        <w:rPr>
          <w:rFonts w:asciiTheme="majorHAnsi" w:hAnsiTheme="majorHAnsi"/>
          <w:spacing w:val="-6"/>
        </w:rPr>
        <w:t>land,</w:t>
      </w:r>
      <w:r w:rsidRPr="006C309E">
        <w:rPr>
          <w:rFonts w:asciiTheme="majorHAnsi" w:hAnsiTheme="majorHAnsi"/>
          <w:spacing w:val="-2"/>
        </w:rPr>
        <w:t xml:space="preserve"> </w:t>
      </w:r>
      <w:r w:rsidRPr="006C309E">
        <w:rPr>
          <w:rFonts w:asciiTheme="majorHAnsi" w:hAnsiTheme="majorHAnsi"/>
          <w:spacing w:val="-6"/>
        </w:rPr>
        <w:t>water,</w:t>
      </w:r>
      <w:r w:rsidRPr="006C309E">
        <w:rPr>
          <w:rFonts w:asciiTheme="majorHAnsi" w:hAnsiTheme="majorHAnsi"/>
          <w:spacing w:val="-4"/>
        </w:rPr>
        <w:t xml:space="preserve"> </w:t>
      </w:r>
      <w:r w:rsidRPr="006C309E">
        <w:rPr>
          <w:rFonts w:asciiTheme="majorHAnsi" w:hAnsiTheme="majorHAnsi"/>
          <w:spacing w:val="-6"/>
        </w:rPr>
        <w:t>forest</w:t>
      </w:r>
      <w:r w:rsidRPr="006C309E">
        <w:rPr>
          <w:rFonts w:asciiTheme="majorHAnsi" w:hAnsiTheme="majorHAnsi"/>
          <w:spacing w:val="-2"/>
        </w:rPr>
        <w:t xml:space="preserve"> </w:t>
      </w:r>
      <w:r w:rsidRPr="006C309E">
        <w:rPr>
          <w:rFonts w:asciiTheme="majorHAnsi" w:hAnsiTheme="majorHAnsi"/>
          <w:spacing w:val="-3"/>
        </w:rPr>
        <w:t>and</w:t>
      </w:r>
      <w:r w:rsidRPr="006C309E">
        <w:rPr>
          <w:rFonts w:asciiTheme="majorHAnsi" w:hAnsiTheme="majorHAnsi"/>
          <w:spacing w:val="-2"/>
        </w:rPr>
        <w:t xml:space="preserve"> </w:t>
      </w:r>
      <w:r w:rsidRPr="006C309E">
        <w:rPr>
          <w:rFonts w:asciiTheme="majorHAnsi" w:hAnsiTheme="majorHAnsi"/>
          <w:spacing w:val="-6"/>
        </w:rPr>
        <w:t>coastal</w:t>
      </w:r>
      <w:r w:rsidRPr="006C309E">
        <w:rPr>
          <w:rFonts w:asciiTheme="majorHAnsi" w:hAnsiTheme="majorHAnsi"/>
          <w:spacing w:val="-5"/>
        </w:rPr>
        <w:t xml:space="preserve"> </w:t>
      </w:r>
      <w:r w:rsidRPr="006C309E">
        <w:rPr>
          <w:rFonts w:asciiTheme="majorHAnsi" w:hAnsiTheme="majorHAnsi"/>
          <w:spacing w:val="-6"/>
        </w:rPr>
        <w:t>management.</w:t>
      </w:r>
      <w:r w:rsidRPr="006C309E">
        <w:rPr>
          <w:rFonts w:asciiTheme="majorHAnsi" w:hAnsiTheme="majorHAnsi"/>
          <w:spacing w:val="-2"/>
        </w:rPr>
        <w:t xml:space="preserve"> </w:t>
      </w:r>
      <w:r w:rsidRPr="006C309E">
        <w:rPr>
          <w:rFonts w:asciiTheme="majorHAnsi" w:hAnsiTheme="majorHAnsi"/>
          <w:spacing w:val="-5"/>
        </w:rPr>
        <w:t>This</w:t>
      </w:r>
      <w:r w:rsidRPr="006C309E">
        <w:rPr>
          <w:rFonts w:asciiTheme="majorHAnsi" w:hAnsiTheme="majorHAnsi"/>
          <w:spacing w:val="-4"/>
        </w:rPr>
        <w:t xml:space="preserve"> </w:t>
      </w:r>
      <w:r w:rsidRPr="006C309E">
        <w:rPr>
          <w:rFonts w:asciiTheme="majorHAnsi" w:hAnsiTheme="majorHAnsi"/>
          <w:spacing w:val="-6"/>
        </w:rPr>
        <w:t>project</w:t>
      </w:r>
      <w:r w:rsidRPr="006C309E">
        <w:rPr>
          <w:rFonts w:asciiTheme="majorHAnsi" w:hAnsiTheme="majorHAnsi"/>
          <w:spacing w:val="-3"/>
        </w:rPr>
        <w:t xml:space="preserve"> </w:t>
      </w:r>
      <w:r w:rsidRPr="006C309E">
        <w:rPr>
          <w:rFonts w:asciiTheme="majorHAnsi" w:hAnsiTheme="majorHAnsi"/>
          <w:spacing w:val="-5"/>
        </w:rPr>
        <w:t>will</w:t>
      </w:r>
      <w:r w:rsidRPr="006C309E">
        <w:rPr>
          <w:rFonts w:asciiTheme="majorHAnsi" w:hAnsiTheme="majorHAnsi"/>
          <w:spacing w:val="-2"/>
        </w:rPr>
        <w:t xml:space="preserve"> </w:t>
      </w:r>
      <w:r w:rsidRPr="006C309E">
        <w:rPr>
          <w:rFonts w:asciiTheme="majorHAnsi" w:hAnsiTheme="majorHAnsi"/>
          <w:spacing w:val="-5"/>
        </w:rPr>
        <w:t>also</w:t>
      </w:r>
      <w:r w:rsidRPr="006C309E">
        <w:rPr>
          <w:rFonts w:asciiTheme="majorHAnsi" w:hAnsiTheme="majorHAnsi"/>
          <w:spacing w:val="85"/>
          <w:w w:val="99"/>
        </w:rPr>
        <w:t xml:space="preserve"> </w:t>
      </w:r>
      <w:r w:rsidRPr="006C309E">
        <w:rPr>
          <w:rFonts w:asciiTheme="majorHAnsi" w:hAnsiTheme="majorHAnsi"/>
          <w:spacing w:val="-6"/>
        </w:rPr>
        <w:t>provide</w:t>
      </w:r>
      <w:r w:rsidRPr="006C309E">
        <w:rPr>
          <w:rFonts w:asciiTheme="majorHAnsi" w:hAnsiTheme="majorHAnsi"/>
          <w:spacing w:val="-3"/>
        </w:rPr>
        <w:t xml:space="preserve"> </w:t>
      </w:r>
      <w:r w:rsidRPr="006C309E">
        <w:rPr>
          <w:rFonts w:asciiTheme="majorHAnsi" w:hAnsiTheme="majorHAnsi"/>
          <w:spacing w:val="-6"/>
        </w:rPr>
        <w:t>coordination</w:t>
      </w:r>
      <w:r w:rsidRPr="006C309E">
        <w:rPr>
          <w:rFonts w:asciiTheme="majorHAnsi" w:hAnsiTheme="majorHAnsi"/>
          <w:spacing w:val="-4"/>
        </w:rPr>
        <w:t xml:space="preserve"> </w:t>
      </w:r>
      <w:r w:rsidRPr="006C309E">
        <w:rPr>
          <w:rFonts w:asciiTheme="majorHAnsi" w:hAnsiTheme="majorHAnsi"/>
          <w:spacing w:val="-6"/>
        </w:rPr>
        <w:t xml:space="preserve">functions </w:t>
      </w:r>
      <w:r w:rsidRPr="006C309E">
        <w:rPr>
          <w:rFonts w:asciiTheme="majorHAnsi" w:hAnsiTheme="majorHAnsi"/>
          <w:spacing w:val="-3"/>
        </w:rPr>
        <w:t>and</w:t>
      </w:r>
      <w:r w:rsidRPr="006C309E">
        <w:rPr>
          <w:rFonts w:asciiTheme="majorHAnsi" w:hAnsiTheme="majorHAnsi"/>
          <w:spacing w:val="-2"/>
        </w:rPr>
        <w:t xml:space="preserve"> </w:t>
      </w:r>
      <w:r w:rsidRPr="006C309E">
        <w:rPr>
          <w:rFonts w:asciiTheme="majorHAnsi" w:hAnsiTheme="majorHAnsi"/>
          <w:spacing w:val="-6"/>
        </w:rPr>
        <w:t>linkages</w:t>
      </w:r>
      <w:r w:rsidRPr="006C309E">
        <w:rPr>
          <w:rFonts w:asciiTheme="majorHAnsi" w:hAnsiTheme="majorHAnsi"/>
          <w:spacing w:val="-4"/>
        </w:rPr>
        <w:t xml:space="preserve"> </w:t>
      </w:r>
      <w:r w:rsidRPr="006C309E">
        <w:rPr>
          <w:rFonts w:asciiTheme="majorHAnsi" w:hAnsiTheme="majorHAnsi"/>
          <w:spacing w:val="-5"/>
        </w:rPr>
        <w:t>with</w:t>
      </w:r>
      <w:r w:rsidRPr="006C309E">
        <w:rPr>
          <w:rFonts w:asciiTheme="majorHAnsi" w:hAnsiTheme="majorHAnsi"/>
          <w:spacing w:val="-4"/>
        </w:rPr>
        <w:t xml:space="preserve"> </w:t>
      </w:r>
      <w:r w:rsidRPr="006C309E">
        <w:rPr>
          <w:rFonts w:asciiTheme="majorHAnsi" w:hAnsiTheme="majorHAnsi"/>
          <w:spacing w:val="-3"/>
        </w:rPr>
        <w:t xml:space="preserve">the </w:t>
      </w:r>
      <w:r w:rsidRPr="006C309E">
        <w:rPr>
          <w:rFonts w:asciiTheme="majorHAnsi" w:hAnsiTheme="majorHAnsi"/>
          <w:spacing w:val="-6"/>
        </w:rPr>
        <w:t>national</w:t>
      </w:r>
      <w:r w:rsidRPr="006C309E">
        <w:rPr>
          <w:rFonts w:asciiTheme="majorHAnsi" w:hAnsiTheme="majorHAnsi"/>
          <w:spacing w:val="-7"/>
        </w:rPr>
        <w:t xml:space="preserve"> </w:t>
      </w:r>
      <w:r w:rsidRPr="006C309E">
        <w:rPr>
          <w:rFonts w:asciiTheme="majorHAnsi" w:hAnsiTheme="majorHAnsi"/>
          <w:spacing w:val="-5"/>
        </w:rPr>
        <w:t>GEF</w:t>
      </w:r>
      <w:r w:rsidRPr="006C309E">
        <w:rPr>
          <w:rFonts w:asciiTheme="majorHAnsi" w:hAnsiTheme="majorHAnsi"/>
          <w:spacing w:val="-3"/>
        </w:rPr>
        <w:t xml:space="preserve"> </w:t>
      </w:r>
      <w:r w:rsidRPr="006C309E">
        <w:rPr>
          <w:rFonts w:asciiTheme="majorHAnsi" w:hAnsiTheme="majorHAnsi"/>
          <w:spacing w:val="-6"/>
        </w:rPr>
        <w:t>STAR</w:t>
      </w:r>
      <w:r w:rsidRPr="006C309E">
        <w:rPr>
          <w:rFonts w:asciiTheme="majorHAnsi" w:hAnsiTheme="majorHAnsi"/>
          <w:spacing w:val="-3"/>
        </w:rPr>
        <w:t xml:space="preserve"> </w:t>
      </w:r>
      <w:r w:rsidRPr="006C309E">
        <w:rPr>
          <w:rFonts w:asciiTheme="majorHAnsi" w:hAnsiTheme="majorHAnsi"/>
          <w:spacing w:val="-6"/>
        </w:rPr>
        <w:t>multifocal</w:t>
      </w:r>
      <w:r w:rsidRPr="006C309E">
        <w:rPr>
          <w:rFonts w:asciiTheme="majorHAnsi" w:hAnsiTheme="majorHAnsi"/>
          <w:spacing w:val="-3"/>
        </w:rPr>
        <w:t xml:space="preserve"> </w:t>
      </w:r>
      <w:r w:rsidRPr="006C309E">
        <w:rPr>
          <w:rFonts w:asciiTheme="majorHAnsi" w:hAnsiTheme="majorHAnsi"/>
          <w:spacing w:val="-6"/>
        </w:rPr>
        <w:t>projects</w:t>
      </w:r>
      <w:r w:rsidRPr="006C309E">
        <w:rPr>
          <w:rFonts w:asciiTheme="majorHAnsi" w:hAnsiTheme="majorHAnsi"/>
          <w:spacing w:val="-4"/>
        </w:rPr>
        <w:t xml:space="preserve"> </w:t>
      </w:r>
      <w:r w:rsidRPr="006C309E">
        <w:rPr>
          <w:rFonts w:asciiTheme="majorHAnsi" w:hAnsiTheme="majorHAnsi"/>
          <w:spacing w:val="-5"/>
        </w:rPr>
        <w:t>and</w:t>
      </w:r>
      <w:r w:rsidRPr="006C309E">
        <w:rPr>
          <w:rFonts w:asciiTheme="majorHAnsi" w:hAnsiTheme="majorHAnsi"/>
          <w:spacing w:val="-2"/>
        </w:rPr>
        <w:t xml:space="preserve"> </w:t>
      </w:r>
      <w:r w:rsidRPr="006C309E">
        <w:rPr>
          <w:rFonts w:asciiTheme="majorHAnsi" w:hAnsiTheme="majorHAnsi"/>
          <w:spacing w:val="-6"/>
        </w:rPr>
        <w:t>LDCF</w:t>
      </w:r>
      <w:r w:rsidRPr="006C309E">
        <w:rPr>
          <w:rFonts w:asciiTheme="majorHAnsi" w:hAnsiTheme="majorHAnsi"/>
          <w:spacing w:val="-3"/>
        </w:rPr>
        <w:t xml:space="preserve"> </w:t>
      </w:r>
      <w:r w:rsidRPr="006C309E">
        <w:rPr>
          <w:rFonts w:asciiTheme="majorHAnsi" w:hAnsiTheme="majorHAnsi"/>
          <w:spacing w:val="-6"/>
        </w:rPr>
        <w:t>project</w:t>
      </w:r>
      <w:r w:rsidRPr="006C309E">
        <w:rPr>
          <w:rFonts w:asciiTheme="majorHAnsi" w:hAnsiTheme="majorHAnsi"/>
          <w:spacing w:val="-2"/>
        </w:rPr>
        <w:t xml:space="preserve"> </w:t>
      </w:r>
      <w:r w:rsidRPr="006C309E">
        <w:rPr>
          <w:rFonts w:asciiTheme="majorHAnsi" w:hAnsiTheme="majorHAnsi"/>
          <w:spacing w:val="-5"/>
        </w:rPr>
        <w:t>and</w:t>
      </w:r>
      <w:r w:rsidRPr="006C309E">
        <w:rPr>
          <w:rFonts w:asciiTheme="majorHAnsi" w:hAnsiTheme="majorHAnsi"/>
          <w:spacing w:val="-1"/>
        </w:rPr>
        <w:t xml:space="preserve"> </w:t>
      </w:r>
      <w:r w:rsidRPr="006C309E">
        <w:rPr>
          <w:rFonts w:asciiTheme="majorHAnsi" w:hAnsiTheme="majorHAnsi"/>
          <w:spacing w:val="-5"/>
        </w:rPr>
        <w:t>will</w:t>
      </w:r>
      <w:r w:rsidRPr="006C309E">
        <w:rPr>
          <w:rFonts w:asciiTheme="majorHAnsi" w:hAnsiTheme="majorHAnsi"/>
          <w:spacing w:val="93"/>
          <w:w w:val="99"/>
        </w:rPr>
        <w:t xml:space="preserve"> </w:t>
      </w:r>
      <w:r w:rsidRPr="006C309E">
        <w:rPr>
          <w:rFonts w:asciiTheme="majorHAnsi" w:hAnsiTheme="majorHAnsi"/>
          <w:spacing w:val="-6"/>
        </w:rPr>
        <w:t>facilitate</w:t>
      </w:r>
      <w:r w:rsidRPr="006C309E">
        <w:rPr>
          <w:rFonts w:asciiTheme="majorHAnsi" w:hAnsiTheme="majorHAnsi"/>
          <w:spacing w:val="4"/>
        </w:rPr>
        <w:t xml:space="preserve"> </w:t>
      </w:r>
      <w:r w:rsidRPr="006C309E">
        <w:rPr>
          <w:rFonts w:asciiTheme="majorHAnsi" w:hAnsiTheme="majorHAnsi"/>
          <w:spacing w:val="-6"/>
        </w:rPr>
        <w:t>dialogue</w:t>
      </w:r>
      <w:r w:rsidRPr="006C309E">
        <w:rPr>
          <w:rFonts w:asciiTheme="majorHAnsi" w:hAnsiTheme="majorHAnsi"/>
          <w:spacing w:val="4"/>
        </w:rPr>
        <w:t xml:space="preserve"> </w:t>
      </w:r>
      <w:r w:rsidRPr="006C309E">
        <w:rPr>
          <w:rFonts w:asciiTheme="majorHAnsi" w:hAnsiTheme="majorHAnsi"/>
          <w:spacing w:val="-5"/>
        </w:rPr>
        <w:t>and</w:t>
      </w:r>
      <w:r w:rsidRPr="006C309E">
        <w:rPr>
          <w:rFonts w:asciiTheme="majorHAnsi" w:hAnsiTheme="majorHAnsi"/>
          <w:spacing w:val="4"/>
        </w:rPr>
        <w:t xml:space="preserve"> </w:t>
      </w:r>
      <w:r w:rsidRPr="006C309E">
        <w:rPr>
          <w:rFonts w:asciiTheme="majorHAnsi" w:hAnsiTheme="majorHAnsi"/>
          <w:spacing w:val="-6"/>
        </w:rPr>
        <w:t>action</w:t>
      </w:r>
      <w:r w:rsidRPr="006C309E">
        <w:rPr>
          <w:rFonts w:asciiTheme="majorHAnsi" w:hAnsiTheme="majorHAnsi"/>
          <w:spacing w:val="3"/>
        </w:rPr>
        <w:t xml:space="preserve"> </w:t>
      </w:r>
      <w:r w:rsidRPr="006C309E">
        <w:rPr>
          <w:rFonts w:asciiTheme="majorHAnsi" w:hAnsiTheme="majorHAnsi"/>
          <w:spacing w:val="-6"/>
        </w:rPr>
        <w:t>planning</w:t>
      </w:r>
      <w:r w:rsidRPr="006C309E">
        <w:rPr>
          <w:rFonts w:asciiTheme="majorHAnsi" w:hAnsiTheme="majorHAnsi"/>
          <w:spacing w:val="2"/>
        </w:rPr>
        <w:t xml:space="preserve"> </w:t>
      </w:r>
      <w:r w:rsidRPr="006C309E">
        <w:rPr>
          <w:rFonts w:asciiTheme="majorHAnsi" w:hAnsiTheme="majorHAnsi"/>
          <w:spacing w:val="-5"/>
        </w:rPr>
        <w:t>through</w:t>
      </w:r>
      <w:r w:rsidRPr="006C309E">
        <w:rPr>
          <w:rFonts w:asciiTheme="majorHAnsi" w:hAnsiTheme="majorHAnsi"/>
          <w:spacing w:val="4"/>
        </w:rPr>
        <w:t xml:space="preserve"> </w:t>
      </w:r>
      <w:r w:rsidRPr="006C309E">
        <w:rPr>
          <w:rFonts w:asciiTheme="majorHAnsi" w:hAnsiTheme="majorHAnsi"/>
          <w:spacing w:val="-6"/>
        </w:rPr>
        <w:t>national</w:t>
      </w:r>
      <w:r w:rsidRPr="006C309E">
        <w:rPr>
          <w:rFonts w:asciiTheme="majorHAnsi" w:hAnsiTheme="majorHAnsi"/>
          <w:spacing w:val="2"/>
        </w:rPr>
        <w:t xml:space="preserve"> </w:t>
      </w:r>
      <w:r w:rsidRPr="006C309E">
        <w:rPr>
          <w:rFonts w:asciiTheme="majorHAnsi" w:hAnsiTheme="majorHAnsi"/>
          <w:spacing w:val="-6"/>
        </w:rPr>
        <w:t>Inter-Ministry</w:t>
      </w:r>
      <w:r w:rsidRPr="006C309E">
        <w:rPr>
          <w:rFonts w:asciiTheme="majorHAnsi" w:hAnsiTheme="majorHAnsi"/>
          <w:spacing w:val="6"/>
        </w:rPr>
        <w:t xml:space="preserve"> </w:t>
      </w:r>
      <w:r w:rsidRPr="006C309E">
        <w:rPr>
          <w:rFonts w:asciiTheme="majorHAnsi" w:hAnsiTheme="majorHAnsi"/>
          <w:spacing w:val="-6"/>
        </w:rPr>
        <w:t>Committees</w:t>
      </w:r>
      <w:r w:rsidRPr="006C309E">
        <w:rPr>
          <w:rFonts w:asciiTheme="majorHAnsi" w:hAnsiTheme="majorHAnsi"/>
          <w:spacing w:val="4"/>
        </w:rPr>
        <w:t xml:space="preserve"> </w:t>
      </w:r>
      <w:r w:rsidRPr="006C309E">
        <w:rPr>
          <w:rFonts w:asciiTheme="majorHAnsi" w:hAnsiTheme="majorHAnsi"/>
          <w:spacing w:val="-3"/>
        </w:rPr>
        <w:t>on</w:t>
      </w:r>
      <w:r w:rsidRPr="006C309E">
        <w:rPr>
          <w:rFonts w:asciiTheme="majorHAnsi" w:hAnsiTheme="majorHAnsi"/>
          <w:spacing w:val="6"/>
        </w:rPr>
        <w:t xml:space="preserve"> </w:t>
      </w:r>
      <w:r w:rsidRPr="006C309E">
        <w:rPr>
          <w:rFonts w:asciiTheme="majorHAnsi" w:hAnsiTheme="majorHAnsi"/>
          <w:spacing w:val="-6"/>
        </w:rPr>
        <w:t>responses</w:t>
      </w:r>
      <w:r w:rsidRPr="006C309E">
        <w:rPr>
          <w:rFonts w:asciiTheme="majorHAnsi" w:hAnsiTheme="majorHAnsi"/>
          <w:spacing w:val="3"/>
        </w:rPr>
        <w:t xml:space="preserve"> </w:t>
      </w:r>
      <w:r w:rsidRPr="006C309E">
        <w:rPr>
          <w:rFonts w:asciiTheme="majorHAnsi" w:hAnsiTheme="majorHAnsi"/>
          <w:spacing w:val="-3"/>
        </w:rPr>
        <w:t>to</w:t>
      </w:r>
      <w:r w:rsidRPr="006C309E">
        <w:rPr>
          <w:rFonts w:asciiTheme="majorHAnsi" w:hAnsiTheme="majorHAnsi"/>
          <w:spacing w:val="6"/>
        </w:rPr>
        <w:t xml:space="preserve"> </w:t>
      </w:r>
      <w:r w:rsidRPr="006C309E">
        <w:rPr>
          <w:rFonts w:asciiTheme="majorHAnsi" w:hAnsiTheme="majorHAnsi"/>
          <w:spacing w:val="-6"/>
        </w:rPr>
        <w:t>emerging</w:t>
      </w:r>
      <w:r w:rsidRPr="006C309E">
        <w:rPr>
          <w:rFonts w:asciiTheme="majorHAnsi" w:hAnsiTheme="majorHAnsi"/>
          <w:spacing w:val="5"/>
        </w:rPr>
        <w:t xml:space="preserve"> </w:t>
      </w:r>
      <w:r w:rsidRPr="006C309E">
        <w:rPr>
          <w:rFonts w:asciiTheme="majorHAnsi" w:hAnsiTheme="majorHAnsi"/>
          <w:spacing w:val="-5"/>
        </w:rPr>
        <w:t>issues</w:t>
      </w:r>
      <w:r w:rsidRPr="006C309E">
        <w:rPr>
          <w:rFonts w:asciiTheme="majorHAnsi" w:hAnsiTheme="majorHAnsi"/>
          <w:spacing w:val="75"/>
          <w:w w:val="99"/>
        </w:rPr>
        <w:t xml:space="preserve"> </w:t>
      </w:r>
      <w:r w:rsidRPr="006C309E">
        <w:rPr>
          <w:rFonts w:asciiTheme="majorHAnsi" w:hAnsiTheme="majorHAnsi"/>
          <w:spacing w:val="-3"/>
        </w:rPr>
        <w:t>and</w:t>
      </w:r>
      <w:r w:rsidRPr="006C309E">
        <w:rPr>
          <w:rFonts w:asciiTheme="majorHAnsi" w:hAnsiTheme="majorHAnsi"/>
          <w:spacing w:val="10"/>
        </w:rPr>
        <w:t xml:space="preserve"> </w:t>
      </w:r>
      <w:r w:rsidRPr="006C309E">
        <w:rPr>
          <w:rFonts w:asciiTheme="majorHAnsi" w:hAnsiTheme="majorHAnsi"/>
          <w:spacing w:val="-6"/>
        </w:rPr>
        <w:t>threats</w:t>
      </w:r>
      <w:r w:rsidRPr="006C309E">
        <w:rPr>
          <w:rFonts w:asciiTheme="majorHAnsi" w:hAnsiTheme="majorHAnsi"/>
          <w:spacing w:val="8"/>
        </w:rPr>
        <w:t xml:space="preserve"> </w:t>
      </w:r>
      <w:r w:rsidRPr="006C309E">
        <w:rPr>
          <w:rFonts w:asciiTheme="majorHAnsi" w:hAnsiTheme="majorHAnsi"/>
          <w:spacing w:val="-3"/>
        </w:rPr>
        <w:t>in</w:t>
      </w:r>
      <w:r w:rsidRPr="006C309E">
        <w:rPr>
          <w:rFonts w:asciiTheme="majorHAnsi" w:hAnsiTheme="majorHAnsi"/>
          <w:spacing w:val="10"/>
        </w:rPr>
        <w:t xml:space="preserve"> </w:t>
      </w:r>
      <w:r w:rsidRPr="006C309E">
        <w:rPr>
          <w:rFonts w:asciiTheme="majorHAnsi" w:hAnsiTheme="majorHAnsi"/>
          <w:spacing w:val="-6"/>
        </w:rPr>
        <w:t>environment</w:t>
      </w:r>
      <w:r w:rsidRPr="006C309E">
        <w:rPr>
          <w:rFonts w:asciiTheme="majorHAnsi" w:hAnsiTheme="majorHAnsi"/>
          <w:spacing w:val="10"/>
        </w:rPr>
        <w:t xml:space="preserve"> </w:t>
      </w:r>
      <w:r w:rsidRPr="006C309E">
        <w:rPr>
          <w:rFonts w:asciiTheme="majorHAnsi" w:hAnsiTheme="majorHAnsi"/>
          <w:spacing w:val="-5"/>
        </w:rPr>
        <w:t>and</w:t>
      </w:r>
      <w:r w:rsidRPr="006C309E">
        <w:rPr>
          <w:rFonts w:asciiTheme="majorHAnsi" w:hAnsiTheme="majorHAnsi"/>
          <w:spacing w:val="10"/>
        </w:rPr>
        <w:t xml:space="preserve"> </w:t>
      </w:r>
      <w:r w:rsidRPr="006C309E">
        <w:rPr>
          <w:rFonts w:asciiTheme="majorHAnsi" w:hAnsiTheme="majorHAnsi"/>
          <w:spacing w:val="-6"/>
        </w:rPr>
        <w:t>natural</w:t>
      </w:r>
      <w:r w:rsidRPr="006C309E">
        <w:rPr>
          <w:rFonts w:asciiTheme="majorHAnsi" w:hAnsiTheme="majorHAnsi"/>
          <w:spacing w:val="10"/>
        </w:rPr>
        <w:t xml:space="preserve"> </w:t>
      </w:r>
      <w:r w:rsidRPr="006C309E">
        <w:rPr>
          <w:rFonts w:asciiTheme="majorHAnsi" w:hAnsiTheme="majorHAnsi"/>
          <w:spacing w:val="-6"/>
        </w:rPr>
        <w:t>resource</w:t>
      </w:r>
      <w:r w:rsidRPr="006C309E">
        <w:rPr>
          <w:rFonts w:asciiTheme="majorHAnsi" w:hAnsiTheme="majorHAnsi"/>
          <w:spacing w:val="9"/>
        </w:rPr>
        <w:t xml:space="preserve"> </w:t>
      </w:r>
      <w:r w:rsidRPr="006C309E">
        <w:rPr>
          <w:rFonts w:asciiTheme="majorHAnsi" w:hAnsiTheme="majorHAnsi"/>
          <w:spacing w:val="-6"/>
        </w:rPr>
        <w:t>management.</w:t>
      </w:r>
      <w:r w:rsidRPr="006C309E">
        <w:rPr>
          <w:rFonts w:asciiTheme="majorHAnsi" w:hAnsiTheme="majorHAnsi"/>
          <w:spacing w:val="10"/>
        </w:rPr>
        <w:t xml:space="preserve"> </w:t>
      </w:r>
      <w:r w:rsidRPr="006C309E">
        <w:rPr>
          <w:rFonts w:asciiTheme="majorHAnsi" w:hAnsiTheme="majorHAnsi"/>
          <w:spacing w:val="-6"/>
        </w:rPr>
        <w:t>Similarly,</w:t>
      </w:r>
      <w:r w:rsidRPr="006C309E">
        <w:rPr>
          <w:rFonts w:asciiTheme="majorHAnsi" w:hAnsiTheme="majorHAnsi"/>
          <w:spacing w:val="10"/>
        </w:rPr>
        <w:t xml:space="preserve"> </w:t>
      </w:r>
      <w:r w:rsidRPr="006C309E">
        <w:rPr>
          <w:rFonts w:asciiTheme="majorHAnsi" w:hAnsiTheme="majorHAnsi"/>
          <w:spacing w:val="-3"/>
        </w:rPr>
        <w:t>it</w:t>
      </w:r>
      <w:r w:rsidRPr="006C309E">
        <w:rPr>
          <w:rFonts w:asciiTheme="majorHAnsi" w:hAnsiTheme="majorHAnsi"/>
          <w:spacing w:val="8"/>
        </w:rPr>
        <w:t xml:space="preserve"> </w:t>
      </w:r>
      <w:r w:rsidRPr="006C309E">
        <w:rPr>
          <w:rFonts w:asciiTheme="majorHAnsi" w:hAnsiTheme="majorHAnsi"/>
          <w:spacing w:val="-5"/>
        </w:rPr>
        <w:t>will</w:t>
      </w:r>
      <w:r w:rsidRPr="006C309E">
        <w:rPr>
          <w:rFonts w:asciiTheme="majorHAnsi" w:hAnsiTheme="majorHAnsi"/>
          <w:spacing w:val="9"/>
        </w:rPr>
        <w:t xml:space="preserve"> </w:t>
      </w:r>
      <w:r w:rsidRPr="006C309E">
        <w:rPr>
          <w:rFonts w:asciiTheme="majorHAnsi" w:hAnsiTheme="majorHAnsi"/>
          <w:spacing w:val="-6"/>
        </w:rPr>
        <w:t>facilitate</w:t>
      </w:r>
      <w:r w:rsidRPr="006C309E">
        <w:rPr>
          <w:rFonts w:asciiTheme="majorHAnsi" w:hAnsiTheme="majorHAnsi"/>
          <w:spacing w:val="10"/>
        </w:rPr>
        <w:t xml:space="preserve"> </w:t>
      </w:r>
      <w:r w:rsidRPr="006C309E">
        <w:rPr>
          <w:rFonts w:asciiTheme="majorHAnsi" w:hAnsiTheme="majorHAnsi"/>
          <w:spacing w:val="-6"/>
        </w:rPr>
        <w:t>coordinated</w:t>
      </w:r>
      <w:r w:rsidRPr="006C309E">
        <w:rPr>
          <w:rFonts w:asciiTheme="majorHAnsi" w:hAnsiTheme="majorHAnsi"/>
          <w:spacing w:val="10"/>
        </w:rPr>
        <w:t xml:space="preserve"> </w:t>
      </w:r>
      <w:r w:rsidRPr="006C309E">
        <w:rPr>
          <w:rFonts w:asciiTheme="majorHAnsi" w:hAnsiTheme="majorHAnsi"/>
          <w:spacing w:val="-6"/>
        </w:rPr>
        <w:t>exchanges</w:t>
      </w:r>
      <w:r w:rsidRPr="006C309E">
        <w:rPr>
          <w:rFonts w:asciiTheme="majorHAnsi" w:hAnsiTheme="majorHAnsi"/>
          <w:spacing w:val="8"/>
        </w:rPr>
        <w:t xml:space="preserve"> </w:t>
      </w:r>
      <w:r w:rsidRPr="006C309E">
        <w:rPr>
          <w:rFonts w:asciiTheme="majorHAnsi" w:hAnsiTheme="majorHAnsi"/>
          <w:spacing w:val="-6"/>
        </w:rPr>
        <w:t>of</w:t>
      </w:r>
      <w:r w:rsidRPr="006C309E">
        <w:rPr>
          <w:rFonts w:asciiTheme="majorHAnsi" w:hAnsiTheme="majorHAnsi"/>
          <w:spacing w:val="76"/>
          <w:w w:val="99"/>
        </w:rPr>
        <w:t xml:space="preserve"> </w:t>
      </w:r>
      <w:r w:rsidRPr="006C309E">
        <w:rPr>
          <w:rFonts w:asciiTheme="majorHAnsi" w:hAnsiTheme="majorHAnsi"/>
          <w:spacing w:val="-6"/>
        </w:rPr>
        <w:t>experience</w:t>
      </w:r>
      <w:r w:rsidRPr="006C309E">
        <w:rPr>
          <w:rFonts w:asciiTheme="majorHAnsi" w:hAnsiTheme="majorHAnsi"/>
          <w:spacing w:val="5"/>
        </w:rPr>
        <w:t xml:space="preserve"> </w:t>
      </w:r>
      <w:r w:rsidRPr="006C309E">
        <w:rPr>
          <w:rFonts w:asciiTheme="majorHAnsi" w:hAnsiTheme="majorHAnsi"/>
          <w:spacing w:val="-3"/>
        </w:rPr>
        <w:t>and</w:t>
      </w:r>
      <w:r w:rsidRPr="006C309E">
        <w:rPr>
          <w:rFonts w:asciiTheme="majorHAnsi" w:hAnsiTheme="majorHAnsi"/>
          <w:spacing w:val="8"/>
        </w:rPr>
        <w:t xml:space="preserve"> </w:t>
      </w:r>
      <w:r w:rsidRPr="006C309E">
        <w:rPr>
          <w:rFonts w:asciiTheme="majorHAnsi" w:hAnsiTheme="majorHAnsi"/>
          <w:spacing w:val="-6"/>
        </w:rPr>
        <w:t>results</w:t>
      </w:r>
      <w:r w:rsidRPr="006C309E">
        <w:rPr>
          <w:rFonts w:asciiTheme="majorHAnsi" w:hAnsiTheme="majorHAnsi"/>
          <w:spacing w:val="6"/>
        </w:rPr>
        <w:t xml:space="preserve"> </w:t>
      </w:r>
      <w:r w:rsidRPr="006C309E">
        <w:rPr>
          <w:rFonts w:asciiTheme="majorHAnsi" w:hAnsiTheme="majorHAnsi"/>
          <w:spacing w:val="-2"/>
        </w:rPr>
        <w:t>of</w:t>
      </w:r>
      <w:r w:rsidRPr="006C309E">
        <w:rPr>
          <w:rFonts w:asciiTheme="majorHAnsi" w:hAnsiTheme="majorHAnsi"/>
          <w:spacing w:val="5"/>
        </w:rPr>
        <w:t xml:space="preserve"> </w:t>
      </w:r>
      <w:r w:rsidRPr="006C309E">
        <w:rPr>
          <w:rFonts w:asciiTheme="majorHAnsi" w:hAnsiTheme="majorHAnsi"/>
          <w:spacing w:val="-3"/>
        </w:rPr>
        <w:t>the</w:t>
      </w:r>
      <w:r w:rsidRPr="006C309E">
        <w:rPr>
          <w:rFonts w:asciiTheme="majorHAnsi" w:hAnsiTheme="majorHAnsi"/>
          <w:spacing w:val="2"/>
        </w:rPr>
        <w:t xml:space="preserve"> </w:t>
      </w:r>
      <w:r w:rsidRPr="006C309E">
        <w:rPr>
          <w:rFonts w:asciiTheme="majorHAnsi" w:hAnsiTheme="majorHAnsi"/>
          <w:spacing w:val="-5"/>
        </w:rPr>
        <w:t>GEF</w:t>
      </w:r>
      <w:r w:rsidRPr="006C309E">
        <w:rPr>
          <w:rFonts w:asciiTheme="majorHAnsi" w:hAnsiTheme="majorHAnsi"/>
          <w:spacing w:val="7"/>
        </w:rPr>
        <w:t xml:space="preserve"> </w:t>
      </w:r>
      <w:r w:rsidRPr="006C309E">
        <w:rPr>
          <w:rFonts w:asciiTheme="majorHAnsi" w:hAnsiTheme="majorHAnsi"/>
          <w:spacing w:val="-6"/>
        </w:rPr>
        <w:t>portfolio</w:t>
      </w:r>
      <w:r w:rsidRPr="006C309E">
        <w:rPr>
          <w:rFonts w:asciiTheme="majorHAnsi" w:hAnsiTheme="majorHAnsi"/>
          <w:spacing w:val="4"/>
        </w:rPr>
        <w:t xml:space="preserve"> </w:t>
      </w:r>
      <w:r w:rsidRPr="006C309E">
        <w:rPr>
          <w:rFonts w:asciiTheme="majorHAnsi" w:hAnsiTheme="majorHAnsi"/>
          <w:spacing w:val="-3"/>
        </w:rPr>
        <w:t>of</w:t>
      </w:r>
      <w:r w:rsidRPr="006C309E">
        <w:rPr>
          <w:rFonts w:asciiTheme="majorHAnsi" w:hAnsiTheme="majorHAnsi"/>
          <w:spacing w:val="6"/>
        </w:rPr>
        <w:t xml:space="preserve"> </w:t>
      </w:r>
      <w:r w:rsidRPr="006C309E">
        <w:rPr>
          <w:rFonts w:asciiTheme="majorHAnsi" w:hAnsiTheme="majorHAnsi"/>
          <w:spacing w:val="-6"/>
        </w:rPr>
        <w:t>investments</w:t>
      </w:r>
      <w:r w:rsidRPr="006C309E">
        <w:rPr>
          <w:rFonts w:asciiTheme="majorHAnsi" w:hAnsiTheme="majorHAnsi"/>
          <w:spacing w:val="6"/>
        </w:rPr>
        <w:t xml:space="preserve"> </w:t>
      </w:r>
      <w:r w:rsidRPr="006C309E">
        <w:rPr>
          <w:rFonts w:asciiTheme="majorHAnsi" w:hAnsiTheme="majorHAnsi"/>
          <w:spacing w:val="-3"/>
        </w:rPr>
        <w:t>in</w:t>
      </w:r>
      <w:r w:rsidRPr="006C309E">
        <w:rPr>
          <w:rFonts w:asciiTheme="majorHAnsi" w:hAnsiTheme="majorHAnsi"/>
          <w:spacing w:val="7"/>
        </w:rPr>
        <w:t xml:space="preserve"> </w:t>
      </w:r>
      <w:r w:rsidRPr="006C309E">
        <w:rPr>
          <w:rFonts w:asciiTheme="majorHAnsi" w:hAnsiTheme="majorHAnsi"/>
        </w:rPr>
        <w:t>a</w:t>
      </w:r>
      <w:r w:rsidRPr="006C309E">
        <w:rPr>
          <w:rFonts w:asciiTheme="majorHAnsi" w:hAnsiTheme="majorHAnsi"/>
          <w:spacing w:val="5"/>
        </w:rPr>
        <w:t xml:space="preserve"> </w:t>
      </w:r>
      <w:r w:rsidRPr="006C309E">
        <w:rPr>
          <w:rFonts w:asciiTheme="majorHAnsi" w:hAnsiTheme="majorHAnsi"/>
          <w:spacing w:val="-6"/>
        </w:rPr>
        <w:t>broader</w:t>
      </w:r>
      <w:r w:rsidRPr="006C309E">
        <w:rPr>
          <w:rFonts w:asciiTheme="majorHAnsi" w:hAnsiTheme="majorHAnsi"/>
          <w:spacing w:val="5"/>
        </w:rPr>
        <w:t xml:space="preserve"> </w:t>
      </w:r>
      <w:r w:rsidRPr="006C309E">
        <w:rPr>
          <w:rFonts w:asciiTheme="majorHAnsi" w:hAnsiTheme="majorHAnsi"/>
          <w:spacing w:val="-6"/>
        </w:rPr>
        <w:t>regional</w:t>
      </w:r>
      <w:r w:rsidRPr="006C309E">
        <w:rPr>
          <w:rFonts w:asciiTheme="majorHAnsi" w:hAnsiTheme="majorHAnsi"/>
          <w:spacing w:val="6"/>
        </w:rPr>
        <w:t xml:space="preserve"> </w:t>
      </w:r>
      <w:r w:rsidRPr="006C309E">
        <w:rPr>
          <w:rFonts w:asciiTheme="majorHAnsi" w:hAnsiTheme="majorHAnsi"/>
          <w:spacing w:val="-5"/>
        </w:rPr>
        <w:t>R2R</w:t>
      </w:r>
      <w:r w:rsidRPr="006C309E">
        <w:rPr>
          <w:rFonts w:asciiTheme="majorHAnsi" w:hAnsiTheme="majorHAnsi"/>
          <w:spacing w:val="5"/>
        </w:rPr>
        <w:t xml:space="preserve"> </w:t>
      </w:r>
      <w:r w:rsidR="008D3657">
        <w:rPr>
          <w:rFonts w:asciiTheme="majorHAnsi" w:hAnsiTheme="majorHAnsi"/>
          <w:spacing w:val="-6"/>
        </w:rPr>
        <w:t>Programme</w:t>
      </w:r>
      <w:r w:rsidRPr="006C309E">
        <w:rPr>
          <w:rFonts w:asciiTheme="majorHAnsi" w:hAnsiTheme="majorHAnsi"/>
          <w:spacing w:val="6"/>
        </w:rPr>
        <w:t xml:space="preserve"> </w:t>
      </w:r>
      <w:r w:rsidRPr="006C309E">
        <w:rPr>
          <w:rFonts w:asciiTheme="majorHAnsi" w:hAnsiTheme="majorHAnsi"/>
          <w:spacing w:val="-5"/>
        </w:rPr>
        <w:t>for</w:t>
      </w:r>
      <w:r w:rsidRPr="006C309E">
        <w:rPr>
          <w:rFonts w:asciiTheme="majorHAnsi" w:hAnsiTheme="majorHAnsi"/>
          <w:spacing w:val="7"/>
        </w:rPr>
        <w:t xml:space="preserve"> </w:t>
      </w:r>
      <w:r w:rsidRPr="006C309E">
        <w:rPr>
          <w:rFonts w:asciiTheme="majorHAnsi" w:hAnsiTheme="majorHAnsi"/>
          <w:spacing w:val="-6"/>
        </w:rPr>
        <w:t>PICs.</w:t>
      </w:r>
      <w:r w:rsidRPr="006C309E">
        <w:rPr>
          <w:rFonts w:asciiTheme="majorHAnsi" w:hAnsiTheme="majorHAnsi"/>
          <w:spacing w:val="6"/>
        </w:rPr>
        <w:t xml:space="preserve"> </w:t>
      </w:r>
      <w:r w:rsidRPr="006C309E">
        <w:rPr>
          <w:rFonts w:asciiTheme="majorHAnsi" w:hAnsiTheme="majorHAnsi"/>
          <w:spacing w:val="-7"/>
        </w:rPr>
        <w:t>Linkages</w:t>
      </w:r>
      <w:r w:rsidRPr="006C309E">
        <w:rPr>
          <w:rFonts w:asciiTheme="majorHAnsi" w:hAnsiTheme="majorHAnsi"/>
          <w:spacing w:val="85"/>
          <w:w w:val="99"/>
        </w:rPr>
        <w:t xml:space="preserve"> </w:t>
      </w:r>
      <w:r w:rsidRPr="006C309E">
        <w:rPr>
          <w:rFonts w:asciiTheme="majorHAnsi" w:hAnsiTheme="majorHAnsi"/>
          <w:spacing w:val="-5"/>
        </w:rPr>
        <w:t>with</w:t>
      </w:r>
      <w:r w:rsidRPr="006C309E">
        <w:rPr>
          <w:rFonts w:asciiTheme="majorHAnsi" w:hAnsiTheme="majorHAnsi"/>
        </w:rPr>
        <w:t xml:space="preserve"> </w:t>
      </w:r>
      <w:r w:rsidRPr="006C309E">
        <w:rPr>
          <w:rFonts w:asciiTheme="majorHAnsi" w:hAnsiTheme="majorHAnsi"/>
          <w:spacing w:val="-6"/>
        </w:rPr>
        <w:t>co-financed</w:t>
      </w:r>
      <w:r w:rsidRPr="006C309E">
        <w:rPr>
          <w:rFonts w:asciiTheme="majorHAnsi" w:hAnsiTheme="majorHAnsi"/>
          <w:spacing w:val="1"/>
        </w:rPr>
        <w:t xml:space="preserve"> </w:t>
      </w:r>
      <w:r w:rsidRPr="006C309E">
        <w:rPr>
          <w:rFonts w:asciiTheme="majorHAnsi" w:hAnsiTheme="majorHAnsi"/>
          <w:spacing w:val="-6"/>
        </w:rPr>
        <w:t>activities</w:t>
      </w:r>
      <w:r w:rsidRPr="006C309E">
        <w:rPr>
          <w:rFonts w:asciiTheme="majorHAnsi" w:hAnsiTheme="majorHAnsi"/>
          <w:spacing w:val="-1"/>
        </w:rPr>
        <w:t xml:space="preserve"> </w:t>
      </w:r>
      <w:r w:rsidRPr="006C309E">
        <w:rPr>
          <w:rFonts w:asciiTheme="majorHAnsi" w:hAnsiTheme="majorHAnsi"/>
          <w:spacing w:val="-3"/>
        </w:rPr>
        <w:t>on</w:t>
      </w:r>
      <w:r w:rsidRPr="006C309E">
        <w:rPr>
          <w:rFonts w:asciiTheme="majorHAnsi" w:hAnsiTheme="majorHAnsi"/>
          <w:spacing w:val="1"/>
        </w:rPr>
        <w:t xml:space="preserve"> </w:t>
      </w:r>
      <w:r w:rsidRPr="006C309E">
        <w:rPr>
          <w:rFonts w:asciiTheme="majorHAnsi" w:hAnsiTheme="majorHAnsi"/>
          <w:spacing w:val="-5"/>
        </w:rPr>
        <w:t>water</w:t>
      </w:r>
      <w:r w:rsidRPr="006C309E">
        <w:rPr>
          <w:rFonts w:asciiTheme="majorHAnsi" w:hAnsiTheme="majorHAnsi"/>
        </w:rPr>
        <w:t xml:space="preserve"> </w:t>
      </w:r>
      <w:r w:rsidRPr="006C309E">
        <w:rPr>
          <w:rFonts w:asciiTheme="majorHAnsi" w:hAnsiTheme="majorHAnsi"/>
          <w:spacing w:val="-6"/>
        </w:rPr>
        <w:t>resource</w:t>
      </w:r>
      <w:r w:rsidRPr="006C309E">
        <w:rPr>
          <w:rFonts w:asciiTheme="majorHAnsi" w:hAnsiTheme="majorHAnsi"/>
          <w:spacing w:val="-1"/>
        </w:rPr>
        <w:t xml:space="preserve"> </w:t>
      </w:r>
      <w:r w:rsidRPr="006C309E">
        <w:rPr>
          <w:rFonts w:asciiTheme="majorHAnsi" w:hAnsiTheme="majorHAnsi"/>
          <w:spacing w:val="-3"/>
        </w:rPr>
        <w:t>and</w:t>
      </w:r>
      <w:r w:rsidRPr="006C309E">
        <w:rPr>
          <w:rFonts w:asciiTheme="majorHAnsi" w:hAnsiTheme="majorHAnsi"/>
          <w:spacing w:val="1"/>
        </w:rPr>
        <w:t xml:space="preserve"> </w:t>
      </w:r>
      <w:r w:rsidRPr="006C309E">
        <w:rPr>
          <w:rFonts w:asciiTheme="majorHAnsi" w:hAnsiTheme="majorHAnsi"/>
          <w:spacing w:val="-6"/>
        </w:rPr>
        <w:t>wastewater</w:t>
      </w:r>
      <w:r w:rsidRPr="006C309E">
        <w:rPr>
          <w:rFonts w:asciiTheme="majorHAnsi" w:hAnsiTheme="majorHAnsi"/>
          <w:spacing w:val="2"/>
        </w:rPr>
        <w:t xml:space="preserve"> </w:t>
      </w:r>
      <w:r w:rsidRPr="006C309E">
        <w:rPr>
          <w:rFonts w:asciiTheme="majorHAnsi" w:hAnsiTheme="majorHAnsi"/>
          <w:spacing w:val="-6"/>
        </w:rPr>
        <w:t>management,</w:t>
      </w:r>
      <w:r w:rsidRPr="006C309E">
        <w:rPr>
          <w:rFonts w:asciiTheme="majorHAnsi" w:hAnsiTheme="majorHAnsi"/>
          <w:spacing w:val="1"/>
        </w:rPr>
        <w:t xml:space="preserve"> </w:t>
      </w:r>
      <w:r w:rsidRPr="006C309E">
        <w:rPr>
          <w:rFonts w:asciiTheme="majorHAnsi" w:hAnsiTheme="majorHAnsi"/>
          <w:spacing w:val="-6"/>
        </w:rPr>
        <w:t>coastal</w:t>
      </w:r>
      <w:r w:rsidRPr="006C309E">
        <w:rPr>
          <w:rFonts w:asciiTheme="majorHAnsi" w:hAnsiTheme="majorHAnsi"/>
        </w:rPr>
        <w:t xml:space="preserve"> </w:t>
      </w:r>
      <w:r w:rsidRPr="006C309E">
        <w:rPr>
          <w:rFonts w:asciiTheme="majorHAnsi" w:hAnsiTheme="majorHAnsi"/>
          <w:spacing w:val="-6"/>
        </w:rPr>
        <w:t>systems</w:t>
      </w:r>
      <w:r w:rsidRPr="006C309E">
        <w:rPr>
          <w:rFonts w:asciiTheme="majorHAnsi" w:hAnsiTheme="majorHAnsi"/>
        </w:rPr>
        <w:t xml:space="preserve"> </w:t>
      </w:r>
      <w:r w:rsidRPr="006C309E">
        <w:rPr>
          <w:rFonts w:asciiTheme="majorHAnsi" w:hAnsiTheme="majorHAnsi"/>
          <w:spacing w:val="-3"/>
        </w:rPr>
        <w:t>and</w:t>
      </w:r>
      <w:r w:rsidRPr="006C309E">
        <w:rPr>
          <w:rFonts w:asciiTheme="majorHAnsi" w:hAnsiTheme="majorHAnsi"/>
          <w:spacing w:val="1"/>
        </w:rPr>
        <w:t xml:space="preserve"> </w:t>
      </w:r>
      <w:r w:rsidRPr="006C309E">
        <w:rPr>
          <w:rFonts w:asciiTheme="majorHAnsi" w:hAnsiTheme="majorHAnsi"/>
          <w:spacing w:val="-6"/>
        </w:rPr>
        <w:t>climate</w:t>
      </w:r>
      <w:r w:rsidRPr="006C309E">
        <w:rPr>
          <w:rFonts w:asciiTheme="majorHAnsi" w:hAnsiTheme="majorHAnsi"/>
          <w:spacing w:val="-1"/>
        </w:rPr>
        <w:t xml:space="preserve"> </w:t>
      </w:r>
      <w:r w:rsidRPr="006C309E">
        <w:rPr>
          <w:rFonts w:asciiTheme="majorHAnsi" w:hAnsiTheme="majorHAnsi"/>
          <w:spacing w:val="-6"/>
        </w:rPr>
        <w:t>adaptation</w:t>
      </w:r>
      <w:r w:rsidRPr="006C309E">
        <w:rPr>
          <w:rFonts w:asciiTheme="majorHAnsi" w:hAnsiTheme="majorHAnsi"/>
          <w:spacing w:val="59"/>
          <w:w w:val="99"/>
        </w:rPr>
        <w:t xml:space="preserve"> </w:t>
      </w:r>
      <w:r w:rsidRPr="006C309E">
        <w:rPr>
          <w:rFonts w:asciiTheme="majorHAnsi" w:hAnsiTheme="majorHAnsi"/>
          <w:spacing w:val="-3"/>
        </w:rPr>
        <w:t>and</w:t>
      </w:r>
      <w:r w:rsidRPr="006C309E">
        <w:rPr>
          <w:rFonts w:asciiTheme="majorHAnsi" w:hAnsiTheme="majorHAnsi"/>
          <w:spacing w:val="35"/>
        </w:rPr>
        <w:t xml:space="preserve"> </w:t>
      </w:r>
      <w:r w:rsidRPr="006C309E">
        <w:rPr>
          <w:rFonts w:asciiTheme="majorHAnsi" w:hAnsiTheme="majorHAnsi"/>
          <w:spacing w:val="-6"/>
        </w:rPr>
        <w:t>disaster</w:t>
      </w:r>
      <w:r w:rsidRPr="006C309E">
        <w:rPr>
          <w:rFonts w:asciiTheme="majorHAnsi" w:hAnsiTheme="majorHAnsi"/>
          <w:spacing w:val="34"/>
        </w:rPr>
        <w:t xml:space="preserve"> </w:t>
      </w:r>
      <w:r w:rsidRPr="006C309E">
        <w:rPr>
          <w:rFonts w:asciiTheme="majorHAnsi" w:hAnsiTheme="majorHAnsi"/>
          <w:spacing w:val="-5"/>
        </w:rPr>
        <w:t>risk</w:t>
      </w:r>
      <w:r w:rsidRPr="006C309E">
        <w:rPr>
          <w:rFonts w:asciiTheme="majorHAnsi" w:hAnsiTheme="majorHAnsi"/>
          <w:spacing w:val="34"/>
        </w:rPr>
        <w:t xml:space="preserve"> </w:t>
      </w:r>
      <w:r w:rsidRPr="006C309E">
        <w:rPr>
          <w:rFonts w:asciiTheme="majorHAnsi" w:hAnsiTheme="majorHAnsi"/>
          <w:spacing w:val="-6"/>
        </w:rPr>
        <w:t>management</w:t>
      </w:r>
      <w:r w:rsidRPr="006C309E">
        <w:rPr>
          <w:rFonts w:asciiTheme="majorHAnsi" w:hAnsiTheme="majorHAnsi"/>
          <w:spacing w:val="34"/>
        </w:rPr>
        <w:t xml:space="preserve"> </w:t>
      </w:r>
      <w:r w:rsidRPr="006C309E">
        <w:rPr>
          <w:rFonts w:asciiTheme="majorHAnsi" w:hAnsiTheme="majorHAnsi"/>
          <w:spacing w:val="-5"/>
        </w:rPr>
        <w:t>will</w:t>
      </w:r>
      <w:r w:rsidRPr="006C309E">
        <w:rPr>
          <w:rFonts w:asciiTheme="majorHAnsi" w:hAnsiTheme="majorHAnsi"/>
          <w:spacing w:val="34"/>
        </w:rPr>
        <w:t xml:space="preserve"> </w:t>
      </w:r>
      <w:r w:rsidRPr="006C309E">
        <w:rPr>
          <w:rFonts w:asciiTheme="majorHAnsi" w:hAnsiTheme="majorHAnsi"/>
          <w:spacing w:val="-6"/>
        </w:rPr>
        <w:t>ensure</w:t>
      </w:r>
      <w:r w:rsidRPr="006C309E">
        <w:rPr>
          <w:rFonts w:asciiTheme="majorHAnsi" w:hAnsiTheme="majorHAnsi"/>
          <w:spacing w:val="35"/>
        </w:rPr>
        <w:t xml:space="preserve"> </w:t>
      </w:r>
      <w:r w:rsidRPr="006C309E">
        <w:rPr>
          <w:rFonts w:asciiTheme="majorHAnsi" w:hAnsiTheme="majorHAnsi"/>
          <w:spacing w:val="-5"/>
        </w:rPr>
        <w:t>more</w:t>
      </w:r>
      <w:r w:rsidRPr="006C309E">
        <w:rPr>
          <w:rFonts w:asciiTheme="majorHAnsi" w:hAnsiTheme="majorHAnsi"/>
          <w:spacing w:val="33"/>
        </w:rPr>
        <w:t xml:space="preserve"> </w:t>
      </w:r>
      <w:r w:rsidRPr="006C309E">
        <w:rPr>
          <w:rFonts w:asciiTheme="majorHAnsi" w:hAnsiTheme="majorHAnsi"/>
          <w:spacing w:val="-6"/>
        </w:rPr>
        <w:t>targeted</w:t>
      </w:r>
      <w:r w:rsidRPr="006C309E">
        <w:rPr>
          <w:rFonts w:asciiTheme="majorHAnsi" w:hAnsiTheme="majorHAnsi"/>
          <w:spacing w:val="36"/>
        </w:rPr>
        <w:t xml:space="preserve"> </w:t>
      </w:r>
      <w:r w:rsidRPr="006C309E">
        <w:rPr>
          <w:rFonts w:asciiTheme="majorHAnsi" w:hAnsiTheme="majorHAnsi"/>
          <w:spacing w:val="-5"/>
        </w:rPr>
        <w:t>capital</w:t>
      </w:r>
      <w:r w:rsidRPr="006C309E">
        <w:rPr>
          <w:rFonts w:asciiTheme="majorHAnsi" w:hAnsiTheme="majorHAnsi"/>
          <w:spacing w:val="35"/>
        </w:rPr>
        <w:t xml:space="preserve"> </w:t>
      </w:r>
      <w:r w:rsidRPr="006C309E">
        <w:rPr>
          <w:rFonts w:asciiTheme="majorHAnsi" w:hAnsiTheme="majorHAnsi"/>
          <w:spacing w:val="-6"/>
        </w:rPr>
        <w:t>investment</w:t>
      </w:r>
      <w:r w:rsidRPr="006C309E">
        <w:rPr>
          <w:rFonts w:asciiTheme="majorHAnsi" w:hAnsiTheme="majorHAnsi"/>
          <w:spacing w:val="34"/>
        </w:rPr>
        <w:t xml:space="preserve"> </w:t>
      </w:r>
      <w:r w:rsidRPr="006C309E">
        <w:rPr>
          <w:rFonts w:asciiTheme="majorHAnsi" w:hAnsiTheme="majorHAnsi"/>
          <w:spacing w:val="-3"/>
        </w:rPr>
        <w:t>in</w:t>
      </w:r>
      <w:r w:rsidRPr="006C309E">
        <w:rPr>
          <w:rFonts w:asciiTheme="majorHAnsi" w:hAnsiTheme="majorHAnsi"/>
          <w:spacing w:val="35"/>
        </w:rPr>
        <w:t xml:space="preserve"> </w:t>
      </w:r>
      <w:r w:rsidRPr="006C309E">
        <w:rPr>
          <w:rFonts w:asciiTheme="majorHAnsi" w:hAnsiTheme="majorHAnsi"/>
          <w:spacing w:val="-6"/>
        </w:rPr>
        <w:t>coastal</w:t>
      </w:r>
      <w:r w:rsidRPr="006C309E">
        <w:rPr>
          <w:rFonts w:asciiTheme="majorHAnsi" w:hAnsiTheme="majorHAnsi"/>
          <w:spacing w:val="34"/>
        </w:rPr>
        <w:t xml:space="preserve"> </w:t>
      </w:r>
      <w:r w:rsidRPr="006C309E">
        <w:rPr>
          <w:rFonts w:asciiTheme="majorHAnsi" w:hAnsiTheme="majorHAnsi"/>
          <w:spacing w:val="-6"/>
        </w:rPr>
        <w:t>infrastructure</w:t>
      </w:r>
      <w:r w:rsidRPr="006C309E">
        <w:rPr>
          <w:rFonts w:asciiTheme="majorHAnsi" w:hAnsiTheme="majorHAnsi"/>
          <w:spacing w:val="33"/>
        </w:rPr>
        <w:t xml:space="preserve"> </w:t>
      </w:r>
      <w:r w:rsidRPr="006C309E">
        <w:rPr>
          <w:rFonts w:asciiTheme="majorHAnsi" w:hAnsiTheme="majorHAnsi"/>
          <w:spacing w:val="-6"/>
        </w:rPr>
        <w:t>within</w:t>
      </w:r>
      <w:r w:rsidRPr="006C309E">
        <w:rPr>
          <w:rFonts w:asciiTheme="majorHAnsi" w:hAnsiTheme="majorHAnsi"/>
          <w:spacing w:val="35"/>
        </w:rPr>
        <w:t xml:space="preserve"> </w:t>
      </w:r>
      <w:r w:rsidRPr="006C309E">
        <w:rPr>
          <w:rFonts w:asciiTheme="majorHAnsi" w:hAnsiTheme="majorHAnsi"/>
          <w:spacing w:val="-3"/>
        </w:rPr>
        <w:t>an</w:t>
      </w:r>
      <w:r w:rsidRPr="006C309E">
        <w:rPr>
          <w:rFonts w:asciiTheme="majorHAnsi" w:hAnsiTheme="majorHAnsi"/>
          <w:spacing w:val="79"/>
          <w:w w:val="99"/>
        </w:rPr>
        <w:t xml:space="preserve"> </w:t>
      </w:r>
      <w:r w:rsidRPr="006C309E">
        <w:rPr>
          <w:rFonts w:asciiTheme="majorHAnsi" w:hAnsiTheme="majorHAnsi"/>
          <w:spacing w:val="-6"/>
        </w:rPr>
        <w:t>integrated</w:t>
      </w:r>
      <w:r w:rsidRPr="006C309E">
        <w:rPr>
          <w:rFonts w:asciiTheme="majorHAnsi" w:hAnsiTheme="majorHAnsi"/>
          <w:spacing w:val="30"/>
        </w:rPr>
        <w:t xml:space="preserve"> </w:t>
      </w:r>
      <w:r w:rsidRPr="006C309E">
        <w:rPr>
          <w:rFonts w:asciiTheme="majorHAnsi" w:hAnsiTheme="majorHAnsi"/>
          <w:spacing w:val="-6"/>
        </w:rPr>
        <w:t>management</w:t>
      </w:r>
      <w:r w:rsidRPr="006C309E">
        <w:rPr>
          <w:rFonts w:asciiTheme="majorHAnsi" w:hAnsiTheme="majorHAnsi"/>
          <w:spacing w:val="29"/>
        </w:rPr>
        <w:t xml:space="preserve"> </w:t>
      </w:r>
      <w:r w:rsidRPr="006C309E">
        <w:rPr>
          <w:rFonts w:asciiTheme="majorHAnsi" w:hAnsiTheme="majorHAnsi"/>
          <w:spacing w:val="-6"/>
        </w:rPr>
        <w:t>framework.</w:t>
      </w:r>
      <w:r w:rsidRPr="006C309E">
        <w:rPr>
          <w:rFonts w:asciiTheme="majorHAnsi" w:hAnsiTheme="majorHAnsi"/>
          <w:spacing w:val="30"/>
        </w:rPr>
        <w:t xml:space="preserve"> </w:t>
      </w:r>
      <w:r w:rsidRPr="006C309E">
        <w:rPr>
          <w:rFonts w:asciiTheme="majorHAnsi" w:hAnsiTheme="majorHAnsi"/>
          <w:spacing w:val="-6"/>
        </w:rPr>
        <w:t>Similarly,</w:t>
      </w:r>
      <w:r w:rsidRPr="006C309E">
        <w:rPr>
          <w:rFonts w:asciiTheme="majorHAnsi" w:hAnsiTheme="majorHAnsi"/>
          <w:spacing w:val="30"/>
        </w:rPr>
        <w:t xml:space="preserve"> </w:t>
      </w:r>
      <w:r w:rsidRPr="006C309E">
        <w:rPr>
          <w:rFonts w:asciiTheme="majorHAnsi" w:hAnsiTheme="majorHAnsi"/>
          <w:spacing w:val="-3"/>
        </w:rPr>
        <w:t>the</w:t>
      </w:r>
      <w:r w:rsidRPr="006C309E">
        <w:rPr>
          <w:rFonts w:asciiTheme="majorHAnsi" w:hAnsiTheme="majorHAnsi"/>
          <w:spacing w:val="26"/>
        </w:rPr>
        <w:t xml:space="preserve"> </w:t>
      </w:r>
      <w:r w:rsidRPr="006C309E">
        <w:rPr>
          <w:rFonts w:asciiTheme="majorHAnsi" w:hAnsiTheme="majorHAnsi"/>
          <w:spacing w:val="-6"/>
        </w:rPr>
        <w:t>project</w:t>
      </w:r>
      <w:r w:rsidRPr="006C309E">
        <w:rPr>
          <w:rFonts w:asciiTheme="majorHAnsi" w:hAnsiTheme="majorHAnsi"/>
          <w:spacing w:val="30"/>
        </w:rPr>
        <w:t xml:space="preserve"> </w:t>
      </w:r>
      <w:r w:rsidRPr="006C309E">
        <w:rPr>
          <w:rFonts w:asciiTheme="majorHAnsi" w:hAnsiTheme="majorHAnsi"/>
          <w:spacing w:val="-6"/>
        </w:rPr>
        <w:t>will</w:t>
      </w:r>
      <w:r w:rsidRPr="006C309E">
        <w:rPr>
          <w:rFonts w:asciiTheme="majorHAnsi" w:hAnsiTheme="majorHAnsi"/>
          <w:spacing w:val="29"/>
        </w:rPr>
        <w:t xml:space="preserve"> </w:t>
      </w:r>
      <w:r w:rsidRPr="006C309E">
        <w:rPr>
          <w:rFonts w:asciiTheme="majorHAnsi" w:hAnsiTheme="majorHAnsi"/>
          <w:spacing w:val="-6"/>
        </w:rPr>
        <w:t>foster</w:t>
      </w:r>
      <w:r w:rsidRPr="006C309E">
        <w:rPr>
          <w:rFonts w:asciiTheme="majorHAnsi" w:hAnsiTheme="majorHAnsi"/>
          <w:spacing w:val="29"/>
        </w:rPr>
        <w:t xml:space="preserve"> </w:t>
      </w:r>
      <w:r w:rsidRPr="006C309E">
        <w:rPr>
          <w:rFonts w:asciiTheme="majorHAnsi" w:hAnsiTheme="majorHAnsi"/>
          <w:spacing w:val="-6"/>
        </w:rPr>
        <w:t>solidarity</w:t>
      </w:r>
      <w:r w:rsidRPr="006C309E">
        <w:rPr>
          <w:rFonts w:asciiTheme="majorHAnsi" w:hAnsiTheme="majorHAnsi"/>
          <w:spacing w:val="31"/>
        </w:rPr>
        <w:t xml:space="preserve"> </w:t>
      </w:r>
      <w:r w:rsidRPr="006C309E">
        <w:rPr>
          <w:rFonts w:asciiTheme="majorHAnsi" w:hAnsiTheme="majorHAnsi"/>
          <w:spacing w:val="-5"/>
        </w:rPr>
        <w:t>among</w:t>
      </w:r>
      <w:r w:rsidRPr="006C309E">
        <w:rPr>
          <w:rFonts w:asciiTheme="majorHAnsi" w:hAnsiTheme="majorHAnsi"/>
          <w:spacing w:val="26"/>
        </w:rPr>
        <w:t xml:space="preserve"> </w:t>
      </w:r>
      <w:r w:rsidRPr="006C309E">
        <w:rPr>
          <w:rFonts w:asciiTheme="majorHAnsi" w:hAnsiTheme="majorHAnsi"/>
          <w:spacing w:val="-3"/>
        </w:rPr>
        <w:t>the</w:t>
      </w:r>
      <w:r w:rsidRPr="006C309E">
        <w:rPr>
          <w:rFonts w:asciiTheme="majorHAnsi" w:hAnsiTheme="majorHAnsi"/>
          <w:spacing w:val="26"/>
        </w:rPr>
        <w:t xml:space="preserve"> </w:t>
      </w:r>
      <w:r w:rsidRPr="006C309E">
        <w:rPr>
          <w:rFonts w:asciiTheme="majorHAnsi" w:hAnsiTheme="majorHAnsi"/>
          <w:spacing w:val="-6"/>
        </w:rPr>
        <w:t>PICs,</w:t>
      </w:r>
      <w:r w:rsidRPr="006C309E">
        <w:rPr>
          <w:rFonts w:asciiTheme="majorHAnsi" w:hAnsiTheme="majorHAnsi"/>
          <w:spacing w:val="31"/>
        </w:rPr>
        <w:t xml:space="preserve"> </w:t>
      </w:r>
      <w:r w:rsidRPr="006C309E">
        <w:rPr>
          <w:rFonts w:asciiTheme="majorHAnsi" w:hAnsiTheme="majorHAnsi"/>
          <w:spacing w:val="-6"/>
        </w:rPr>
        <w:t>particularly</w:t>
      </w:r>
      <w:r w:rsidRPr="006C309E">
        <w:rPr>
          <w:rFonts w:asciiTheme="majorHAnsi" w:hAnsiTheme="majorHAnsi"/>
          <w:spacing w:val="27"/>
        </w:rPr>
        <w:t xml:space="preserve"> </w:t>
      </w:r>
      <w:r w:rsidRPr="006C309E">
        <w:rPr>
          <w:rFonts w:asciiTheme="majorHAnsi" w:hAnsiTheme="majorHAnsi"/>
          <w:spacing w:val="-5"/>
        </w:rPr>
        <w:t>with</w:t>
      </w:r>
      <w:r w:rsidRPr="006C309E">
        <w:rPr>
          <w:rFonts w:asciiTheme="majorHAnsi" w:hAnsiTheme="majorHAnsi"/>
          <w:spacing w:val="75"/>
          <w:w w:val="99"/>
        </w:rPr>
        <w:t xml:space="preserve"> </w:t>
      </w:r>
      <w:r w:rsidRPr="006C309E">
        <w:rPr>
          <w:rFonts w:asciiTheme="majorHAnsi" w:hAnsiTheme="majorHAnsi"/>
          <w:spacing w:val="-6"/>
        </w:rPr>
        <w:t>respect</w:t>
      </w:r>
      <w:r w:rsidRPr="006C309E">
        <w:rPr>
          <w:rFonts w:asciiTheme="majorHAnsi" w:hAnsiTheme="majorHAnsi"/>
          <w:spacing w:val="-10"/>
        </w:rPr>
        <w:t xml:space="preserve"> </w:t>
      </w:r>
      <w:r w:rsidRPr="006C309E">
        <w:rPr>
          <w:rFonts w:asciiTheme="majorHAnsi" w:hAnsiTheme="majorHAnsi"/>
          <w:spacing w:val="-3"/>
        </w:rPr>
        <w:t>to</w:t>
      </w:r>
      <w:r w:rsidRPr="006C309E">
        <w:rPr>
          <w:rFonts w:asciiTheme="majorHAnsi" w:hAnsiTheme="majorHAnsi"/>
          <w:spacing w:val="-9"/>
        </w:rPr>
        <w:t xml:space="preserve"> </w:t>
      </w:r>
      <w:r w:rsidRPr="006C309E">
        <w:rPr>
          <w:rFonts w:asciiTheme="majorHAnsi" w:hAnsiTheme="majorHAnsi"/>
          <w:spacing w:val="-3"/>
        </w:rPr>
        <w:t>the</w:t>
      </w:r>
      <w:r w:rsidRPr="006C309E">
        <w:rPr>
          <w:rFonts w:asciiTheme="majorHAnsi" w:hAnsiTheme="majorHAnsi"/>
          <w:spacing w:val="-10"/>
        </w:rPr>
        <w:t xml:space="preserve"> </w:t>
      </w:r>
      <w:r w:rsidRPr="006C309E">
        <w:rPr>
          <w:rFonts w:asciiTheme="majorHAnsi" w:hAnsiTheme="majorHAnsi"/>
          <w:spacing w:val="-6"/>
        </w:rPr>
        <w:t>political</w:t>
      </w:r>
      <w:r w:rsidRPr="006C309E">
        <w:rPr>
          <w:rFonts w:asciiTheme="majorHAnsi" w:hAnsiTheme="majorHAnsi"/>
          <w:spacing w:val="-10"/>
        </w:rPr>
        <w:t xml:space="preserve"> </w:t>
      </w:r>
      <w:r w:rsidRPr="006C309E">
        <w:rPr>
          <w:rFonts w:asciiTheme="majorHAnsi" w:hAnsiTheme="majorHAnsi"/>
          <w:spacing w:val="-5"/>
        </w:rPr>
        <w:t>will</w:t>
      </w:r>
      <w:r w:rsidRPr="006C309E">
        <w:rPr>
          <w:rFonts w:asciiTheme="majorHAnsi" w:hAnsiTheme="majorHAnsi"/>
          <w:spacing w:val="-9"/>
        </w:rPr>
        <w:t xml:space="preserve"> </w:t>
      </w:r>
      <w:r w:rsidRPr="006C309E">
        <w:rPr>
          <w:rFonts w:asciiTheme="majorHAnsi" w:hAnsiTheme="majorHAnsi"/>
          <w:spacing w:val="-6"/>
        </w:rPr>
        <w:t>required</w:t>
      </w:r>
      <w:r w:rsidRPr="006C309E">
        <w:rPr>
          <w:rFonts w:asciiTheme="majorHAnsi" w:hAnsiTheme="majorHAnsi"/>
          <w:spacing w:val="-10"/>
        </w:rPr>
        <w:t xml:space="preserve"> </w:t>
      </w:r>
      <w:r w:rsidRPr="006C309E">
        <w:rPr>
          <w:rFonts w:asciiTheme="majorHAnsi" w:hAnsiTheme="majorHAnsi"/>
          <w:spacing w:val="-3"/>
        </w:rPr>
        <w:t>to</w:t>
      </w:r>
      <w:r w:rsidRPr="006C309E">
        <w:rPr>
          <w:rFonts w:asciiTheme="majorHAnsi" w:hAnsiTheme="majorHAnsi"/>
          <w:spacing w:val="-9"/>
        </w:rPr>
        <w:t xml:space="preserve"> </w:t>
      </w:r>
      <w:r w:rsidRPr="006C309E">
        <w:rPr>
          <w:rFonts w:asciiTheme="majorHAnsi" w:hAnsiTheme="majorHAnsi"/>
          <w:spacing w:val="-5"/>
        </w:rPr>
        <w:t>support</w:t>
      </w:r>
      <w:r w:rsidRPr="006C309E">
        <w:rPr>
          <w:rFonts w:asciiTheme="majorHAnsi" w:hAnsiTheme="majorHAnsi"/>
          <w:spacing w:val="-11"/>
        </w:rPr>
        <w:t xml:space="preserve"> </w:t>
      </w:r>
      <w:r w:rsidRPr="006C309E">
        <w:rPr>
          <w:rFonts w:asciiTheme="majorHAnsi" w:hAnsiTheme="majorHAnsi"/>
          <w:spacing w:val="-5"/>
        </w:rPr>
        <w:t>more</w:t>
      </w:r>
      <w:r w:rsidRPr="006C309E">
        <w:rPr>
          <w:rFonts w:asciiTheme="majorHAnsi" w:hAnsiTheme="majorHAnsi"/>
          <w:spacing w:val="-10"/>
        </w:rPr>
        <w:t xml:space="preserve"> </w:t>
      </w:r>
      <w:r w:rsidRPr="006C309E">
        <w:rPr>
          <w:rFonts w:asciiTheme="majorHAnsi" w:hAnsiTheme="majorHAnsi"/>
          <w:spacing w:val="-6"/>
        </w:rPr>
        <w:t>integrated</w:t>
      </w:r>
      <w:r w:rsidRPr="006C309E">
        <w:rPr>
          <w:rFonts w:asciiTheme="majorHAnsi" w:hAnsiTheme="majorHAnsi"/>
          <w:spacing w:val="-11"/>
        </w:rPr>
        <w:t xml:space="preserve"> </w:t>
      </w:r>
      <w:r w:rsidRPr="006C309E">
        <w:rPr>
          <w:rFonts w:asciiTheme="majorHAnsi" w:hAnsiTheme="majorHAnsi"/>
          <w:spacing w:val="-6"/>
        </w:rPr>
        <w:t>approaches</w:t>
      </w:r>
      <w:r w:rsidRPr="006C309E">
        <w:rPr>
          <w:rFonts w:asciiTheme="majorHAnsi" w:hAnsiTheme="majorHAnsi"/>
          <w:spacing w:val="-12"/>
        </w:rPr>
        <w:t xml:space="preserve"> </w:t>
      </w:r>
      <w:r w:rsidRPr="006C309E">
        <w:rPr>
          <w:rFonts w:asciiTheme="majorHAnsi" w:hAnsiTheme="majorHAnsi"/>
          <w:spacing w:val="-3"/>
        </w:rPr>
        <w:t>to</w:t>
      </w:r>
      <w:r w:rsidRPr="006C309E">
        <w:rPr>
          <w:rFonts w:asciiTheme="majorHAnsi" w:hAnsiTheme="majorHAnsi"/>
          <w:spacing w:val="-9"/>
        </w:rPr>
        <w:t xml:space="preserve"> </w:t>
      </w:r>
      <w:r w:rsidRPr="006C309E">
        <w:rPr>
          <w:rFonts w:asciiTheme="majorHAnsi" w:hAnsiTheme="majorHAnsi"/>
          <w:spacing w:val="-5"/>
        </w:rPr>
        <w:t>R2R</w:t>
      </w:r>
      <w:r w:rsidRPr="006C309E">
        <w:rPr>
          <w:rFonts w:asciiTheme="majorHAnsi" w:hAnsiTheme="majorHAnsi"/>
          <w:spacing w:val="-10"/>
        </w:rPr>
        <w:t xml:space="preserve"> </w:t>
      </w:r>
      <w:r w:rsidRPr="006C309E">
        <w:rPr>
          <w:rFonts w:asciiTheme="majorHAnsi" w:hAnsiTheme="majorHAnsi"/>
          <w:spacing w:val="-3"/>
        </w:rPr>
        <w:t>in</w:t>
      </w:r>
      <w:r w:rsidRPr="006C309E">
        <w:rPr>
          <w:rFonts w:asciiTheme="majorHAnsi" w:hAnsiTheme="majorHAnsi"/>
          <w:spacing w:val="-10"/>
        </w:rPr>
        <w:t xml:space="preserve"> </w:t>
      </w:r>
      <w:r w:rsidRPr="006C309E">
        <w:rPr>
          <w:rFonts w:asciiTheme="majorHAnsi" w:hAnsiTheme="majorHAnsi"/>
          <w:spacing w:val="-5"/>
        </w:rPr>
        <w:t>natural</w:t>
      </w:r>
      <w:r w:rsidRPr="006C309E">
        <w:rPr>
          <w:rFonts w:asciiTheme="majorHAnsi" w:hAnsiTheme="majorHAnsi"/>
          <w:spacing w:val="-12"/>
        </w:rPr>
        <w:t xml:space="preserve"> </w:t>
      </w:r>
      <w:r w:rsidRPr="006C309E">
        <w:rPr>
          <w:rFonts w:asciiTheme="majorHAnsi" w:hAnsiTheme="majorHAnsi"/>
          <w:spacing w:val="-6"/>
        </w:rPr>
        <w:t>resource</w:t>
      </w:r>
      <w:r w:rsidRPr="006C309E">
        <w:rPr>
          <w:rFonts w:asciiTheme="majorHAnsi" w:hAnsiTheme="majorHAnsi"/>
          <w:spacing w:val="-10"/>
        </w:rPr>
        <w:t xml:space="preserve"> </w:t>
      </w:r>
      <w:r w:rsidRPr="006C309E">
        <w:rPr>
          <w:rFonts w:asciiTheme="majorHAnsi" w:hAnsiTheme="majorHAnsi"/>
          <w:spacing w:val="-6"/>
        </w:rPr>
        <w:t>management.</w:t>
      </w:r>
    </w:p>
    <w:p w14:paraId="1354C1DB" w14:textId="77777777" w:rsidR="00760D09" w:rsidRPr="006C309E" w:rsidRDefault="00760D09" w:rsidP="00760D09">
      <w:pPr>
        <w:spacing w:before="1"/>
        <w:rPr>
          <w:rFonts w:asciiTheme="majorHAnsi" w:eastAsia="Calibri" w:hAnsiTheme="majorHAnsi" w:cs="Calibri"/>
          <w:sz w:val="20"/>
          <w:szCs w:val="20"/>
        </w:rPr>
      </w:pPr>
    </w:p>
    <w:p w14:paraId="359DBB70" w14:textId="294646F5" w:rsidR="00760D09" w:rsidRPr="006C309E" w:rsidRDefault="00760D09" w:rsidP="00760D09">
      <w:pPr>
        <w:pStyle w:val="BodyText"/>
        <w:ind w:left="220" w:right="229" w:firstLine="0"/>
        <w:jc w:val="both"/>
        <w:rPr>
          <w:rFonts w:asciiTheme="majorHAnsi" w:hAnsiTheme="majorHAnsi" w:cs="Calibri"/>
        </w:rPr>
      </w:pPr>
      <w:r w:rsidRPr="006C309E">
        <w:rPr>
          <w:rFonts w:asciiTheme="majorHAnsi" w:hAnsiTheme="majorHAnsi" w:cs="Calibri"/>
          <w:spacing w:val="-5"/>
        </w:rPr>
        <w:t>The</w:t>
      </w:r>
      <w:r w:rsidRPr="006C309E">
        <w:rPr>
          <w:rFonts w:asciiTheme="majorHAnsi" w:hAnsiTheme="majorHAnsi" w:cs="Calibri"/>
          <w:spacing w:val="25"/>
        </w:rPr>
        <w:t xml:space="preserve"> </w:t>
      </w:r>
      <w:r w:rsidRPr="006C309E">
        <w:rPr>
          <w:rFonts w:asciiTheme="majorHAnsi" w:hAnsiTheme="majorHAnsi" w:cs="Calibri"/>
          <w:spacing w:val="-5"/>
        </w:rPr>
        <w:t>purpose</w:t>
      </w:r>
      <w:r w:rsidRPr="006C309E">
        <w:rPr>
          <w:rFonts w:asciiTheme="majorHAnsi" w:hAnsiTheme="majorHAnsi" w:cs="Calibri"/>
          <w:spacing w:val="25"/>
        </w:rPr>
        <w:t xml:space="preserve"> </w:t>
      </w:r>
      <w:r w:rsidRPr="006C309E">
        <w:rPr>
          <w:rFonts w:asciiTheme="majorHAnsi" w:hAnsiTheme="majorHAnsi" w:cs="Calibri"/>
          <w:spacing w:val="-3"/>
        </w:rPr>
        <w:t>of</w:t>
      </w:r>
      <w:r w:rsidRPr="006C309E">
        <w:rPr>
          <w:rFonts w:asciiTheme="majorHAnsi" w:hAnsiTheme="majorHAnsi" w:cs="Calibri"/>
          <w:spacing w:val="25"/>
        </w:rPr>
        <w:t xml:space="preserve"> </w:t>
      </w:r>
      <w:r w:rsidRPr="006C309E">
        <w:rPr>
          <w:rFonts w:asciiTheme="majorHAnsi" w:hAnsiTheme="majorHAnsi" w:cs="Calibri"/>
          <w:spacing w:val="-3"/>
        </w:rPr>
        <w:t>the</w:t>
      </w:r>
      <w:r w:rsidRPr="006C309E">
        <w:rPr>
          <w:rFonts w:asciiTheme="majorHAnsi" w:hAnsiTheme="majorHAnsi" w:cs="Calibri"/>
          <w:spacing w:val="25"/>
        </w:rPr>
        <w:t xml:space="preserve"> </w:t>
      </w:r>
      <w:r w:rsidRPr="006C309E">
        <w:rPr>
          <w:rFonts w:asciiTheme="majorHAnsi" w:hAnsiTheme="majorHAnsi" w:cs="Calibri"/>
          <w:spacing w:val="-6"/>
        </w:rPr>
        <w:t>project</w:t>
      </w:r>
      <w:r w:rsidRPr="006C309E">
        <w:rPr>
          <w:rFonts w:asciiTheme="majorHAnsi" w:hAnsiTheme="majorHAnsi" w:cs="Calibri"/>
          <w:spacing w:val="26"/>
        </w:rPr>
        <w:t xml:space="preserve"> </w:t>
      </w:r>
      <w:r w:rsidRPr="006C309E">
        <w:rPr>
          <w:rFonts w:asciiTheme="majorHAnsi" w:hAnsiTheme="majorHAnsi" w:cs="Calibri"/>
          <w:spacing w:val="-3"/>
        </w:rPr>
        <w:t>is</w:t>
      </w:r>
      <w:r w:rsidRPr="006C309E">
        <w:rPr>
          <w:rFonts w:asciiTheme="majorHAnsi" w:hAnsiTheme="majorHAnsi" w:cs="Calibri"/>
          <w:spacing w:val="27"/>
        </w:rPr>
        <w:t xml:space="preserve"> </w:t>
      </w:r>
      <w:r w:rsidRPr="006C309E">
        <w:rPr>
          <w:rFonts w:asciiTheme="majorHAnsi" w:hAnsiTheme="majorHAnsi" w:cs="Calibri"/>
          <w:spacing w:val="-3"/>
        </w:rPr>
        <w:t>to</w:t>
      </w:r>
      <w:r w:rsidRPr="006C309E">
        <w:rPr>
          <w:rFonts w:asciiTheme="majorHAnsi" w:hAnsiTheme="majorHAnsi" w:cs="Calibri"/>
          <w:spacing w:val="27"/>
        </w:rPr>
        <w:t xml:space="preserve"> </w:t>
      </w:r>
      <w:r w:rsidRPr="006C309E">
        <w:rPr>
          <w:rFonts w:asciiTheme="majorHAnsi" w:hAnsiTheme="majorHAnsi" w:cs="Calibri"/>
          <w:spacing w:val="-6"/>
        </w:rPr>
        <w:t>test</w:t>
      </w:r>
      <w:r w:rsidRPr="006C309E">
        <w:rPr>
          <w:rFonts w:asciiTheme="majorHAnsi" w:hAnsiTheme="majorHAnsi" w:cs="Calibri"/>
          <w:spacing w:val="26"/>
        </w:rPr>
        <w:t xml:space="preserve"> </w:t>
      </w:r>
      <w:r w:rsidRPr="006C309E">
        <w:rPr>
          <w:rFonts w:asciiTheme="majorHAnsi" w:hAnsiTheme="majorHAnsi" w:cs="Calibri"/>
          <w:spacing w:val="-3"/>
        </w:rPr>
        <w:t>the</w:t>
      </w:r>
      <w:r w:rsidRPr="006C309E">
        <w:rPr>
          <w:rFonts w:asciiTheme="majorHAnsi" w:hAnsiTheme="majorHAnsi" w:cs="Calibri"/>
          <w:spacing w:val="26"/>
        </w:rPr>
        <w:t xml:space="preserve"> </w:t>
      </w:r>
      <w:r w:rsidRPr="006C309E">
        <w:rPr>
          <w:rFonts w:asciiTheme="majorHAnsi" w:hAnsiTheme="majorHAnsi" w:cs="Calibri"/>
          <w:spacing w:val="-6"/>
        </w:rPr>
        <w:t>mainstreaming</w:t>
      </w:r>
      <w:r w:rsidRPr="006C309E">
        <w:rPr>
          <w:rFonts w:asciiTheme="majorHAnsi" w:hAnsiTheme="majorHAnsi" w:cs="Calibri"/>
          <w:spacing w:val="26"/>
        </w:rPr>
        <w:t xml:space="preserve"> </w:t>
      </w:r>
      <w:r w:rsidRPr="006C309E">
        <w:rPr>
          <w:rFonts w:asciiTheme="majorHAnsi" w:hAnsiTheme="majorHAnsi" w:cs="Calibri"/>
          <w:spacing w:val="-3"/>
        </w:rPr>
        <w:t>of</w:t>
      </w:r>
      <w:r w:rsidRPr="006C309E">
        <w:rPr>
          <w:rFonts w:asciiTheme="majorHAnsi" w:hAnsiTheme="majorHAnsi" w:cs="Calibri"/>
          <w:spacing w:val="25"/>
        </w:rPr>
        <w:t xml:space="preserve"> </w:t>
      </w:r>
      <w:r w:rsidRPr="006C309E">
        <w:rPr>
          <w:rFonts w:asciiTheme="majorHAnsi" w:hAnsiTheme="majorHAnsi" w:cs="Calibri"/>
          <w:spacing w:val="-6"/>
        </w:rPr>
        <w:t>‘ridge</w:t>
      </w:r>
      <w:r w:rsidRPr="006C309E">
        <w:rPr>
          <w:rFonts w:asciiTheme="majorHAnsi" w:hAnsiTheme="majorHAnsi"/>
          <w:spacing w:val="-6"/>
        </w:rPr>
        <w:t>-to-</w:t>
      </w:r>
      <w:r w:rsidRPr="006C309E">
        <w:rPr>
          <w:rFonts w:asciiTheme="majorHAnsi" w:hAnsiTheme="majorHAnsi" w:cs="Calibri"/>
          <w:spacing w:val="-6"/>
        </w:rPr>
        <w:t>reef’</w:t>
      </w:r>
      <w:r w:rsidRPr="006C309E">
        <w:rPr>
          <w:rFonts w:asciiTheme="majorHAnsi" w:hAnsiTheme="majorHAnsi" w:cs="Calibri"/>
          <w:spacing w:val="27"/>
        </w:rPr>
        <w:t xml:space="preserve"> </w:t>
      </w:r>
      <w:r w:rsidRPr="006C309E">
        <w:rPr>
          <w:rFonts w:asciiTheme="majorHAnsi" w:hAnsiTheme="majorHAnsi" w:cs="Calibri"/>
          <w:spacing w:val="-6"/>
        </w:rPr>
        <w:t>(R2R),</w:t>
      </w:r>
      <w:r w:rsidRPr="006C309E">
        <w:rPr>
          <w:rFonts w:asciiTheme="majorHAnsi" w:hAnsiTheme="majorHAnsi" w:cs="Calibri"/>
          <w:spacing w:val="27"/>
        </w:rPr>
        <w:t xml:space="preserve"> </w:t>
      </w:r>
      <w:r w:rsidRPr="006C309E">
        <w:rPr>
          <w:rFonts w:asciiTheme="majorHAnsi" w:hAnsiTheme="majorHAnsi" w:cs="Calibri"/>
          <w:spacing w:val="-6"/>
        </w:rPr>
        <w:t>climate</w:t>
      </w:r>
      <w:r w:rsidRPr="006C309E">
        <w:rPr>
          <w:rFonts w:asciiTheme="majorHAnsi" w:hAnsiTheme="majorHAnsi" w:cs="Calibri"/>
          <w:spacing w:val="25"/>
        </w:rPr>
        <w:t xml:space="preserve"> </w:t>
      </w:r>
      <w:r w:rsidRPr="006C309E">
        <w:rPr>
          <w:rFonts w:asciiTheme="majorHAnsi" w:hAnsiTheme="majorHAnsi" w:cs="Calibri"/>
          <w:spacing w:val="-6"/>
        </w:rPr>
        <w:t>resilient</w:t>
      </w:r>
      <w:r w:rsidRPr="006C309E">
        <w:rPr>
          <w:rFonts w:asciiTheme="majorHAnsi" w:hAnsiTheme="majorHAnsi" w:cs="Calibri"/>
          <w:spacing w:val="26"/>
        </w:rPr>
        <w:t xml:space="preserve"> </w:t>
      </w:r>
      <w:r w:rsidRPr="006C309E">
        <w:rPr>
          <w:rFonts w:asciiTheme="majorHAnsi" w:hAnsiTheme="majorHAnsi" w:cs="Calibri"/>
          <w:spacing w:val="-6"/>
        </w:rPr>
        <w:t>approaches</w:t>
      </w:r>
      <w:r w:rsidRPr="006C309E">
        <w:rPr>
          <w:rFonts w:asciiTheme="majorHAnsi" w:hAnsiTheme="majorHAnsi" w:cs="Calibri"/>
          <w:spacing w:val="25"/>
        </w:rPr>
        <w:t xml:space="preserve"> </w:t>
      </w:r>
      <w:r w:rsidRPr="006C309E">
        <w:rPr>
          <w:rFonts w:asciiTheme="majorHAnsi" w:hAnsiTheme="majorHAnsi" w:cs="Calibri"/>
          <w:spacing w:val="-3"/>
        </w:rPr>
        <w:t>to</w:t>
      </w:r>
      <w:r w:rsidRPr="006C309E">
        <w:rPr>
          <w:rFonts w:asciiTheme="majorHAnsi" w:hAnsiTheme="majorHAnsi" w:cs="Calibri"/>
          <w:spacing w:val="93"/>
          <w:w w:val="99"/>
        </w:rPr>
        <w:t xml:space="preserve"> </w:t>
      </w:r>
      <w:r w:rsidRPr="006C309E">
        <w:rPr>
          <w:rFonts w:asciiTheme="majorHAnsi" w:hAnsiTheme="majorHAnsi"/>
          <w:spacing w:val="-6"/>
        </w:rPr>
        <w:t>integrated</w:t>
      </w:r>
      <w:r w:rsidRPr="006C309E">
        <w:rPr>
          <w:rFonts w:asciiTheme="majorHAnsi" w:hAnsiTheme="majorHAnsi"/>
          <w:spacing w:val="3"/>
        </w:rPr>
        <w:t xml:space="preserve"> </w:t>
      </w:r>
      <w:r w:rsidRPr="006C309E">
        <w:rPr>
          <w:rFonts w:asciiTheme="majorHAnsi" w:hAnsiTheme="majorHAnsi"/>
          <w:spacing w:val="-5"/>
        </w:rPr>
        <w:t>land,</w:t>
      </w:r>
      <w:r w:rsidRPr="006C309E">
        <w:rPr>
          <w:rFonts w:asciiTheme="majorHAnsi" w:hAnsiTheme="majorHAnsi"/>
          <w:spacing w:val="3"/>
        </w:rPr>
        <w:t xml:space="preserve"> </w:t>
      </w:r>
      <w:r w:rsidRPr="006C309E">
        <w:rPr>
          <w:rFonts w:asciiTheme="majorHAnsi" w:hAnsiTheme="majorHAnsi"/>
          <w:spacing w:val="-6"/>
        </w:rPr>
        <w:t>water,</w:t>
      </w:r>
      <w:r w:rsidRPr="006C309E">
        <w:rPr>
          <w:rFonts w:asciiTheme="majorHAnsi" w:hAnsiTheme="majorHAnsi"/>
          <w:spacing w:val="3"/>
        </w:rPr>
        <w:t xml:space="preserve"> </w:t>
      </w:r>
      <w:r w:rsidRPr="006C309E">
        <w:rPr>
          <w:rFonts w:asciiTheme="majorHAnsi" w:hAnsiTheme="majorHAnsi"/>
          <w:spacing w:val="-6"/>
        </w:rPr>
        <w:t>forest</w:t>
      </w:r>
      <w:r w:rsidRPr="006C309E">
        <w:rPr>
          <w:rFonts w:asciiTheme="majorHAnsi" w:hAnsiTheme="majorHAnsi"/>
          <w:spacing w:val="3"/>
        </w:rPr>
        <w:t xml:space="preserve"> </w:t>
      </w:r>
      <w:r w:rsidRPr="006C309E">
        <w:rPr>
          <w:rFonts w:asciiTheme="majorHAnsi" w:hAnsiTheme="majorHAnsi"/>
          <w:spacing w:val="-3"/>
        </w:rPr>
        <w:t>and</w:t>
      </w:r>
      <w:r w:rsidRPr="006C309E">
        <w:rPr>
          <w:rFonts w:asciiTheme="majorHAnsi" w:hAnsiTheme="majorHAnsi"/>
          <w:spacing w:val="3"/>
        </w:rPr>
        <w:t xml:space="preserve"> </w:t>
      </w:r>
      <w:r w:rsidRPr="006C309E">
        <w:rPr>
          <w:rFonts w:asciiTheme="majorHAnsi" w:hAnsiTheme="majorHAnsi"/>
          <w:spacing w:val="-6"/>
        </w:rPr>
        <w:t>coastal</w:t>
      </w:r>
      <w:r w:rsidRPr="006C309E">
        <w:rPr>
          <w:rFonts w:asciiTheme="majorHAnsi" w:hAnsiTheme="majorHAnsi"/>
          <w:spacing w:val="2"/>
        </w:rPr>
        <w:t xml:space="preserve"> </w:t>
      </w:r>
      <w:r w:rsidRPr="006C309E">
        <w:rPr>
          <w:rFonts w:asciiTheme="majorHAnsi" w:hAnsiTheme="majorHAnsi"/>
          <w:spacing w:val="-6"/>
        </w:rPr>
        <w:t>management</w:t>
      </w:r>
      <w:r w:rsidRPr="006C309E">
        <w:rPr>
          <w:rFonts w:asciiTheme="majorHAnsi" w:hAnsiTheme="majorHAnsi"/>
          <w:spacing w:val="3"/>
        </w:rPr>
        <w:t xml:space="preserve"> </w:t>
      </w:r>
      <w:r w:rsidRPr="006C309E">
        <w:rPr>
          <w:rFonts w:asciiTheme="majorHAnsi" w:hAnsiTheme="majorHAnsi"/>
          <w:spacing w:val="-3"/>
        </w:rPr>
        <w:t>in</w:t>
      </w:r>
      <w:r w:rsidRPr="006C309E">
        <w:rPr>
          <w:rFonts w:asciiTheme="majorHAnsi" w:hAnsiTheme="majorHAnsi"/>
          <w:spacing w:val="3"/>
        </w:rPr>
        <w:t xml:space="preserve"> </w:t>
      </w:r>
      <w:r w:rsidRPr="006C309E">
        <w:rPr>
          <w:rFonts w:asciiTheme="majorHAnsi" w:hAnsiTheme="majorHAnsi"/>
          <w:spacing w:val="-3"/>
        </w:rPr>
        <w:t>the</w:t>
      </w:r>
      <w:r w:rsidRPr="006C309E">
        <w:rPr>
          <w:rFonts w:asciiTheme="majorHAnsi" w:hAnsiTheme="majorHAnsi"/>
          <w:spacing w:val="2"/>
        </w:rPr>
        <w:t xml:space="preserve"> </w:t>
      </w:r>
      <w:r w:rsidRPr="006C309E">
        <w:rPr>
          <w:rFonts w:asciiTheme="majorHAnsi" w:hAnsiTheme="majorHAnsi"/>
          <w:spacing w:val="-5"/>
        </w:rPr>
        <w:t>PICs</w:t>
      </w:r>
      <w:r w:rsidRPr="006C309E">
        <w:rPr>
          <w:rFonts w:asciiTheme="majorHAnsi" w:hAnsiTheme="majorHAnsi"/>
          <w:spacing w:val="1"/>
        </w:rPr>
        <w:t xml:space="preserve"> </w:t>
      </w:r>
      <w:r w:rsidRPr="006C309E">
        <w:rPr>
          <w:rFonts w:asciiTheme="majorHAnsi" w:hAnsiTheme="majorHAnsi"/>
          <w:spacing w:val="-5"/>
        </w:rPr>
        <w:t>through</w:t>
      </w:r>
      <w:r w:rsidRPr="006C309E">
        <w:rPr>
          <w:rFonts w:asciiTheme="majorHAnsi" w:hAnsiTheme="majorHAnsi"/>
          <w:spacing w:val="3"/>
        </w:rPr>
        <w:t xml:space="preserve"> </w:t>
      </w:r>
      <w:r w:rsidRPr="006C309E">
        <w:rPr>
          <w:rFonts w:asciiTheme="majorHAnsi" w:hAnsiTheme="majorHAnsi"/>
          <w:spacing w:val="-6"/>
        </w:rPr>
        <w:t>strategic</w:t>
      </w:r>
      <w:r w:rsidRPr="006C309E">
        <w:rPr>
          <w:rFonts w:asciiTheme="majorHAnsi" w:hAnsiTheme="majorHAnsi"/>
          <w:spacing w:val="2"/>
        </w:rPr>
        <w:t xml:space="preserve"> </w:t>
      </w:r>
      <w:r w:rsidRPr="006C309E">
        <w:rPr>
          <w:rFonts w:asciiTheme="majorHAnsi" w:hAnsiTheme="majorHAnsi"/>
          <w:spacing w:val="-6"/>
        </w:rPr>
        <w:t>planning,</w:t>
      </w:r>
      <w:r w:rsidRPr="006C309E">
        <w:rPr>
          <w:rFonts w:asciiTheme="majorHAnsi" w:hAnsiTheme="majorHAnsi"/>
          <w:spacing w:val="4"/>
        </w:rPr>
        <w:t xml:space="preserve"> </w:t>
      </w:r>
      <w:r w:rsidRPr="006C309E">
        <w:rPr>
          <w:rFonts w:asciiTheme="majorHAnsi" w:hAnsiTheme="majorHAnsi"/>
          <w:spacing w:val="-6"/>
        </w:rPr>
        <w:t>capacity</w:t>
      </w:r>
      <w:r w:rsidRPr="006C309E">
        <w:rPr>
          <w:rFonts w:asciiTheme="majorHAnsi" w:hAnsiTheme="majorHAnsi"/>
          <w:spacing w:val="1"/>
        </w:rPr>
        <w:t xml:space="preserve"> </w:t>
      </w:r>
      <w:r w:rsidRPr="006C309E">
        <w:rPr>
          <w:rFonts w:asciiTheme="majorHAnsi" w:hAnsiTheme="majorHAnsi"/>
          <w:spacing w:val="-5"/>
        </w:rPr>
        <w:t>building</w:t>
      </w:r>
      <w:r w:rsidRPr="006C309E">
        <w:rPr>
          <w:rFonts w:asciiTheme="majorHAnsi" w:hAnsiTheme="majorHAnsi"/>
          <w:spacing w:val="6"/>
        </w:rPr>
        <w:t xml:space="preserve"> </w:t>
      </w:r>
      <w:r w:rsidRPr="006C309E">
        <w:rPr>
          <w:rFonts w:asciiTheme="majorHAnsi" w:hAnsiTheme="majorHAnsi"/>
          <w:spacing w:val="-6"/>
        </w:rPr>
        <w:t>and</w:t>
      </w:r>
      <w:r w:rsidRPr="006C309E">
        <w:rPr>
          <w:rFonts w:asciiTheme="majorHAnsi" w:eastAsia="Times New Roman" w:hAnsiTheme="majorHAnsi" w:cs="Times New Roman"/>
          <w:spacing w:val="73"/>
          <w:w w:val="99"/>
        </w:rPr>
        <w:t xml:space="preserve"> </w:t>
      </w:r>
      <w:r w:rsidRPr="006C309E">
        <w:rPr>
          <w:rFonts w:asciiTheme="majorHAnsi" w:hAnsiTheme="majorHAnsi"/>
          <w:spacing w:val="-6"/>
        </w:rPr>
        <w:t>piloted</w:t>
      </w:r>
      <w:r w:rsidRPr="006C309E">
        <w:rPr>
          <w:rFonts w:asciiTheme="majorHAnsi" w:hAnsiTheme="majorHAnsi"/>
          <w:spacing w:val="-9"/>
        </w:rPr>
        <w:t xml:space="preserve"> </w:t>
      </w:r>
      <w:r w:rsidRPr="006C309E">
        <w:rPr>
          <w:rFonts w:asciiTheme="majorHAnsi" w:hAnsiTheme="majorHAnsi"/>
          <w:spacing w:val="-5"/>
        </w:rPr>
        <w:t>local</w:t>
      </w:r>
      <w:r w:rsidRPr="006C309E">
        <w:rPr>
          <w:rFonts w:asciiTheme="majorHAnsi" w:hAnsiTheme="majorHAnsi"/>
          <w:spacing w:val="-10"/>
        </w:rPr>
        <w:t xml:space="preserve"> </w:t>
      </w:r>
      <w:r w:rsidRPr="006C309E">
        <w:rPr>
          <w:rFonts w:asciiTheme="majorHAnsi" w:hAnsiTheme="majorHAnsi"/>
          <w:spacing w:val="-6"/>
        </w:rPr>
        <w:t>actions</w:t>
      </w:r>
      <w:r w:rsidRPr="006C309E">
        <w:rPr>
          <w:rFonts w:asciiTheme="majorHAnsi" w:hAnsiTheme="majorHAnsi"/>
          <w:spacing w:val="-11"/>
        </w:rPr>
        <w:t xml:space="preserve"> </w:t>
      </w:r>
      <w:r w:rsidRPr="006C309E">
        <w:rPr>
          <w:rFonts w:asciiTheme="majorHAnsi" w:hAnsiTheme="majorHAnsi"/>
          <w:spacing w:val="-3"/>
        </w:rPr>
        <w:t>to</w:t>
      </w:r>
      <w:r w:rsidRPr="006C309E">
        <w:rPr>
          <w:rFonts w:asciiTheme="majorHAnsi" w:hAnsiTheme="majorHAnsi"/>
          <w:spacing w:val="-9"/>
        </w:rPr>
        <w:t xml:space="preserve"> </w:t>
      </w:r>
      <w:r w:rsidRPr="006C309E">
        <w:rPr>
          <w:rFonts w:asciiTheme="majorHAnsi" w:hAnsiTheme="majorHAnsi"/>
          <w:spacing w:val="-6"/>
        </w:rPr>
        <w:t>sustain</w:t>
      </w:r>
      <w:r w:rsidRPr="006C309E">
        <w:rPr>
          <w:rFonts w:asciiTheme="majorHAnsi" w:hAnsiTheme="majorHAnsi"/>
          <w:spacing w:val="-8"/>
        </w:rPr>
        <w:t xml:space="preserve"> </w:t>
      </w:r>
      <w:r w:rsidRPr="006C309E">
        <w:rPr>
          <w:rFonts w:asciiTheme="majorHAnsi" w:hAnsiTheme="majorHAnsi"/>
          <w:spacing w:val="-6"/>
        </w:rPr>
        <w:t>livelihoods</w:t>
      </w:r>
      <w:r w:rsidRPr="006C309E">
        <w:rPr>
          <w:rFonts w:asciiTheme="majorHAnsi" w:hAnsiTheme="majorHAnsi"/>
          <w:spacing w:val="-11"/>
        </w:rPr>
        <w:t xml:space="preserve"> </w:t>
      </w:r>
      <w:r w:rsidRPr="006C309E">
        <w:rPr>
          <w:rFonts w:asciiTheme="majorHAnsi" w:hAnsiTheme="majorHAnsi"/>
          <w:spacing w:val="-3"/>
        </w:rPr>
        <w:t>and</w:t>
      </w:r>
      <w:r w:rsidRPr="006C309E">
        <w:rPr>
          <w:rFonts w:asciiTheme="majorHAnsi" w:hAnsiTheme="majorHAnsi"/>
          <w:spacing w:val="-8"/>
        </w:rPr>
        <w:t xml:space="preserve"> </w:t>
      </w:r>
      <w:r w:rsidRPr="006C309E">
        <w:rPr>
          <w:rFonts w:asciiTheme="majorHAnsi" w:hAnsiTheme="majorHAnsi"/>
          <w:spacing w:val="-6"/>
        </w:rPr>
        <w:t>preserve</w:t>
      </w:r>
      <w:r w:rsidRPr="006C309E">
        <w:rPr>
          <w:rFonts w:asciiTheme="majorHAnsi" w:hAnsiTheme="majorHAnsi"/>
          <w:spacing w:val="-8"/>
        </w:rPr>
        <w:t xml:space="preserve"> </w:t>
      </w:r>
      <w:r w:rsidRPr="006C309E">
        <w:rPr>
          <w:rFonts w:asciiTheme="majorHAnsi" w:hAnsiTheme="majorHAnsi"/>
          <w:spacing w:val="-6"/>
        </w:rPr>
        <w:t>ecosystem</w:t>
      </w:r>
      <w:r w:rsidRPr="006C309E">
        <w:rPr>
          <w:rFonts w:asciiTheme="majorHAnsi" w:hAnsiTheme="majorHAnsi"/>
          <w:spacing w:val="-8"/>
        </w:rPr>
        <w:t xml:space="preserve"> </w:t>
      </w:r>
      <w:r w:rsidRPr="006C309E">
        <w:rPr>
          <w:rFonts w:asciiTheme="majorHAnsi" w:hAnsiTheme="majorHAnsi"/>
          <w:spacing w:val="-6"/>
        </w:rPr>
        <w:t>services.</w:t>
      </w:r>
      <w:r w:rsidRPr="006C309E">
        <w:rPr>
          <w:rFonts w:asciiTheme="majorHAnsi" w:hAnsiTheme="majorHAnsi"/>
          <w:spacing w:val="-8"/>
        </w:rPr>
        <w:t xml:space="preserve"> </w:t>
      </w:r>
      <w:r w:rsidRPr="006C309E">
        <w:rPr>
          <w:rFonts w:asciiTheme="majorHAnsi" w:hAnsiTheme="majorHAnsi"/>
          <w:spacing w:val="-5"/>
        </w:rPr>
        <w:t>This</w:t>
      </w:r>
      <w:r w:rsidRPr="006C309E">
        <w:rPr>
          <w:rFonts w:asciiTheme="majorHAnsi" w:hAnsiTheme="majorHAnsi"/>
          <w:spacing w:val="-11"/>
        </w:rPr>
        <w:t xml:space="preserve"> </w:t>
      </w:r>
      <w:r w:rsidRPr="006C309E">
        <w:rPr>
          <w:rFonts w:asciiTheme="majorHAnsi" w:hAnsiTheme="majorHAnsi"/>
          <w:spacing w:val="-6"/>
        </w:rPr>
        <w:t>regional</w:t>
      </w:r>
      <w:r w:rsidRPr="006C309E">
        <w:rPr>
          <w:rFonts w:asciiTheme="majorHAnsi" w:hAnsiTheme="majorHAnsi"/>
          <w:spacing w:val="-10"/>
        </w:rPr>
        <w:t xml:space="preserve"> </w:t>
      </w:r>
      <w:r w:rsidRPr="006C309E">
        <w:rPr>
          <w:rFonts w:asciiTheme="majorHAnsi" w:hAnsiTheme="majorHAnsi"/>
          <w:spacing w:val="-5"/>
        </w:rPr>
        <w:t>project</w:t>
      </w:r>
      <w:r w:rsidRPr="006C309E">
        <w:rPr>
          <w:rFonts w:asciiTheme="majorHAnsi" w:hAnsiTheme="majorHAnsi"/>
          <w:spacing w:val="-9"/>
        </w:rPr>
        <w:t xml:space="preserve"> </w:t>
      </w:r>
      <w:r w:rsidRPr="006C309E">
        <w:rPr>
          <w:rFonts w:asciiTheme="majorHAnsi" w:hAnsiTheme="majorHAnsi"/>
          <w:spacing w:val="-6"/>
        </w:rPr>
        <w:t>provides</w:t>
      </w:r>
      <w:r w:rsidRPr="006C309E">
        <w:rPr>
          <w:rFonts w:asciiTheme="majorHAnsi" w:hAnsiTheme="majorHAnsi"/>
          <w:spacing w:val="-11"/>
        </w:rPr>
        <w:t xml:space="preserve"> </w:t>
      </w:r>
      <w:r w:rsidRPr="006C309E">
        <w:rPr>
          <w:rFonts w:asciiTheme="majorHAnsi" w:hAnsiTheme="majorHAnsi"/>
          <w:spacing w:val="-3"/>
        </w:rPr>
        <w:t>the</w:t>
      </w:r>
      <w:r w:rsidRPr="006C309E">
        <w:rPr>
          <w:rFonts w:asciiTheme="majorHAnsi" w:hAnsiTheme="majorHAnsi"/>
          <w:spacing w:val="-9"/>
        </w:rPr>
        <w:t xml:space="preserve"> </w:t>
      </w:r>
      <w:r w:rsidRPr="006C309E">
        <w:rPr>
          <w:rFonts w:asciiTheme="majorHAnsi" w:hAnsiTheme="majorHAnsi"/>
          <w:spacing w:val="-6"/>
        </w:rPr>
        <w:t>primary</w:t>
      </w:r>
      <w:r w:rsidRPr="006C309E">
        <w:rPr>
          <w:rFonts w:asciiTheme="majorHAnsi" w:eastAsia="Times New Roman" w:hAnsiTheme="majorHAnsi" w:cs="Times New Roman"/>
          <w:spacing w:val="105"/>
          <w:w w:val="99"/>
        </w:rPr>
        <w:t xml:space="preserve"> </w:t>
      </w:r>
      <w:r w:rsidRPr="006C309E">
        <w:rPr>
          <w:rFonts w:asciiTheme="majorHAnsi" w:hAnsiTheme="majorHAnsi"/>
          <w:spacing w:val="-6"/>
        </w:rPr>
        <w:t>coordination</w:t>
      </w:r>
      <w:r w:rsidRPr="006C309E">
        <w:rPr>
          <w:rFonts w:asciiTheme="majorHAnsi" w:hAnsiTheme="majorHAnsi"/>
          <w:spacing w:val="19"/>
        </w:rPr>
        <w:t xml:space="preserve"> </w:t>
      </w:r>
      <w:r w:rsidRPr="006C309E">
        <w:rPr>
          <w:rFonts w:asciiTheme="majorHAnsi" w:hAnsiTheme="majorHAnsi"/>
          <w:spacing w:val="-6"/>
        </w:rPr>
        <w:t>vehicle</w:t>
      </w:r>
      <w:r w:rsidRPr="006C309E">
        <w:rPr>
          <w:rFonts w:asciiTheme="majorHAnsi" w:hAnsiTheme="majorHAnsi"/>
          <w:spacing w:val="21"/>
        </w:rPr>
        <w:t xml:space="preserve"> </w:t>
      </w:r>
      <w:r w:rsidRPr="006C309E">
        <w:rPr>
          <w:rFonts w:asciiTheme="majorHAnsi" w:hAnsiTheme="majorHAnsi"/>
          <w:spacing w:val="-5"/>
        </w:rPr>
        <w:t>for</w:t>
      </w:r>
      <w:r w:rsidRPr="006C309E">
        <w:rPr>
          <w:rFonts w:asciiTheme="majorHAnsi" w:hAnsiTheme="majorHAnsi"/>
          <w:spacing w:val="22"/>
        </w:rPr>
        <w:t xml:space="preserve"> </w:t>
      </w:r>
      <w:r w:rsidRPr="006C309E">
        <w:rPr>
          <w:rFonts w:asciiTheme="majorHAnsi" w:hAnsiTheme="majorHAnsi"/>
          <w:spacing w:val="-3"/>
        </w:rPr>
        <w:t>the</w:t>
      </w:r>
      <w:r w:rsidRPr="006C309E">
        <w:rPr>
          <w:rFonts w:asciiTheme="majorHAnsi" w:hAnsiTheme="majorHAnsi"/>
          <w:spacing w:val="21"/>
        </w:rPr>
        <w:t xml:space="preserve"> </w:t>
      </w:r>
      <w:r w:rsidRPr="006C309E">
        <w:rPr>
          <w:rFonts w:asciiTheme="majorHAnsi" w:hAnsiTheme="majorHAnsi"/>
          <w:spacing w:val="-6"/>
        </w:rPr>
        <w:t>national</w:t>
      </w:r>
      <w:r w:rsidRPr="006C309E">
        <w:rPr>
          <w:rFonts w:asciiTheme="majorHAnsi" w:hAnsiTheme="majorHAnsi"/>
          <w:spacing w:val="21"/>
        </w:rPr>
        <w:t xml:space="preserve"> </w:t>
      </w:r>
      <w:r w:rsidRPr="006C309E">
        <w:rPr>
          <w:rFonts w:asciiTheme="majorHAnsi" w:hAnsiTheme="majorHAnsi"/>
          <w:spacing w:val="-5"/>
        </w:rPr>
        <w:t>R2R</w:t>
      </w:r>
      <w:r w:rsidRPr="006C309E">
        <w:rPr>
          <w:rFonts w:asciiTheme="majorHAnsi" w:hAnsiTheme="majorHAnsi"/>
          <w:spacing w:val="21"/>
        </w:rPr>
        <w:t xml:space="preserve"> </w:t>
      </w:r>
      <w:r w:rsidRPr="006C309E">
        <w:rPr>
          <w:rFonts w:asciiTheme="majorHAnsi" w:hAnsiTheme="majorHAnsi"/>
          <w:spacing w:val="-6"/>
        </w:rPr>
        <w:t>STAR</w:t>
      </w:r>
      <w:r w:rsidRPr="006C309E">
        <w:rPr>
          <w:rFonts w:asciiTheme="majorHAnsi" w:hAnsiTheme="majorHAnsi"/>
          <w:spacing w:val="21"/>
        </w:rPr>
        <w:t xml:space="preserve"> </w:t>
      </w:r>
      <w:r w:rsidRPr="006C309E">
        <w:rPr>
          <w:rFonts w:asciiTheme="majorHAnsi" w:hAnsiTheme="majorHAnsi"/>
          <w:spacing w:val="-6"/>
        </w:rPr>
        <w:t>Projects</w:t>
      </w:r>
      <w:r w:rsidRPr="006C309E">
        <w:rPr>
          <w:rFonts w:asciiTheme="majorHAnsi" w:hAnsiTheme="majorHAnsi"/>
          <w:spacing w:val="20"/>
        </w:rPr>
        <w:t xml:space="preserve"> </w:t>
      </w:r>
      <w:r w:rsidRPr="006C309E">
        <w:rPr>
          <w:rFonts w:asciiTheme="majorHAnsi" w:hAnsiTheme="majorHAnsi"/>
          <w:spacing w:val="-5"/>
        </w:rPr>
        <w:t>that</w:t>
      </w:r>
      <w:r w:rsidRPr="006C309E">
        <w:rPr>
          <w:rFonts w:asciiTheme="majorHAnsi" w:hAnsiTheme="majorHAnsi"/>
          <w:spacing w:val="19"/>
        </w:rPr>
        <w:t xml:space="preserve"> </w:t>
      </w:r>
      <w:r w:rsidRPr="006C309E">
        <w:rPr>
          <w:rFonts w:asciiTheme="majorHAnsi" w:hAnsiTheme="majorHAnsi"/>
          <w:spacing w:val="-5"/>
        </w:rPr>
        <w:t>are</w:t>
      </w:r>
      <w:r w:rsidRPr="006C309E">
        <w:rPr>
          <w:rFonts w:asciiTheme="majorHAnsi" w:hAnsiTheme="majorHAnsi"/>
          <w:spacing w:val="21"/>
        </w:rPr>
        <w:t xml:space="preserve"> </w:t>
      </w:r>
      <w:r w:rsidRPr="006C309E">
        <w:rPr>
          <w:rFonts w:asciiTheme="majorHAnsi" w:hAnsiTheme="majorHAnsi"/>
          <w:spacing w:val="-5"/>
        </w:rPr>
        <w:t>part</w:t>
      </w:r>
      <w:r w:rsidRPr="006C309E">
        <w:rPr>
          <w:rFonts w:asciiTheme="majorHAnsi" w:hAnsiTheme="majorHAnsi"/>
          <w:spacing w:val="19"/>
        </w:rPr>
        <w:t xml:space="preserve"> </w:t>
      </w:r>
      <w:r w:rsidRPr="006C309E">
        <w:rPr>
          <w:rFonts w:asciiTheme="majorHAnsi" w:hAnsiTheme="majorHAnsi"/>
          <w:spacing w:val="-3"/>
        </w:rPr>
        <w:t>of</w:t>
      </w:r>
      <w:r w:rsidRPr="006C309E">
        <w:rPr>
          <w:rFonts w:asciiTheme="majorHAnsi" w:hAnsiTheme="majorHAnsi"/>
          <w:spacing w:val="21"/>
        </w:rPr>
        <w:t xml:space="preserve"> </w:t>
      </w:r>
      <w:r w:rsidRPr="006C309E">
        <w:rPr>
          <w:rFonts w:asciiTheme="majorHAnsi" w:hAnsiTheme="majorHAnsi"/>
          <w:spacing w:val="-5"/>
        </w:rPr>
        <w:t>the</w:t>
      </w:r>
      <w:r w:rsidRPr="006C309E">
        <w:rPr>
          <w:rFonts w:asciiTheme="majorHAnsi" w:hAnsiTheme="majorHAnsi"/>
          <w:spacing w:val="21"/>
        </w:rPr>
        <w:t xml:space="preserve"> </w:t>
      </w:r>
      <w:r w:rsidRPr="006C309E">
        <w:rPr>
          <w:rFonts w:asciiTheme="majorHAnsi" w:hAnsiTheme="majorHAnsi"/>
          <w:spacing w:val="-6"/>
        </w:rPr>
        <w:t>Pacific</w:t>
      </w:r>
      <w:r w:rsidRPr="006C309E">
        <w:rPr>
          <w:rFonts w:asciiTheme="majorHAnsi" w:hAnsiTheme="majorHAnsi"/>
          <w:spacing w:val="21"/>
        </w:rPr>
        <w:t xml:space="preserve"> </w:t>
      </w:r>
      <w:r w:rsidRPr="006C309E">
        <w:rPr>
          <w:rFonts w:asciiTheme="majorHAnsi" w:hAnsiTheme="majorHAnsi"/>
          <w:spacing w:val="-5"/>
        </w:rPr>
        <w:t>R2R</w:t>
      </w:r>
      <w:r w:rsidRPr="006C309E">
        <w:rPr>
          <w:rFonts w:asciiTheme="majorHAnsi" w:hAnsiTheme="majorHAnsi"/>
          <w:spacing w:val="21"/>
        </w:rPr>
        <w:t xml:space="preserve"> </w:t>
      </w:r>
      <w:r w:rsidR="008D3657">
        <w:rPr>
          <w:rFonts w:asciiTheme="majorHAnsi" w:hAnsiTheme="majorHAnsi"/>
          <w:spacing w:val="-6"/>
        </w:rPr>
        <w:t>Programme</w:t>
      </w:r>
      <w:r w:rsidRPr="006C309E">
        <w:rPr>
          <w:rFonts w:asciiTheme="majorHAnsi" w:hAnsiTheme="majorHAnsi"/>
          <w:spacing w:val="-6"/>
        </w:rPr>
        <w:t>,</w:t>
      </w:r>
      <w:r w:rsidRPr="006C309E">
        <w:rPr>
          <w:rFonts w:asciiTheme="majorHAnsi" w:hAnsiTheme="majorHAnsi"/>
          <w:spacing w:val="22"/>
        </w:rPr>
        <w:t xml:space="preserve"> </w:t>
      </w:r>
      <w:r w:rsidRPr="006C309E">
        <w:rPr>
          <w:rFonts w:asciiTheme="majorHAnsi" w:hAnsiTheme="majorHAnsi"/>
          <w:spacing w:val="-2"/>
        </w:rPr>
        <w:t>by</w:t>
      </w:r>
      <w:r w:rsidRPr="006C309E">
        <w:rPr>
          <w:rFonts w:asciiTheme="majorHAnsi" w:hAnsiTheme="majorHAnsi"/>
          <w:spacing w:val="20"/>
        </w:rPr>
        <w:t xml:space="preserve"> </w:t>
      </w:r>
      <w:r w:rsidRPr="006C309E">
        <w:rPr>
          <w:rFonts w:asciiTheme="majorHAnsi" w:hAnsiTheme="majorHAnsi"/>
          <w:spacing w:val="-6"/>
        </w:rPr>
        <w:t>building</w:t>
      </w:r>
      <w:r w:rsidRPr="006C309E">
        <w:rPr>
          <w:rFonts w:asciiTheme="majorHAnsi" w:hAnsiTheme="majorHAnsi"/>
          <w:spacing w:val="21"/>
        </w:rPr>
        <w:t xml:space="preserve"> </w:t>
      </w:r>
      <w:r w:rsidRPr="006C309E">
        <w:rPr>
          <w:rFonts w:asciiTheme="majorHAnsi" w:hAnsiTheme="majorHAnsi"/>
          <w:spacing w:val="-3"/>
        </w:rPr>
        <w:t>on</w:t>
      </w:r>
      <w:r w:rsidRPr="006C309E">
        <w:rPr>
          <w:rFonts w:asciiTheme="majorHAnsi" w:eastAsia="Times New Roman" w:hAnsiTheme="majorHAnsi" w:cs="Times New Roman"/>
          <w:spacing w:val="95"/>
          <w:w w:val="99"/>
        </w:rPr>
        <w:t xml:space="preserve"> </w:t>
      </w:r>
      <w:r w:rsidRPr="006C309E">
        <w:rPr>
          <w:rFonts w:asciiTheme="majorHAnsi" w:hAnsiTheme="majorHAnsi"/>
          <w:spacing w:val="-6"/>
        </w:rPr>
        <w:t>nascent</w:t>
      </w:r>
      <w:r w:rsidRPr="006C309E">
        <w:rPr>
          <w:rFonts w:asciiTheme="majorHAnsi" w:hAnsiTheme="majorHAnsi"/>
          <w:spacing w:val="-5"/>
        </w:rPr>
        <w:t xml:space="preserve"> </w:t>
      </w:r>
      <w:r w:rsidRPr="006C309E">
        <w:rPr>
          <w:rFonts w:asciiTheme="majorHAnsi" w:hAnsiTheme="majorHAnsi"/>
          <w:spacing w:val="-6"/>
        </w:rPr>
        <w:t>national</w:t>
      </w:r>
      <w:r w:rsidRPr="006C309E">
        <w:rPr>
          <w:rFonts w:asciiTheme="majorHAnsi" w:hAnsiTheme="majorHAnsi"/>
          <w:spacing w:val="-5"/>
        </w:rPr>
        <w:t xml:space="preserve"> </w:t>
      </w:r>
      <w:r w:rsidRPr="006C309E">
        <w:rPr>
          <w:rFonts w:asciiTheme="majorHAnsi" w:hAnsiTheme="majorHAnsi"/>
          <w:spacing w:val="-6"/>
        </w:rPr>
        <w:t>processes</w:t>
      </w:r>
      <w:r w:rsidRPr="006C309E">
        <w:rPr>
          <w:rFonts w:asciiTheme="majorHAnsi" w:hAnsiTheme="majorHAnsi"/>
          <w:spacing w:val="-4"/>
        </w:rPr>
        <w:t xml:space="preserve"> </w:t>
      </w:r>
      <w:r w:rsidRPr="006C309E">
        <w:rPr>
          <w:rFonts w:asciiTheme="majorHAnsi" w:hAnsiTheme="majorHAnsi"/>
          <w:spacing w:val="-5"/>
        </w:rPr>
        <w:t>from</w:t>
      </w:r>
      <w:r w:rsidRPr="006C309E">
        <w:rPr>
          <w:rFonts w:asciiTheme="majorHAnsi" w:hAnsiTheme="majorHAnsi"/>
          <w:spacing w:val="-6"/>
        </w:rPr>
        <w:t xml:space="preserve"> </w:t>
      </w:r>
      <w:r w:rsidRPr="006C309E">
        <w:rPr>
          <w:rFonts w:asciiTheme="majorHAnsi" w:hAnsiTheme="majorHAnsi"/>
          <w:spacing w:val="-3"/>
        </w:rPr>
        <w:t>the</w:t>
      </w:r>
      <w:r w:rsidRPr="006C309E">
        <w:rPr>
          <w:rFonts w:asciiTheme="majorHAnsi" w:hAnsiTheme="majorHAnsi"/>
          <w:spacing w:val="-6"/>
        </w:rPr>
        <w:t xml:space="preserve"> previous</w:t>
      </w:r>
      <w:r w:rsidRPr="006C309E">
        <w:rPr>
          <w:rFonts w:asciiTheme="majorHAnsi" w:hAnsiTheme="majorHAnsi"/>
          <w:spacing w:val="-4"/>
        </w:rPr>
        <w:t xml:space="preserve"> </w:t>
      </w:r>
      <w:r w:rsidRPr="006C309E">
        <w:rPr>
          <w:rFonts w:asciiTheme="majorHAnsi" w:hAnsiTheme="majorHAnsi"/>
          <w:spacing w:val="-5"/>
        </w:rPr>
        <w:t>GEF</w:t>
      </w:r>
      <w:r w:rsidRPr="006C309E">
        <w:rPr>
          <w:rFonts w:asciiTheme="majorHAnsi" w:hAnsiTheme="majorHAnsi"/>
          <w:spacing w:val="-6"/>
        </w:rPr>
        <w:t xml:space="preserve"> </w:t>
      </w:r>
      <w:r w:rsidRPr="006C309E">
        <w:rPr>
          <w:rFonts w:asciiTheme="majorHAnsi" w:hAnsiTheme="majorHAnsi"/>
          <w:spacing w:val="-5"/>
        </w:rPr>
        <w:t xml:space="preserve">IWRM project </w:t>
      </w:r>
      <w:r w:rsidRPr="006C309E">
        <w:rPr>
          <w:rFonts w:asciiTheme="majorHAnsi" w:hAnsiTheme="majorHAnsi"/>
          <w:spacing w:val="-2"/>
        </w:rPr>
        <w:t>to</w:t>
      </w:r>
      <w:r w:rsidRPr="006C309E">
        <w:rPr>
          <w:rFonts w:asciiTheme="majorHAnsi" w:hAnsiTheme="majorHAnsi"/>
          <w:spacing w:val="-5"/>
        </w:rPr>
        <w:t xml:space="preserve"> </w:t>
      </w:r>
      <w:r w:rsidRPr="006C309E">
        <w:rPr>
          <w:rFonts w:asciiTheme="majorHAnsi" w:hAnsiTheme="majorHAnsi"/>
          <w:spacing w:val="-6"/>
        </w:rPr>
        <w:t>foster</w:t>
      </w:r>
      <w:r w:rsidRPr="006C309E">
        <w:rPr>
          <w:rFonts w:asciiTheme="majorHAnsi" w:hAnsiTheme="majorHAnsi"/>
          <w:spacing w:val="-2"/>
        </w:rPr>
        <w:t xml:space="preserve"> </w:t>
      </w:r>
      <w:r w:rsidRPr="006C309E">
        <w:rPr>
          <w:rFonts w:asciiTheme="majorHAnsi" w:hAnsiTheme="majorHAnsi"/>
          <w:spacing w:val="-6"/>
        </w:rPr>
        <w:t>sustainability</w:t>
      </w:r>
      <w:r w:rsidRPr="006C309E">
        <w:rPr>
          <w:rFonts w:asciiTheme="majorHAnsi" w:hAnsiTheme="majorHAnsi"/>
          <w:spacing w:val="-4"/>
        </w:rPr>
        <w:t xml:space="preserve"> </w:t>
      </w:r>
      <w:r w:rsidRPr="006C309E">
        <w:rPr>
          <w:rFonts w:asciiTheme="majorHAnsi" w:hAnsiTheme="majorHAnsi"/>
          <w:spacing w:val="-3"/>
        </w:rPr>
        <w:t>and</w:t>
      </w:r>
      <w:r w:rsidRPr="006C309E">
        <w:rPr>
          <w:rFonts w:asciiTheme="majorHAnsi" w:hAnsiTheme="majorHAnsi"/>
          <w:spacing w:val="-4"/>
        </w:rPr>
        <w:t xml:space="preserve"> </w:t>
      </w:r>
      <w:r w:rsidRPr="006C309E">
        <w:rPr>
          <w:rFonts w:asciiTheme="majorHAnsi" w:hAnsiTheme="majorHAnsi"/>
          <w:spacing w:val="-6"/>
        </w:rPr>
        <w:t>resilience</w:t>
      </w:r>
      <w:r w:rsidRPr="006C309E">
        <w:rPr>
          <w:rFonts w:asciiTheme="majorHAnsi" w:hAnsiTheme="majorHAnsi"/>
          <w:spacing w:val="-5"/>
        </w:rPr>
        <w:t xml:space="preserve"> for each</w:t>
      </w:r>
      <w:r w:rsidRPr="006C309E">
        <w:rPr>
          <w:rFonts w:asciiTheme="majorHAnsi" w:hAnsiTheme="majorHAnsi"/>
          <w:spacing w:val="-4"/>
        </w:rPr>
        <w:t xml:space="preserve"> </w:t>
      </w:r>
      <w:r w:rsidRPr="006C309E">
        <w:rPr>
          <w:rFonts w:asciiTheme="majorHAnsi" w:hAnsiTheme="majorHAnsi"/>
          <w:spacing w:val="-5"/>
        </w:rPr>
        <w:t>island</w:t>
      </w:r>
      <w:r w:rsidRPr="006C309E">
        <w:rPr>
          <w:rFonts w:asciiTheme="majorHAnsi" w:eastAsia="Times New Roman" w:hAnsiTheme="majorHAnsi" w:cs="Times New Roman"/>
          <w:spacing w:val="85"/>
          <w:w w:val="99"/>
        </w:rPr>
        <w:t xml:space="preserve"> </w:t>
      </w:r>
      <w:r w:rsidRPr="006C309E">
        <w:rPr>
          <w:rFonts w:asciiTheme="majorHAnsi" w:hAnsiTheme="majorHAnsi"/>
          <w:spacing w:val="-5"/>
        </w:rPr>
        <w:t>through:</w:t>
      </w:r>
      <w:r w:rsidRPr="006C309E">
        <w:rPr>
          <w:rFonts w:asciiTheme="majorHAnsi" w:hAnsiTheme="majorHAnsi"/>
          <w:spacing w:val="23"/>
        </w:rPr>
        <w:t xml:space="preserve"> </w:t>
      </w:r>
      <w:r w:rsidRPr="006C309E">
        <w:rPr>
          <w:rFonts w:asciiTheme="majorHAnsi" w:hAnsiTheme="majorHAnsi"/>
          <w:spacing w:val="-6"/>
        </w:rPr>
        <w:t>reforms</w:t>
      </w:r>
      <w:r w:rsidRPr="006C309E">
        <w:rPr>
          <w:rFonts w:asciiTheme="majorHAnsi" w:hAnsiTheme="majorHAnsi"/>
          <w:spacing w:val="24"/>
        </w:rPr>
        <w:t xml:space="preserve"> </w:t>
      </w:r>
      <w:r w:rsidRPr="006C309E">
        <w:rPr>
          <w:rFonts w:asciiTheme="majorHAnsi" w:hAnsiTheme="majorHAnsi"/>
          <w:spacing w:val="-3"/>
        </w:rPr>
        <w:t>in</w:t>
      </w:r>
      <w:r w:rsidRPr="006C309E">
        <w:rPr>
          <w:rFonts w:asciiTheme="majorHAnsi" w:hAnsiTheme="majorHAnsi"/>
          <w:spacing w:val="25"/>
        </w:rPr>
        <w:t xml:space="preserve"> </w:t>
      </w:r>
      <w:r w:rsidRPr="006C309E">
        <w:rPr>
          <w:rFonts w:asciiTheme="majorHAnsi" w:hAnsiTheme="majorHAnsi"/>
          <w:spacing w:val="-6"/>
        </w:rPr>
        <w:t>policy,</w:t>
      </w:r>
      <w:r w:rsidRPr="006C309E">
        <w:rPr>
          <w:rFonts w:asciiTheme="majorHAnsi" w:hAnsiTheme="majorHAnsi"/>
          <w:spacing w:val="26"/>
        </w:rPr>
        <w:t xml:space="preserve"> </w:t>
      </w:r>
      <w:r w:rsidRPr="006C309E">
        <w:rPr>
          <w:rFonts w:asciiTheme="majorHAnsi" w:hAnsiTheme="majorHAnsi"/>
          <w:spacing w:val="-6"/>
        </w:rPr>
        <w:t>institutions,</w:t>
      </w:r>
      <w:r w:rsidRPr="006C309E">
        <w:rPr>
          <w:rFonts w:asciiTheme="majorHAnsi" w:hAnsiTheme="majorHAnsi"/>
          <w:spacing w:val="26"/>
        </w:rPr>
        <w:t xml:space="preserve"> </w:t>
      </w:r>
      <w:r w:rsidRPr="006C309E">
        <w:rPr>
          <w:rFonts w:asciiTheme="majorHAnsi" w:hAnsiTheme="majorHAnsi"/>
          <w:spacing w:val="-5"/>
        </w:rPr>
        <w:t>and</w:t>
      </w:r>
      <w:r w:rsidRPr="006C309E">
        <w:rPr>
          <w:rFonts w:asciiTheme="majorHAnsi" w:hAnsiTheme="majorHAnsi"/>
          <w:spacing w:val="25"/>
        </w:rPr>
        <w:t xml:space="preserve"> </w:t>
      </w:r>
      <w:r w:rsidRPr="006C309E">
        <w:rPr>
          <w:rFonts w:asciiTheme="majorHAnsi" w:hAnsiTheme="majorHAnsi"/>
          <w:spacing w:val="-6"/>
        </w:rPr>
        <w:t>coordination;</w:t>
      </w:r>
      <w:r w:rsidRPr="006C309E">
        <w:rPr>
          <w:rFonts w:asciiTheme="majorHAnsi" w:hAnsiTheme="majorHAnsi"/>
          <w:spacing w:val="24"/>
        </w:rPr>
        <w:t xml:space="preserve"> </w:t>
      </w:r>
      <w:r w:rsidRPr="006C309E">
        <w:rPr>
          <w:rFonts w:asciiTheme="majorHAnsi" w:hAnsiTheme="majorHAnsi"/>
          <w:spacing w:val="-6"/>
        </w:rPr>
        <w:t>building</w:t>
      </w:r>
      <w:r w:rsidRPr="006C309E">
        <w:rPr>
          <w:rFonts w:asciiTheme="majorHAnsi" w:hAnsiTheme="majorHAnsi"/>
          <w:spacing w:val="25"/>
        </w:rPr>
        <w:t xml:space="preserve"> </w:t>
      </w:r>
      <w:r w:rsidRPr="006C309E">
        <w:rPr>
          <w:rFonts w:asciiTheme="majorHAnsi" w:hAnsiTheme="majorHAnsi"/>
          <w:spacing w:val="-6"/>
        </w:rPr>
        <w:t>capacity</w:t>
      </w:r>
      <w:r w:rsidRPr="006C309E">
        <w:rPr>
          <w:rFonts w:asciiTheme="majorHAnsi" w:hAnsiTheme="majorHAnsi"/>
          <w:spacing w:val="25"/>
        </w:rPr>
        <w:t xml:space="preserve"> </w:t>
      </w:r>
      <w:r w:rsidRPr="006C309E">
        <w:rPr>
          <w:rFonts w:asciiTheme="majorHAnsi" w:hAnsiTheme="majorHAnsi"/>
          <w:spacing w:val="-3"/>
        </w:rPr>
        <w:t>of</w:t>
      </w:r>
      <w:r w:rsidRPr="006C309E">
        <w:rPr>
          <w:rFonts w:asciiTheme="majorHAnsi" w:hAnsiTheme="majorHAnsi"/>
          <w:spacing w:val="24"/>
        </w:rPr>
        <w:t xml:space="preserve"> </w:t>
      </w:r>
      <w:r w:rsidRPr="006C309E">
        <w:rPr>
          <w:rFonts w:asciiTheme="majorHAnsi" w:hAnsiTheme="majorHAnsi"/>
          <w:spacing w:val="-5"/>
        </w:rPr>
        <w:t>local</w:t>
      </w:r>
      <w:r w:rsidRPr="006C309E">
        <w:rPr>
          <w:rFonts w:asciiTheme="majorHAnsi" w:hAnsiTheme="majorHAnsi"/>
          <w:spacing w:val="21"/>
        </w:rPr>
        <w:t xml:space="preserve"> </w:t>
      </w:r>
      <w:r w:rsidRPr="006C309E">
        <w:rPr>
          <w:rFonts w:asciiTheme="majorHAnsi" w:hAnsiTheme="majorHAnsi"/>
          <w:spacing w:val="-6"/>
        </w:rPr>
        <w:t>institutions</w:t>
      </w:r>
      <w:r w:rsidRPr="006C309E">
        <w:rPr>
          <w:rFonts w:asciiTheme="majorHAnsi" w:hAnsiTheme="majorHAnsi"/>
          <w:spacing w:val="24"/>
        </w:rPr>
        <w:t xml:space="preserve"> </w:t>
      </w:r>
      <w:r w:rsidRPr="006C309E">
        <w:rPr>
          <w:rFonts w:asciiTheme="majorHAnsi" w:hAnsiTheme="majorHAnsi"/>
          <w:spacing w:val="-3"/>
        </w:rPr>
        <w:t>to</w:t>
      </w:r>
      <w:r w:rsidRPr="006C309E">
        <w:rPr>
          <w:rFonts w:asciiTheme="majorHAnsi" w:hAnsiTheme="majorHAnsi"/>
          <w:spacing w:val="25"/>
        </w:rPr>
        <w:t xml:space="preserve"> </w:t>
      </w:r>
      <w:r w:rsidRPr="006C309E">
        <w:rPr>
          <w:rFonts w:asciiTheme="majorHAnsi" w:hAnsiTheme="majorHAnsi"/>
          <w:spacing w:val="-6"/>
        </w:rPr>
        <w:t>integrate</w:t>
      </w:r>
      <w:r w:rsidRPr="006C309E">
        <w:rPr>
          <w:rFonts w:asciiTheme="majorHAnsi" w:hAnsiTheme="majorHAnsi"/>
          <w:spacing w:val="23"/>
        </w:rPr>
        <w:t xml:space="preserve"> </w:t>
      </w:r>
      <w:r w:rsidRPr="006C309E">
        <w:rPr>
          <w:rFonts w:asciiTheme="majorHAnsi" w:hAnsiTheme="majorHAnsi"/>
          <w:spacing w:val="-5"/>
        </w:rPr>
        <w:t>land,</w:t>
      </w:r>
      <w:r w:rsidRPr="006C309E">
        <w:rPr>
          <w:rFonts w:asciiTheme="majorHAnsi" w:eastAsia="Times New Roman" w:hAnsiTheme="majorHAnsi" w:cs="Times New Roman"/>
          <w:spacing w:val="67"/>
          <w:w w:val="99"/>
        </w:rPr>
        <w:t xml:space="preserve"> </w:t>
      </w:r>
      <w:r w:rsidRPr="006C309E">
        <w:rPr>
          <w:rFonts w:asciiTheme="majorHAnsi" w:hAnsiTheme="majorHAnsi"/>
          <w:spacing w:val="-6"/>
        </w:rPr>
        <w:t>water</w:t>
      </w:r>
      <w:r w:rsidRPr="006C309E">
        <w:rPr>
          <w:rFonts w:asciiTheme="majorHAnsi" w:hAnsiTheme="majorHAnsi"/>
          <w:spacing w:val="24"/>
        </w:rPr>
        <w:t xml:space="preserve"> </w:t>
      </w:r>
      <w:r w:rsidRPr="006C309E">
        <w:rPr>
          <w:rFonts w:asciiTheme="majorHAnsi" w:hAnsiTheme="majorHAnsi"/>
          <w:spacing w:val="-3"/>
        </w:rPr>
        <w:t>and</w:t>
      </w:r>
      <w:r w:rsidRPr="006C309E">
        <w:rPr>
          <w:rFonts w:asciiTheme="majorHAnsi" w:hAnsiTheme="majorHAnsi"/>
          <w:spacing w:val="22"/>
        </w:rPr>
        <w:t xml:space="preserve"> </w:t>
      </w:r>
      <w:r w:rsidRPr="006C309E">
        <w:rPr>
          <w:rFonts w:asciiTheme="majorHAnsi" w:hAnsiTheme="majorHAnsi"/>
          <w:spacing w:val="-6"/>
        </w:rPr>
        <w:t>coastal</w:t>
      </w:r>
      <w:r w:rsidRPr="006C309E">
        <w:rPr>
          <w:rFonts w:asciiTheme="majorHAnsi" w:hAnsiTheme="majorHAnsi"/>
          <w:spacing w:val="24"/>
        </w:rPr>
        <w:t xml:space="preserve"> </w:t>
      </w:r>
      <w:r w:rsidRPr="006C309E">
        <w:rPr>
          <w:rFonts w:asciiTheme="majorHAnsi" w:hAnsiTheme="majorHAnsi"/>
          <w:spacing w:val="-6"/>
        </w:rPr>
        <w:t>management</w:t>
      </w:r>
      <w:r w:rsidRPr="006C309E">
        <w:rPr>
          <w:rFonts w:asciiTheme="majorHAnsi" w:hAnsiTheme="majorHAnsi"/>
          <w:spacing w:val="24"/>
        </w:rPr>
        <w:t xml:space="preserve"> </w:t>
      </w:r>
      <w:r w:rsidRPr="006C309E">
        <w:rPr>
          <w:rFonts w:asciiTheme="majorHAnsi" w:hAnsiTheme="majorHAnsi"/>
          <w:spacing w:val="-6"/>
        </w:rPr>
        <w:t>through</w:t>
      </w:r>
      <w:r w:rsidRPr="006C309E">
        <w:rPr>
          <w:rFonts w:asciiTheme="majorHAnsi" w:hAnsiTheme="majorHAnsi"/>
          <w:spacing w:val="24"/>
        </w:rPr>
        <w:t xml:space="preserve"> </w:t>
      </w:r>
      <w:r w:rsidRPr="006C309E">
        <w:rPr>
          <w:rFonts w:asciiTheme="majorHAnsi" w:hAnsiTheme="majorHAnsi"/>
          <w:spacing w:val="-6"/>
        </w:rPr>
        <w:t>on-site</w:t>
      </w:r>
      <w:r w:rsidRPr="006C309E">
        <w:rPr>
          <w:rFonts w:asciiTheme="majorHAnsi" w:hAnsiTheme="majorHAnsi"/>
          <w:spacing w:val="23"/>
        </w:rPr>
        <w:t xml:space="preserve"> </w:t>
      </w:r>
      <w:r w:rsidRPr="006C309E">
        <w:rPr>
          <w:rFonts w:asciiTheme="majorHAnsi" w:hAnsiTheme="majorHAnsi"/>
          <w:spacing w:val="-6"/>
        </w:rPr>
        <w:t>demonstrations;</w:t>
      </w:r>
      <w:r w:rsidRPr="006C309E">
        <w:rPr>
          <w:rFonts w:asciiTheme="majorHAnsi" w:hAnsiTheme="majorHAnsi"/>
          <w:spacing w:val="23"/>
        </w:rPr>
        <w:t xml:space="preserve"> </w:t>
      </w:r>
      <w:r w:rsidRPr="006C309E">
        <w:rPr>
          <w:rFonts w:asciiTheme="majorHAnsi" w:hAnsiTheme="majorHAnsi"/>
          <w:spacing w:val="-6"/>
        </w:rPr>
        <w:t>establishing</w:t>
      </w:r>
      <w:r w:rsidRPr="006C309E">
        <w:rPr>
          <w:rFonts w:asciiTheme="majorHAnsi" w:hAnsiTheme="majorHAnsi"/>
          <w:spacing w:val="24"/>
        </w:rPr>
        <w:t xml:space="preserve"> </w:t>
      </w:r>
      <w:r w:rsidRPr="006C309E">
        <w:rPr>
          <w:rFonts w:asciiTheme="majorHAnsi" w:hAnsiTheme="majorHAnsi"/>
          <w:spacing w:val="-6"/>
        </w:rPr>
        <w:t>evidence-based</w:t>
      </w:r>
      <w:r w:rsidRPr="006C309E">
        <w:rPr>
          <w:rFonts w:asciiTheme="majorHAnsi" w:hAnsiTheme="majorHAnsi"/>
          <w:spacing w:val="25"/>
        </w:rPr>
        <w:t xml:space="preserve"> </w:t>
      </w:r>
      <w:r w:rsidRPr="006C309E">
        <w:rPr>
          <w:rFonts w:asciiTheme="majorHAnsi" w:hAnsiTheme="majorHAnsi"/>
          <w:spacing w:val="-6"/>
        </w:rPr>
        <w:t>approaches</w:t>
      </w:r>
      <w:r w:rsidRPr="006C309E">
        <w:rPr>
          <w:rFonts w:asciiTheme="majorHAnsi" w:hAnsiTheme="majorHAnsi"/>
          <w:spacing w:val="23"/>
        </w:rPr>
        <w:t xml:space="preserve"> </w:t>
      </w:r>
      <w:r w:rsidRPr="006C309E">
        <w:rPr>
          <w:rFonts w:asciiTheme="majorHAnsi" w:hAnsiTheme="majorHAnsi"/>
          <w:spacing w:val="-3"/>
        </w:rPr>
        <w:t>to</w:t>
      </w:r>
      <w:r w:rsidRPr="006C309E">
        <w:rPr>
          <w:rFonts w:asciiTheme="majorHAnsi" w:hAnsiTheme="majorHAnsi"/>
          <w:spacing w:val="22"/>
        </w:rPr>
        <w:t xml:space="preserve"> </w:t>
      </w:r>
      <w:r w:rsidRPr="006C309E">
        <w:rPr>
          <w:rFonts w:asciiTheme="majorHAnsi" w:hAnsiTheme="majorHAnsi"/>
          <w:spacing w:val="-5"/>
        </w:rPr>
        <w:t>ICM</w:t>
      </w:r>
      <w:r w:rsidRPr="006C309E">
        <w:rPr>
          <w:rFonts w:asciiTheme="majorHAnsi" w:eastAsia="Times New Roman" w:hAnsiTheme="majorHAnsi" w:cs="Times New Roman"/>
          <w:spacing w:val="73"/>
          <w:w w:val="99"/>
        </w:rPr>
        <w:t xml:space="preserve"> </w:t>
      </w:r>
      <w:r w:rsidRPr="006C309E">
        <w:rPr>
          <w:rFonts w:asciiTheme="majorHAnsi" w:hAnsiTheme="majorHAnsi"/>
          <w:spacing w:val="-5"/>
        </w:rPr>
        <w:t>planning;</w:t>
      </w:r>
      <w:r w:rsidRPr="006C309E">
        <w:rPr>
          <w:rFonts w:asciiTheme="majorHAnsi" w:hAnsiTheme="majorHAnsi"/>
          <w:spacing w:val="-11"/>
        </w:rPr>
        <w:t xml:space="preserve"> </w:t>
      </w:r>
      <w:r w:rsidRPr="006C309E">
        <w:rPr>
          <w:rFonts w:asciiTheme="majorHAnsi" w:hAnsiTheme="majorHAnsi"/>
          <w:spacing w:val="-6"/>
        </w:rPr>
        <w:t>improved</w:t>
      </w:r>
      <w:r w:rsidRPr="006C309E">
        <w:rPr>
          <w:rFonts w:asciiTheme="majorHAnsi" w:hAnsiTheme="majorHAnsi"/>
          <w:spacing w:val="-9"/>
        </w:rPr>
        <w:t xml:space="preserve"> </w:t>
      </w:r>
      <w:r w:rsidRPr="006C309E">
        <w:rPr>
          <w:rFonts w:asciiTheme="majorHAnsi" w:hAnsiTheme="majorHAnsi"/>
          <w:spacing w:val="-6"/>
        </w:rPr>
        <w:t>consolidation</w:t>
      </w:r>
      <w:r w:rsidRPr="006C309E">
        <w:rPr>
          <w:rFonts w:asciiTheme="majorHAnsi" w:hAnsiTheme="majorHAnsi"/>
          <w:spacing w:val="-9"/>
        </w:rPr>
        <w:t xml:space="preserve"> </w:t>
      </w:r>
      <w:r w:rsidRPr="006C309E">
        <w:rPr>
          <w:rFonts w:asciiTheme="majorHAnsi" w:hAnsiTheme="majorHAnsi"/>
          <w:spacing w:val="-3"/>
        </w:rPr>
        <w:t>of</w:t>
      </w:r>
      <w:r w:rsidRPr="006C309E">
        <w:rPr>
          <w:rFonts w:asciiTheme="majorHAnsi" w:hAnsiTheme="majorHAnsi"/>
          <w:spacing w:val="-10"/>
        </w:rPr>
        <w:t xml:space="preserve"> </w:t>
      </w:r>
      <w:r w:rsidRPr="006C309E">
        <w:rPr>
          <w:rFonts w:asciiTheme="majorHAnsi" w:hAnsiTheme="majorHAnsi"/>
          <w:spacing w:val="-6"/>
        </w:rPr>
        <w:t>results</w:t>
      </w:r>
      <w:r w:rsidRPr="006C309E">
        <w:rPr>
          <w:rFonts w:asciiTheme="majorHAnsi" w:hAnsiTheme="majorHAnsi"/>
          <w:spacing w:val="-11"/>
        </w:rPr>
        <w:t xml:space="preserve"> </w:t>
      </w:r>
      <w:r w:rsidRPr="006C309E">
        <w:rPr>
          <w:rFonts w:asciiTheme="majorHAnsi" w:hAnsiTheme="majorHAnsi"/>
          <w:spacing w:val="-6"/>
        </w:rPr>
        <w:t>monitoring,</w:t>
      </w:r>
      <w:r w:rsidRPr="006C309E">
        <w:rPr>
          <w:rFonts w:asciiTheme="majorHAnsi" w:hAnsiTheme="majorHAnsi"/>
          <w:spacing w:val="-9"/>
        </w:rPr>
        <w:t xml:space="preserve"> </w:t>
      </w:r>
      <w:r w:rsidRPr="006C309E">
        <w:rPr>
          <w:rFonts w:asciiTheme="majorHAnsi" w:hAnsiTheme="majorHAnsi"/>
          <w:spacing w:val="-3"/>
        </w:rPr>
        <w:t>and</w:t>
      </w:r>
      <w:r w:rsidRPr="006C309E">
        <w:rPr>
          <w:rFonts w:asciiTheme="majorHAnsi" w:hAnsiTheme="majorHAnsi"/>
          <w:spacing w:val="-8"/>
        </w:rPr>
        <w:t xml:space="preserve"> </w:t>
      </w:r>
      <w:r w:rsidRPr="006C309E">
        <w:rPr>
          <w:rFonts w:asciiTheme="majorHAnsi" w:hAnsiTheme="majorHAnsi"/>
          <w:spacing w:val="-6"/>
        </w:rPr>
        <w:t>information</w:t>
      </w:r>
      <w:r w:rsidRPr="006C309E">
        <w:rPr>
          <w:rFonts w:asciiTheme="majorHAnsi" w:hAnsiTheme="majorHAnsi"/>
          <w:spacing w:val="-10"/>
        </w:rPr>
        <w:t xml:space="preserve"> </w:t>
      </w:r>
      <w:r w:rsidRPr="006C309E">
        <w:rPr>
          <w:rFonts w:asciiTheme="majorHAnsi" w:hAnsiTheme="majorHAnsi"/>
          <w:spacing w:val="-3"/>
        </w:rPr>
        <w:t>and</w:t>
      </w:r>
      <w:r w:rsidRPr="006C309E">
        <w:rPr>
          <w:rFonts w:asciiTheme="majorHAnsi" w:hAnsiTheme="majorHAnsi"/>
          <w:spacing w:val="-11"/>
        </w:rPr>
        <w:t xml:space="preserve"> </w:t>
      </w:r>
      <w:r w:rsidRPr="006C309E">
        <w:rPr>
          <w:rFonts w:asciiTheme="majorHAnsi" w:hAnsiTheme="majorHAnsi"/>
          <w:spacing w:val="-5"/>
        </w:rPr>
        <w:t>data</w:t>
      </w:r>
      <w:r w:rsidRPr="006C309E">
        <w:rPr>
          <w:rFonts w:asciiTheme="majorHAnsi" w:hAnsiTheme="majorHAnsi"/>
          <w:spacing w:val="-9"/>
        </w:rPr>
        <w:t xml:space="preserve"> </w:t>
      </w:r>
      <w:r w:rsidRPr="006C309E">
        <w:rPr>
          <w:rFonts w:asciiTheme="majorHAnsi" w:hAnsiTheme="majorHAnsi"/>
          <w:spacing w:val="-6"/>
        </w:rPr>
        <w:t>required</w:t>
      </w:r>
      <w:r w:rsidRPr="006C309E">
        <w:rPr>
          <w:rFonts w:asciiTheme="majorHAnsi" w:hAnsiTheme="majorHAnsi"/>
          <w:spacing w:val="-9"/>
        </w:rPr>
        <w:t xml:space="preserve"> </w:t>
      </w:r>
      <w:r w:rsidRPr="006C309E">
        <w:rPr>
          <w:rFonts w:asciiTheme="majorHAnsi" w:hAnsiTheme="majorHAnsi"/>
          <w:spacing w:val="-5"/>
        </w:rPr>
        <w:t>to</w:t>
      </w:r>
      <w:r w:rsidRPr="006C309E">
        <w:rPr>
          <w:rFonts w:asciiTheme="majorHAnsi" w:hAnsiTheme="majorHAnsi"/>
          <w:spacing w:val="-9"/>
        </w:rPr>
        <w:t xml:space="preserve"> </w:t>
      </w:r>
      <w:r w:rsidRPr="006C309E">
        <w:rPr>
          <w:rFonts w:asciiTheme="majorHAnsi" w:hAnsiTheme="majorHAnsi"/>
          <w:spacing w:val="-6"/>
        </w:rPr>
        <w:t>inform</w:t>
      </w:r>
      <w:r w:rsidRPr="006C309E">
        <w:rPr>
          <w:rFonts w:asciiTheme="majorHAnsi" w:hAnsiTheme="majorHAnsi"/>
          <w:spacing w:val="-10"/>
        </w:rPr>
        <w:t xml:space="preserve"> </w:t>
      </w:r>
      <w:r w:rsidRPr="006C309E">
        <w:rPr>
          <w:rFonts w:asciiTheme="majorHAnsi" w:hAnsiTheme="majorHAnsi"/>
          <w:spacing w:val="-6"/>
        </w:rPr>
        <w:t>cross</w:t>
      </w:r>
      <w:r w:rsidRPr="006C309E">
        <w:rPr>
          <w:rFonts w:asciiTheme="majorHAnsi" w:hAnsiTheme="majorHAnsi"/>
          <w:spacing w:val="-8"/>
        </w:rPr>
        <w:t xml:space="preserve"> </w:t>
      </w:r>
      <w:r w:rsidRPr="006C309E">
        <w:rPr>
          <w:rFonts w:asciiTheme="majorHAnsi" w:hAnsiTheme="majorHAnsi"/>
          <w:spacing w:val="-6"/>
        </w:rPr>
        <w:t>sector</w:t>
      </w:r>
      <w:r w:rsidRPr="006C309E">
        <w:rPr>
          <w:rFonts w:asciiTheme="majorHAnsi" w:hAnsiTheme="majorHAnsi"/>
          <w:spacing w:val="-10"/>
        </w:rPr>
        <w:t xml:space="preserve"> </w:t>
      </w:r>
      <w:r w:rsidRPr="006C309E">
        <w:rPr>
          <w:rFonts w:asciiTheme="majorHAnsi" w:hAnsiTheme="majorHAnsi"/>
          <w:spacing w:val="-3"/>
        </w:rPr>
        <w:t>R2R</w:t>
      </w:r>
      <w:r w:rsidRPr="006C309E">
        <w:rPr>
          <w:rFonts w:asciiTheme="majorHAnsi" w:eastAsia="Times New Roman" w:hAnsiTheme="majorHAnsi" w:cs="Times New Roman"/>
          <w:spacing w:val="75"/>
          <w:w w:val="99"/>
        </w:rPr>
        <w:t xml:space="preserve"> </w:t>
      </w:r>
      <w:r w:rsidRPr="006C309E">
        <w:rPr>
          <w:rFonts w:asciiTheme="majorHAnsi" w:hAnsiTheme="majorHAnsi"/>
          <w:spacing w:val="-5"/>
        </w:rPr>
        <w:t>planning</w:t>
      </w:r>
      <w:r w:rsidRPr="006C309E">
        <w:rPr>
          <w:rFonts w:asciiTheme="majorHAnsi" w:hAnsiTheme="majorHAnsi"/>
          <w:spacing w:val="-7"/>
        </w:rPr>
        <w:t xml:space="preserve"> </w:t>
      </w:r>
      <w:r w:rsidRPr="006C309E">
        <w:rPr>
          <w:rFonts w:asciiTheme="majorHAnsi" w:hAnsiTheme="majorHAnsi"/>
          <w:spacing w:val="-6"/>
        </w:rPr>
        <w:t>approaches.</w:t>
      </w:r>
      <w:r w:rsidRPr="006C309E">
        <w:rPr>
          <w:rFonts w:asciiTheme="majorHAnsi" w:hAnsiTheme="majorHAnsi"/>
          <w:spacing w:val="-7"/>
        </w:rPr>
        <w:t xml:space="preserve"> </w:t>
      </w:r>
      <w:r w:rsidRPr="006C309E">
        <w:rPr>
          <w:rFonts w:asciiTheme="majorHAnsi" w:hAnsiTheme="majorHAnsi"/>
          <w:spacing w:val="-5"/>
        </w:rPr>
        <w:t>This</w:t>
      </w:r>
      <w:r w:rsidRPr="006C309E">
        <w:rPr>
          <w:rFonts w:asciiTheme="majorHAnsi" w:hAnsiTheme="majorHAnsi"/>
          <w:spacing w:val="-7"/>
        </w:rPr>
        <w:t xml:space="preserve"> </w:t>
      </w:r>
      <w:r w:rsidRPr="006C309E">
        <w:rPr>
          <w:rFonts w:asciiTheme="majorHAnsi" w:hAnsiTheme="majorHAnsi"/>
          <w:spacing w:val="-6"/>
        </w:rPr>
        <w:t>project</w:t>
      </w:r>
      <w:r w:rsidRPr="006C309E">
        <w:rPr>
          <w:rFonts w:asciiTheme="majorHAnsi" w:hAnsiTheme="majorHAnsi"/>
          <w:spacing w:val="-7"/>
        </w:rPr>
        <w:t xml:space="preserve"> </w:t>
      </w:r>
      <w:r w:rsidRPr="006C309E">
        <w:rPr>
          <w:rFonts w:asciiTheme="majorHAnsi" w:hAnsiTheme="majorHAnsi"/>
          <w:spacing w:val="-5"/>
        </w:rPr>
        <w:t>will</w:t>
      </w:r>
      <w:r w:rsidRPr="006C309E">
        <w:rPr>
          <w:rFonts w:asciiTheme="majorHAnsi" w:hAnsiTheme="majorHAnsi"/>
          <w:spacing w:val="-7"/>
        </w:rPr>
        <w:t xml:space="preserve"> </w:t>
      </w:r>
      <w:r w:rsidRPr="006C309E">
        <w:rPr>
          <w:rFonts w:asciiTheme="majorHAnsi" w:hAnsiTheme="majorHAnsi"/>
          <w:spacing w:val="-5"/>
        </w:rPr>
        <w:t>also</w:t>
      </w:r>
      <w:r w:rsidRPr="006C309E">
        <w:rPr>
          <w:rFonts w:asciiTheme="majorHAnsi" w:hAnsiTheme="majorHAnsi"/>
          <w:spacing w:val="-6"/>
        </w:rPr>
        <w:t xml:space="preserve"> </w:t>
      </w:r>
      <w:r w:rsidRPr="006C309E">
        <w:rPr>
          <w:rFonts w:asciiTheme="majorHAnsi" w:hAnsiTheme="majorHAnsi"/>
          <w:spacing w:val="-5"/>
        </w:rPr>
        <w:t>focus</w:t>
      </w:r>
      <w:r w:rsidRPr="006C309E">
        <w:rPr>
          <w:rFonts w:asciiTheme="majorHAnsi" w:hAnsiTheme="majorHAnsi"/>
          <w:spacing w:val="-8"/>
        </w:rPr>
        <w:t xml:space="preserve"> </w:t>
      </w:r>
      <w:r w:rsidRPr="006C309E">
        <w:rPr>
          <w:rFonts w:asciiTheme="majorHAnsi" w:hAnsiTheme="majorHAnsi"/>
          <w:spacing w:val="-6"/>
        </w:rPr>
        <w:t xml:space="preserve">attention </w:t>
      </w:r>
      <w:r w:rsidRPr="006C309E">
        <w:rPr>
          <w:rFonts w:asciiTheme="majorHAnsi" w:hAnsiTheme="majorHAnsi"/>
          <w:spacing w:val="-3"/>
        </w:rPr>
        <w:t>on</w:t>
      </w:r>
      <w:r w:rsidRPr="006C309E">
        <w:rPr>
          <w:rFonts w:asciiTheme="majorHAnsi" w:hAnsiTheme="majorHAnsi"/>
          <w:spacing w:val="-5"/>
        </w:rPr>
        <w:t xml:space="preserve"> </w:t>
      </w:r>
      <w:r w:rsidRPr="006C309E">
        <w:rPr>
          <w:rFonts w:asciiTheme="majorHAnsi" w:hAnsiTheme="majorHAnsi"/>
          <w:spacing w:val="-6"/>
        </w:rPr>
        <w:t>harnessing</w:t>
      </w:r>
      <w:r w:rsidRPr="006C309E">
        <w:rPr>
          <w:rFonts w:asciiTheme="majorHAnsi" w:hAnsiTheme="majorHAnsi"/>
          <w:spacing w:val="-7"/>
        </w:rPr>
        <w:t xml:space="preserve"> </w:t>
      </w:r>
      <w:r w:rsidRPr="006C309E">
        <w:rPr>
          <w:rFonts w:asciiTheme="majorHAnsi" w:hAnsiTheme="majorHAnsi"/>
          <w:spacing w:val="-5"/>
        </w:rPr>
        <w:t>support</w:t>
      </w:r>
      <w:r w:rsidRPr="006C309E">
        <w:rPr>
          <w:rFonts w:asciiTheme="majorHAnsi" w:hAnsiTheme="majorHAnsi"/>
          <w:spacing w:val="-6"/>
        </w:rPr>
        <w:t xml:space="preserve"> </w:t>
      </w:r>
      <w:r w:rsidRPr="006C309E">
        <w:rPr>
          <w:rFonts w:asciiTheme="majorHAnsi" w:hAnsiTheme="majorHAnsi"/>
          <w:spacing w:val="-3"/>
        </w:rPr>
        <w:t>of</w:t>
      </w:r>
      <w:r w:rsidRPr="006C309E">
        <w:rPr>
          <w:rFonts w:asciiTheme="majorHAnsi" w:hAnsiTheme="majorHAnsi"/>
          <w:spacing w:val="-8"/>
        </w:rPr>
        <w:t xml:space="preserve"> </w:t>
      </w:r>
      <w:r w:rsidRPr="006C309E">
        <w:rPr>
          <w:rFonts w:asciiTheme="majorHAnsi" w:hAnsiTheme="majorHAnsi"/>
          <w:spacing w:val="-6"/>
        </w:rPr>
        <w:t>traditional</w:t>
      </w:r>
      <w:r w:rsidRPr="006C309E">
        <w:rPr>
          <w:rFonts w:asciiTheme="majorHAnsi" w:hAnsiTheme="majorHAnsi"/>
          <w:spacing w:val="-10"/>
        </w:rPr>
        <w:t xml:space="preserve"> </w:t>
      </w:r>
      <w:r w:rsidRPr="006C309E">
        <w:rPr>
          <w:rFonts w:asciiTheme="majorHAnsi" w:hAnsiTheme="majorHAnsi"/>
          <w:spacing w:val="-6"/>
        </w:rPr>
        <w:t>community</w:t>
      </w:r>
      <w:r w:rsidRPr="006C309E">
        <w:rPr>
          <w:rFonts w:asciiTheme="majorHAnsi" w:hAnsiTheme="majorHAnsi"/>
          <w:spacing w:val="-5"/>
        </w:rPr>
        <w:t xml:space="preserve"> </w:t>
      </w:r>
      <w:r w:rsidRPr="006C309E">
        <w:rPr>
          <w:rFonts w:asciiTheme="majorHAnsi" w:hAnsiTheme="majorHAnsi"/>
          <w:spacing w:val="-6"/>
        </w:rPr>
        <w:t>leadership</w:t>
      </w:r>
      <w:r w:rsidRPr="006C309E">
        <w:rPr>
          <w:rFonts w:asciiTheme="majorHAnsi" w:eastAsia="Times New Roman" w:hAnsiTheme="majorHAnsi" w:cs="Times New Roman"/>
          <w:spacing w:val="73"/>
          <w:w w:val="99"/>
        </w:rPr>
        <w:t xml:space="preserve"> </w:t>
      </w:r>
      <w:r w:rsidRPr="006C309E">
        <w:rPr>
          <w:rFonts w:asciiTheme="majorHAnsi" w:hAnsiTheme="majorHAnsi" w:cs="Calibri"/>
          <w:spacing w:val="-3"/>
        </w:rPr>
        <w:t>and</w:t>
      </w:r>
      <w:r w:rsidRPr="006C309E">
        <w:rPr>
          <w:rFonts w:asciiTheme="majorHAnsi" w:hAnsiTheme="majorHAnsi" w:cs="Calibri"/>
          <w:spacing w:val="21"/>
        </w:rPr>
        <w:t xml:space="preserve"> </w:t>
      </w:r>
      <w:r w:rsidRPr="006C309E">
        <w:rPr>
          <w:rFonts w:asciiTheme="majorHAnsi" w:hAnsiTheme="majorHAnsi" w:cs="Calibri"/>
          <w:spacing w:val="-6"/>
        </w:rPr>
        <w:t>governance</w:t>
      </w:r>
      <w:r w:rsidRPr="006C309E">
        <w:rPr>
          <w:rFonts w:asciiTheme="majorHAnsi" w:hAnsiTheme="majorHAnsi" w:cs="Calibri"/>
          <w:spacing w:val="20"/>
        </w:rPr>
        <w:t xml:space="preserve"> </w:t>
      </w:r>
      <w:r w:rsidRPr="006C309E">
        <w:rPr>
          <w:rFonts w:asciiTheme="majorHAnsi" w:hAnsiTheme="majorHAnsi" w:cs="Calibri"/>
          <w:spacing w:val="-6"/>
        </w:rPr>
        <w:t>structures</w:t>
      </w:r>
      <w:r w:rsidRPr="006C309E">
        <w:rPr>
          <w:rFonts w:asciiTheme="majorHAnsi" w:hAnsiTheme="majorHAnsi" w:cs="Calibri"/>
          <w:spacing w:val="20"/>
        </w:rPr>
        <w:t xml:space="preserve"> </w:t>
      </w:r>
      <w:r w:rsidRPr="006C309E">
        <w:rPr>
          <w:rFonts w:asciiTheme="majorHAnsi" w:hAnsiTheme="majorHAnsi" w:cs="Calibri"/>
          <w:spacing w:val="-3"/>
        </w:rPr>
        <w:t>to</w:t>
      </w:r>
      <w:r w:rsidRPr="006C309E">
        <w:rPr>
          <w:rFonts w:asciiTheme="majorHAnsi" w:hAnsiTheme="majorHAnsi" w:cs="Calibri"/>
          <w:spacing w:val="19"/>
        </w:rPr>
        <w:t xml:space="preserve"> </w:t>
      </w:r>
      <w:r w:rsidRPr="006C309E">
        <w:rPr>
          <w:rFonts w:asciiTheme="majorHAnsi" w:hAnsiTheme="majorHAnsi" w:cs="Calibri"/>
          <w:spacing w:val="-6"/>
        </w:rPr>
        <w:t>improve</w:t>
      </w:r>
      <w:r w:rsidRPr="006C309E">
        <w:rPr>
          <w:rFonts w:asciiTheme="majorHAnsi" w:hAnsiTheme="majorHAnsi" w:cs="Calibri"/>
          <w:spacing w:val="20"/>
        </w:rPr>
        <w:t xml:space="preserve"> </w:t>
      </w:r>
      <w:r w:rsidRPr="006C309E">
        <w:rPr>
          <w:rFonts w:asciiTheme="majorHAnsi" w:hAnsiTheme="majorHAnsi" w:cs="Calibri"/>
          <w:spacing w:val="-3"/>
        </w:rPr>
        <w:t>the</w:t>
      </w:r>
      <w:r w:rsidRPr="006C309E">
        <w:rPr>
          <w:rFonts w:asciiTheme="majorHAnsi" w:hAnsiTheme="majorHAnsi" w:cs="Calibri"/>
          <w:spacing w:val="19"/>
        </w:rPr>
        <w:t xml:space="preserve"> </w:t>
      </w:r>
      <w:r w:rsidRPr="006C309E">
        <w:rPr>
          <w:rFonts w:asciiTheme="majorHAnsi" w:hAnsiTheme="majorHAnsi" w:cs="Calibri"/>
          <w:spacing w:val="-6"/>
        </w:rPr>
        <w:t>relevance</w:t>
      </w:r>
      <w:r w:rsidRPr="006C309E">
        <w:rPr>
          <w:rFonts w:asciiTheme="majorHAnsi" w:hAnsiTheme="majorHAnsi" w:cs="Calibri"/>
          <w:spacing w:val="20"/>
        </w:rPr>
        <w:t xml:space="preserve"> </w:t>
      </w:r>
      <w:r w:rsidRPr="006C309E">
        <w:rPr>
          <w:rFonts w:asciiTheme="majorHAnsi" w:hAnsiTheme="majorHAnsi" w:cs="Calibri"/>
          <w:spacing w:val="-3"/>
        </w:rPr>
        <w:t>of</w:t>
      </w:r>
      <w:r w:rsidRPr="006C309E">
        <w:rPr>
          <w:rFonts w:asciiTheme="majorHAnsi" w:hAnsiTheme="majorHAnsi" w:cs="Calibri"/>
          <w:spacing w:val="20"/>
        </w:rPr>
        <w:t xml:space="preserve"> </w:t>
      </w:r>
      <w:r w:rsidRPr="006C309E">
        <w:rPr>
          <w:rFonts w:asciiTheme="majorHAnsi" w:hAnsiTheme="majorHAnsi" w:cs="Calibri"/>
          <w:spacing w:val="-6"/>
        </w:rPr>
        <w:t>investment</w:t>
      </w:r>
      <w:r w:rsidRPr="006C309E">
        <w:rPr>
          <w:rFonts w:asciiTheme="majorHAnsi" w:hAnsiTheme="majorHAnsi" w:cs="Calibri"/>
          <w:spacing w:val="22"/>
        </w:rPr>
        <w:t xml:space="preserve"> </w:t>
      </w:r>
      <w:r w:rsidRPr="006C309E">
        <w:rPr>
          <w:rFonts w:asciiTheme="majorHAnsi" w:hAnsiTheme="majorHAnsi" w:cs="Calibri"/>
          <w:spacing w:val="-3"/>
        </w:rPr>
        <w:t>in</w:t>
      </w:r>
      <w:r w:rsidRPr="006C309E">
        <w:rPr>
          <w:rFonts w:asciiTheme="majorHAnsi" w:hAnsiTheme="majorHAnsi" w:cs="Calibri"/>
          <w:spacing w:val="22"/>
        </w:rPr>
        <w:t xml:space="preserve"> </w:t>
      </w:r>
      <w:r w:rsidRPr="006C309E">
        <w:rPr>
          <w:rFonts w:asciiTheme="majorHAnsi" w:hAnsiTheme="majorHAnsi" w:cs="Calibri"/>
          <w:spacing w:val="-5"/>
        </w:rPr>
        <w:t>ICM,</w:t>
      </w:r>
      <w:r w:rsidRPr="006C309E">
        <w:rPr>
          <w:rFonts w:asciiTheme="majorHAnsi" w:hAnsiTheme="majorHAnsi" w:cs="Calibri"/>
          <w:spacing w:val="21"/>
        </w:rPr>
        <w:t xml:space="preserve"> </w:t>
      </w:r>
      <w:r w:rsidRPr="006C309E">
        <w:rPr>
          <w:rFonts w:asciiTheme="majorHAnsi" w:hAnsiTheme="majorHAnsi" w:cs="Calibri"/>
          <w:spacing w:val="-6"/>
        </w:rPr>
        <w:t>including</w:t>
      </w:r>
      <w:r w:rsidRPr="006C309E">
        <w:rPr>
          <w:rFonts w:asciiTheme="majorHAnsi" w:hAnsiTheme="majorHAnsi" w:cs="Calibri"/>
          <w:spacing w:val="19"/>
        </w:rPr>
        <w:t xml:space="preserve"> </w:t>
      </w:r>
      <w:r w:rsidRPr="006C309E">
        <w:rPr>
          <w:rFonts w:asciiTheme="majorHAnsi" w:hAnsiTheme="majorHAnsi" w:cs="Calibri"/>
          <w:spacing w:val="-6"/>
        </w:rPr>
        <w:t>MPAs,</w:t>
      </w:r>
      <w:r w:rsidRPr="006C309E">
        <w:rPr>
          <w:rFonts w:asciiTheme="majorHAnsi" w:hAnsiTheme="majorHAnsi" w:cs="Calibri"/>
          <w:spacing w:val="22"/>
        </w:rPr>
        <w:t xml:space="preserve"> </w:t>
      </w:r>
      <w:r w:rsidRPr="006C309E">
        <w:rPr>
          <w:rFonts w:asciiTheme="majorHAnsi" w:hAnsiTheme="majorHAnsi" w:cs="Calibri"/>
          <w:spacing w:val="-5"/>
        </w:rPr>
        <w:t>from</w:t>
      </w:r>
      <w:r w:rsidRPr="006C309E">
        <w:rPr>
          <w:rFonts w:asciiTheme="majorHAnsi" w:hAnsiTheme="majorHAnsi" w:cs="Calibri"/>
          <w:spacing w:val="20"/>
        </w:rPr>
        <w:t xml:space="preserve"> </w:t>
      </w:r>
      <w:r w:rsidRPr="006C309E">
        <w:rPr>
          <w:rFonts w:asciiTheme="majorHAnsi" w:hAnsiTheme="majorHAnsi" w:cs="Calibri"/>
          <w:spacing w:val="-6"/>
        </w:rPr>
        <w:t>‘community</w:t>
      </w:r>
      <w:r w:rsidRPr="006C309E">
        <w:rPr>
          <w:rFonts w:asciiTheme="majorHAnsi" w:hAnsiTheme="majorHAnsi" w:cs="Calibri"/>
          <w:spacing w:val="22"/>
        </w:rPr>
        <w:t xml:space="preserve"> </w:t>
      </w:r>
      <w:r w:rsidRPr="006C309E">
        <w:rPr>
          <w:rFonts w:asciiTheme="majorHAnsi" w:hAnsiTheme="majorHAnsi" w:cs="Calibri"/>
          <w:spacing w:val="-5"/>
        </w:rPr>
        <w:t>to</w:t>
      </w:r>
      <w:r w:rsidRPr="006C309E">
        <w:rPr>
          <w:rFonts w:asciiTheme="majorHAnsi" w:hAnsiTheme="majorHAnsi" w:cs="Calibri"/>
          <w:spacing w:val="77"/>
          <w:w w:val="99"/>
        </w:rPr>
        <w:t xml:space="preserve"> </w:t>
      </w:r>
      <w:r w:rsidRPr="006C309E">
        <w:rPr>
          <w:rFonts w:asciiTheme="majorHAnsi" w:hAnsiTheme="majorHAnsi" w:cs="Calibri"/>
          <w:spacing w:val="-6"/>
        </w:rPr>
        <w:t>cabinet’.</w:t>
      </w:r>
    </w:p>
    <w:p w14:paraId="7F2C7919" w14:textId="77777777" w:rsidR="00760D09" w:rsidRPr="006C309E" w:rsidRDefault="00760D09" w:rsidP="00760D09">
      <w:pPr>
        <w:jc w:val="both"/>
        <w:rPr>
          <w:rFonts w:asciiTheme="majorHAnsi" w:eastAsia="Calibri" w:hAnsiTheme="majorHAnsi" w:cs="Calibri"/>
          <w:sz w:val="20"/>
          <w:szCs w:val="20"/>
        </w:rPr>
        <w:sectPr w:rsidR="00760D09" w:rsidRPr="006C309E" w:rsidSect="006B4CCA">
          <w:pgSz w:w="12240" w:h="15840"/>
          <w:pgMar w:top="1140" w:right="1380" w:bottom="280" w:left="1400" w:header="720" w:footer="720" w:gutter="0"/>
          <w:cols w:space="720"/>
        </w:sectPr>
      </w:pPr>
    </w:p>
    <w:p w14:paraId="66B5BCCE" w14:textId="77777777" w:rsidR="00827871" w:rsidRDefault="00760D09" w:rsidP="00827871">
      <w:pPr>
        <w:rPr>
          <w:spacing w:val="-5"/>
        </w:rPr>
      </w:pPr>
      <w:r w:rsidRPr="006C309E">
        <w:rPr>
          <w:noProof/>
          <w:lang w:val="en-US"/>
        </w:rPr>
        <w:lastRenderedPageBreak/>
        <mc:AlternateContent>
          <mc:Choice Requires="wpg">
            <w:drawing>
              <wp:anchor distT="0" distB="0" distL="114300" distR="114300" simplePos="0" relativeHeight="251666432" behindDoc="1" locked="0" layoutInCell="1" allowOverlap="1" wp14:anchorId="26BE3363" wp14:editId="338F7AEE">
                <wp:simplePos x="0" y="0"/>
                <wp:positionH relativeFrom="page">
                  <wp:posOffset>964565</wp:posOffset>
                </wp:positionH>
                <wp:positionV relativeFrom="page">
                  <wp:posOffset>777875</wp:posOffset>
                </wp:positionV>
                <wp:extent cx="5901690" cy="8252460"/>
                <wp:effectExtent l="0" t="0" r="4445" b="12065"/>
                <wp:wrapNone/>
                <wp:docPr id="5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8252460"/>
                          <a:chOff x="1519" y="1225"/>
                          <a:chExt cx="9294" cy="12996"/>
                        </a:xfrm>
                      </wpg:grpSpPr>
                      <wpg:grpSp>
                        <wpg:cNvPr id="60" name="Group 132"/>
                        <wpg:cNvGrpSpPr>
                          <a:grpSpLocks/>
                        </wpg:cNvGrpSpPr>
                        <wpg:grpSpPr bwMode="auto">
                          <a:xfrm>
                            <a:off x="1524" y="1231"/>
                            <a:ext cx="9283" cy="2"/>
                            <a:chOff x="1524" y="1231"/>
                            <a:chExt cx="9283" cy="2"/>
                          </a:xfrm>
                        </wpg:grpSpPr>
                        <wps:wsp>
                          <wps:cNvPr id="61" name="Freeform 133"/>
                          <wps:cNvSpPr>
                            <a:spLocks/>
                          </wps:cNvSpPr>
                          <wps:spPr bwMode="auto">
                            <a:xfrm>
                              <a:off x="1524" y="1231"/>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30"/>
                        <wpg:cNvGrpSpPr>
                          <a:grpSpLocks/>
                        </wpg:cNvGrpSpPr>
                        <wpg:grpSpPr bwMode="auto">
                          <a:xfrm>
                            <a:off x="1529" y="1236"/>
                            <a:ext cx="2" cy="12974"/>
                            <a:chOff x="1529" y="1236"/>
                            <a:chExt cx="2" cy="12974"/>
                          </a:xfrm>
                        </wpg:grpSpPr>
                        <wps:wsp>
                          <wps:cNvPr id="63" name="Freeform 131"/>
                          <wps:cNvSpPr>
                            <a:spLocks/>
                          </wps:cNvSpPr>
                          <wps:spPr bwMode="auto">
                            <a:xfrm>
                              <a:off x="1529" y="1236"/>
                              <a:ext cx="2" cy="12974"/>
                            </a:xfrm>
                            <a:custGeom>
                              <a:avLst/>
                              <a:gdLst>
                                <a:gd name="T0" fmla="+- 0 1236 1236"/>
                                <a:gd name="T1" fmla="*/ 1236 h 12974"/>
                                <a:gd name="T2" fmla="+- 0 14210 1236"/>
                                <a:gd name="T3" fmla="*/ 14210 h 12974"/>
                              </a:gdLst>
                              <a:ahLst/>
                              <a:cxnLst>
                                <a:cxn ang="0">
                                  <a:pos x="0" y="T1"/>
                                </a:cxn>
                                <a:cxn ang="0">
                                  <a:pos x="0" y="T3"/>
                                </a:cxn>
                              </a:cxnLst>
                              <a:rect l="0" t="0" r="r" b="b"/>
                              <a:pathLst>
                                <a:path h="12974">
                                  <a:moveTo>
                                    <a:pt x="0" y="0"/>
                                  </a:moveTo>
                                  <a:lnTo>
                                    <a:pt x="0" y="129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28"/>
                        <wpg:cNvGrpSpPr>
                          <a:grpSpLocks/>
                        </wpg:cNvGrpSpPr>
                        <wpg:grpSpPr bwMode="auto">
                          <a:xfrm>
                            <a:off x="1524" y="14215"/>
                            <a:ext cx="9283" cy="2"/>
                            <a:chOff x="1524" y="14215"/>
                            <a:chExt cx="9283" cy="2"/>
                          </a:xfrm>
                        </wpg:grpSpPr>
                        <wps:wsp>
                          <wps:cNvPr id="65" name="Freeform 129"/>
                          <wps:cNvSpPr>
                            <a:spLocks/>
                          </wps:cNvSpPr>
                          <wps:spPr bwMode="auto">
                            <a:xfrm>
                              <a:off x="1524" y="14215"/>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26"/>
                        <wpg:cNvGrpSpPr>
                          <a:grpSpLocks/>
                        </wpg:cNvGrpSpPr>
                        <wpg:grpSpPr bwMode="auto">
                          <a:xfrm>
                            <a:off x="10802" y="1236"/>
                            <a:ext cx="2" cy="12974"/>
                            <a:chOff x="10802" y="1236"/>
                            <a:chExt cx="2" cy="12974"/>
                          </a:xfrm>
                        </wpg:grpSpPr>
                        <wps:wsp>
                          <wps:cNvPr id="67" name="Freeform 127"/>
                          <wps:cNvSpPr>
                            <a:spLocks/>
                          </wps:cNvSpPr>
                          <wps:spPr bwMode="auto">
                            <a:xfrm>
                              <a:off x="10802" y="1236"/>
                              <a:ext cx="2" cy="12974"/>
                            </a:xfrm>
                            <a:custGeom>
                              <a:avLst/>
                              <a:gdLst>
                                <a:gd name="T0" fmla="+- 0 1236 1236"/>
                                <a:gd name="T1" fmla="*/ 1236 h 12974"/>
                                <a:gd name="T2" fmla="+- 0 14210 1236"/>
                                <a:gd name="T3" fmla="*/ 14210 h 12974"/>
                              </a:gdLst>
                              <a:ahLst/>
                              <a:cxnLst>
                                <a:cxn ang="0">
                                  <a:pos x="0" y="T1"/>
                                </a:cxn>
                                <a:cxn ang="0">
                                  <a:pos x="0" y="T3"/>
                                </a:cxn>
                              </a:cxnLst>
                              <a:rect l="0" t="0" r="r" b="b"/>
                              <a:pathLst>
                                <a:path h="12974">
                                  <a:moveTo>
                                    <a:pt x="0" y="0"/>
                                  </a:moveTo>
                                  <a:lnTo>
                                    <a:pt x="0" y="129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75.95pt;margin-top:61.25pt;width:464.7pt;height:649.8pt;z-index:-251650048;mso-position-horizontal-relative:page;mso-position-vertical-relative:page" coordorigin="1519,1225" coordsize="9294,12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">
                <v:group id="Group 132" o:spid="_x0000_s1027" style="position:absolute;left:1524;top:1231;width:9283;height:2" coordorigin="1524,1231"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polyline id="Freeform 133" o:spid="_x0000_s1028" style="position:absolute;visibility:visible;mso-wrap-style:square;v-text-anchor:top" points="1524,1231,10807,1231"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IbNxAAA&#10;ANsAAAAPAAAAZHJzL2Rvd25yZXYueG1sRI/BasMwEETvgf6D2EIvoZHdgClOZJMWAj2Ukrj9gEXa&#10;2CbWyrFUx83XR4VAjsPMvGHW5WQ7MdLgW8cK0kUCglg703Kt4Od7+/wKwgdkg51jUvBHHsriYbbG&#10;3Lgz72msQi0ihH2OCpoQ+lxKrxuy6BeuJ47ewQ0WQ5RDLc2A5wi3nXxJkkxabDkuNNjTe0P6WP1a&#10;BW8Zak/jVzhdTtVyu9R+l84/lXp6nDYrEIGmcA/f2h9GQZbC/5f4A2R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HSGzcQAAADbAAAADwAAAAAAAAAAAAAAAACXAgAAZHJzL2Rv&#10;d25yZXYueG1sUEsFBgAAAAAEAAQA9QAAAIgDAAAAAA==&#10;" filled="f" strokeweight=".58pt">
                    <v:path arrowok="t" o:connecttype="custom" o:connectlocs="0,0;9283,0" o:connectangles="0,0"/>
                  </v:polyline>
                </v:group>
                <v:group id="Group 130" o:spid="_x0000_s1029" style="position:absolute;left:1529;top:1236;width:2;height:12974" coordorigin="1529,1236" coordsize="2,12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polyline id="Freeform 131" o:spid="_x0000_s1030" style="position:absolute;visibility:visible;mso-wrap-style:square;v-text-anchor:top" points="1529,1236,1529,14210" coordsize="2,12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Xl4xQAA&#10;ANsAAAAPAAAAZHJzL2Rvd25yZXYueG1sRI9Ba8JAFITvQv/D8gq96aaVakndiJQq0oNgLOn1kX1N&#10;QrNvw+4ak3/fFQSPw8x8w6zWg2lFT843lhU8zxIQxKXVDVcKvk/b6RsIH5A1tpZJwUge1tnDZIWp&#10;thc+Up+HSkQI+xQV1CF0qZS+rMmgn9mOOHq/1hkMUbpKaoeXCDetfEmShTTYcFyosaOPmsq//GwU&#10;/OzOX2Phmte2qMK4HD+Lzf6wU+rpcdi8gwg0hHv41t5rBYs5XL/EHy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FeXjFAAAA2wAAAA8AAAAAAAAAAAAAAAAAlwIAAGRycy9k&#10;b3ducmV2LnhtbFBLBQYAAAAABAAEAPUAAACJAwAAAAA=&#10;" filled="f" strokeweight=".58pt">
                    <v:path arrowok="t" o:connecttype="custom" o:connectlocs="0,1236;0,14210" o:connectangles="0,0"/>
                  </v:polyline>
                </v:group>
                <v:group id="Group 128" o:spid="_x0000_s1031" style="position:absolute;left:1524;top:14215;width:9283;height:2" coordorigin="1524,14215"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 129" o:spid="_x0000_s1032" style="position:absolute;visibility:visible;mso-wrap-style:square;v-text-anchor:top" points="1524,14215,10807,14215"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4DOxAAA&#10;ANsAAAAPAAAAZHJzL2Rvd25yZXYueG1sRI/RasJAFETfC/7DcoW+FN1YaZDoJmhB6EMpNfoBl91r&#10;EszejdltTPv13ULBx2FmzjCbYrStGKj3jWMFi3kCglg703Cl4HTcz1YgfEA22DomBd/kocgnDxvM&#10;jLvxgYYyVCJC2GeooA6hy6T0uiaLfu464uidXW8xRNlX0vR4i3DbyuckSaXFhuNCjR291qQv5ZdV&#10;sEtRexo+wvXnWi73S+0/F0/vSj1Ox+0aRKAx3MP/7TejIH2Bv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AzsQAAADbAAAADwAAAAAAAAAAAAAAAACXAgAAZHJzL2Rv&#10;d25yZXYueG1sUEsFBgAAAAAEAAQA9QAAAIgDAAAAAA==&#10;" filled="f" strokeweight=".58pt">
                    <v:path arrowok="t" o:connecttype="custom" o:connectlocs="0,0;9283,0" o:connectangles="0,0"/>
                  </v:polyline>
                </v:group>
                <v:group id="Group 126" o:spid="_x0000_s1033" style="position:absolute;left:10802;top:1236;width:2;height:12974" coordorigin="10802,1236" coordsize="2,12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polyline id="Freeform 127" o:spid="_x0000_s1034" style="position:absolute;visibility:visible;mso-wrap-style:square;v-text-anchor:top" points="10802,1236,10802,14210" coordsize="2,12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n97xAAA&#10;ANsAAAAPAAAAZHJzL2Rvd25yZXYueG1sRI9bi8IwFITfBf9DOIJvmip4oWsUERXZhwUvdF8Pzdm2&#10;bHNSkqjtvzcLCz4OM/MNs9q0phYPcr6yrGAyTkAQ51ZXXCi4XQ+jJQgfkDXWlklBRx42635vham2&#10;Tz7T4xIKESHsU1RQhtCkUvq8JIN+bBvi6P1YZzBE6QqpHT4j3NRymiRzabDiuFBiQ7uS8t/L3Sj4&#10;Pt4/u8xVszorQrfo9tn29HVUajhotx8gArXhHf5vn7SC+QL+vsQfIN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5/e8QAAADbAAAADwAAAAAAAAAAAAAAAACXAgAAZHJzL2Rv&#10;d25yZXYueG1sUEsFBgAAAAAEAAQA9QAAAIgDAAAAAA==&#10;" filled="f" strokeweight=".58pt">
                    <v:path arrowok="t" o:connecttype="custom" o:connectlocs="0,1236;0,14210" o:connectangles="0,0"/>
                  </v:polyline>
                </v:group>
                <w10:wrap anchorx="page" anchory="page"/>
              </v:group>
            </w:pict>
          </mc:Fallback>
        </mc:AlternateContent>
      </w:r>
      <w:r w:rsidR="00827871">
        <w:rPr>
          <w:spacing w:val="-5"/>
        </w:rPr>
        <w:tab/>
      </w:r>
    </w:p>
    <w:p w14:paraId="682EA3DF" w14:textId="0D67A06B" w:rsidR="00760D09" w:rsidRPr="006C309E" w:rsidRDefault="00827871" w:rsidP="00827871">
      <w:pPr>
        <w:rPr>
          <w:b/>
          <w:bCs/>
        </w:rPr>
      </w:pPr>
      <w:r>
        <w:rPr>
          <w:spacing w:val="-5"/>
        </w:rPr>
        <w:tab/>
      </w:r>
      <w:r w:rsidR="00760D09" w:rsidRPr="006C309E">
        <w:rPr>
          <w:spacing w:val="-5"/>
        </w:rPr>
        <w:t>Scope</w:t>
      </w:r>
      <w:r w:rsidR="00760D09" w:rsidRPr="006C309E">
        <w:rPr>
          <w:spacing w:val="-10"/>
        </w:rPr>
        <w:t xml:space="preserve"> </w:t>
      </w:r>
      <w:r w:rsidR="00760D09" w:rsidRPr="006C309E">
        <w:rPr>
          <w:spacing w:val="-2"/>
        </w:rPr>
        <w:t>of</w:t>
      </w:r>
      <w:r w:rsidR="00760D09" w:rsidRPr="006C309E">
        <w:rPr>
          <w:spacing w:val="-11"/>
        </w:rPr>
        <w:t xml:space="preserve"> </w:t>
      </w:r>
      <w:r w:rsidR="00760D09" w:rsidRPr="006C309E">
        <w:t>work/Expected</w:t>
      </w:r>
      <w:r w:rsidR="00760D09" w:rsidRPr="006C309E">
        <w:rPr>
          <w:spacing w:val="-8"/>
        </w:rPr>
        <w:t xml:space="preserve"> </w:t>
      </w:r>
      <w:r w:rsidR="00760D09" w:rsidRPr="006C309E">
        <w:t>Output</w:t>
      </w:r>
    </w:p>
    <w:p w14:paraId="6051A283" w14:textId="77777777" w:rsidR="00760D09" w:rsidRPr="006C309E" w:rsidRDefault="00760D09" w:rsidP="00760D09">
      <w:pPr>
        <w:spacing w:before="12"/>
        <w:rPr>
          <w:rFonts w:asciiTheme="majorHAnsi" w:eastAsia="Calibri" w:hAnsiTheme="majorHAnsi" w:cs="Calibri"/>
          <w:b/>
          <w:bCs/>
          <w:sz w:val="20"/>
          <w:szCs w:val="20"/>
        </w:rPr>
      </w:pPr>
    </w:p>
    <w:p w14:paraId="36D46923" w14:textId="77777777" w:rsidR="00760D09" w:rsidRPr="006C309E" w:rsidRDefault="00760D09" w:rsidP="00760D09">
      <w:pPr>
        <w:ind w:left="237"/>
        <w:jc w:val="both"/>
        <w:rPr>
          <w:rFonts w:asciiTheme="majorHAnsi" w:eastAsia="Calibri" w:hAnsiTheme="majorHAnsi" w:cs="Calibri"/>
          <w:sz w:val="20"/>
          <w:szCs w:val="20"/>
        </w:rPr>
      </w:pPr>
      <w:r w:rsidRPr="006C309E">
        <w:rPr>
          <w:rFonts w:asciiTheme="majorHAnsi" w:hAnsiTheme="majorHAnsi"/>
          <w:b/>
          <w:spacing w:val="-6"/>
          <w:sz w:val="20"/>
          <w:szCs w:val="20"/>
        </w:rPr>
        <w:t>OBJECTIVES</w:t>
      </w:r>
      <w:r w:rsidRPr="006C309E">
        <w:rPr>
          <w:rFonts w:asciiTheme="majorHAnsi" w:hAnsiTheme="majorHAnsi"/>
          <w:b/>
          <w:spacing w:val="-13"/>
          <w:sz w:val="20"/>
          <w:szCs w:val="20"/>
        </w:rPr>
        <w:t xml:space="preserve"> </w:t>
      </w:r>
      <w:r w:rsidRPr="006C309E">
        <w:rPr>
          <w:rFonts w:asciiTheme="majorHAnsi" w:hAnsiTheme="majorHAnsi"/>
          <w:b/>
          <w:spacing w:val="-2"/>
          <w:sz w:val="20"/>
          <w:szCs w:val="20"/>
        </w:rPr>
        <w:t>OF</w:t>
      </w:r>
      <w:r w:rsidRPr="006C309E">
        <w:rPr>
          <w:rFonts w:asciiTheme="majorHAnsi" w:hAnsiTheme="majorHAnsi"/>
          <w:b/>
          <w:spacing w:val="-12"/>
          <w:sz w:val="20"/>
          <w:szCs w:val="20"/>
        </w:rPr>
        <w:t xml:space="preserve"> </w:t>
      </w:r>
      <w:r w:rsidRPr="006C309E">
        <w:rPr>
          <w:rFonts w:asciiTheme="majorHAnsi" w:hAnsiTheme="majorHAnsi"/>
          <w:b/>
          <w:spacing w:val="-3"/>
          <w:sz w:val="20"/>
          <w:szCs w:val="20"/>
        </w:rPr>
        <w:t>THE</w:t>
      </w:r>
      <w:r w:rsidRPr="006C309E">
        <w:rPr>
          <w:rFonts w:asciiTheme="majorHAnsi" w:hAnsiTheme="majorHAnsi"/>
          <w:b/>
          <w:spacing w:val="-13"/>
          <w:sz w:val="20"/>
          <w:szCs w:val="20"/>
        </w:rPr>
        <w:t xml:space="preserve"> </w:t>
      </w:r>
      <w:r w:rsidRPr="006C309E">
        <w:rPr>
          <w:rFonts w:asciiTheme="majorHAnsi" w:hAnsiTheme="majorHAnsi"/>
          <w:b/>
          <w:spacing w:val="-6"/>
          <w:sz w:val="20"/>
          <w:szCs w:val="20"/>
        </w:rPr>
        <w:t>MTR</w:t>
      </w:r>
    </w:p>
    <w:p w14:paraId="0DD22CA0" w14:textId="77777777" w:rsidR="00760D09" w:rsidRPr="002C2EFF" w:rsidRDefault="00760D09" w:rsidP="00760D09">
      <w:pPr>
        <w:pStyle w:val="BodyText"/>
        <w:ind w:left="237" w:right="220" w:firstLine="0"/>
        <w:jc w:val="both"/>
        <w:rPr>
          <w:rFonts w:asciiTheme="majorHAnsi" w:hAnsiTheme="majorHAnsi" w:cs="Calibri"/>
          <w:sz w:val="18"/>
        </w:rPr>
      </w:pPr>
      <w:r w:rsidRPr="002C2EFF">
        <w:rPr>
          <w:rFonts w:asciiTheme="majorHAnsi" w:hAnsiTheme="majorHAnsi"/>
          <w:spacing w:val="-5"/>
          <w:sz w:val="18"/>
        </w:rPr>
        <w:t>The</w:t>
      </w:r>
      <w:r w:rsidRPr="002C2EFF">
        <w:rPr>
          <w:rFonts w:asciiTheme="majorHAnsi" w:hAnsiTheme="majorHAnsi"/>
          <w:spacing w:val="-2"/>
          <w:sz w:val="18"/>
        </w:rPr>
        <w:t xml:space="preserve"> </w:t>
      </w:r>
      <w:r w:rsidRPr="002C2EFF">
        <w:rPr>
          <w:rFonts w:asciiTheme="majorHAnsi" w:hAnsiTheme="majorHAnsi"/>
          <w:spacing w:val="-6"/>
          <w:sz w:val="18"/>
        </w:rPr>
        <w:t>modified</w:t>
      </w:r>
      <w:r w:rsidRPr="002C2EFF">
        <w:rPr>
          <w:rFonts w:asciiTheme="majorHAnsi" w:hAnsiTheme="majorHAnsi"/>
          <w:sz w:val="18"/>
        </w:rPr>
        <w:t xml:space="preserve"> </w:t>
      </w:r>
      <w:r w:rsidRPr="002C2EFF">
        <w:rPr>
          <w:rFonts w:asciiTheme="majorHAnsi" w:hAnsiTheme="majorHAnsi"/>
          <w:spacing w:val="-3"/>
          <w:sz w:val="18"/>
        </w:rPr>
        <w:t>MTR</w:t>
      </w:r>
      <w:r w:rsidRPr="002C2EFF">
        <w:rPr>
          <w:rFonts w:asciiTheme="majorHAnsi" w:hAnsiTheme="majorHAnsi"/>
          <w:sz w:val="18"/>
        </w:rPr>
        <w:t xml:space="preserve"> </w:t>
      </w:r>
      <w:r w:rsidRPr="002C2EFF">
        <w:rPr>
          <w:rFonts w:asciiTheme="majorHAnsi" w:hAnsiTheme="majorHAnsi"/>
          <w:spacing w:val="-5"/>
          <w:sz w:val="18"/>
        </w:rPr>
        <w:t>will</w:t>
      </w:r>
      <w:r w:rsidRPr="002C2EFF">
        <w:rPr>
          <w:rFonts w:asciiTheme="majorHAnsi" w:hAnsiTheme="majorHAnsi"/>
          <w:spacing w:val="-1"/>
          <w:sz w:val="18"/>
        </w:rPr>
        <w:t xml:space="preserve"> </w:t>
      </w:r>
      <w:r w:rsidRPr="002C2EFF">
        <w:rPr>
          <w:rFonts w:asciiTheme="majorHAnsi" w:hAnsiTheme="majorHAnsi"/>
          <w:spacing w:val="-6"/>
          <w:sz w:val="18"/>
        </w:rPr>
        <w:t>assess</w:t>
      </w:r>
      <w:r w:rsidRPr="002C2EFF">
        <w:rPr>
          <w:rFonts w:asciiTheme="majorHAnsi" w:hAnsiTheme="majorHAnsi"/>
          <w:spacing w:val="-1"/>
          <w:sz w:val="18"/>
        </w:rPr>
        <w:t xml:space="preserve"> </w:t>
      </w:r>
      <w:r w:rsidRPr="002C2EFF">
        <w:rPr>
          <w:rFonts w:asciiTheme="majorHAnsi" w:hAnsiTheme="majorHAnsi"/>
          <w:spacing w:val="-6"/>
          <w:sz w:val="18"/>
        </w:rPr>
        <w:t>progress</w:t>
      </w:r>
      <w:r w:rsidRPr="002C2EFF">
        <w:rPr>
          <w:rFonts w:asciiTheme="majorHAnsi" w:hAnsiTheme="majorHAnsi"/>
          <w:spacing w:val="-2"/>
          <w:sz w:val="18"/>
        </w:rPr>
        <w:t xml:space="preserve"> </w:t>
      </w:r>
      <w:r w:rsidRPr="002C2EFF">
        <w:rPr>
          <w:rFonts w:asciiTheme="majorHAnsi" w:hAnsiTheme="majorHAnsi"/>
          <w:spacing w:val="-5"/>
          <w:sz w:val="18"/>
        </w:rPr>
        <w:t>towards</w:t>
      </w:r>
      <w:r w:rsidRPr="002C2EFF">
        <w:rPr>
          <w:rFonts w:asciiTheme="majorHAnsi" w:hAnsiTheme="majorHAnsi"/>
          <w:spacing w:val="-1"/>
          <w:sz w:val="18"/>
        </w:rPr>
        <w:t xml:space="preserve"> </w:t>
      </w:r>
      <w:r w:rsidRPr="002C2EFF">
        <w:rPr>
          <w:rFonts w:asciiTheme="majorHAnsi" w:hAnsiTheme="majorHAnsi"/>
          <w:spacing w:val="-3"/>
          <w:sz w:val="18"/>
        </w:rPr>
        <w:t>the</w:t>
      </w:r>
      <w:r w:rsidRPr="002C2EFF">
        <w:rPr>
          <w:rFonts w:asciiTheme="majorHAnsi" w:hAnsiTheme="majorHAnsi"/>
          <w:spacing w:val="-2"/>
          <w:sz w:val="18"/>
        </w:rPr>
        <w:t xml:space="preserve"> </w:t>
      </w:r>
      <w:r w:rsidRPr="002C2EFF">
        <w:rPr>
          <w:rFonts w:asciiTheme="majorHAnsi" w:hAnsiTheme="majorHAnsi"/>
          <w:spacing w:val="-6"/>
          <w:sz w:val="18"/>
        </w:rPr>
        <w:t>achievement</w:t>
      </w:r>
      <w:r w:rsidRPr="002C2EFF">
        <w:rPr>
          <w:rFonts w:asciiTheme="majorHAnsi" w:hAnsiTheme="majorHAnsi"/>
          <w:sz w:val="18"/>
        </w:rPr>
        <w:t xml:space="preserve"> </w:t>
      </w:r>
      <w:r w:rsidRPr="002C2EFF">
        <w:rPr>
          <w:rFonts w:asciiTheme="majorHAnsi" w:hAnsiTheme="majorHAnsi"/>
          <w:spacing w:val="-3"/>
          <w:sz w:val="18"/>
        </w:rPr>
        <w:t>of</w:t>
      </w:r>
      <w:r w:rsidRPr="002C2EFF">
        <w:rPr>
          <w:rFonts w:asciiTheme="majorHAnsi" w:hAnsiTheme="majorHAnsi"/>
          <w:spacing w:val="-2"/>
          <w:sz w:val="18"/>
        </w:rPr>
        <w:t xml:space="preserve"> </w:t>
      </w:r>
      <w:r w:rsidRPr="002C2EFF">
        <w:rPr>
          <w:rFonts w:asciiTheme="majorHAnsi" w:hAnsiTheme="majorHAnsi"/>
          <w:spacing w:val="-3"/>
          <w:sz w:val="18"/>
        </w:rPr>
        <w:t>the</w:t>
      </w:r>
      <w:r w:rsidRPr="002C2EFF">
        <w:rPr>
          <w:rFonts w:asciiTheme="majorHAnsi" w:hAnsiTheme="majorHAnsi"/>
          <w:spacing w:val="-1"/>
          <w:sz w:val="18"/>
        </w:rPr>
        <w:t xml:space="preserve"> </w:t>
      </w:r>
      <w:r w:rsidRPr="002C2EFF">
        <w:rPr>
          <w:rFonts w:asciiTheme="majorHAnsi" w:hAnsiTheme="majorHAnsi"/>
          <w:spacing w:val="-6"/>
          <w:sz w:val="18"/>
        </w:rPr>
        <w:t>project</w:t>
      </w:r>
      <w:r w:rsidRPr="002C2EFF">
        <w:rPr>
          <w:rFonts w:asciiTheme="majorHAnsi" w:hAnsiTheme="majorHAnsi"/>
          <w:spacing w:val="-1"/>
          <w:sz w:val="18"/>
        </w:rPr>
        <w:t xml:space="preserve"> </w:t>
      </w:r>
      <w:r w:rsidRPr="002C2EFF">
        <w:rPr>
          <w:rFonts w:asciiTheme="majorHAnsi" w:hAnsiTheme="majorHAnsi"/>
          <w:spacing w:val="-6"/>
          <w:sz w:val="18"/>
        </w:rPr>
        <w:t>objectives</w:t>
      </w:r>
      <w:r w:rsidRPr="002C2EFF">
        <w:rPr>
          <w:rFonts w:asciiTheme="majorHAnsi" w:hAnsiTheme="majorHAnsi"/>
          <w:spacing w:val="-1"/>
          <w:sz w:val="18"/>
        </w:rPr>
        <w:t xml:space="preserve"> </w:t>
      </w:r>
      <w:r w:rsidRPr="002C2EFF">
        <w:rPr>
          <w:rFonts w:asciiTheme="majorHAnsi" w:hAnsiTheme="majorHAnsi"/>
          <w:spacing w:val="-3"/>
          <w:sz w:val="18"/>
        </w:rPr>
        <w:t>and</w:t>
      </w:r>
      <w:r w:rsidRPr="002C2EFF">
        <w:rPr>
          <w:rFonts w:asciiTheme="majorHAnsi" w:hAnsiTheme="majorHAnsi"/>
          <w:sz w:val="18"/>
        </w:rPr>
        <w:t xml:space="preserve"> </w:t>
      </w:r>
      <w:r w:rsidRPr="002C2EFF">
        <w:rPr>
          <w:rFonts w:asciiTheme="majorHAnsi" w:hAnsiTheme="majorHAnsi"/>
          <w:spacing w:val="-6"/>
          <w:sz w:val="18"/>
        </w:rPr>
        <w:t>outcomes</w:t>
      </w:r>
      <w:r w:rsidRPr="002C2EFF">
        <w:rPr>
          <w:rFonts w:asciiTheme="majorHAnsi" w:hAnsiTheme="majorHAnsi"/>
          <w:spacing w:val="-1"/>
          <w:sz w:val="18"/>
        </w:rPr>
        <w:t xml:space="preserve"> </w:t>
      </w:r>
      <w:r w:rsidRPr="002C2EFF">
        <w:rPr>
          <w:rFonts w:asciiTheme="majorHAnsi" w:hAnsiTheme="majorHAnsi"/>
          <w:spacing w:val="-3"/>
          <w:sz w:val="18"/>
        </w:rPr>
        <w:t>as</w:t>
      </w:r>
      <w:r w:rsidRPr="002C2EFF">
        <w:rPr>
          <w:rFonts w:asciiTheme="majorHAnsi" w:hAnsiTheme="majorHAnsi"/>
          <w:sz w:val="18"/>
        </w:rPr>
        <w:t xml:space="preserve"> </w:t>
      </w:r>
      <w:r w:rsidRPr="002C2EFF">
        <w:rPr>
          <w:rFonts w:asciiTheme="majorHAnsi" w:hAnsiTheme="majorHAnsi"/>
          <w:spacing w:val="-6"/>
          <w:sz w:val="18"/>
        </w:rPr>
        <w:t>specified</w:t>
      </w:r>
      <w:r w:rsidRPr="002C2EFF">
        <w:rPr>
          <w:rFonts w:asciiTheme="majorHAnsi" w:eastAsia="Times New Roman" w:hAnsiTheme="majorHAnsi" w:cs="Times New Roman"/>
          <w:spacing w:val="85"/>
          <w:w w:val="99"/>
          <w:sz w:val="18"/>
        </w:rPr>
        <w:t xml:space="preserve"> </w:t>
      </w:r>
      <w:r w:rsidRPr="002C2EFF">
        <w:rPr>
          <w:rFonts w:asciiTheme="majorHAnsi" w:hAnsiTheme="majorHAnsi"/>
          <w:spacing w:val="-3"/>
          <w:sz w:val="18"/>
        </w:rPr>
        <w:t>in</w:t>
      </w:r>
      <w:r w:rsidRPr="002C2EFF">
        <w:rPr>
          <w:rFonts w:asciiTheme="majorHAnsi" w:hAnsiTheme="majorHAnsi"/>
          <w:sz w:val="18"/>
        </w:rPr>
        <w:t xml:space="preserve"> </w:t>
      </w:r>
      <w:r w:rsidRPr="002C2EFF">
        <w:rPr>
          <w:rFonts w:asciiTheme="majorHAnsi" w:hAnsiTheme="majorHAnsi"/>
          <w:spacing w:val="-3"/>
          <w:sz w:val="18"/>
        </w:rPr>
        <w:t>the</w:t>
      </w:r>
      <w:r w:rsidRPr="002C2EFF">
        <w:rPr>
          <w:rFonts w:asciiTheme="majorHAnsi" w:hAnsiTheme="majorHAnsi"/>
          <w:spacing w:val="-1"/>
          <w:sz w:val="18"/>
        </w:rPr>
        <w:t xml:space="preserve"> </w:t>
      </w:r>
      <w:r w:rsidRPr="002C2EFF">
        <w:rPr>
          <w:rFonts w:asciiTheme="majorHAnsi" w:hAnsiTheme="majorHAnsi"/>
          <w:spacing w:val="-6"/>
          <w:sz w:val="18"/>
        </w:rPr>
        <w:t>Project</w:t>
      </w:r>
      <w:r w:rsidRPr="002C2EFF">
        <w:rPr>
          <w:rFonts w:asciiTheme="majorHAnsi" w:hAnsiTheme="majorHAnsi"/>
          <w:spacing w:val="-1"/>
          <w:sz w:val="18"/>
        </w:rPr>
        <w:t xml:space="preserve"> </w:t>
      </w:r>
      <w:r w:rsidRPr="002C2EFF">
        <w:rPr>
          <w:rFonts w:asciiTheme="majorHAnsi" w:hAnsiTheme="majorHAnsi"/>
          <w:spacing w:val="-6"/>
          <w:sz w:val="18"/>
        </w:rPr>
        <w:t>Document</w:t>
      </w:r>
      <w:r w:rsidRPr="002C2EFF">
        <w:rPr>
          <w:rFonts w:asciiTheme="majorHAnsi" w:hAnsiTheme="majorHAnsi"/>
          <w:sz w:val="18"/>
        </w:rPr>
        <w:t xml:space="preserve"> </w:t>
      </w:r>
      <w:r w:rsidRPr="002C2EFF">
        <w:rPr>
          <w:rFonts w:asciiTheme="majorHAnsi" w:hAnsiTheme="majorHAnsi"/>
          <w:spacing w:val="-3"/>
          <w:sz w:val="18"/>
        </w:rPr>
        <w:t>and</w:t>
      </w:r>
      <w:r w:rsidRPr="002C2EFF">
        <w:rPr>
          <w:rFonts w:asciiTheme="majorHAnsi" w:hAnsiTheme="majorHAnsi"/>
          <w:spacing w:val="1"/>
          <w:sz w:val="18"/>
        </w:rPr>
        <w:t xml:space="preserve"> </w:t>
      </w:r>
      <w:r w:rsidRPr="002C2EFF">
        <w:rPr>
          <w:rFonts w:asciiTheme="majorHAnsi" w:hAnsiTheme="majorHAnsi"/>
          <w:spacing w:val="-6"/>
          <w:sz w:val="18"/>
        </w:rPr>
        <w:t>assess</w:t>
      </w:r>
      <w:r w:rsidRPr="002C2EFF">
        <w:rPr>
          <w:rFonts w:asciiTheme="majorHAnsi" w:hAnsiTheme="majorHAnsi"/>
          <w:spacing w:val="1"/>
          <w:sz w:val="18"/>
        </w:rPr>
        <w:t xml:space="preserve"> </w:t>
      </w:r>
      <w:r w:rsidRPr="002C2EFF">
        <w:rPr>
          <w:rFonts w:asciiTheme="majorHAnsi" w:hAnsiTheme="majorHAnsi"/>
          <w:spacing w:val="-6"/>
          <w:sz w:val="18"/>
        </w:rPr>
        <w:t>early</w:t>
      </w:r>
      <w:r w:rsidRPr="002C2EFF">
        <w:rPr>
          <w:rFonts w:asciiTheme="majorHAnsi" w:hAnsiTheme="majorHAnsi"/>
          <w:sz w:val="18"/>
        </w:rPr>
        <w:t xml:space="preserve"> </w:t>
      </w:r>
      <w:r w:rsidRPr="002C2EFF">
        <w:rPr>
          <w:rFonts w:asciiTheme="majorHAnsi" w:hAnsiTheme="majorHAnsi"/>
          <w:spacing w:val="-5"/>
          <w:sz w:val="18"/>
        </w:rPr>
        <w:t>signs</w:t>
      </w:r>
      <w:r w:rsidRPr="002C2EFF">
        <w:rPr>
          <w:rFonts w:asciiTheme="majorHAnsi" w:hAnsiTheme="majorHAnsi"/>
          <w:spacing w:val="-1"/>
          <w:sz w:val="18"/>
        </w:rPr>
        <w:t xml:space="preserve"> </w:t>
      </w:r>
      <w:r w:rsidRPr="002C2EFF">
        <w:rPr>
          <w:rFonts w:asciiTheme="majorHAnsi" w:hAnsiTheme="majorHAnsi"/>
          <w:spacing w:val="-3"/>
          <w:sz w:val="18"/>
        </w:rPr>
        <w:t>of</w:t>
      </w:r>
      <w:r w:rsidRPr="002C2EFF">
        <w:rPr>
          <w:rFonts w:asciiTheme="majorHAnsi" w:hAnsiTheme="majorHAnsi"/>
          <w:spacing w:val="-2"/>
          <w:sz w:val="18"/>
        </w:rPr>
        <w:t xml:space="preserve"> </w:t>
      </w:r>
      <w:r w:rsidRPr="002C2EFF">
        <w:rPr>
          <w:rFonts w:asciiTheme="majorHAnsi" w:hAnsiTheme="majorHAnsi"/>
          <w:spacing w:val="-6"/>
          <w:sz w:val="18"/>
        </w:rPr>
        <w:t>project</w:t>
      </w:r>
      <w:r w:rsidRPr="002C2EFF">
        <w:rPr>
          <w:rFonts w:asciiTheme="majorHAnsi" w:hAnsiTheme="majorHAnsi"/>
          <w:spacing w:val="3"/>
          <w:sz w:val="18"/>
        </w:rPr>
        <w:t xml:space="preserve"> </w:t>
      </w:r>
      <w:r w:rsidRPr="002C2EFF">
        <w:rPr>
          <w:rFonts w:asciiTheme="majorHAnsi" w:hAnsiTheme="majorHAnsi"/>
          <w:spacing w:val="-6"/>
          <w:sz w:val="18"/>
        </w:rPr>
        <w:t>success</w:t>
      </w:r>
      <w:r w:rsidRPr="002C2EFF">
        <w:rPr>
          <w:rFonts w:asciiTheme="majorHAnsi" w:hAnsiTheme="majorHAnsi"/>
          <w:spacing w:val="-2"/>
          <w:sz w:val="18"/>
        </w:rPr>
        <w:t xml:space="preserve"> </w:t>
      </w:r>
      <w:r w:rsidRPr="002C2EFF">
        <w:rPr>
          <w:rFonts w:asciiTheme="majorHAnsi" w:hAnsiTheme="majorHAnsi"/>
          <w:spacing w:val="-3"/>
          <w:sz w:val="18"/>
        </w:rPr>
        <w:t>or</w:t>
      </w:r>
      <w:r w:rsidRPr="002C2EFF">
        <w:rPr>
          <w:rFonts w:asciiTheme="majorHAnsi" w:hAnsiTheme="majorHAnsi"/>
          <w:spacing w:val="2"/>
          <w:sz w:val="18"/>
        </w:rPr>
        <w:t xml:space="preserve"> </w:t>
      </w:r>
      <w:r w:rsidRPr="002C2EFF">
        <w:rPr>
          <w:rFonts w:asciiTheme="majorHAnsi" w:hAnsiTheme="majorHAnsi"/>
          <w:spacing w:val="-6"/>
          <w:sz w:val="18"/>
        </w:rPr>
        <w:t>failure</w:t>
      </w:r>
      <w:r w:rsidRPr="002C2EFF">
        <w:rPr>
          <w:rFonts w:asciiTheme="majorHAnsi" w:hAnsiTheme="majorHAnsi"/>
          <w:spacing w:val="-2"/>
          <w:sz w:val="18"/>
        </w:rPr>
        <w:t xml:space="preserve"> </w:t>
      </w:r>
      <w:r w:rsidRPr="002C2EFF">
        <w:rPr>
          <w:rFonts w:asciiTheme="majorHAnsi" w:hAnsiTheme="majorHAnsi"/>
          <w:spacing w:val="-5"/>
          <w:sz w:val="18"/>
        </w:rPr>
        <w:t>with</w:t>
      </w:r>
      <w:r w:rsidRPr="002C2EFF">
        <w:rPr>
          <w:rFonts w:asciiTheme="majorHAnsi" w:hAnsiTheme="majorHAnsi"/>
          <w:spacing w:val="1"/>
          <w:sz w:val="18"/>
        </w:rPr>
        <w:t xml:space="preserve"> </w:t>
      </w:r>
      <w:r w:rsidRPr="002C2EFF">
        <w:rPr>
          <w:rFonts w:asciiTheme="majorHAnsi" w:hAnsiTheme="majorHAnsi"/>
          <w:spacing w:val="-3"/>
          <w:sz w:val="18"/>
        </w:rPr>
        <w:t>the</w:t>
      </w:r>
      <w:r w:rsidRPr="002C2EFF">
        <w:rPr>
          <w:rFonts w:asciiTheme="majorHAnsi" w:hAnsiTheme="majorHAnsi"/>
          <w:spacing w:val="-2"/>
          <w:sz w:val="18"/>
        </w:rPr>
        <w:t xml:space="preserve"> </w:t>
      </w:r>
      <w:r w:rsidRPr="002C2EFF">
        <w:rPr>
          <w:rFonts w:asciiTheme="majorHAnsi" w:hAnsiTheme="majorHAnsi"/>
          <w:spacing w:val="-5"/>
          <w:sz w:val="18"/>
        </w:rPr>
        <w:t>goal</w:t>
      </w:r>
      <w:r w:rsidRPr="002C2EFF">
        <w:rPr>
          <w:rFonts w:asciiTheme="majorHAnsi" w:hAnsiTheme="majorHAnsi"/>
          <w:sz w:val="18"/>
        </w:rPr>
        <w:t xml:space="preserve"> </w:t>
      </w:r>
      <w:r w:rsidRPr="002C2EFF">
        <w:rPr>
          <w:rFonts w:asciiTheme="majorHAnsi" w:hAnsiTheme="majorHAnsi"/>
          <w:spacing w:val="-3"/>
          <w:sz w:val="18"/>
        </w:rPr>
        <w:t>of</w:t>
      </w:r>
      <w:r w:rsidRPr="002C2EFF">
        <w:rPr>
          <w:rFonts w:asciiTheme="majorHAnsi" w:hAnsiTheme="majorHAnsi"/>
          <w:spacing w:val="-1"/>
          <w:sz w:val="18"/>
        </w:rPr>
        <w:t xml:space="preserve"> </w:t>
      </w:r>
      <w:r w:rsidRPr="002C2EFF">
        <w:rPr>
          <w:rFonts w:asciiTheme="majorHAnsi" w:hAnsiTheme="majorHAnsi"/>
          <w:spacing w:val="-6"/>
          <w:sz w:val="18"/>
        </w:rPr>
        <w:t>identifying</w:t>
      </w:r>
      <w:r w:rsidRPr="002C2EFF">
        <w:rPr>
          <w:rFonts w:asciiTheme="majorHAnsi" w:hAnsiTheme="majorHAnsi"/>
          <w:spacing w:val="-1"/>
          <w:sz w:val="18"/>
        </w:rPr>
        <w:t xml:space="preserve"> </w:t>
      </w:r>
      <w:r w:rsidRPr="002C2EFF">
        <w:rPr>
          <w:rFonts w:asciiTheme="majorHAnsi" w:hAnsiTheme="majorHAnsi"/>
          <w:spacing w:val="-3"/>
          <w:sz w:val="18"/>
        </w:rPr>
        <w:t>the</w:t>
      </w:r>
      <w:r w:rsidRPr="002C2EFF">
        <w:rPr>
          <w:rFonts w:asciiTheme="majorHAnsi" w:hAnsiTheme="majorHAnsi"/>
          <w:spacing w:val="-1"/>
          <w:sz w:val="18"/>
        </w:rPr>
        <w:t xml:space="preserve"> </w:t>
      </w:r>
      <w:r w:rsidRPr="002C2EFF">
        <w:rPr>
          <w:rFonts w:asciiTheme="majorHAnsi" w:hAnsiTheme="majorHAnsi"/>
          <w:spacing w:val="-6"/>
          <w:sz w:val="18"/>
        </w:rPr>
        <w:t>necessary</w:t>
      </w:r>
      <w:r w:rsidRPr="002C2EFF">
        <w:rPr>
          <w:rFonts w:asciiTheme="majorHAnsi" w:eastAsia="Times New Roman" w:hAnsiTheme="majorHAnsi" w:cs="Times New Roman"/>
          <w:spacing w:val="89"/>
          <w:w w:val="99"/>
          <w:sz w:val="18"/>
        </w:rPr>
        <w:t xml:space="preserve"> </w:t>
      </w:r>
      <w:r w:rsidRPr="002C2EFF">
        <w:rPr>
          <w:rFonts w:asciiTheme="majorHAnsi" w:hAnsiTheme="majorHAnsi"/>
          <w:spacing w:val="-6"/>
          <w:sz w:val="18"/>
        </w:rPr>
        <w:t>changes</w:t>
      </w:r>
      <w:r w:rsidRPr="002C2EFF">
        <w:rPr>
          <w:rFonts w:asciiTheme="majorHAnsi" w:hAnsiTheme="majorHAnsi"/>
          <w:spacing w:val="39"/>
          <w:sz w:val="18"/>
        </w:rPr>
        <w:t xml:space="preserve"> </w:t>
      </w:r>
      <w:r w:rsidRPr="002C2EFF">
        <w:rPr>
          <w:rFonts w:asciiTheme="majorHAnsi" w:hAnsiTheme="majorHAnsi"/>
          <w:spacing w:val="-3"/>
          <w:sz w:val="18"/>
        </w:rPr>
        <w:t>to</w:t>
      </w:r>
      <w:r w:rsidRPr="002C2EFF">
        <w:rPr>
          <w:rFonts w:asciiTheme="majorHAnsi" w:hAnsiTheme="majorHAnsi"/>
          <w:spacing w:val="40"/>
          <w:sz w:val="18"/>
        </w:rPr>
        <w:t xml:space="preserve"> </w:t>
      </w:r>
      <w:r w:rsidRPr="002C2EFF">
        <w:rPr>
          <w:rFonts w:asciiTheme="majorHAnsi" w:hAnsiTheme="majorHAnsi"/>
          <w:spacing w:val="-2"/>
          <w:sz w:val="18"/>
        </w:rPr>
        <w:t>be</w:t>
      </w:r>
      <w:r w:rsidRPr="002C2EFF">
        <w:rPr>
          <w:rFonts w:asciiTheme="majorHAnsi" w:hAnsiTheme="majorHAnsi"/>
          <w:spacing w:val="40"/>
          <w:sz w:val="18"/>
        </w:rPr>
        <w:t xml:space="preserve"> </w:t>
      </w:r>
      <w:r w:rsidRPr="002C2EFF">
        <w:rPr>
          <w:rFonts w:asciiTheme="majorHAnsi" w:hAnsiTheme="majorHAnsi"/>
          <w:spacing w:val="-5"/>
          <w:sz w:val="18"/>
        </w:rPr>
        <w:t>made</w:t>
      </w:r>
      <w:r w:rsidRPr="002C2EFF">
        <w:rPr>
          <w:rFonts w:asciiTheme="majorHAnsi" w:hAnsiTheme="majorHAnsi"/>
          <w:spacing w:val="39"/>
          <w:sz w:val="18"/>
        </w:rPr>
        <w:t xml:space="preserve"> </w:t>
      </w:r>
      <w:r w:rsidRPr="002C2EFF">
        <w:rPr>
          <w:rFonts w:asciiTheme="majorHAnsi" w:hAnsiTheme="majorHAnsi"/>
          <w:spacing w:val="-3"/>
          <w:sz w:val="18"/>
        </w:rPr>
        <w:t>in</w:t>
      </w:r>
      <w:r w:rsidRPr="002C2EFF">
        <w:rPr>
          <w:rFonts w:asciiTheme="majorHAnsi" w:hAnsiTheme="majorHAnsi"/>
          <w:spacing w:val="42"/>
          <w:sz w:val="18"/>
        </w:rPr>
        <w:t xml:space="preserve"> </w:t>
      </w:r>
      <w:r w:rsidRPr="002C2EFF">
        <w:rPr>
          <w:rFonts w:asciiTheme="majorHAnsi" w:hAnsiTheme="majorHAnsi"/>
          <w:spacing w:val="-5"/>
          <w:sz w:val="18"/>
        </w:rPr>
        <w:t>order</w:t>
      </w:r>
      <w:r w:rsidRPr="002C2EFF">
        <w:rPr>
          <w:rFonts w:asciiTheme="majorHAnsi" w:hAnsiTheme="majorHAnsi"/>
          <w:spacing w:val="40"/>
          <w:sz w:val="18"/>
        </w:rPr>
        <w:t xml:space="preserve"> </w:t>
      </w:r>
      <w:r w:rsidRPr="002C2EFF">
        <w:rPr>
          <w:rFonts w:asciiTheme="majorHAnsi" w:hAnsiTheme="majorHAnsi"/>
          <w:spacing w:val="-3"/>
          <w:sz w:val="18"/>
        </w:rPr>
        <w:t>to</w:t>
      </w:r>
      <w:r w:rsidRPr="002C2EFF">
        <w:rPr>
          <w:rFonts w:asciiTheme="majorHAnsi" w:hAnsiTheme="majorHAnsi"/>
          <w:spacing w:val="41"/>
          <w:sz w:val="18"/>
        </w:rPr>
        <w:t xml:space="preserve"> </w:t>
      </w:r>
      <w:r w:rsidRPr="002C2EFF">
        <w:rPr>
          <w:rFonts w:asciiTheme="majorHAnsi" w:hAnsiTheme="majorHAnsi"/>
          <w:spacing w:val="-5"/>
          <w:sz w:val="18"/>
        </w:rPr>
        <w:t>set</w:t>
      </w:r>
      <w:r w:rsidRPr="002C2EFF">
        <w:rPr>
          <w:rFonts w:asciiTheme="majorHAnsi" w:hAnsiTheme="majorHAnsi"/>
          <w:spacing w:val="40"/>
          <w:sz w:val="18"/>
        </w:rPr>
        <w:t xml:space="preserve"> </w:t>
      </w:r>
      <w:r w:rsidRPr="002C2EFF">
        <w:rPr>
          <w:rFonts w:asciiTheme="majorHAnsi" w:hAnsiTheme="majorHAnsi"/>
          <w:spacing w:val="-3"/>
          <w:sz w:val="18"/>
        </w:rPr>
        <w:t>the</w:t>
      </w:r>
      <w:r w:rsidRPr="002C2EFF">
        <w:rPr>
          <w:rFonts w:asciiTheme="majorHAnsi" w:hAnsiTheme="majorHAnsi"/>
          <w:spacing w:val="39"/>
          <w:sz w:val="18"/>
        </w:rPr>
        <w:t xml:space="preserve"> </w:t>
      </w:r>
      <w:r w:rsidRPr="002C2EFF">
        <w:rPr>
          <w:rFonts w:asciiTheme="majorHAnsi" w:hAnsiTheme="majorHAnsi"/>
          <w:spacing w:val="-6"/>
          <w:sz w:val="18"/>
        </w:rPr>
        <w:t>project</w:t>
      </w:r>
      <w:r w:rsidRPr="002C2EFF">
        <w:rPr>
          <w:rFonts w:asciiTheme="majorHAnsi" w:hAnsiTheme="majorHAnsi"/>
          <w:spacing w:val="41"/>
          <w:sz w:val="18"/>
        </w:rPr>
        <w:t xml:space="preserve"> </w:t>
      </w:r>
      <w:r w:rsidRPr="002C2EFF">
        <w:rPr>
          <w:rFonts w:asciiTheme="majorHAnsi" w:hAnsiTheme="majorHAnsi"/>
          <w:spacing w:val="-6"/>
          <w:sz w:val="18"/>
        </w:rPr>
        <w:t>on-track</w:t>
      </w:r>
      <w:r w:rsidRPr="002C2EFF">
        <w:rPr>
          <w:rFonts w:asciiTheme="majorHAnsi" w:hAnsiTheme="majorHAnsi"/>
          <w:spacing w:val="41"/>
          <w:sz w:val="18"/>
        </w:rPr>
        <w:t xml:space="preserve"> </w:t>
      </w:r>
      <w:r w:rsidRPr="002C2EFF">
        <w:rPr>
          <w:rFonts w:asciiTheme="majorHAnsi" w:hAnsiTheme="majorHAnsi"/>
          <w:spacing w:val="-3"/>
          <w:sz w:val="18"/>
        </w:rPr>
        <w:t>to</w:t>
      </w:r>
      <w:r w:rsidRPr="002C2EFF">
        <w:rPr>
          <w:rFonts w:asciiTheme="majorHAnsi" w:hAnsiTheme="majorHAnsi"/>
          <w:spacing w:val="41"/>
          <w:sz w:val="18"/>
        </w:rPr>
        <w:t xml:space="preserve"> </w:t>
      </w:r>
      <w:r w:rsidRPr="002C2EFF">
        <w:rPr>
          <w:rFonts w:asciiTheme="majorHAnsi" w:hAnsiTheme="majorHAnsi"/>
          <w:spacing w:val="-6"/>
          <w:sz w:val="18"/>
        </w:rPr>
        <w:t>achieve</w:t>
      </w:r>
      <w:r w:rsidRPr="002C2EFF">
        <w:rPr>
          <w:rFonts w:asciiTheme="majorHAnsi" w:hAnsiTheme="majorHAnsi"/>
          <w:spacing w:val="39"/>
          <w:sz w:val="18"/>
        </w:rPr>
        <w:t xml:space="preserve"> </w:t>
      </w:r>
      <w:r w:rsidRPr="002C2EFF">
        <w:rPr>
          <w:rFonts w:asciiTheme="majorHAnsi" w:hAnsiTheme="majorHAnsi"/>
          <w:spacing w:val="-5"/>
          <w:sz w:val="18"/>
        </w:rPr>
        <w:t>its</w:t>
      </w:r>
      <w:r w:rsidRPr="002C2EFF">
        <w:rPr>
          <w:rFonts w:asciiTheme="majorHAnsi" w:hAnsiTheme="majorHAnsi"/>
          <w:spacing w:val="40"/>
          <w:sz w:val="18"/>
        </w:rPr>
        <w:t xml:space="preserve"> </w:t>
      </w:r>
      <w:r w:rsidRPr="002C2EFF">
        <w:rPr>
          <w:rFonts w:asciiTheme="majorHAnsi" w:hAnsiTheme="majorHAnsi"/>
          <w:spacing w:val="-6"/>
          <w:sz w:val="18"/>
        </w:rPr>
        <w:t>intended</w:t>
      </w:r>
      <w:r w:rsidRPr="002C2EFF">
        <w:rPr>
          <w:rFonts w:asciiTheme="majorHAnsi" w:hAnsiTheme="majorHAnsi"/>
          <w:spacing w:val="41"/>
          <w:sz w:val="18"/>
        </w:rPr>
        <w:t xml:space="preserve"> </w:t>
      </w:r>
      <w:r w:rsidRPr="002C2EFF">
        <w:rPr>
          <w:rFonts w:asciiTheme="majorHAnsi" w:hAnsiTheme="majorHAnsi"/>
          <w:spacing w:val="-6"/>
          <w:sz w:val="18"/>
        </w:rPr>
        <w:t>results.</w:t>
      </w:r>
      <w:r w:rsidRPr="002C2EFF">
        <w:rPr>
          <w:rFonts w:asciiTheme="majorHAnsi" w:hAnsiTheme="majorHAnsi"/>
          <w:spacing w:val="41"/>
          <w:sz w:val="18"/>
        </w:rPr>
        <w:t xml:space="preserve"> </w:t>
      </w:r>
      <w:r w:rsidRPr="002C2EFF">
        <w:rPr>
          <w:rFonts w:asciiTheme="majorHAnsi" w:hAnsiTheme="majorHAnsi"/>
          <w:spacing w:val="-3"/>
          <w:sz w:val="18"/>
        </w:rPr>
        <w:t>It</w:t>
      </w:r>
      <w:r w:rsidRPr="002C2EFF">
        <w:rPr>
          <w:rFonts w:asciiTheme="majorHAnsi" w:hAnsiTheme="majorHAnsi"/>
          <w:spacing w:val="40"/>
          <w:sz w:val="18"/>
        </w:rPr>
        <w:t xml:space="preserve"> </w:t>
      </w:r>
      <w:r w:rsidRPr="002C2EFF">
        <w:rPr>
          <w:rFonts w:asciiTheme="majorHAnsi" w:hAnsiTheme="majorHAnsi"/>
          <w:spacing w:val="-5"/>
          <w:sz w:val="18"/>
        </w:rPr>
        <w:t>will</w:t>
      </w:r>
      <w:r w:rsidRPr="002C2EFF">
        <w:rPr>
          <w:rFonts w:asciiTheme="majorHAnsi" w:hAnsiTheme="majorHAnsi"/>
          <w:spacing w:val="40"/>
          <w:sz w:val="18"/>
        </w:rPr>
        <w:t xml:space="preserve"> </w:t>
      </w:r>
      <w:r w:rsidRPr="002C2EFF">
        <w:rPr>
          <w:rFonts w:asciiTheme="majorHAnsi" w:hAnsiTheme="majorHAnsi"/>
          <w:spacing w:val="-5"/>
          <w:sz w:val="18"/>
        </w:rPr>
        <w:t>focus</w:t>
      </w:r>
      <w:r w:rsidRPr="002C2EFF">
        <w:rPr>
          <w:rFonts w:asciiTheme="majorHAnsi" w:hAnsiTheme="majorHAnsi"/>
          <w:spacing w:val="40"/>
          <w:sz w:val="18"/>
        </w:rPr>
        <w:t xml:space="preserve"> </w:t>
      </w:r>
      <w:r w:rsidRPr="002C2EFF">
        <w:rPr>
          <w:rFonts w:asciiTheme="majorHAnsi" w:hAnsiTheme="majorHAnsi"/>
          <w:spacing w:val="-3"/>
          <w:sz w:val="18"/>
        </w:rPr>
        <w:t>on</w:t>
      </w:r>
      <w:r w:rsidRPr="002C2EFF">
        <w:rPr>
          <w:rFonts w:asciiTheme="majorHAnsi" w:hAnsiTheme="majorHAnsi"/>
          <w:spacing w:val="41"/>
          <w:sz w:val="18"/>
        </w:rPr>
        <w:t xml:space="preserve"> </w:t>
      </w:r>
      <w:r w:rsidRPr="002C2EFF">
        <w:rPr>
          <w:rFonts w:asciiTheme="majorHAnsi" w:hAnsiTheme="majorHAnsi"/>
          <w:spacing w:val="-3"/>
          <w:sz w:val="18"/>
        </w:rPr>
        <w:t>the</w:t>
      </w:r>
      <w:r w:rsidRPr="002C2EFF">
        <w:rPr>
          <w:rFonts w:asciiTheme="majorHAnsi" w:eastAsia="Times New Roman" w:hAnsiTheme="majorHAnsi" w:cs="Times New Roman"/>
          <w:spacing w:val="89"/>
          <w:w w:val="99"/>
          <w:sz w:val="18"/>
        </w:rPr>
        <w:t xml:space="preserve"> </w:t>
      </w:r>
      <w:r w:rsidRPr="002C2EFF">
        <w:rPr>
          <w:rFonts w:asciiTheme="majorHAnsi" w:hAnsiTheme="majorHAnsi"/>
          <w:spacing w:val="-6"/>
          <w:sz w:val="18"/>
        </w:rPr>
        <w:t xml:space="preserve">effectiveness, efficiency </w:t>
      </w:r>
      <w:r w:rsidRPr="002C2EFF">
        <w:rPr>
          <w:rFonts w:asciiTheme="majorHAnsi" w:hAnsiTheme="majorHAnsi"/>
          <w:spacing w:val="-3"/>
          <w:sz w:val="18"/>
        </w:rPr>
        <w:t>and</w:t>
      </w:r>
      <w:r w:rsidRPr="002C2EFF">
        <w:rPr>
          <w:rFonts w:asciiTheme="majorHAnsi" w:hAnsiTheme="majorHAnsi"/>
          <w:spacing w:val="-8"/>
          <w:sz w:val="18"/>
        </w:rPr>
        <w:t xml:space="preserve"> </w:t>
      </w:r>
      <w:r w:rsidRPr="002C2EFF">
        <w:rPr>
          <w:rFonts w:asciiTheme="majorHAnsi" w:hAnsiTheme="majorHAnsi"/>
          <w:spacing w:val="-6"/>
          <w:sz w:val="18"/>
        </w:rPr>
        <w:t>timeliness</w:t>
      </w:r>
      <w:r w:rsidRPr="002C2EFF">
        <w:rPr>
          <w:rFonts w:asciiTheme="majorHAnsi" w:hAnsiTheme="majorHAnsi"/>
          <w:spacing w:val="-8"/>
          <w:sz w:val="18"/>
        </w:rPr>
        <w:t xml:space="preserve"> </w:t>
      </w:r>
      <w:r w:rsidRPr="002C2EFF">
        <w:rPr>
          <w:rFonts w:asciiTheme="majorHAnsi" w:hAnsiTheme="majorHAnsi"/>
          <w:spacing w:val="-3"/>
          <w:sz w:val="18"/>
        </w:rPr>
        <w:t>of</w:t>
      </w:r>
      <w:r w:rsidRPr="002C2EFF">
        <w:rPr>
          <w:rFonts w:asciiTheme="majorHAnsi" w:hAnsiTheme="majorHAnsi"/>
          <w:spacing w:val="-8"/>
          <w:sz w:val="18"/>
        </w:rPr>
        <w:t xml:space="preserve"> </w:t>
      </w:r>
      <w:r w:rsidRPr="002C2EFF">
        <w:rPr>
          <w:rFonts w:asciiTheme="majorHAnsi" w:hAnsiTheme="majorHAnsi"/>
          <w:spacing w:val="-6"/>
          <w:sz w:val="18"/>
        </w:rPr>
        <w:t>project</w:t>
      </w:r>
      <w:r w:rsidRPr="002C2EFF">
        <w:rPr>
          <w:rFonts w:asciiTheme="majorHAnsi" w:hAnsiTheme="majorHAnsi"/>
          <w:spacing w:val="-8"/>
          <w:sz w:val="18"/>
        </w:rPr>
        <w:t xml:space="preserve"> </w:t>
      </w:r>
      <w:r w:rsidRPr="002C2EFF">
        <w:rPr>
          <w:rFonts w:asciiTheme="majorHAnsi" w:hAnsiTheme="majorHAnsi"/>
          <w:spacing w:val="-6"/>
          <w:sz w:val="18"/>
        </w:rPr>
        <w:t>implementation,</w:t>
      </w:r>
      <w:r w:rsidRPr="002C2EFF">
        <w:rPr>
          <w:rFonts w:asciiTheme="majorHAnsi" w:hAnsiTheme="majorHAnsi"/>
          <w:spacing w:val="-9"/>
          <w:sz w:val="18"/>
        </w:rPr>
        <w:t xml:space="preserve"> </w:t>
      </w:r>
      <w:r w:rsidRPr="002C2EFF">
        <w:rPr>
          <w:rFonts w:asciiTheme="majorHAnsi" w:hAnsiTheme="majorHAnsi"/>
          <w:spacing w:val="-6"/>
          <w:sz w:val="18"/>
        </w:rPr>
        <w:t>highlight</w:t>
      </w:r>
      <w:r w:rsidRPr="002C2EFF">
        <w:rPr>
          <w:rFonts w:asciiTheme="majorHAnsi" w:hAnsiTheme="majorHAnsi"/>
          <w:spacing w:val="-9"/>
          <w:sz w:val="18"/>
        </w:rPr>
        <w:t xml:space="preserve"> </w:t>
      </w:r>
      <w:r w:rsidRPr="002C2EFF">
        <w:rPr>
          <w:rFonts w:asciiTheme="majorHAnsi" w:hAnsiTheme="majorHAnsi"/>
          <w:spacing w:val="-6"/>
          <w:sz w:val="18"/>
        </w:rPr>
        <w:t>issues</w:t>
      </w:r>
      <w:r w:rsidRPr="002C2EFF">
        <w:rPr>
          <w:rFonts w:asciiTheme="majorHAnsi" w:hAnsiTheme="majorHAnsi"/>
          <w:spacing w:val="-7"/>
          <w:sz w:val="18"/>
        </w:rPr>
        <w:t xml:space="preserve"> </w:t>
      </w:r>
      <w:r w:rsidRPr="002C2EFF">
        <w:rPr>
          <w:rFonts w:asciiTheme="majorHAnsi" w:hAnsiTheme="majorHAnsi"/>
          <w:spacing w:val="-6"/>
          <w:sz w:val="18"/>
        </w:rPr>
        <w:t>requiring</w:t>
      </w:r>
      <w:r w:rsidRPr="002C2EFF">
        <w:rPr>
          <w:rFonts w:asciiTheme="majorHAnsi" w:hAnsiTheme="majorHAnsi"/>
          <w:spacing w:val="-7"/>
          <w:sz w:val="18"/>
        </w:rPr>
        <w:t xml:space="preserve"> </w:t>
      </w:r>
      <w:r w:rsidRPr="002C2EFF">
        <w:rPr>
          <w:rFonts w:asciiTheme="majorHAnsi" w:hAnsiTheme="majorHAnsi"/>
          <w:spacing w:val="-6"/>
          <w:sz w:val="18"/>
        </w:rPr>
        <w:t>decisions</w:t>
      </w:r>
      <w:r w:rsidRPr="002C2EFF">
        <w:rPr>
          <w:rFonts w:asciiTheme="majorHAnsi" w:hAnsiTheme="majorHAnsi"/>
          <w:spacing w:val="-7"/>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6"/>
          <w:sz w:val="18"/>
        </w:rPr>
        <w:t>actions,</w:t>
      </w:r>
      <w:r w:rsidRPr="002C2EFF">
        <w:rPr>
          <w:rFonts w:asciiTheme="majorHAnsi" w:hAnsiTheme="majorHAnsi"/>
          <w:spacing w:val="-9"/>
          <w:sz w:val="18"/>
        </w:rPr>
        <w:t xml:space="preserve"> </w:t>
      </w:r>
      <w:r w:rsidRPr="002C2EFF">
        <w:rPr>
          <w:rFonts w:asciiTheme="majorHAnsi" w:hAnsiTheme="majorHAnsi"/>
          <w:spacing w:val="-5"/>
          <w:sz w:val="18"/>
        </w:rPr>
        <w:t>and</w:t>
      </w:r>
      <w:r w:rsidRPr="002C2EFF">
        <w:rPr>
          <w:rFonts w:asciiTheme="majorHAnsi" w:eastAsia="Times New Roman" w:hAnsiTheme="majorHAnsi" w:cs="Times New Roman"/>
          <w:spacing w:val="89"/>
          <w:w w:val="99"/>
          <w:sz w:val="18"/>
        </w:rPr>
        <w:t xml:space="preserve"> </w:t>
      </w:r>
      <w:r w:rsidRPr="002C2EFF">
        <w:rPr>
          <w:rFonts w:asciiTheme="majorHAnsi" w:hAnsiTheme="majorHAnsi"/>
          <w:spacing w:val="-6"/>
          <w:sz w:val="18"/>
        </w:rPr>
        <w:t>present</w:t>
      </w:r>
      <w:r w:rsidRPr="002C2EFF">
        <w:rPr>
          <w:rFonts w:asciiTheme="majorHAnsi" w:hAnsiTheme="majorHAnsi"/>
          <w:spacing w:val="3"/>
          <w:sz w:val="18"/>
        </w:rPr>
        <w:t xml:space="preserve"> </w:t>
      </w:r>
      <w:r w:rsidRPr="002C2EFF">
        <w:rPr>
          <w:rFonts w:asciiTheme="majorHAnsi" w:hAnsiTheme="majorHAnsi"/>
          <w:spacing w:val="-6"/>
          <w:sz w:val="18"/>
        </w:rPr>
        <w:t>initial</w:t>
      </w:r>
      <w:r w:rsidRPr="002C2EFF">
        <w:rPr>
          <w:rFonts w:asciiTheme="majorHAnsi" w:hAnsiTheme="majorHAnsi"/>
          <w:spacing w:val="2"/>
          <w:sz w:val="18"/>
        </w:rPr>
        <w:t xml:space="preserve"> </w:t>
      </w:r>
      <w:r w:rsidRPr="002C2EFF">
        <w:rPr>
          <w:rFonts w:asciiTheme="majorHAnsi" w:hAnsiTheme="majorHAnsi"/>
          <w:spacing w:val="-6"/>
          <w:sz w:val="18"/>
        </w:rPr>
        <w:t>lessons</w:t>
      </w:r>
      <w:r w:rsidRPr="002C2EFF">
        <w:rPr>
          <w:rFonts w:asciiTheme="majorHAnsi" w:hAnsiTheme="majorHAnsi"/>
          <w:spacing w:val="1"/>
          <w:sz w:val="18"/>
        </w:rPr>
        <w:t xml:space="preserve"> </w:t>
      </w:r>
      <w:r w:rsidRPr="002C2EFF">
        <w:rPr>
          <w:rFonts w:asciiTheme="majorHAnsi" w:hAnsiTheme="majorHAnsi"/>
          <w:spacing w:val="-6"/>
          <w:sz w:val="18"/>
        </w:rPr>
        <w:t>learned</w:t>
      </w:r>
      <w:r w:rsidRPr="002C2EFF">
        <w:rPr>
          <w:rFonts w:asciiTheme="majorHAnsi" w:hAnsiTheme="majorHAnsi"/>
          <w:spacing w:val="3"/>
          <w:sz w:val="18"/>
        </w:rPr>
        <w:t xml:space="preserve"> </w:t>
      </w:r>
      <w:r w:rsidRPr="002C2EFF">
        <w:rPr>
          <w:rFonts w:asciiTheme="majorHAnsi" w:hAnsiTheme="majorHAnsi"/>
          <w:spacing w:val="-5"/>
          <w:sz w:val="18"/>
        </w:rPr>
        <w:t>about</w:t>
      </w:r>
      <w:r w:rsidRPr="002C2EFF">
        <w:rPr>
          <w:rFonts w:asciiTheme="majorHAnsi" w:hAnsiTheme="majorHAnsi"/>
          <w:spacing w:val="1"/>
          <w:sz w:val="18"/>
        </w:rPr>
        <w:t xml:space="preserve"> </w:t>
      </w:r>
      <w:r w:rsidRPr="002C2EFF">
        <w:rPr>
          <w:rFonts w:asciiTheme="majorHAnsi" w:hAnsiTheme="majorHAnsi"/>
          <w:spacing w:val="-6"/>
          <w:sz w:val="18"/>
        </w:rPr>
        <w:t>project</w:t>
      </w:r>
      <w:r w:rsidRPr="002C2EFF">
        <w:rPr>
          <w:rFonts w:asciiTheme="majorHAnsi" w:hAnsiTheme="majorHAnsi"/>
          <w:sz w:val="18"/>
        </w:rPr>
        <w:t xml:space="preserve"> </w:t>
      </w:r>
      <w:r w:rsidRPr="002C2EFF">
        <w:rPr>
          <w:rFonts w:asciiTheme="majorHAnsi" w:hAnsiTheme="majorHAnsi"/>
          <w:spacing w:val="-6"/>
          <w:sz w:val="18"/>
        </w:rPr>
        <w:t>design,</w:t>
      </w:r>
      <w:r w:rsidRPr="002C2EFF">
        <w:rPr>
          <w:rFonts w:asciiTheme="majorHAnsi" w:hAnsiTheme="majorHAnsi"/>
          <w:spacing w:val="3"/>
          <w:sz w:val="18"/>
        </w:rPr>
        <w:t xml:space="preserve"> </w:t>
      </w:r>
      <w:r w:rsidRPr="002C2EFF">
        <w:rPr>
          <w:rFonts w:asciiTheme="majorHAnsi" w:hAnsiTheme="majorHAnsi"/>
          <w:spacing w:val="-6"/>
          <w:sz w:val="18"/>
        </w:rPr>
        <w:t>implementation</w:t>
      </w:r>
      <w:r w:rsidRPr="002C2EFF">
        <w:rPr>
          <w:rFonts w:asciiTheme="majorHAnsi" w:hAnsiTheme="majorHAnsi"/>
          <w:spacing w:val="3"/>
          <w:sz w:val="18"/>
        </w:rPr>
        <w:t xml:space="preserve"> </w:t>
      </w:r>
      <w:r w:rsidRPr="002C2EFF">
        <w:rPr>
          <w:rFonts w:asciiTheme="majorHAnsi" w:hAnsiTheme="majorHAnsi"/>
          <w:spacing w:val="-5"/>
          <w:sz w:val="18"/>
        </w:rPr>
        <w:t>and</w:t>
      </w:r>
      <w:r w:rsidRPr="002C2EFF">
        <w:rPr>
          <w:rFonts w:asciiTheme="majorHAnsi" w:hAnsiTheme="majorHAnsi"/>
          <w:spacing w:val="1"/>
          <w:sz w:val="18"/>
        </w:rPr>
        <w:t xml:space="preserve"> </w:t>
      </w:r>
      <w:r w:rsidRPr="002C2EFF">
        <w:rPr>
          <w:rFonts w:asciiTheme="majorHAnsi" w:hAnsiTheme="majorHAnsi"/>
          <w:spacing w:val="-6"/>
          <w:sz w:val="18"/>
        </w:rPr>
        <w:t>management.</w:t>
      </w:r>
      <w:r w:rsidRPr="002C2EFF">
        <w:rPr>
          <w:rFonts w:asciiTheme="majorHAnsi" w:hAnsiTheme="majorHAnsi"/>
          <w:spacing w:val="3"/>
          <w:sz w:val="18"/>
        </w:rPr>
        <w:t xml:space="preserve"> </w:t>
      </w:r>
      <w:r w:rsidRPr="002C2EFF">
        <w:rPr>
          <w:rFonts w:asciiTheme="majorHAnsi" w:hAnsiTheme="majorHAnsi"/>
          <w:spacing w:val="-5"/>
          <w:sz w:val="18"/>
        </w:rPr>
        <w:t>The</w:t>
      </w:r>
      <w:r w:rsidRPr="002C2EFF">
        <w:rPr>
          <w:rFonts w:asciiTheme="majorHAnsi" w:hAnsiTheme="majorHAnsi"/>
          <w:spacing w:val="2"/>
          <w:sz w:val="18"/>
        </w:rPr>
        <w:t xml:space="preserve"> </w:t>
      </w:r>
      <w:r w:rsidRPr="002C2EFF">
        <w:rPr>
          <w:rFonts w:asciiTheme="majorHAnsi" w:hAnsiTheme="majorHAnsi"/>
          <w:spacing w:val="-5"/>
          <w:sz w:val="18"/>
        </w:rPr>
        <w:t>MTR</w:t>
      </w:r>
      <w:r w:rsidRPr="002C2EFF">
        <w:rPr>
          <w:rFonts w:asciiTheme="majorHAnsi" w:hAnsiTheme="majorHAnsi"/>
          <w:spacing w:val="2"/>
          <w:sz w:val="18"/>
        </w:rPr>
        <w:t xml:space="preserve"> </w:t>
      </w:r>
      <w:r w:rsidRPr="002C2EFF">
        <w:rPr>
          <w:rFonts w:asciiTheme="majorHAnsi" w:hAnsiTheme="majorHAnsi"/>
          <w:spacing w:val="-5"/>
          <w:sz w:val="18"/>
        </w:rPr>
        <w:t>will</w:t>
      </w:r>
      <w:r w:rsidRPr="002C2EFF">
        <w:rPr>
          <w:rFonts w:asciiTheme="majorHAnsi" w:hAnsiTheme="majorHAnsi"/>
          <w:spacing w:val="2"/>
          <w:sz w:val="18"/>
        </w:rPr>
        <w:t xml:space="preserve"> </w:t>
      </w:r>
      <w:r w:rsidRPr="002C2EFF">
        <w:rPr>
          <w:rFonts w:asciiTheme="majorHAnsi" w:hAnsiTheme="majorHAnsi"/>
          <w:spacing w:val="-5"/>
          <w:sz w:val="18"/>
        </w:rPr>
        <w:t>also</w:t>
      </w:r>
      <w:r w:rsidRPr="002C2EFF">
        <w:rPr>
          <w:rFonts w:asciiTheme="majorHAnsi" w:hAnsiTheme="majorHAnsi"/>
          <w:spacing w:val="3"/>
          <w:sz w:val="18"/>
        </w:rPr>
        <w:t xml:space="preserve"> </w:t>
      </w:r>
      <w:r w:rsidRPr="002C2EFF">
        <w:rPr>
          <w:rFonts w:asciiTheme="majorHAnsi" w:hAnsiTheme="majorHAnsi"/>
          <w:spacing w:val="-6"/>
          <w:sz w:val="18"/>
        </w:rPr>
        <w:t>review</w:t>
      </w:r>
      <w:r w:rsidRPr="002C2EFF">
        <w:rPr>
          <w:rFonts w:asciiTheme="majorHAnsi" w:hAnsiTheme="majorHAnsi"/>
          <w:spacing w:val="3"/>
          <w:sz w:val="18"/>
        </w:rPr>
        <w:t xml:space="preserve"> </w:t>
      </w:r>
      <w:r w:rsidRPr="002C2EFF">
        <w:rPr>
          <w:rFonts w:asciiTheme="majorHAnsi" w:hAnsiTheme="majorHAnsi"/>
          <w:spacing w:val="-3"/>
          <w:sz w:val="18"/>
        </w:rPr>
        <w:t>the</w:t>
      </w:r>
      <w:r w:rsidRPr="002C2EFF">
        <w:rPr>
          <w:rFonts w:asciiTheme="majorHAnsi" w:eastAsia="Times New Roman" w:hAnsiTheme="majorHAnsi" w:cs="Times New Roman"/>
          <w:spacing w:val="95"/>
          <w:w w:val="99"/>
          <w:sz w:val="18"/>
        </w:rPr>
        <w:t xml:space="preserve"> </w:t>
      </w:r>
      <w:r w:rsidRPr="002C2EFF">
        <w:rPr>
          <w:rFonts w:asciiTheme="majorHAnsi" w:hAnsiTheme="majorHAnsi" w:cs="Calibri"/>
          <w:spacing w:val="-6"/>
          <w:sz w:val="18"/>
        </w:rPr>
        <w:t>project’s</w:t>
      </w:r>
      <w:r w:rsidRPr="002C2EFF">
        <w:rPr>
          <w:rFonts w:asciiTheme="majorHAnsi" w:hAnsiTheme="majorHAnsi" w:cs="Calibri"/>
          <w:spacing w:val="6"/>
          <w:sz w:val="18"/>
        </w:rPr>
        <w:t xml:space="preserve"> </w:t>
      </w:r>
      <w:r w:rsidRPr="002C2EFF">
        <w:rPr>
          <w:rFonts w:asciiTheme="majorHAnsi" w:hAnsiTheme="majorHAnsi" w:cs="Calibri"/>
          <w:spacing w:val="-6"/>
          <w:sz w:val="18"/>
        </w:rPr>
        <w:t>strategy</w:t>
      </w:r>
      <w:r w:rsidRPr="002C2EFF">
        <w:rPr>
          <w:rFonts w:asciiTheme="majorHAnsi" w:hAnsiTheme="majorHAnsi" w:cs="Calibri"/>
          <w:spacing w:val="8"/>
          <w:sz w:val="18"/>
        </w:rPr>
        <w:t xml:space="preserve"> </w:t>
      </w:r>
      <w:r w:rsidRPr="002C2EFF">
        <w:rPr>
          <w:rFonts w:asciiTheme="majorHAnsi" w:hAnsiTheme="majorHAnsi" w:cs="Calibri"/>
          <w:spacing w:val="-3"/>
          <w:sz w:val="18"/>
        </w:rPr>
        <w:t>and</w:t>
      </w:r>
      <w:r w:rsidRPr="002C2EFF">
        <w:rPr>
          <w:rFonts w:asciiTheme="majorHAnsi" w:hAnsiTheme="majorHAnsi" w:cs="Calibri"/>
          <w:spacing w:val="8"/>
          <w:sz w:val="18"/>
        </w:rPr>
        <w:t xml:space="preserve"> </w:t>
      </w:r>
      <w:r w:rsidRPr="002C2EFF">
        <w:rPr>
          <w:rFonts w:asciiTheme="majorHAnsi" w:hAnsiTheme="majorHAnsi" w:cs="Calibri"/>
          <w:spacing w:val="-5"/>
          <w:sz w:val="18"/>
        </w:rPr>
        <w:t>its</w:t>
      </w:r>
      <w:r w:rsidRPr="002C2EFF">
        <w:rPr>
          <w:rFonts w:asciiTheme="majorHAnsi" w:hAnsiTheme="majorHAnsi" w:cs="Calibri"/>
          <w:spacing w:val="7"/>
          <w:sz w:val="18"/>
        </w:rPr>
        <w:t xml:space="preserve"> </w:t>
      </w:r>
      <w:r w:rsidRPr="002C2EFF">
        <w:rPr>
          <w:rFonts w:asciiTheme="majorHAnsi" w:hAnsiTheme="majorHAnsi" w:cs="Calibri"/>
          <w:spacing w:val="-6"/>
          <w:sz w:val="18"/>
        </w:rPr>
        <w:t>risks</w:t>
      </w:r>
      <w:r w:rsidRPr="002C2EFF">
        <w:rPr>
          <w:rFonts w:asciiTheme="majorHAnsi" w:hAnsiTheme="majorHAnsi" w:cs="Calibri"/>
          <w:spacing w:val="6"/>
          <w:sz w:val="18"/>
        </w:rPr>
        <w:t xml:space="preserve"> </w:t>
      </w:r>
      <w:r w:rsidRPr="002C2EFF">
        <w:rPr>
          <w:rFonts w:asciiTheme="majorHAnsi" w:hAnsiTheme="majorHAnsi" w:cs="Calibri"/>
          <w:spacing w:val="-1"/>
          <w:sz w:val="18"/>
        </w:rPr>
        <w:t>to</w:t>
      </w:r>
      <w:r w:rsidRPr="002C2EFF">
        <w:rPr>
          <w:rFonts w:asciiTheme="majorHAnsi" w:hAnsiTheme="majorHAnsi" w:cs="Calibri"/>
          <w:spacing w:val="8"/>
          <w:sz w:val="18"/>
        </w:rPr>
        <w:t xml:space="preserve"> </w:t>
      </w:r>
      <w:r w:rsidRPr="002C2EFF">
        <w:rPr>
          <w:rFonts w:asciiTheme="majorHAnsi" w:hAnsiTheme="majorHAnsi" w:cs="Calibri"/>
          <w:spacing w:val="-6"/>
          <w:sz w:val="18"/>
        </w:rPr>
        <w:t>sustainability.</w:t>
      </w:r>
      <w:r w:rsidRPr="002C2EFF">
        <w:rPr>
          <w:rFonts w:asciiTheme="majorHAnsi" w:hAnsiTheme="majorHAnsi" w:cs="Calibri"/>
          <w:spacing w:val="8"/>
          <w:sz w:val="18"/>
        </w:rPr>
        <w:t xml:space="preserve"> </w:t>
      </w:r>
      <w:r w:rsidRPr="002C2EFF">
        <w:rPr>
          <w:rFonts w:asciiTheme="majorHAnsi" w:hAnsiTheme="majorHAnsi" w:cs="Calibri"/>
          <w:spacing w:val="-5"/>
          <w:sz w:val="18"/>
        </w:rPr>
        <w:t>Findings</w:t>
      </w:r>
      <w:r w:rsidRPr="002C2EFF">
        <w:rPr>
          <w:rFonts w:asciiTheme="majorHAnsi" w:hAnsiTheme="majorHAnsi" w:cs="Calibri"/>
          <w:spacing w:val="6"/>
          <w:sz w:val="18"/>
        </w:rPr>
        <w:t xml:space="preserve"> </w:t>
      </w:r>
      <w:r w:rsidRPr="002C2EFF">
        <w:rPr>
          <w:rFonts w:asciiTheme="majorHAnsi" w:hAnsiTheme="majorHAnsi" w:cs="Calibri"/>
          <w:spacing w:val="-3"/>
          <w:sz w:val="18"/>
        </w:rPr>
        <w:t>of</w:t>
      </w:r>
      <w:r w:rsidRPr="002C2EFF">
        <w:rPr>
          <w:rFonts w:asciiTheme="majorHAnsi" w:hAnsiTheme="majorHAnsi" w:cs="Calibri"/>
          <w:spacing w:val="6"/>
          <w:sz w:val="18"/>
        </w:rPr>
        <w:t xml:space="preserve"> </w:t>
      </w:r>
      <w:r w:rsidRPr="002C2EFF">
        <w:rPr>
          <w:rFonts w:asciiTheme="majorHAnsi" w:hAnsiTheme="majorHAnsi" w:cs="Calibri"/>
          <w:spacing w:val="-5"/>
          <w:sz w:val="18"/>
        </w:rPr>
        <w:t>this</w:t>
      </w:r>
      <w:r w:rsidRPr="002C2EFF">
        <w:rPr>
          <w:rFonts w:asciiTheme="majorHAnsi" w:hAnsiTheme="majorHAnsi" w:cs="Calibri"/>
          <w:spacing w:val="7"/>
          <w:sz w:val="18"/>
        </w:rPr>
        <w:t xml:space="preserve"> </w:t>
      </w:r>
      <w:r w:rsidRPr="002C2EFF">
        <w:rPr>
          <w:rFonts w:asciiTheme="majorHAnsi" w:hAnsiTheme="majorHAnsi" w:cs="Calibri"/>
          <w:spacing w:val="-6"/>
          <w:sz w:val="18"/>
        </w:rPr>
        <w:t>review</w:t>
      </w:r>
      <w:r w:rsidRPr="002C2EFF">
        <w:rPr>
          <w:rFonts w:asciiTheme="majorHAnsi" w:hAnsiTheme="majorHAnsi" w:cs="Calibri"/>
          <w:spacing w:val="6"/>
          <w:sz w:val="18"/>
        </w:rPr>
        <w:t xml:space="preserve"> </w:t>
      </w:r>
      <w:r w:rsidRPr="002C2EFF">
        <w:rPr>
          <w:rFonts w:asciiTheme="majorHAnsi" w:hAnsiTheme="majorHAnsi" w:cs="Calibri"/>
          <w:spacing w:val="-5"/>
          <w:sz w:val="18"/>
        </w:rPr>
        <w:t>will</w:t>
      </w:r>
      <w:r w:rsidRPr="002C2EFF">
        <w:rPr>
          <w:rFonts w:asciiTheme="majorHAnsi" w:hAnsiTheme="majorHAnsi" w:cs="Calibri"/>
          <w:spacing w:val="7"/>
          <w:sz w:val="18"/>
        </w:rPr>
        <w:t xml:space="preserve"> </w:t>
      </w:r>
      <w:r w:rsidRPr="002C2EFF">
        <w:rPr>
          <w:rFonts w:asciiTheme="majorHAnsi" w:hAnsiTheme="majorHAnsi" w:cs="Calibri"/>
          <w:spacing w:val="-2"/>
          <w:sz w:val="18"/>
        </w:rPr>
        <w:t>be</w:t>
      </w:r>
      <w:r w:rsidRPr="002C2EFF">
        <w:rPr>
          <w:rFonts w:asciiTheme="majorHAnsi" w:hAnsiTheme="majorHAnsi" w:cs="Calibri"/>
          <w:spacing w:val="6"/>
          <w:sz w:val="18"/>
        </w:rPr>
        <w:t xml:space="preserve"> </w:t>
      </w:r>
      <w:r w:rsidRPr="002C2EFF">
        <w:rPr>
          <w:rFonts w:asciiTheme="majorHAnsi" w:hAnsiTheme="majorHAnsi" w:cs="Calibri"/>
          <w:spacing w:val="-6"/>
          <w:sz w:val="18"/>
        </w:rPr>
        <w:t>incorporated</w:t>
      </w:r>
      <w:r w:rsidRPr="002C2EFF">
        <w:rPr>
          <w:rFonts w:asciiTheme="majorHAnsi" w:hAnsiTheme="majorHAnsi" w:cs="Calibri"/>
          <w:spacing w:val="9"/>
          <w:sz w:val="18"/>
        </w:rPr>
        <w:t xml:space="preserve"> </w:t>
      </w:r>
      <w:r w:rsidRPr="002C2EFF">
        <w:rPr>
          <w:rFonts w:asciiTheme="majorHAnsi" w:hAnsiTheme="majorHAnsi" w:cs="Calibri"/>
          <w:spacing w:val="-3"/>
          <w:sz w:val="18"/>
        </w:rPr>
        <w:t>as</w:t>
      </w:r>
      <w:r w:rsidRPr="002C2EFF">
        <w:rPr>
          <w:rFonts w:asciiTheme="majorHAnsi" w:hAnsiTheme="majorHAnsi" w:cs="Calibri"/>
          <w:spacing w:val="6"/>
          <w:sz w:val="18"/>
        </w:rPr>
        <w:t xml:space="preserve"> </w:t>
      </w:r>
      <w:r w:rsidRPr="002C2EFF">
        <w:rPr>
          <w:rFonts w:asciiTheme="majorHAnsi" w:hAnsiTheme="majorHAnsi" w:cs="Calibri"/>
          <w:spacing w:val="-6"/>
          <w:sz w:val="18"/>
        </w:rPr>
        <w:t>recommendations</w:t>
      </w:r>
      <w:r w:rsidRPr="002C2EFF">
        <w:rPr>
          <w:rFonts w:asciiTheme="majorHAnsi" w:hAnsiTheme="majorHAnsi" w:cs="Calibri"/>
          <w:spacing w:val="6"/>
          <w:sz w:val="18"/>
        </w:rPr>
        <w:t xml:space="preserve"> </w:t>
      </w:r>
      <w:r w:rsidRPr="002C2EFF">
        <w:rPr>
          <w:rFonts w:asciiTheme="majorHAnsi" w:hAnsiTheme="majorHAnsi" w:cs="Calibri"/>
          <w:spacing w:val="-5"/>
          <w:sz w:val="18"/>
        </w:rPr>
        <w:t>for</w:t>
      </w:r>
      <w:r w:rsidRPr="002C2EFF">
        <w:rPr>
          <w:rFonts w:asciiTheme="majorHAnsi" w:hAnsiTheme="majorHAnsi" w:cs="Calibri"/>
          <w:spacing w:val="89"/>
          <w:w w:val="99"/>
          <w:sz w:val="18"/>
        </w:rPr>
        <w:t xml:space="preserve"> </w:t>
      </w:r>
      <w:r w:rsidRPr="002C2EFF">
        <w:rPr>
          <w:rFonts w:asciiTheme="majorHAnsi" w:hAnsiTheme="majorHAnsi" w:cs="Calibri"/>
          <w:spacing w:val="-6"/>
          <w:sz w:val="18"/>
        </w:rPr>
        <w:t>enhanced</w:t>
      </w:r>
      <w:r w:rsidRPr="002C2EFF">
        <w:rPr>
          <w:rFonts w:asciiTheme="majorHAnsi" w:hAnsiTheme="majorHAnsi" w:cs="Calibri"/>
          <w:spacing w:val="-9"/>
          <w:sz w:val="18"/>
        </w:rPr>
        <w:t xml:space="preserve"> </w:t>
      </w:r>
      <w:r w:rsidRPr="002C2EFF">
        <w:rPr>
          <w:rFonts w:asciiTheme="majorHAnsi" w:hAnsiTheme="majorHAnsi" w:cs="Calibri"/>
          <w:spacing w:val="-6"/>
          <w:sz w:val="18"/>
        </w:rPr>
        <w:t>implementation</w:t>
      </w:r>
      <w:r w:rsidRPr="002C2EFF">
        <w:rPr>
          <w:rFonts w:asciiTheme="majorHAnsi" w:hAnsiTheme="majorHAnsi" w:cs="Calibri"/>
          <w:spacing w:val="-9"/>
          <w:sz w:val="18"/>
        </w:rPr>
        <w:t xml:space="preserve"> </w:t>
      </w:r>
      <w:r w:rsidRPr="002C2EFF">
        <w:rPr>
          <w:rFonts w:asciiTheme="majorHAnsi" w:hAnsiTheme="majorHAnsi" w:cs="Calibri"/>
          <w:spacing w:val="-6"/>
          <w:sz w:val="18"/>
        </w:rPr>
        <w:t>during</w:t>
      </w:r>
      <w:r w:rsidRPr="002C2EFF">
        <w:rPr>
          <w:rFonts w:asciiTheme="majorHAnsi" w:hAnsiTheme="majorHAnsi" w:cs="Calibri"/>
          <w:spacing w:val="-10"/>
          <w:sz w:val="18"/>
        </w:rPr>
        <w:t xml:space="preserve"> </w:t>
      </w:r>
      <w:r w:rsidRPr="002C2EFF">
        <w:rPr>
          <w:rFonts w:asciiTheme="majorHAnsi" w:hAnsiTheme="majorHAnsi" w:cs="Calibri"/>
          <w:spacing w:val="-3"/>
          <w:sz w:val="18"/>
        </w:rPr>
        <w:t>the</w:t>
      </w:r>
      <w:r w:rsidRPr="002C2EFF">
        <w:rPr>
          <w:rFonts w:asciiTheme="majorHAnsi" w:hAnsiTheme="majorHAnsi" w:cs="Calibri"/>
          <w:spacing w:val="-9"/>
          <w:sz w:val="18"/>
        </w:rPr>
        <w:t xml:space="preserve"> </w:t>
      </w:r>
      <w:r w:rsidRPr="002C2EFF">
        <w:rPr>
          <w:rFonts w:asciiTheme="majorHAnsi" w:hAnsiTheme="majorHAnsi" w:cs="Calibri"/>
          <w:spacing w:val="-5"/>
          <w:sz w:val="18"/>
        </w:rPr>
        <w:t>final</w:t>
      </w:r>
      <w:r w:rsidRPr="002C2EFF">
        <w:rPr>
          <w:rFonts w:asciiTheme="majorHAnsi" w:hAnsiTheme="majorHAnsi" w:cs="Calibri"/>
          <w:spacing w:val="-10"/>
          <w:sz w:val="18"/>
        </w:rPr>
        <w:t xml:space="preserve"> </w:t>
      </w:r>
      <w:r w:rsidRPr="002C2EFF">
        <w:rPr>
          <w:rFonts w:asciiTheme="majorHAnsi" w:hAnsiTheme="majorHAnsi" w:cs="Calibri"/>
          <w:spacing w:val="-5"/>
          <w:sz w:val="18"/>
        </w:rPr>
        <w:t>half</w:t>
      </w:r>
      <w:r w:rsidRPr="002C2EFF">
        <w:rPr>
          <w:rFonts w:asciiTheme="majorHAnsi" w:hAnsiTheme="majorHAnsi" w:cs="Calibri"/>
          <w:spacing w:val="-10"/>
          <w:sz w:val="18"/>
        </w:rPr>
        <w:t xml:space="preserve"> </w:t>
      </w:r>
      <w:r w:rsidRPr="002C2EFF">
        <w:rPr>
          <w:rFonts w:asciiTheme="majorHAnsi" w:hAnsiTheme="majorHAnsi" w:cs="Calibri"/>
          <w:spacing w:val="-3"/>
          <w:sz w:val="18"/>
        </w:rPr>
        <w:t>of</w:t>
      </w:r>
      <w:r w:rsidRPr="002C2EFF">
        <w:rPr>
          <w:rFonts w:asciiTheme="majorHAnsi" w:hAnsiTheme="majorHAnsi" w:cs="Calibri"/>
          <w:spacing w:val="-10"/>
          <w:sz w:val="18"/>
        </w:rPr>
        <w:t xml:space="preserve"> </w:t>
      </w:r>
      <w:r w:rsidRPr="002C2EFF">
        <w:rPr>
          <w:rFonts w:asciiTheme="majorHAnsi" w:hAnsiTheme="majorHAnsi" w:cs="Calibri"/>
          <w:spacing w:val="-5"/>
          <w:sz w:val="18"/>
        </w:rPr>
        <w:t>the</w:t>
      </w:r>
      <w:r w:rsidRPr="002C2EFF">
        <w:rPr>
          <w:rFonts w:asciiTheme="majorHAnsi" w:hAnsiTheme="majorHAnsi" w:cs="Calibri"/>
          <w:spacing w:val="-9"/>
          <w:sz w:val="18"/>
        </w:rPr>
        <w:t xml:space="preserve"> </w:t>
      </w:r>
      <w:r w:rsidRPr="002C2EFF">
        <w:rPr>
          <w:rFonts w:asciiTheme="majorHAnsi" w:hAnsiTheme="majorHAnsi" w:cs="Calibri"/>
          <w:spacing w:val="-6"/>
          <w:sz w:val="18"/>
        </w:rPr>
        <w:t>project’s</w:t>
      </w:r>
      <w:r w:rsidRPr="002C2EFF">
        <w:rPr>
          <w:rFonts w:asciiTheme="majorHAnsi" w:hAnsiTheme="majorHAnsi" w:cs="Calibri"/>
          <w:spacing w:val="-14"/>
          <w:sz w:val="18"/>
        </w:rPr>
        <w:t xml:space="preserve"> </w:t>
      </w:r>
      <w:r w:rsidRPr="002C2EFF">
        <w:rPr>
          <w:rFonts w:asciiTheme="majorHAnsi" w:hAnsiTheme="majorHAnsi" w:cs="Calibri"/>
          <w:spacing w:val="-7"/>
          <w:sz w:val="18"/>
        </w:rPr>
        <w:t>term.</w:t>
      </w:r>
    </w:p>
    <w:p w14:paraId="53069F7C" w14:textId="77777777" w:rsidR="00760D09" w:rsidRPr="002C2EFF" w:rsidRDefault="00760D09" w:rsidP="00760D09">
      <w:pPr>
        <w:spacing w:before="1"/>
        <w:rPr>
          <w:rFonts w:asciiTheme="majorHAnsi" w:eastAsia="Calibri" w:hAnsiTheme="majorHAnsi" w:cs="Calibri"/>
          <w:sz w:val="18"/>
          <w:szCs w:val="20"/>
        </w:rPr>
      </w:pPr>
    </w:p>
    <w:p w14:paraId="40213C14" w14:textId="77777777" w:rsidR="00760D09" w:rsidRPr="002C2EFF" w:rsidRDefault="00760D09" w:rsidP="00760D09">
      <w:pPr>
        <w:pStyle w:val="BodyText"/>
        <w:ind w:left="237" w:right="219" w:firstLine="0"/>
        <w:jc w:val="both"/>
        <w:rPr>
          <w:rFonts w:asciiTheme="majorHAnsi" w:hAnsiTheme="majorHAnsi"/>
          <w:sz w:val="18"/>
        </w:rPr>
      </w:pPr>
      <w:r w:rsidRPr="002C2EFF">
        <w:rPr>
          <w:rFonts w:asciiTheme="majorHAnsi" w:hAnsiTheme="majorHAnsi"/>
          <w:spacing w:val="-5"/>
          <w:sz w:val="18"/>
        </w:rPr>
        <w:t>The</w:t>
      </w:r>
      <w:r w:rsidRPr="002C2EFF">
        <w:rPr>
          <w:rFonts w:asciiTheme="majorHAnsi" w:hAnsiTheme="majorHAnsi"/>
          <w:spacing w:val="26"/>
          <w:sz w:val="18"/>
        </w:rPr>
        <w:t xml:space="preserve"> </w:t>
      </w:r>
      <w:r w:rsidRPr="002C2EFF">
        <w:rPr>
          <w:rFonts w:asciiTheme="majorHAnsi" w:hAnsiTheme="majorHAnsi"/>
          <w:spacing w:val="-5"/>
          <w:sz w:val="18"/>
        </w:rPr>
        <w:t>MTR</w:t>
      </w:r>
      <w:r w:rsidRPr="002C2EFF">
        <w:rPr>
          <w:rFonts w:asciiTheme="majorHAnsi" w:hAnsiTheme="majorHAnsi"/>
          <w:spacing w:val="29"/>
          <w:sz w:val="18"/>
        </w:rPr>
        <w:t xml:space="preserve"> </w:t>
      </w:r>
      <w:r w:rsidRPr="002C2EFF">
        <w:rPr>
          <w:rFonts w:asciiTheme="majorHAnsi" w:hAnsiTheme="majorHAnsi"/>
          <w:spacing w:val="-5"/>
          <w:sz w:val="18"/>
        </w:rPr>
        <w:t>should</w:t>
      </w:r>
      <w:r w:rsidRPr="002C2EFF">
        <w:rPr>
          <w:rFonts w:asciiTheme="majorHAnsi" w:hAnsiTheme="majorHAnsi"/>
          <w:spacing w:val="27"/>
          <w:sz w:val="18"/>
        </w:rPr>
        <w:t xml:space="preserve"> </w:t>
      </w:r>
      <w:r w:rsidRPr="002C2EFF">
        <w:rPr>
          <w:rFonts w:asciiTheme="majorHAnsi" w:hAnsiTheme="majorHAnsi"/>
          <w:spacing w:val="-6"/>
          <w:sz w:val="18"/>
        </w:rPr>
        <w:t>provide</w:t>
      </w:r>
      <w:r w:rsidRPr="002C2EFF">
        <w:rPr>
          <w:rFonts w:asciiTheme="majorHAnsi" w:hAnsiTheme="majorHAnsi"/>
          <w:spacing w:val="26"/>
          <w:sz w:val="18"/>
        </w:rPr>
        <w:t xml:space="preserve"> </w:t>
      </w:r>
      <w:r w:rsidRPr="002C2EFF">
        <w:rPr>
          <w:rFonts w:asciiTheme="majorHAnsi" w:hAnsiTheme="majorHAnsi"/>
          <w:spacing w:val="-6"/>
          <w:sz w:val="18"/>
        </w:rPr>
        <w:t>evidence-based</w:t>
      </w:r>
      <w:r w:rsidRPr="002C2EFF">
        <w:rPr>
          <w:rFonts w:asciiTheme="majorHAnsi" w:hAnsiTheme="majorHAnsi"/>
          <w:spacing w:val="27"/>
          <w:sz w:val="18"/>
        </w:rPr>
        <w:t xml:space="preserve"> </w:t>
      </w:r>
      <w:r w:rsidRPr="002C2EFF">
        <w:rPr>
          <w:rFonts w:asciiTheme="majorHAnsi" w:hAnsiTheme="majorHAnsi"/>
          <w:spacing w:val="-6"/>
          <w:sz w:val="18"/>
        </w:rPr>
        <w:t>information</w:t>
      </w:r>
      <w:r w:rsidRPr="002C2EFF">
        <w:rPr>
          <w:rFonts w:asciiTheme="majorHAnsi" w:hAnsiTheme="majorHAnsi"/>
          <w:spacing w:val="28"/>
          <w:sz w:val="18"/>
        </w:rPr>
        <w:t xml:space="preserve"> </w:t>
      </w:r>
      <w:r w:rsidRPr="002C2EFF">
        <w:rPr>
          <w:rFonts w:asciiTheme="majorHAnsi" w:hAnsiTheme="majorHAnsi"/>
          <w:spacing w:val="-5"/>
          <w:sz w:val="18"/>
        </w:rPr>
        <w:t>that</w:t>
      </w:r>
      <w:r w:rsidRPr="002C2EFF">
        <w:rPr>
          <w:rFonts w:asciiTheme="majorHAnsi" w:hAnsiTheme="majorHAnsi"/>
          <w:spacing w:val="27"/>
          <w:sz w:val="18"/>
        </w:rPr>
        <w:t xml:space="preserve"> </w:t>
      </w:r>
      <w:r w:rsidRPr="002C2EFF">
        <w:rPr>
          <w:rFonts w:asciiTheme="majorHAnsi" w:hAnsiTheme="majorHAnsi"/>
          <w:spacing w:val="-3"/>
          <w:sz w:val="18"/>
        </w:rPr>
        <w:t>is</w:t>
      </w:r>
      <w:r w:rsidRPr="002C2EFF">
        <w:rPr>
          <w:rFonts w:asciiTheme="majorHAnsi" w:hAnsiTheme="majorHAnsi"/>
          <w:spacing w:val="25"/>
          <w:sz w:val="18"/>
        </w:rPr>
        <w:t xml:space="preserve"> </w:t>
      </w:r>
      <w:r w:rsidRPr="002C2EFF">
        <w:rPr>
          <w:rFonts w:asciiTheme="majorHAnsi" w:hAnsiTheme="majorHAnsi"/>
          <w:spacing w:val="-6"/>
          <w:sz w:val="18"/>
        </w:rPr>
        <w:t>credible,</w:t>
      </w:r>
      <w:r w:rsidRPr="002C2EFF">
        <w:rPr>
          <w:rFonts w:asciiTheme="majorHAnsi" w:hAnsiTheme="majorHAnsi"/>
          <w:spacing w:val="27"/>
          <w:sz w:val="18"/>
        </w:rPr>
        <w:t xml:space="preserve"> </w:t>
      </w:r>
      <w:r w:rsidRPr="002C2EFF">
        <w:rPr>
          <w:rFonts w:asciiTheme="majorHAnsi" w:hAnsiTheme="majorHAnsi"/>
          <w:spacing w:val="-6"/>
          <w:sz w:val="18"/>
        </w:rPr>
        <w:t>reliable</w:t>
      </w:r>
      <w:r w:rsidRPr="002C2EFF">
        <w:rPr>
          <w:rFonts w:asciiTheme="majorHAnsi" w:hAnsiTheme="majorHAnsi"/>
          <w:spacing w:val="26"/>
          <w:sz w:val="18"/>
        </w:rPr>
        <w:t xml:space="preserve"> </w:t>
      </w:r>
      <w:r w:rsidRPr="002C2EFF">
        <w:rPr>
          <w:rFonts w:asciiTheme="majorHAnsi" w:hAnsiTheme="majorHAnsi"/>
          <w:spacing w:val="-3"/>
          <w:sz w:val="18"/>
        </w:rPr>
        <w:t>and</w:t>
      </w:r>
      <w:r w:rsidRPr="002C2EFF">
        <w:rPr>
          <w:rFonts w:asciiTheme="majorHAnsi" w:hAnsiTheme="majorHAnsi"/>
          <w:spacing w:val="27"/>
          <w:sz w:val="18"/>
        </w:rPr>
        <w:t xml:space="preserve"> </w:t>
      </w:r>
      <w:r w:rsidRPr="002C2EFF">
        <w:rPr>
          <w:rFonts w:asciiTheme="majorHAnsi" w:hAnsiTheme="majorHAnsi"/>
          <w:spacing w:val="-6"/>
          <w:sz w:val="18"/>
        </w:rPr>
        <w:t>useful.</w:t>
      </w:r>
      <w:r w:rsidRPr="002C2EFF">
        <w:rPr>
          <w:rFonts w:asciiTheme="majorHAnsi" w:hAnsiTheme="majorHAnsi"/>
          <w:spacing w:val="26"/>
          <w:sz w:val="18"/>
        </w:rPr>
        <w:t xml:space="preserve"> </w:t>
      </w:r>
      <w:r w:rsidRPr="002C2EFF">
        <w:rPr>
          <w:rFonts w:asciiTheme="majorHAnsi" w:hAnsiTheme="majorHAnsi"/>
          <w:spacing w:val="-5"/>
          <w:sz w:val="18"/>
        </w:rPr>
        <w:t>The</w:t>
      </w:r>
      <w:r w:rsidRPr="002C2EFF">
        <w:rPr>
          <w:rFonts w:asciiTheme="majorHAnsi" w:hAnsiTheme="majorHAnsi"/>
          <w:spacing w:val="26"/>
          <w:sz w:val="18"/>
        </w:rPr>
        <w:t xml:space="preserve"> </w:t>
      </w:r>
      <w:r w:rsidRPr="002C2EFF">
        <w:rPr>
          <w:rFonts w:asciiTheme="majorHAnsi" w:hAnsiTheme="majorHAnsi"/>
          <w:spacing w:val="-5"/>
          <w:sz w:val="18"/>
        </w:rPr>
        <w:t>MTR</w:t>
      </w:r>
      <w:r w:rsidRPr="002C2EFF">
        <w:rPr>
          <w:rFonts w:asciiTheme="majorHAnsi" w:hAnsiTheme="majorHAnsi"/>
          <w:spacing w:val="26"/>
          <w:sz w:val="18"/>
        </w:rPr>
        <w:t xml:space="preserve"> </w:t>
      </w:r>
      <w:r w:rsidRPr="002C2EFF">
        <w:rPr>
          <w:rFonts w:asciiTheme="majorHAnsi" w:hAnsiTheme="majorHAnsi"/>
          <w:spacing w:val="-6"/>
          <w:sz w:val="18"/>
        </w:rPr>
        <w:t>reviewer</w:t>
      </w:r>
      <w:r w:rsidRPr="002C2EFF">
        <w:rPr>
          <w:rFonts w:asciiTheme="majorHAnsi" w:hAnsiTheme="majorHAnsi"/>
          <w:spacing w:val="27"/>
          <w:sz w:val="18"/>
        </w:rPr>
        <w:t xml:space="preserve"> </w:t>
      </w:r>
      <w:r w:rsidRPr="002C2EFF">
        <w:rPr>
          <w:rFonts w:asciiTheme="majorHAnsi" w:hAnsiTheme="majorHAnsi"/>
          <w:spacing w:val="-5"/>
          <w:sz w:val="18"/>
        </w:rPr>
        <w:t>will</w:t>
      </w:r>
      <w:r w:rsidRPr="002C2EFF">
        <w:rPr>
          <w:rFonts w:asciiTheme="majorHAnsi" w:hAnsiTheme="majorHAnsi"/>
          <w:spacing w:val="83"/>
          <w:w w:val="99"/>
          <w:sz w:val="18"/>
        </w:rPr>
        <w:t xml:space="preserve"> </w:t>
      </w:r>
      <w:r w:rsidRPr="002C2EFF">
        <w:rPr>
          <w:rFonts w:asciiTheme="majorHAnsi" w:hAnsiTheme="majorHAnsi"/>
          <w:spacing w:val="-6"/>
          <w:sz w:val="18"/>
        </w:rPr>
        <w:t>review</w:t>
      </w:r>
      <w:r w:rsidRPr="002C2EFF">
        <w:rPr>
          <w:rFonts w:asciiTheme="majorHAnsi" w:hAnsiTheme="majorHAnsi"/>
          <w:spacing w:val="9"/>
          <w:sz w:val="18"/>
        </w:rPr>
        <w:t xml:space="preserve"> </w:t>
      </w:r>
      <w:r w:rsidRPr="002C2EFF">
        <w:rPr>
          <w:rFonts w:asciiTheme="majorHAnsi" w:hAnsiTheme="majorHAnsi"/>
          <w:spacing w:val="-6"/>
          <w:sz w:val="18"/>
        </w:rPr>
        <w:t>relevant</w:t>
      </w:r>
      <w:r w:rsidRPr="002C2EFF">
        <w:rPr>
          <w:rFonts w:asciiTheme="majorHAnsi" w:hAnsiTheme="majorHAnsi"/>
          <w:spacing w:val="10"/>
          <w:sz w:val="18"/>
        </w:rPr>
        <w:t xml:space="preserve"> </w:t>
      </w:r>
      <w:r w:rsidRPr="002C2EFF">
        <w:rPr>
          <w:rFonts w:asciiTheme="majorHAnsi" w:hAnsiTheme="majorHAnsi"/>
          <w:spacing w:val="-6"/>
          <w:sz w:val="18"/>
        </w:rPr>
        <w:t>sources</w:t>
      </w:r>
      <w:r w:rsidRPr="002C2EFF">
        <w:rPr>
          <w:rFonts w:asciiTheme="majorHAnsi" w:hAnsiTheme="majorHAnsi"/>
          <w:spacing w:val="8"/>
          <w:sz w:val="18"/>
        </w:rPr>
        <w:t xml:space="preserve"> </w:t>
      </w:r>
      <w:r w:rsidRPr="002C2EFF">
        <w:rPr>
          <w:rFonts w:asciiTheme="majorHAnsi" w:hAnsiTheme="majorHAnsi"/>
          <w:spacing w:val="-3"/>
          <w:sz w:val="18"/>
        </w:rPr>
        <w:t>of</w:t>
      </w:r>
      <w:r w:rsidRPr="002C2EFF">
        <w:rPr>
          <w:rFonts w:asciiTheme="majorHAnsi" w:hAnsiTheme="majorHAnsi"/>
          <w:spacing w:val="9"/>
          <w:sz w:val="18"/>
        </w:rPr>
        <w:t xml:space="preserve"> </w:t>
      </w:r>
      <w:r w:rsidRPr="002C2EFF">
        <w:rPr>
          <w:rFonts w:asciiTheme="majorHAnsi" w:hAnsiTheme="majorHAnsi"/>
          <w:spacing w:val="-6"/>
          <w:sz w:val="18"/>
        </w:rPr>
        <w:t>information</w:t>
      </w:r>
      <w:r w:rsidRPr="002C2EFF">
        <w:rPr>
          <w:rFonts w:asciiTheme="majorHAnsi" w:hAnsiTheme="majorHAnsi"/>
          <w:spacing w:val="10"/>
          <w:sz w:val="18"/>
        </w:rPr>
        <w:t xml:space="preserve"> </w:t>
      </w:r>
      <w:r w:rsidRPr="002C2EFF">
        <w:rPr>
          <w:rFonts w:asciiTheme="majorHAnsi" w:hAnsiTheme="majorHAnsi"/>
          <w:spacing w:val="-5"/>
          <w:sz w:val="18"/>
        </w:rPr>
        <w:t>including</w:t>
      </w:r>
      <w:r w:rsidRPr="002C2EFF">
        <w:rPr>
          <w:rFonts w:asciiTheme="majorHAnsi" w:hAnsiTheme="majorHAnsi"/>
          <w:spacing w:val="9"/>
          <w:sz w:val="18"/>
        </w:rPr>
        <w:t xml:space="preserve"> </w:t>
      </w:r>
      <w:r w:rsidRPr="002C2EFF">
        <w:rPr>
          <w:rFonts w:asciiTheme="majorHAnsi" w:hAnsiTheme="majorHAnsi"/>
          <w:spacing w:val="-6"/>
          <w:sz w:val="18"/>
        </w:rPr>
        <w:t>documents</w:t>
      </w:r>
      <w:r w:rsidRPr="002C2EFF">
        <w:rPr>
          <w:rFonts w:asciiTheme="majorHAnsi" w:hAnsiTheme="majorHAnsi"/>
          <w:spacing w:val="9"/>
          <w:sz w:val="18"/>
        </w:rPr>
        <w:t xml:space="preserve"> </w:t>
      </w:r>
      <w:r w:rsidRPr="002C2EFF">
        <w:rPr>
          <w:rFonts w:asciiTheme="majorHAnsi" w:hAnsiTheme="majorHAnsi"/>
          <w:spacing w:val="-6"/>
          <w:sz w:val="18"/>
        </w:rPr>
        <w:t>prepared</w:t>
      </w:r>
      <w:r w:rsidRPr="002C2EFF">
        <w:rPr>
          <w:rFonts w:asciiTheme="majorHAnsi" w:hAnsiTheme="majorHAnsi"/>
          <w:spacing w:val="10"/>
          <w:sz w:val="18"/>
        </w:rPr>
        <w:t xml:space="preserve"> </w:t>
      </w:r>
      <w:r w:rsidRPr="002C2EFF">
        <w:rPr>
          <w:rFonts w:asciiTheme="majorHAnsi" w:hAnsiTheme="majorHAnsi"/>
          <w:spacing w:val="-5"/>
          <w:sz w:val="18"/>
        </w:rPr>
        <w:t>during</w:t>
      </w:r>
      <w:r w:rsidRPr="002C2EFF">
        <w:rPr>
          <w:rFonts w:asciiTheme="majorHAnsi" w:hAnsiTheme="majorHAnsi"/>
          <w:spacing w:val="9"/>
          <w:sz w:val="18"/>
        </w:rPr>
        <w:t xml:space="preserve"> </w:t>
      </w:r>
      <w:r w:rsidRPr="002C2EFF">
        <w:rPr>
          <w:rFonts w:asciiTheme="majorHAnsi" w:hAnsiTheme="majorHAnsi"/>
          <w:spacing w:val="-3"/>
          <w:sz w:val="18"/>
        </w:rPr>
        <w:t>the</w:t>
      </w:r>
      <w:r w:rsidRPr="002C2EFF">
        <w:rPr>
          <w:rFonts w:asciiTheme="majorHAnsi" w:hAnsiTheme="majorHAnsi"/>
          <w:spacing w:val="9"/>
          <w:sz w:val="18"/>
        </w:rPr>
        <w:t xml:space="preserve"> </w:t>
      </w:r>
      <w:r w:rsidRPr="002C2EFF">
        <w:rPr>
          <w:rFonts w:asciiTheme="majorHAnsi" w:hAnsiTheme="majorHAnsi"/>
          <w:spacing w:val="-6"/>
          <w:sz w:val="18"/>
        </w:rPr>
        <w:t>preparation</w:t>
      </w:r>
      <w:r w:rsidRPr="002C2EFF">
        <w:rPr>
          <w:rFonts w:asciiTheme="majorHAnsi" w:hAnsiTheme="majorHAnsi"/>
          <w:spacing w:val="8"/>
          <w:sz w:val="18"/>
        </w:rPr>
        <w:t xml:space="preserve"> </w:t>
      </w:r>
      <w:r w:rsidRPr="002C2EFF">
        <w:rPr>
          <w:rFonts w:asciiTheme="majorHAnsi" w:hAnsiTheme="majorHAnsi"/>
          <w:spacing w:val="-5"/>
          <w:sz w:val="18"/>
        </w:rPr>
        <w:t>phase</w:t>
      </w:r>
      <w:r w:rsidRPr="002C2EFF">
        <w:rPr>
          <w:rFonts w:asciiTheme="majorHAnsi" w:hAnsiTheme="majorHAnsi"/>
          <w:spacing w:val="9"/>
          <w:sz w:val="18"/>
        </w:rPr>
        <w:t xml:space="preserve"> </w:t>
      </w:r>
      <w:r w:rsidRPr="002C2EFF">
        <w:rPr>
          <w:rFonts w:asciiTheme="majorHAnsi" w:hAnsiTheme="majorHAnsi"/>
          <w:spacing w:val="-6"/>
          <w:sz w:val="18"/>
        </w:rPr>
        <w:t>(i.e.</w:t>
      </w:r>
      <w:r w:rsidRPr="002C2EFF">
        <w:rPr>
          <w:rFonts w:asciiTheme="majorHAnsi" w:hAnsiTheme="majorHAnsi"/>
          <w:spacing w:val="11"/>
          <w:sz w:val="18"/>
        </w:rPr>
        <w:t xml:space="preserve"> </w:t>
      </w:r>
      <w:r w:rsidRPr="002C2EFF">
        <w:rPr>
          <w:rFonts w:asciiTheme="majorHAnsi" w:hAnsiTheme="majorHAnsi"/>
          <w:spacing w:val="-5"/>
          <w:sz w:val="18"/>
        </w:rPr>
        <w:t>PIF,</w:t>
      </w:r>
      <w:r w:rsidRPr="002C2EFF">
        <w:rPr>
          <w:rFonts w:asciiTheme="majorHAnsi" w:hAnsiTheme="majorHAnsi"/>
          <w:spacing w:val="10"/>
          <w:sz w:val="18"/>
        </w:rPr>
        <w:t xml:space="preserve"> </w:t>
      </w:r>
      <w:r w:rsidRPr="002C2EFF">
        <w:rPr>
          <w:rFonts w:asciiTheme="majorHAnsi" w:hAnsiTheme="majorHAnsi"/>
          <w:spacing w:val="-5"/>
          <w:sz w:val="18"/>
        </w:rPr>
        <w:t>UNDP</w:t>
      </w:r>
      <w:r w:rsidRPr="002C2EFF">
        <w:rPr>
          <w:rFonts w:asciiTheme="majorHAnsi" w:hAnsiTheme="majorHAnsi"/>
          <w:spacing w:val="81"/>
          <w:w w:val="99"/>
          <w:sz w:val="18"/>
        </w:rPr>
        <w:t xml:space="preserve"> </w:t>
      </w:r>
      <w:r w:rsidRPr="002C2EFF">
        <w:rPr>
          <w:rFonts w:asciiTheme="majorHAnsi" w:hAnsiTheme="majorHAnsi"/>
          <w:spacing w:val="-6"/>
          <w:sz w:val="18"/>
        </w:rPr>
        <w:t>Initiation</w:t>
      </w:r>
      <w:r w:rsidRPr="002C2EFF">
        <w:rPr>
          <w:rFonts w:asciiTheme="majorHAnsi" w:hAnsiTheme="majorHAnsi"/>
          <w:spacing w:val="-9"/>
          <w:sz w:val="18"/>
        </w:rPr>
        <w:t xml:space="preserve"> </w:t>
      </w:r>
      <w:r w:rsidRPr="002C2EFF">
        <w:rPr>
          <w:rFonts w:asciiTheme="majorHAnsi" w:hAnsiTheme="majorHAnsi"/>
          <w:spacing w:val="-6"/>
          <w:sz w:val="18"/>
        </w:rPr>
        <w:t>Plan,</w:t>
      </w:r>
      <w:r w:rsidRPr="002C2EFF">
        <w:rPr>
          <w:rFonts w:asciiTheme="majorHAnsi" w:hAnsiTheme="majorHAnsi"/>
          <w:spacing w:val="-9"/>
          <w:sz w:val="18"/>
        </w:rPr>
        <w:t xml:space="preserve"> </w:t>
      </w:r>
      <w:r w:rsidRPr="002C2EFF">
        <w:rPr>
          <w:rFonts w:asciiTheme="majorHAnsi" w:hAnsiTheme="majorHAnsi"/>
          <w:spacing w:val="-5"/>
          <w:sz w:val="18"/>
        </w:rPr>
        <w:t>UNDP</w:t>
      </w:r>
      <w:r w:rsidRPr="002C2EFF">
        <w:rPr>
          <w:rFonts w:asciiTheme="majorHAnsi" w:hAnsiTheme="majorHAnsi"/>
          <w:spacing w:val="-9"/>
          <w:sz w:val="18"/>
        </w:rPr>
        <w:t xml:space="preserve"> </w:t>
      </w:r>
      <w:r w:rsidRPr="002C2EFF">
        <w:rPr>
          <w:rFonts w:asciiTheme="majorHAnsi" w:hAnsiTheme="majorHAnsi"/>
          <w:spacing w:val="-6"/>
          <w:sz w:val="18"/>
        </w:rPr>
        <w:t>Environmental</w:t>
      </w:r>
      <w:r w:rsidRPr="002C2EFF">
        <w:rPr>
          <w:rFonts w:asciiTheme="majorHAnsi" w:hAnsiTheme="majorHAnsi"/>
          <w:spacing w:val="-9"/>
          <w:sz w:val="18"/>
        </w:rPr>
        <w:t xml:space="preserve"> </w:t>
      </w:r>
      <w:r w:rsidRPr="002C2EFF">
        <w:rPr>
          <w:rFonts w:asciiTheme="majorHAnsi" w:hAnsiTheme="majorHAnsi"/>
          <w:sz w:val="18"/>
        </w:rPr>
        <w:t>&amp;</w:t>
      </w:r>
      <w:r w:rsidRPr="002C2EFF">
        <w:rPr>
          <w:rFonts w:asciiTheme="majorHAnsi" w:hAnsiTheme="majorHAnsi"/>
          <w:spacing w:val="-8"/>
          <w:sz w:val="18"/>
        </w:rPr>
        <w:t xml:space="preserve"> </w:t>
      </w:r>
      <w:r w:rsidRPr="002C2EFF">
        <w:rPr>
          <w:rFonts w:asciiTheme="majorHAnsi" w:hAnsiTheme="majorHAnsi"/>
          <w:spacing w:val="-6"/>
          <w:sz w:val="18"/>
        </w:rPr>
        <w:t>Social</w:t>
      </w:r>
      <w:r w:rsidRPr="002C2EFF">
        <w:rPr>
          <w:rFonts w:asciiTheme="majorHAnsi" w:hAnsiTheme="majorHAnsi"/>
          <w:spacing w:val="-10"/>
          <w:sz w:val="18"/>
        </w:rPr>
        <w:t xml:space="preserve"> </w:t>
      </w:r>
      <w:r w:rsidRPr="002C2EFF">
        <w:rPr>
          <w:rFonts w:asciiTheme="majorHAnsi" w:hAnsiTheme="majorHAnsi"/>
          <w:spacing w:val="-6"/>
          <w:sz w:val="18"/>
        </w:rPr>
        <w:t>Safeguard</w:t>
      </w:r>
      <w:r w:rsidRPr="002C2EFF">
        <w:rPr>
          <w:rFonts w:asciiTheme="majorHAnsi" w:hAnsiTheme="majorHAnsi"/>
          <w:spacing w:val="-8"/>
          <w:sz w:val="18"/>
        </w:rPr>
        <w:t xml:space="preserve"> </w:t>
      </w:r>
      <w:r w:rsidRPr="002C2EFF">
        <w:rPr>
          <w:rFonts w:asciiTheme="majorHAnsi" w:hAnsiTheme="majorHAnsi"/>
          <w:spacing w:val="-6"/>
          <w:sz w:val="18"/>
        </w:rPr>
        <w:t>Policy,</w:t>
      </w:r>
      <w:r w:rsidRPr="002C2EFF">
        <w:rPr>
          <w:rFonts w:asciiTheme="majorHAnsi" w:hAnsiTheme="majorHAnsi"/>
          <w:spacing w:val="-9"/>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8"/>
          <w:sz w:val="18"/>
        </w:rPr>
        <w:t xml:space="preserve"> </w:t>
      </w:r>
      <w:r w:rsidRPr="002C2EFF">
        <w:rPr>
          <w:rFonts w:asciiTheme="majorHAnsi" w:hAnsiTheme="majorHAnsi"/>
          <w:spacing w:val="-6"/>
          <w:sz w:val="18"/>
        </w:rPr>
        <w:t>Document,</w:t>
      </w:r>
      <w:r w:rsidRPr="002C2EFF">
        <w:rPr>
          <w:rFonts w:asciiTheme="majorHAnsi" w:hAnsiTheme="majorHAnsi"/>
          <w:spacing w:val="-9"/>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5"/>
          <w:sz w:val="18"/>
        </w:rPr>
        <w:t>reports</w:t>
      </w:r>
      <w:r w:rsidRPr="002C2EFF">
        <w:rPr>
          <w:rFonts w:asciiTheme="majorHAnsi" w:hAnsiTheme="majorHAnsi"/>
          <w:spacing w:val="-10"/>
          <w:sz w:val="18"/>
        </w:rPr>
        <w:t xml:space="preserve"> </w:t>
      </w:r>
      <w:r w:rsidRPr="002C2EFF">
        <w:rPr>
          <w:rFonts w:asciiTheme="majorHAnsi" w:hAnsiTheme="majorHAnsi"/>
          <w:spacing w:val="-5"/>
          <w:sz w:val="18"/>
        </w:rPr>
        <w:t>including</w:t>
      </w:r>
      <w:r w:rsidRPr="002C2EFF">
        <w:rPr>
          <w:rFonts w:asciiTheme="majorHAnsi" w:hAnsiTheme="majorHAnsi"/>
          <w:spacing w:val="-10"/>
          <w:sz w:val="18"/>
        </w:rPr>
        <w:t xml:space="preserve"> </w:t>
      </w:r>
      <w:r w:rsidRPr="002C2EFF">
        <w:rPr>
          <w:rFonts w:asciiTheme="majorHAnsi" w:hAnsiTheme="majorHAnsi"/>
          <w:spacing w:val="-5"/>
          <w:sz w:val="18"/>
        </w:rPr>
        <w:t>Annual</w:t>
      </w:r>
      <w:r w:rsidRPr="002C2EFF">
        <w:rPr>
          <w:rFonts w:asciiTheme="majorHAnsi" w:hAnsiTheme="majorHAnsi"/>
          <w:spacing w:val="83"/>
          <w:w w:val="99"/>
          <w:sz w:val="18"/>
        </w:rPr>
        <w:t xml:space="preserve"> </w:t>
      </w:r>
      <w:r w:rsidRPr="002C2EFF">
        <w:rPr>
          <w:rFonts w:asciiTheme="majorHAnsi" w:hAnsiTheme="majorHAnsi"/>
          <w:spacing w:val="-6"/>
          <w:sz w:val="18"/>
        </w:rPr>
        <w:t>Project</w:t>
      </w:r>
      <w:r w:rsidRPr="002C2EFF">
        <w:rPr>
          <w:rFonts w:asciiTheme="majorHAnsi" w:hAnsiTheme="majorHAnsi"/>
          <w:spacing w:val="22"/>
          <w:sz w:val="18"/>
        </w:rPr>
        <w:t xml:space="preserve"> </w:t>
      </w:r>
      <w:r w:rsidRPr="002C2EFF">
        <w:rPr>
          <w:rFonts w:asciiTheme="majorHAnsi" w:hAnsiTheme="majorHAnsi"/>
          <w:spacing w:val="-6"/>
          <w:sz w:val="18"/>
        </w:rPr>
        <w:t>Review/PIRs,</w:t>
      </w:r>
      <w:r w:rsidRPr="002C2EFF">
        <w:rPr>
          <w:rFonts w:asciiTheme="majorHAnsi" w:hAnsiTheme="majorHAnsi"/>
          <w:spacing w:val="22"/>
          <w:sz w:val="18"/>
        </w:rPr>
        <w:t xml:space="preserve"> </w:t>
      </w:r>
      <w:r w:rsidRPr="002C2EFF">
        <w:rPr>
          <w:rFonts w:asciiTheme="majorHAnsi" w:hAnsiTheme="majorHAnsi"/>
          <w:spacing w:val="-6"/>
          <w:sz w:val="18"/>
        </w:rPr>
        <w:t>project</w:t>
      </w:r>
      <w:r w:rsidRPr="002C2EFF">
        <w:rPr>
          <w:rFonts w:asciiTheme="majorHAnsi" w:hAnsiTheme="majorHAnsi"/>
          <w:spacing w:val="23"/>
          <w:sz w:val="18"/>
        </w:rPr>
        <w:t xml:space="preserve"> </w:t>
      </w:r>
      <w:r w:rsidRPr="002C2EFF">
        <w:rPr>
          <w:rFonts w:asciiTheme="majorHAnsi" w:hAnsiTheme="majorHAnsi"/>
          <w:spacing w:val="-5"/>
          <w:sz w:val="18"/>
        </w:rPr>
        <w:t>budget</w:t>
      </w:r>
      <w:r w:rsidRPr="002C2EFF">
        <w:rPr>
          <w:rFonts w:asciiTheme="majorHAnsi" w:hAnsiTheme="majorHAnsi"/>
          <w:spacing w:val="22"/>
          <w:sz w:val="18"/>
        </w:rPr>
        <w:t xml:space="preserve"> </w:t>
      </w:r>
      <w:r w:rsidRPr="002C2EFF">
        <w:rPr>
          <w:rFonts w:asciiTheme="majorHAnsi" w:hAnsiTheme="majorHAnsi"/>
          <w:spacing w:val="-6"/>
          <w:sz w:val="18"/>
        </w:rPr>
        <w:t>revisions,</w:t>
      </w:r>
      <w:r w:rsidRPr="002C2EFF">
        <w:rPr>
          <w:rFonts w:asciiTheme="majorHAnsi" w:hAnsiTheme="majorHAnsi"/>
          <w:spacing w:val="22"/>
          <w:sz w:val="18"/>
        </w:rPr>
        <w:t xml:space="preserve"> </w:t>
      </w:r>
      <w:r w:rsidRPr="002C2EFF">
        <w:rPr>
          <w:rFonts w:asciiTheme="majorHAnsi" w:hAnsiTheme="majorHAnsi"/>
          <w:spacing w:val="-5"/>
          <w:sz w:val="18"/>
        </w:rPr>
        <w:t>lesson</w:t>
      </w:r>
      <w:r w:rsidRPr="002C2EFF">
        <w:rPr>
          <w:rFonts w:asciiTheme="majorHAnsi" w:hAnsiTheme="majorHAnsi"/>
          <w:spacing w:val="23"/>
          <w:sz w:val="18"/>
        </w:rPr>
        <w:t xml:space="preserve"> </w:t>
      </w:r>
      <w:r w:rsidRPr="002C2EFF">
        <w:rPr>
          <w:rFonts w:asciiTheme="majorHAnsi" w:hAnsiTheme="majorHAnsi"/>
          <w:spacing w:val="-6"/>
          <w:sz w:val="18"/>
        </w:rPr>
        <w:t>learned</w:t>
      </w:r>
      <w:r w:rsidRPr="002C2EFF">
        <w:rPr>
          <w:rFonts w:asciiTheme="majorHAnsi" w:hAnsiTheme="majorHAnsi"/>
          <w:spacing w:val="22"/>
          <w:sz w:val="18"/>
        </w:rPr>
        <w:t xml:space="preserve"> </w:t>
      </w:r>
      <w:r w:rsidRPr="002C2EFF">
        <w:rPr>
          <w:rFonts w:asciiTheme="majorHAnsi" w:hAnsiTheme="majorHAnsi"/>
          <w:spacing w:val="-6"/>
          <w:sz w:val="18"/>
        </w:rPr>
        <w:t>reports,</w:t>
      </w:r>
      <w:r w:rsidRPr="002C2EFF">
        <w:rPr>
          <w:rFonts w:asciiTheme="majorHAnsi" w:hAnsiTheme="majorHAnsi"/>
          <w:spacing w:val="23"/>
          <w:sz w:val="18"/>
        </w:rPr>
        <w:t xml:space="preserve"> </w:t>
      </w:r>
      <w:r w:rsidRPr="002C2EFF">
        <w:rPr>
          <w:rFonts w:asciiTheme="majorHAnsi" w:hAnsiTheme="majorHAnsi"/>
          <w:spacing w:val="-6"/>
          <w:sz w:val="18"/>
        </w:rPr>
        <w:t>national</w:t>
      </w:r>
      <w:r w:rsidRPr="002C2EFF">
        <w:rPr>
          <w:rFonts w:asciiTheme="majorHAnsi" w:hAnsiTheme="majorHAnsi"/>
          <w:spacing w:val="21"/>
          <w:sz w:val="18"/>
        </w:rPr>
        <w:t xml:space="preserve"> </w:t>
      </w:r>
      <w:r w:rsidRPr="002C2EFF">
        <w:rPr>
          <w:rFonts w:asciiTheme="majorHAnsi" w:hAnsiTheme="majorHAnsi"/>
          <w:spacing w:val="-6"/>
          <w:sz w:val="18"/>
        </w:rPr>
        <w:t>strategic</w:t>
      </w:r>
      <w:r w:rsidRPr="002C2EFF">
        <w:rPr>
          <w:rFonts w:asciiTheme="majorHAnsi" w:hAnsiTheme="majorHAnsi"/>
          <w:spacing w:val="21"/>
          <w:sz w:val="18"/>
        </w:rPr>
        <w:t xml:space="preserve"> </w:t>
      </w:r>
      <w:r w:rsidRPr="002C2EFF">
        <w:rPr>
          <w:rFonts w:asciiTheme="majorHAnsi" w:hAnsiTheme="majorHAnsi"/>
          <w:spacing w:val="-3"/>
          <w:sz w:val="18"/>
        </w:rPr>
        <w:t>and</w:t>
      </w:r>
      <w:r w:rsidRPr="002C2EFF">
        <w:rPr>
          <w:rFonts w:asciiTheme="majorHAnsi" w:hAnsiTheme="majorHAnsi"/>
          <w:spacing w:val="23"/>
          <w:sz w:val="18"/>
        </w:rPr>
        <w:t xml:space="preserve"> </w:t>
      </w:r>
      <w:r w:rsidRPr="002C2EFF">
        <w:rPr>
          <w:rFonts w:asciiTheme="majorHAnsi" w:hAnsiTheme="majorHAnsi"/>
          <w:spacing w:val="-6"/>
          <w:sz w:val="18"/>
        </w:rPr>
        <w:t>legal</w:t>
      </w:r>
      <w:r w:rsidRPr="002C2EFF">
        <w:rPr>
          <w:rFonts w:asciiTheme="majorHAnsi" w:hAnsiTheme="majorHAnsi"/>
          <w:spacing w:val="21"/>
          <w:sz w:val="18"/>
        </w:rPr>
        <w:t xml:space="preserve"> </w:t>
      </w:r>
      <w:r w:rsidRPr="002C2EFF">
        <w:rPr>
          <w:rFonts w:asciiTheme="majorHAnsi" w:hAnsiTheme="majorHAnsi"/>
          <w:spacing w:val="-6"/>
          <w:sz w:val="18"/>
        </w:rPr>
        <w:t>documents,</w:t>
      </w:r>
      <w:r w:rsidRPr="002C2EFF">
        <w:rPr>
          <w:rFonts w:asciiTheme="majorHAnsi" w:hAnsiTheme="majorHAnsi"/>
          <w:spacing w:val="22"/>
          <w:sz w:val="18"/>
        </w:rPr>
        <w:t xml:space="preserve"> </w:t>
      </w:r>
      <w:r w:rsidRPr="002C2EFF">
        <w:rPr>
          <w:rFonts w:asciiTheme="majorHAnsi" w:hAnsiTheme="majorHAnsi"/>
          <w:spacing w:val="-3"/>
          <w:sz w:val="18"/>
        </w:rPr>
        <w:t>the</w:t>
      </w:r>
      <w:r w:rsidRPr="002C2EFF">
        <w:rPr>
          <w:rFonts w:asciiTheme="majorHAnsi" w:hAnsiTheme="majorHAnsi"/>
          <w:spacing w:val="85"/>
          <w:w w:val="99"/>
          <w:sz w:val="18"/>
        </w:rPr>
        <w:t xml:space="preserve"> </w:t>
      </w:r>
      <w:r w:rsidRPr="002C2EFF">
        <w:rPr>
          <w:rFonts w:asciiTheme="majorHAnsi" w:hAnsiTheme="majorHAnsi"/>
          <w:spacing w:val="-6"/>
          <w:sz w:val="18"/>
        </w:rPr>
        <w:t>project</w:t>
      </w:r>
      <w:r w:rsidRPr="002C2EFF">
        <w:rPr>
          <w:rFonts w:asciiTheme="majorHAnsi" w:hAnsiTheme="majorHAnsi"/>
          <w:spacing w:val="-1"/>
          <w:sz w:val="18"/>
        </w:rPr>
        <w:t xml:space="preserve"> </w:t>
      </w:r>
      <w:r w:rsidRPr="002C2EFF">
        <w:rPr>
          <w:rFonts w:asciiTheme="majorHAnsi" w:hAnsiTheme="majorHAnsi"/>
          <w:spacing w:val="-6"/>
          <w:sz w:val="18"/>
        </w:rPr>
        <w:t>website</w:t>
      </w:r>
      <w:r w:rsidRPr="002C2EFF">
        <w:rPr>
          <w:rFonts w:asciiTheme="majorHAnsi" w:hAnsiTheme="majorHAnsi"/>
          <w:spacing w:val="-1"/>
          <w:sz w:val="18"/>
        </w:rPr>
        <w:t xml:space="preserve"> </w:t>
      </w:r>
      <w:r w:rsidRPr="002C2EFF">
        <w:rPr>
          <w:rFonts w:asciiTheme="majorHAnsi" w:hAnsiTheme="majorHAnsi"/>
          <w:spacing w:val="-3"/>
          <w:sz w:val="18"/>
        </w:rPr>
        <w:t>and</w:t>
      </w:r>
      <w:r w:rsidRPr="002C2EFF">
        <w:rPr>
          <w:rFonts w:asciiTheme="majorHAnsi" w:hAnsiTheme="majorHAnsi"/>
          <w:spacing w:val="1"/>
          <w:sz w:val="18"/>
        </w:rPr>
        <w:t xml:space="preserve"> </w:t>
      </w:r>
      <w:r w:rsidRPr="002C2EFF">
        <w:rPr>
          <w:rFonts w:asciiTheme="majorHAnsi" w:hAnsiTheme="majorHAnsi"/>
          <w:spacing w:val="-3"/>
          <w:sz w:val="18"/>
        </w:rPr>
        <w:t>any</w:t>
      </w:r>
      <w:r w:rsidRPr="002C2EFF">
        <w:rPr>
          <w:rFonts w:asciiTheme="majorHAnsi" w:hAnsiTheme="majorHAnsi"/>
          <w:spacing w:val="-1"/>
          <w:sz w:val="18"/>
        </w:rPr>
        <w:t xml:space="preserve"> </w:t>
      </w:r>
      <w:r w:rsidRPr="002C2EFF">
        <w:rPr>
          <w:rFonts w:asciiTheme="majorHAnsi" w:hAnsiTheme="majorHAnsi"/>
          <w:spacing w:val="-5"/>
          <w:sz w:val="18"/>
        </w:rPr>
        <w:t>other</w:t>
      </w:r>
      <w:r w:rsidRPr="002C2EFF">
        <w:rPr>
          <w:rFonts w:asciiTheme="majorHAnsi" w:hAnsiTheme="majorHAnsi"/>
          <w:spacing w:val="-3"/>
          <w:sz w:val="18"/>
        </w:rPr>
        <w:t xml:space="preserve"> </w:t>
      </w:r>
      <w:r w:rsidRPr="002C2EFF">
        <w:rPr>
          <w:rFonts w:asciiTheme="majorHAnsi" w:hAnsiTheme="majorHAnsi"/>
          <w:spacing w:val="-6"/>
          <w:sz w:val="18"/>
        </w:rPr>
        <w:t>materials</w:t>
      </w:r>
      <w:r w:rsidRPr="002C2EFF">
        <w:rPr>
          <w:rFonts w:asciiTheme="majorHAnsi" w:hAnsiTheme="majorHAnsi"/>
          <w:spacing w:val="-1"/>
          <w:sz w:val="18"/>
        </w:rPr>
        <w:t xml:space="preserve"> </w:t>
      </w:r>
      <w:r w:rsidRPr="002C2EFF">
        <w:rPr>
          <w:rFonts w:asciiTheme="majorHAnsi" w:hAnsiTheme="majorHAnsi"/>
          <w:spacing w:val="-5"/>
          <w:sz w:val="18"/>
        </w:rPr>
        <w:t>that</w:t>
      </w:r>
      <w:r w:rsidRPr="002C2EFF">
        <w:rPr>
          <w:rFonts w:asciiTheme="majorHAnsi" w:hAnsiTheme="majorHAnsi"/>
          <w:sz w:val="18"/>
        </w:rPr>
        <w:t xml:space="preserve"> </w:t>
      </w:r>
      <w:r w:rsidRPr="002C2EFF">
        <w:rPr>
          <w:rFonts w:asciiTheme="majorHAnsi" w:hAnsiTheme="majorHAnsi"/>
          <w:spacing w:val="-3"/>
          <w:sz w:val="18"/>
        </w:rPr>
        <w:t>the</w:t>
      </w:r>
      <w:r w:rsidRPr="002C2EFF">
        <w:rPr>
          <w:rFonts w:asciiTheme="majorHAnsi" w:hAnsiTheme="majorHAnsi"/>
          <w:spacing w:val="-1"/>
          <w:sz w:val="18"/>
        </w:rPr>
        <w:t xml:space="preserve"> </w:t>
      </w:r>
      <w:r w:rsidRPr="002C2EFF">
        <w:rPr>
          <w:rFonts w:asciiTheme="majorHAnsi" w:hAnsiTheme="majorHAnsi"/>
          <w:spacing w:val="-6"/>
          <w:sz w:val="18"/>
        </w:rPr>
        <w:t>reviewer</w:t>
      </w:r>
      <w:r w:rsidRPr="002C2EFF">
        <w:rPr>
          <w:rFonts w:asciiTheme="majorHAnsi" w:hAnsiTheme="majorHAnsi"/>
          <w:spacing w:val="1"/>
          <w:sz w:val="18"/>
        </w:rPr>
        <w:t xml:space="preserve"> </w:t>
      </w:r>
      <w:r w:rsidRPr="002C2EFF">
        <w:rPr>
          <w:rFonts w:asciiTheme="majorHAnsi" w:hAnsiTheme="majorHAnsi"/>
          <w:spacing w:val="-6"/>
          <w:sz w:val="18"/>
        </w:rPr>
        <w:t>considers</w:t>
      </w:r>
      <w:r w:rsidRPr="002C2EFF">
        <w:rPr>
          <w:rFonts w:asciiTheme="majorHAnsi" w:hAnsiTheme="majorHAnsi"/>
          <w:spacing w:val="-1"/>
          <w:sz w:val="18"/>
        </w:rPr>
        <w:t xml:space="preserve"> </w:t>
      </w:r>
      <w:r w:rsidRPr="002C2EFF">
        <w:rPr>
          <w:rFonts w:asciiTheme="majorHAnsi" w:hAnsiTheme="majorHAnsi"/>
          <w:spacing w:val="-5"/>
          <w:sz w:val="18"/>
        </w:rPr>
        <w:t>useful</w:t>
      </w:r>
      <w:r w:rsidRPr="002C2EFF">
        <w:rPr>
          <w:rFonts w:asciiTheme="majorHAnsi" w:hAnsiTheme="majorHAnsi"/>
          <w:sz w:val="18"/>
        </w:rPr>
        <w:t xml:space="preserve"> </w:t>
      </w:r>
      <w:r w:rsidRPr="002C2EFF">
        <w:rPr>
          <w:rFonts w:asciiTheme="majorHAnsi" w:hAnsiTheme="majorHAnsi"/>
          <w:spacing w:val="-5"/>
          <w:sz w:val="18"/>
        </w:rPr>
        <w:t>for</w:t>
      </w:r>
      <w:r w:rsidRPr="002C2EFF">
        <w:rPr>
          <w:rFonts w:asciiTheme="majorHAnsi" w:hAnsiTheme="majorHAnsi"/>
          <w:sz w:val="18"/>
        </w:rPr>
        <w:t xml:space="preserve"> </w:t>
      </w:r>
      <w:r w:rsidRPr="002C2EFF">
        <w:rPr>
          <w:rFonts w:asciiTheme="majorHAnsi" w:hAnsiTheme="majorHAnsi"/>
          <w:spacing w:val="-5"/>
          <w:sz w:val="18"/>
        </w:rPr>
        <w:t>this</w:t>
      </w:r>
      <w:r w:rsidRPr="002C2EFF">
        <w:rPr>
          <w:rFonts w:asciiTheme="majorHAnsi" w:hAnsiTheme="majorHAnsi"/>
          <w:spacing w:val="-1"/>
          <w:sz w:val="18"/>
        </w:rPr>
        <w:t xml:space="preserve"> </w:t>
      </w:r>
      <w:r w:rsidRPr="002C2EFF">
        <w:rPr>
          <w:rFonts w:asciiTheme="majorHAnsi" w:hAnsiTheme="majorHAnsi"/>
          <w:spacing w:val="-6"/>
          <w:sz w:val="18"/>
        </w:rPr>
        <w:t>evidence-based</w:t>
      </w:r>
      <w:r w:rsidRPr="002C2EFF">
        <w:rPr>
          <w:rFonts w:asciiTheme="majorHAnsi" w:hAnsiTheme="majorHAnsi"/>
          <w:sz w:val="18"/>
        </w:rPr>
        <w:t xml:space="preserve"> </w:t>
      </w:r>
      <w:r w:rsidRPr="002C2EFF">
        <w:rPr>
          <w:rFonts w:asciiTheme="majorHAnsi" w:hAnsiTheme="majorHAnsi"/>
          <w:spacing w:val="-6"/>
          <w:sz w:val="18"/>
        </w:rPr>
        <w:t>review).</w:t>
      </w:r>
      <w:r w:rsidRPr="002C2EFF">
        <w:rPr>
          <w:rFonts w:asciiTheme="majorHAnsi" w:hAnsiTheme="majorHAnsi"/>
          <w:sz w:val="18"/>
        </w:rPr>
        <w:t xml:space="preserve"> </w:t>
      </w:r>
      <w:r w:rsidRPr="002C2EFF">
        <w:rPr>
          <w:rFonts w:asciiTheme="majorHAnsi" w:hAnsiTheme="majorHAnsi"/>
          <w:spacing w:val="-5"/>
          <w:sz w:val="18"/>
        </w:rPr>
        <w:t>The</w:t>
      </w:r>
      <w:r w:rsidRPr="002C2EFF">
        <w:rPr>
          <w:rFonts w:asciiTheme="majorHAnsi" w:hAnsiTheme="majorHAnsi"/>
          <w:spacing w:val="-1"/>
          <w:sz w:val="18"/>
        </w:rPr>
        <w:t xml:space="preserve"> </w:t>
      </w:r>
      <w:r w:rsidRPr="002C2EFF">
        <w:rPr>
          <w:rFonts w:asciiTheme="majorHAnsi" w:hAnsiTheme="majorHAnsi"/>
          <w:spacing w:val="-3"/>
          <w:sz w:val="18"/>
        </w:rPr>
        <w:t>MTR</w:t>
      </w:r>
      <w:r w:rsidRPr="002C2EFF">
        <w:rPr>
          <w:rFonts w:asciiTheme="majorHAnsi" w:hAnsiTheme="majorHAnsi"/>
          <w:spacing w:val="63"/>
          <w:w w:val="99"/>
          <w:sz w:val="18"/>
        </w:rPr>
        <w:t xml:space="preserve"> </w:t>
      </w:r>
      <w:r w:rsidRPr="002C2EFF">
        <w:rPr>
          <w:rFonts w:asciiTheme="majorHAnsi" w:hAnsiTheme="majorHAnsi"/>
          <w:spacing w:val="-6"/>
          <w:sz w:val="18"/>
        </w:rPr>
        <w:t>reviewer</w:t>
      </w:r>
      <w:r w:rsidRPr="002C2EFF">
        <w:rPr>
          <w:rFonts w:asciiTheme="majorHAnsi" w:hAnsiTheme="majorHAnsi"/>
          <w:spacing w:val="11"/>
          <w:sz w:val="18"/>
        </w:rPr>
        <w:t xml:space="preserve"> </w:t>
      </w:r>
      <w:r w:rsidRPr="002C2EFF">
        <w:rPr>
          <w:rFonts w:asciiTheme="majorHAnsi" w:hAnsiTheme="majorHAnsi"/>
          <w:spacing w:val="-5"/>
          <w:sz w:val="18"/>
        </w:rPr>
        <w:t>will</w:t>
      </w:r>
      <w:r w:rsidRPr="002C2EFF">
        <w:rPr>
          <w:rFonts w:asciiTheme="majorHAnsi" w:hAnsiTheme="majorHAnsi"/>
          <w:spacing w:val="12"/>
          <w:sz w:val="18"/>
        </w:rPr>
        <w:t xml:space="preserve"> </w:t>
      </w:r>
      <w:r w:rsidRPr="002C2EFF">
        <w:rPr>
          <w:rFonts w:asciiTheme="majorHAnsi" w:hAnsiTheme="majorHAnsi"/>
          <w:spacing w:val="-5"/>
          <w:sz w:val="18"/>
        </w:rPr>
        <w:t>review</w:t>
      </w:r>
      <w:r w:rsidRPr="002C2EFF">
        <w:rPr>
          <w:rFonts w:asciiTheme="majorHAnsi" w:hAnsiTheme="majorHAnsi"/>
          <w:spacing w:val="10"/>
          <w:sz w:val="18"/>
        </w:rPr>
        <w:t xml:space="preserve"> </w:t>
      </w:r>
      <w:r w:rsidRPr="002C2EFF">
        <w:rPr>
          <w:rFonts w:asciiTheme="majorHAnsi" w:hAnsiTheme="majorHAnsi"/>
          <w:spacing w:val="-3"/>
          <w:sz w:val="18"/>
        </w:rPr>
        <w:t>the</w:t>
      </w:r>
      <w:r w:rsidRPr="002C2EFF">
        <w:rPr>
          <w:rFonts w:asciiTheme="majorHAnsi" w:hAnsiTheme="majorHAnsi"/>
          <w:spacing w:val="11"/>
          <w:sz w:val="18"/>
        </w:rPr>
        <w:t xml:space="preserve"> </w:t>
      </w:r>
      <w:r w:rsidRPr="002C2EFF">
        <w:rPr>
          <w:rFonts w:asciiTheme="majorHAnsi" w:hAnsiTheme="majorHAnsi"/>
          <w:spacing w:val="-6"/>
          <w:sz w:val="18"/>
        </w:rPr>
        <w:t>baseline</w:t>
      </w:r>
      <w:r w:rsidRPr="002C2EFF">
        <w:rPr>
          <w:rFonts w:asciiTheme="majorHAnsi" w:hAnsiTheme="majorHAnsi"/>
          <w:spacing w:val="11"/>
          <w:sz w:val="18"/>
        </w:rPr>
        <w:t xml:space="preserve"> </w:t>
      </w:r>
      <w:r w:rsidRPr="002C2EFF">
        <w:rPr>
          <w:rFonts w:asciiTheme="majorHAnsi" w:hAnsiTheme="majorHAnsi"/>
          <w:spacing w:val="-5"/>
          <w:sz w:val="18"/>
        </w:rPr>
        <w:t>GEF</w:t>
      </w:r>
      <w:r w:rsidRPr="002C2EFF">
        <w:rPr>
          <w:rFonts w:asciiTheme="majorHAnsi" w:hAnsiTheme="majorHAnsi"/>
          <w:spacing w:val="11"/>
          <w:sz w:val="18"/>
        </w:rPr>
        <w:t xml:space="preserve"> </w:t>
      </w:r>
      <w:r w:rsidRPr="002C2EFF">
        <w:rPr>
          <w:rFonts w:asciiTheme="majorHAnsi" w:hAnsiTheme="majorHAnsi"/>
          <w:spacing w:val="-6"/>
          <w:sz w:val="18"/>
        </w:rPr>
        <w:t>focal</w:t>
      </w:r>
      <w:r w:rsidRPr="002C2EFF">
        <w:rPr>
          <w:rFonts w:asciiTheme="majorHAnsi" w:hAnsiTheme="majorHAnsi"/>
          <w:spacing w:val="12"/>
          <w:sz w:val="18"/>
        </w:rPr>
        <w:t xml:space="preserve"> </w:t>
      </w:r>
      <w:r w:rsidRPr="002C2EFF">
        <w:rPr>
          <w:rFonts w:asciiTheme="majorHAnsi" w:hAnsiTheme="majorHAnsi"/>
          <w:spacing w:val="-5"/>
          <w:sz w:val="18"/>
        </w:rPr>
        <w:t>area</w:t>
      </w:r>
      <w:r w:rsidRPr="002C2EFF">
        <w:rPr>
          <w:rFonts w:asciiTheme="majorHAnsi" w:hAnsiTheme="majorHAnsi"/>
          <w:spacing w:val="11"/>
          <w:sz w:val="18"/>
        </w:rPr>
        <w:t xml:space="preserve"> </w:t>
      </w:r>
      <w:r w:rsidRPr="002C2EFF">
        <w:rPr>
          <w:rFonts w:asciiTheme="majorHAnsi" w:hAnsiTheme="majorHAnsi"/>
          <w:spacing w:val="-6"/>
          <w:sz w:val="18"/>
        </w:rPr>
        <w:t>Tracking</w:t>
      </w:r>
      <w:r w:rsidRPr="002C2EFF">
        <w:rPr>
          <w:rFonts w:asciiTheme="majorHAnsi" w:hAnsiTheme="majorHAnsi"/>
          <w:spacing w:val="12"/>
          <w:sz w:val="18"/>
        </w:rPr>
        <w:t xml:space="preserve"> </w:t>
      </w:r>
      <w:r w:rsidRPr="002C2EFF">
        <w:rPr>
          <w:rFonts w:asciiTheme="majorHAnsi" w:hAnsiTheme="majorHAnsi"/>
          <w:spacing w:val="-6"/>
          <w:sz w:val="18"/>
        </w:rPr>
        <w:t>Tool</w:t>
      </w:r>
      <w:r w:rsidRPr="002C2EFF">
        <w:rPr>
          <w:rFonts w:asciiTheme="majorHAnsi" w:hAnsiTheme="majorHAnsi"/>
          <w:spacing w:val="11"/>
          <w:sz w:val="18"/>
        </w:rPr>
        <w:t xml:space="preserve"> </w:t>
      </w:r>
      <w:r w:rsidRPr="002C2EFF">
        <w:rPr>
          <w:rFonts w:asciiTheme="majorHAnsi" w:hAnsiTheme="majorHAnsi"/>
          <w:spacing w:val="-6"/>
          <w:sz w:val="18"/>
        </w:rPr>
        <w:t>submitted</w:t>
      </w:r>
      <w:r w:rsidRPr="002C2EFF">
        <w:rPr>
          <w:rFonts w:asciiTheme="majorHAnsi" w:hAnsiTheme="majorHAnsi"/>
          <w:spacing w:val="13"/>
          <w:sz w:val="18"/>
        </w:rPr>
        <w:t xml:space="preserve"> </w:t>
      </w:r>
      <w:r w:rsidRPr="002C2EFF">
        <w:rPr>
          <w:rFonts w:asciiTheme="majorHAnsi" w:hAnsiTheme="majorHAnsi"/>
          <w:spacing w:val="-3"/>
          <w:sz w:val="18"/>
        </w:rPr>
        <w:t>to</w:t>
      </w:r>
      <w:r w:rsidRPr="002C2EFF">
        <w:rPr>
          <w:rFonts w:asciiTheme="majorHAnsi" w:hAnsiTheme="majorHAnsi"/>
          <w:spacing w:val="12"/>
          <w:sz w:val="18"/>
        </w:rPr>
        <w:t xml:space="preserve"> </w:t>
      </w:r>
      <w:r w:rsidRPr="002C2EFF">
        <w:rPr>
          <w:rFonts w:asciiTheme="majorHAnsi" w:hAnsiTheme="majorHAnsi"/>
          <w:spacing w:val="-5"/>
          <w:sz w:val="18"/>
        </w:rPr>
        <w:t>the</w:t>
      </w:r>
      <w:r w:rsidRPr="002C2EFF">
        <w:rPr>
          <w:rFonts w:asciiTheme="majorHAnsi" w:hAnsiTheme="majorHAnsi"/>
          <w:spacing w:val="10"/>
          <w:sz w:val="18"/>
        </w:rPr>
        <w:t xml:space="preserve"> </w:t>
      </w:r>
      <w:r w:rsidRPr="002C2EFF">
        <w:rPr>
          <w:rFonts w:asciiTheme="majorHAnsi" w:hAnsiTheme="majorHAnsi"/>
          <w:spacing w:val="-5"/>
          <w:sz w:val="18"/>
        </w:rPr>
        <w:t>GEF</w:t>
      </w:r>
      <w:r w:rsidRPr="002C2EFF">
        <w:rPr>
          <w:rFonts w:asciiTheme="majorHAnsi" w:hAnsiTheme="majorHAnsi"/>
          <w:spacing w:val="12"/>
          <w:sz w:val="18"/>
        </w:rPr>
        <w:t xml:space="preserve"> </w:t>
      </w:r>
      <w:r w:rsidRPr="002C2EFF">
        <w:rPr>
          <w:rFonts w:asciiTheme="majorHAnsi" w:hAnsiTheme="majorHAnsi"/>
          <w:spacing w:val="-3"/>
          <w:sz w:val="18"/>
        </w:rPr>
        <w:t>at</w:t>
      </w:r>
      <w:r w:rsidRPr="002C2EFF">
        <w:rPr>
          <w:rFonts w:asciiTheme="majorHAnsi" w:hAnsiTheme="majorHAnsi"/>
          <w:spacing w:val="9"/>
          <w:sz w:val="18"/>
        </w:rPr>
        <w:t xml:space="preserve"> </w:t>
      </w:r>
      <w:r w:rsidRPr="002C2EFF">
        <w:rPr>
          <w:rFonts w:asciiTheme="majorHAnsi" w:hAnsiTheme="majorHAnsi"/>
          <w:spacing w:val="-5"/>
          <w:sz w:val="18"/>
        </w:rPr>
        <w:t>CEO</w:t>
      </w:r>
      <w:r w:rsidRPr="002C2EFF">
        <w:rPr>
          <w:rFonts w:asciiTheme="majorHAnsi" w:hAnsiTheme="majorHAnsi"/>
          <w:spacing w:val="10"/>
          <w:sz w:val="18"/>
        </w:rPr>
        <w:t xml:space="preserve"> </w:t>
      </w:r>
      <w:r w:rsidRPr="002C2EFF">
        <w:rPr>
          <w:rFonts w:asciiTheme="majorHAnsi" w:hAnsiTheme="majorHAnsi"/>
          <w:spacing w:val="-6"/>
          <w:sz w:val="18"/>
        </w:rPr>
        <w:t>endorsement,</w:t>
      </w:r>
      <w:r w:rsidRPr="002C2EFF">
        <w:rPr>
          <w:rFonts w:asciiTheme="majorHAnsi" w:hAnsiTheme="majorHAnsi"/>
          <w:spacing w:val="13"/>
          <w:sz w:val="18"/>
        </w:rPr>
        <w:t xml:space="preserve"> </w:t>
      </w:r>
      <w:r w:rsidRPr="002C2EFF">
        <w:rPr>
          <w:rFonts w:asciiTheme="majorHAnsi" w:hAnsiTheme="majorHAnsi"/>
          <w:spacing w:val="-3"/>
          <w:sz w:val="18"/>
        </w:rPr>
        <w:t>and</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69"/>
          <w:w w:val="99"/>
          <w:sz w:val="18"/>
        </w:rPr>
        <w:t xml:space="preserve"> </w:t>
      </w:r>
      <w:r w:rsidRPr="002C2EFF">
        <w:rPr>
          <w:rFonts w:asciiTheme="majorHAnsi" w:hAnsiTheme="majorHAnsi"/>
          <w:spacing w:val="-6"/>
          <w:sz w:val="18"/>
        </w:rPr>
        <w:t>midterm</w:t>
      </w:r>
      <w:r w:rsidRPr="002C2EFF">
        <w:rPr>
          <w:rFonts w:asciiTheme="majorHAnsi" w:hAnsiTheme="majorHAnsi"/>
          <w:spacing w:val="-11"/>
          <w:sz w:val="18"/>
        </w:rPr>
        <w:t xml:space="preserve"> </w:t>
      </w:r>
      <w:r w:rsidRPr="002C2EFF">
        <w:rPr>
          <w:rFonts w:asciiTheme="majorHAnsi" w:hAnsiTheme="majorHAnsi"/>
          <w:spacing w:val="-5"/>
          <w:sz w:val="18"/>
        </w:rPr>
        <w:t>GEF</w:t>
      </w:r>
      <w:r w:rsidRPr="002C2EFF">
        <w:rPr>
          <w:rFonts w:asciiTheme="majorHAnsi" w:hAnsiTheme="majorHAnsi"/>
          <w:spacing w:val="-10"/>
          <w:sz w:val="18"/>
        </w:rPr>
        <w:t xml:space="preserve"> </w:t>
      </w:r>
      <w:r w:rsidRPr="002C2EFF">
        <w:rPr>
          <w:rFonts w:asciiTheme="majorHAnsi" w:hAnsiTheme="majorHAnsi"/>
          <w:spacing w:val="-6"/>
          <w:sz w:val="18"/>
        </w:rPr>
        <w:t>focal</w:t>
      </w:r>
      <w:r w:rsidRPr="002C2EFF">
        <w:rPr>
          <w:rFonts w:asciiTheme="majorHAnsi" w:hAnsiTheme="majorHAnsi"/>
          <w:spacing w:val="-10"/>
          <w:sz w:val="18"/>
        </w:rPr>
        <w:t xml:space="preserve"> </w:t>
      </w:r>
      <w:r w:rsidRPr="002C2EFF">
        <w:rPr>
          <w:rFonts w:asciiTheme="majorHAnsi" w:hAnsiTheme="majorHAnsi"/>
          <w:spacing w:val="-5"/>
          <w:sz w:val="18"/>
        </w:rPr>
        <w:t>area</w:t>
      </w:r>
      <w:r w:rsidRPr="002C2EFF">
        <w:rPr>
          <w:rFonts w:asciiTheme="majorHAnsi" w:hAnsiTheme="majorHAnsi"/>
          <w:spacing w:val="-9"/>
          <w:sz w:val="18"/>
        </w:rPr>
        <w:t xml:space="preserve"> </w:t>
      </w:r>
      <w:r w:rsidRPr="002C2EFF">
        <w:rPr>
          <w:rFonts w:asciiTheme="majorHAnsi" w:hAnsiTheme="majorHAnsi"/>
          <w:spacing w:val="-6"/>
          <w:sz w:val="18"/>
        </w:rPr>
        <w:t>Tracking</w:t>
      </w:r>
      <w:r w:rsidRPr="002C2EFF">
        <w:rPr>
          <w:rFonts w:asciiTheme="majorHAnsi" w:hAnsiTheme="majorHAnsi"/>
          <w:spacing w:val="-10"/>
          <w:sz w:val="18"/>
        </w:rPr>
        <w:t xml:space="preserve"> </w:t>
      </w:r>
      <w:r w:rsidRPr="002C2EFF">
        <w:rPr>
          <w:rFonts w:asciiTheme="majorHAnsi" w:hAnsiTheme="majorHAnsi"/>
          <w:spacing w:val="-5"/>
          <w:sz w:val="18"/>
        </w:rPr>
        <w:t>Tool</w:t>
      </w:r>
      <w:r w:rsidRPr="002C2EFF">
        <w:rPr>
          <w:rFonts w:asciiTheme="majorHAnsi" w:hAnsiTheme="majorHAnsi"/>
          <w:spacing w:val="-10"/>
          <w:sz w:val="18"/>
        </w:rPr>
        <w:t xml:space="preserve"> </w:t>
      </w:r>
      <w:r w:rsidRPr="002C2EFF">
        <w:rPr>
          <w:rFonts w:asciiTheme="majorHAnsi" w:hAnsiTheme="majorHAnsi"/>
          <w:spacing w:val="-5"/>
          <w:sz w:val="18"/>
        </w:rPr>
        <w:t>that</w:t>
      </w:r>
      <w:r w:rsidRPr="002C2EFF">
        <w:rPr>
          <w:rFonts w:asciiTheme="majorHAnsi" w:hAnsiTheme="majorHAnsi"/>
          <w:spacing w:val="-9"/>
          <w:sz w:val="18"/>
        </w:rPr>
        <w:t xml:space="preserve"> </w:t>
      </w:r>
      <w:r w:rsidRPr="002C2EFF">
        <w:rPr>
          <w:rFonts w:asciiTheme="majorHAnsi" w:hAnsiTheme="majorHAnsi"/>
          <w:spacing w:val="-5"/>
          <w:sz w:val="18"/>
        </w:rPr>
        <w:t>must</w:t>
      </w:r>
      <w:r w:rsidRPr="002C2EFF">
        <w:rPr>
          <w:rFonts w:asciiTheme="majorHAnsi" w:hAnsiTheme="majorHAnsi"/>
          <w:spacing w:val="-9"/>
          <w:sz w:val="18"/>
        </w:rPr>
        <w:t xml:space="preserve"> </w:t>
      </w:r>
      <w:r w:rsidRPr="002C2EFF">
        <w:rPr>
          <w:rFonts w:asciiTheme="majorHAnsi" w:hAnsiTheme="majorHAnsi"/>
          <w:spacing w:val="-2"/>
          <w:sz w:val="18"/>
        </w:rPr>
        <w:t>be</w:t>
      </w:r>
      <w:r w:rsidRPr="002C2EFF">
        <w:rPr>
          <w:rFonts w:asciiTheme="majorHAnsi" w:hAnsiTheme="majorHAnsi"/>
          <w:spacing w:val="-10"/>
          <w:sz w:val="18"/>
        </w:rPr>
        <w:t xml:space="preserve"> </w:t>
      </w:r>
      <w:r w:rsidRPr="002C2EFF">
        <w:rPr>
          <w:rFonts w:asciiTheme="majorHAnsi" w:hAnsiTheme="majorHAnsi"/>
          <w:spacing w:val="-6"/>
          <w:sz w:val="18"/>
        </w:rPr>
        <w:t>completed</w:t>
      </w:r>
      <w:r w:rsidRPr="002C2EFF">
        <w:rPr>
          <w:rFonts w:asciiTheme="majorHAnsi" w:hAnsiTheme="majorHAnsi"/>
          <w:spacing w:val="-11"/>
          <w:sz w:val="18"/>
        </w:rPr>
        <w:t xml:space="preserve"> </w:t>
      </w:r>
      <w:r w:rsidRPr="002C2EFF">
        <w:rPr>
          <w:rFonts w:asciiTheme="majorHAnsi" w:hAnsiTheme="majorHAnsi"/>
          <w:spacing w:val="-6"/>
          <w:sz w:val="18"/>
        </w:rPr>
        <w:t>before</w:t>
      </w:r>
      <w:r w:rsidRPr="002C2EFF">
        <w:rPr>
          <w:rFonts w:asciiTheme="majorHAnsi" w:hAnsiTheme="majorHAnsi"/>
          <w:spacing w:val="-10"/>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pacing w:val="-5"/>
          <w:sz w:val="18"/>
        </w:rPr>
        <w:t>MTR</w:t>
      </w:r>
      <w:r w:rsidRPr="002C2EFF">
        <w:rPr>
          <w:rFonts w:asciiTheme="majorHAnsi" w:hAnsiTheme="majorHAnsi"/>
          <w:spacing w:val="-10"/>
          <w:sz w:val="18"/>
        </w:rPr>
        <w:t xml:space="preserve"> </w:t>
      </w:r>
      <w:r w:rsidRPr="002C2EFF">
        <w:rPr>
          <w:rFonts w:asciiTheme="majorHAnsi" w:hAnsiTheme="majorHAnsi"/>
          <w:spacing w:val="-5"/>
          <w:sz w:val="18"/>
        </w:rPr>
        <w:t>field</w:t>
      </w:r>
      <w:r w:rsidRPr="002C2EFF">
        <w:rPr>
          <w:rFonts w:asciiTheme="majorHAnsi" w:hAnsiTheme="majorHAnsi"/>
          <w:spacing w:val="-9"/>
          <w:sz w:val="18"/>
        </w:rPr>
        <w:t xml:space="preserve"> </w:t>
      </w:r>
      <w:r w:rsidRPr="002C2EFF">
        <w:rPr>
          <w:rFonts w:asciiTheme="majorHAnsi" w:hAnsiTheme="majorHAnsi"/>
          <w:spacing w:val="-6"/>
          <w:sz w:val="18"/>
        </w:rPr>
        <w:t>mission</w:t>
      </w:r>
      <w:r w:rsidRPr="002C2EFF">
        <w:rPr>
          <w:rFonts w:asciiTheme="majorHAnsi" w:hAnsiTheme="majorHAnsi"/>
          <w:spacing w:val="-9"/>
          <w:sz w:val="18"/>
        </w:rPr>
        <w:t xml:space="preserve"> </w:t>
      </w:r>
      <w:r w:rsidRPr="002C2EFF">
        <w:rPr>
          <w:rFonts w:asciiTheme="majorHAnsi" w:hAnsiTheme="majorHAnsi"/>
          <w:spacing w:val="-6"/>
          <w:sz w:val="18"/>
        </w:rPr>
        <w:t>begins.</w:t>
      </w:r>
    </w:p>
    <w:p w14:paraId="560A918C" w14:textId="77777777" w:rsidR="00760D09" w:rsidRPr="002C2EFF" w:rsidRDefault="00760D09" w:rsidP="00760D09">
      <w:pPr>
        <w:spacing w:before="10"/>
        <w:rPr>
          <w:rFonts w:asciiTheme="majorHAnsi" w:eastAsia="Calibri" w:hAnsiTheme="majorHAnsi" w:cs="Calibri"/>
          <w:sz w:val="18"/>
          <w:szCs w:val="20"/>
        </w:rPr>
      </w:pPr>
    </w:p>
    <w:p w14:paraId="6E7E903B" w14:textId="77777777" w:rsidR="00760D09" w:rsidRPr="002C2EFF" w:rsidRDefault="00760D09" w:rsidP="00760D09">
      <w:pPr>
        <w:pStyle w:val="BodyText"/>
        <w:ind w:left="237" w:right="221" w:firstLine="0"/>
        <w:jc w:val="both"/>
        <w:rPr>
          <w:rFonts w:asciiTheme="majorHAnsi" w:hAnsiTheme="majorHAnsi"/>
          <w:sz w:val="18"/>
        </w:rPr>
      </w:pPr>
      <w:r w:rsidRPr="002C2EFF">
        <w:rPr>
          <w:rFonts w:asciiTheme="majorHAnsi" w:hAnsiTheme="majorHAnsi"/>
          <w:spacing w:val="-5"/>
          <w:sz w:val="18"/>
        </w:rPr>
        <w:t>The</w:t>
      </w:r>
      <w:r w:rsidRPr="002C2EFF">
        <w:rPr>
          <w:rFonts w:asciiTheme="majorHAnsi" w:hAnsiTheme="majorHAnsi"/>
          <w:spacing w:val="-4"/>
          <w:sz w:val="18"/>
        </w:rPr>
        <w:t xml:space="preserve"> </w:t>
      </w:r>
      <w:r w:rsidRPr="002C2EFF">
        <w:rPr>
          <w:rFonts w:asciiTheme="majorHAnsi" w:hAnsiTheme="majorHAnsi"/>
          <w:spacing w:val="-3"/>
          <w:sz w:val="18"/>
        </w:rPr>
        <w:t>MTR</w:t>
      </w:r>
      <w:r w:rsidRPr="002C2EFF">
        <w:rPr>
          <w:rFonts w:asciiTheme="majorHAnsi" w:hAnsiTheme="majorHAnsi"/>
          <w:spacing w:val="-2"/>
          <w:sz w:val="18"/>
        </w:rPr>
        <w:t xml:space="preserve"> </w:t>
      </w:r>
      <w:r w:rsidRPr="002C2EFF">
        <w:rPr>
          <w:rFonts w:asciiTheme="majorHAnsi" w:hAnsiTheme="majorHAnsi"/>
          <w:spacing w:val="-5"/>
          <w:sz w:val="18"/>
        </w:rPr>
        <w:t>team</w:t>
      </w:r>
      <w:r w:rsidRPr="002C2EFF">
        <w:rPr>
          <w:rFonts w:asciiTheme="majorHAnsi" w:hAnsiTheme="majorHAnsi"/>
          <w:spacing w:val="-2"/>
          <w:sz w:val="18"/>
        </w:rPr>
        <w:t xml:space="preserve"> </w:t>
      </w:r>
      <w:r w:rsidRPr="002C2EFF">
        <w:rPr>
          <w:rFonts w:asciiTheme="majorHAnsi" w:hAnsiTheme="majorHAnsi"/>
          <w:spacing w:val="-3"/>
          <w:sz w:val="18"/>
        </w:rPr>
        <w:t>is</w:t>
      </w:r>
      <w:r w:rsidRPr="002C2EFF">
        <w:rPr>
          <w:rFonts w:asciiTheme="majorHAnsi" w:hAnsiTheme="majorHAnsi"/>
          <w:spacing w:val="-1"/>
          <w:sz w:val="18"/>
        </w:rPr>
        <w:t xml:space="preserve"> </w:t>
      </w:r>
      <w:r w:rsidRPr="002C2EFF">
        <w:rPr>
          <w:rFonts w:asciiTheme="majorHAnsi" w:hAnsiTheme="majorHAnsi"/>
          <w:spacing w:val="-6"/>
          <w:sz w:val="18"/>
        </w:rPr>
        <w:t>expected</w:t>
      </w:r>
      <w:r w:rsidRPr="002C2EFF">
        <w:rPr>
          <w:rFonts w:asciiTheme="majorHAnsi" w:hAnsiTheme="majorHAnsi"/>
          <w:spacing w:val="-3"/>
          <w:sz w:val="18"/>
        </w:rPr>
        <w:t xml:space="preserve"> to</w:t>
      </w:r>
      <w:r w:rsidRPr="002C2EFF">
        <w:rPr>
          <w:rFonts w:asciiTheme="majorHAnsi" w:hAnsiTheme="majorHAnsi"/>
          <w:spacing w:val="-2"/>
          <w:sz w:val="18"/>
        </w:rPr>
        <w:t xml:space="preserve"> </w:t>
      </w:r>
      <w:r w:rsidRPr="002C2EFF">
        <w:rPr>
          <w:rFonts w:asciiTheme="majorHAnsi" w:hAnsiTheme="majorHAnsi"/>
          <w:spacing w:val="-5"/>
          <w:sz w:val="18"/>
        </w:rPr>
        <w:t>follow</w:t>
      </w:r>
      <w:r w:rsidRPr="002C2EFF">
        <w:rPr>
          <w:rFonts w:asciiTheme="majorHAnsi" w:hAnsiTheme="majorHAnsi"/>
          <w:spacing w:val="-4"/>
          <w:sz w:val="18"/>
        </w:rPr>
        <w:t xml:space="preserve"> </w:t>
      </w:r>
      <w:r w:rsidRPr="002C2EFF">
        <w:rPr>
          <w:rFonts w:asciiTheme="majorHAnsi" w:hAnsiTheme="majorHAnsi"/>
          <w:sz w:val="18"/>
        </w:rPr>
        <w:t>a</w:t>
      </w:r>
      <w:r w:rsidRPr="002C2EFF">
        <w:rPr>
          <w:rFonts w:asciiTheme="majorHAnsi" w:hAnsiTheme="majorHAnsi"/>
          <w:spacing w:val="-2"/>
          <w:sz w:val="18"/>
        </w:rPr>
        <w:t xml:space="preserve"> </w:t>
      </w:r>
      <w:r w:rsidRPr="002C2EFF">
        <w:rPr>
          <w:rFonts w:asciiTheme="majorHAnsi" w:hAnsiTheme="majorHAnsi"/>
          <w:spacing w:val="-6"/>
          <w:sz w:val="18"/>
        </w:rPr>
        <w:t>collaborative</w:t>
      </w:r>
      <w:r w:rsidRPr="002C2EFF">
        <w:rPr>
          <w:rFonts w:asciiTheme="majorHAnsi" w:hAnsiTheme="majorHAnsi"/>
          <w:spacing w:val="-3"/>
          <w:sz w:val="18"/>
        </w:rPr>
        <w:t xml:space="preserve"> and </w:t>
      </w:r>
      <w:r w:rsidRPr="002C2EFF">
        <w:rPr>
          <w:rFonts w:asciiTheme="majorHAnsi" w:hAnsiTheme="majorHAnsi"/>
          <w:spacing w:val="-6"/>
          <w:sz w:val="18"/>
        </w:rPr>
        <w:t>participatory</w:t>
      </w:r>
      <w:r w:rsidRPr="002C2EFF">
        <w:rPr>
          <w:rFonts w:asciiTheme="majorHAnsi" w:hAnsiTheme="majorHAnsi"/>
          <w:sz w:val="18"/>
        </w:rPr>
        <w:t xml:space="preserve"> </w:t>
      </w:r>
      <w:r w:rsidRPr="002C2EFF">
        <w:rPr>
          <w:rFonts w:asciiTheme="majorHAnsi" w:hAnsiTheme="majorHAnsi"/>
          <w:spacing w:val="-6"/>
          <w:sz w:val="18"/>
        </w:rPr>
        <w:t>approach</w:t>
      </w:r>
      <w:r w:rsidRPr="002C2EFF">
        <w:rPr>
          <w:rFonts w:asciiTheme="majorHAnsi" w:hAnsiTheme="majorHAnsi"/>
          <w:spacing w:val="-6"/>
          <w:position w:val="7"/>
          <w:sz w:val="18"/>
        </w:rPr>
        <w:t>1</w:t>
      </w:r>
      <w:r w:rsidRPr="002C2EFF">
        <w:rPr>
          <w:rFonts w:asciiTheme="majorHAnsi" w:hAnsiTheme="majorHAnsi"/>
          <w:spacing w:val="17"/>
          <w:position w:val="7"/>
          <w:sz w:val="18"/>
        </w:rPr>
        <w:t xml:space="preserve"> </w:t>
      </w:r>
      <w:r w:rsidRPr="002C2EFF">
        <w:rPr>
          <w:rFonts w:asciiTheme="majorHAnsi" w:hAnsiTheme="majorHAnsi"/>
          <w:spacing w:val="-6"/>
          <w:sz w:val="18"/>
        </w:rPr>
        <w:t>ensuring</w:t>
      </w:r>
      <w:r w:rsidRPr="002C2EFF">
        <w:rPr>
          <w:rFonts w:asciiTheme="majorHAnsi" w:hAnsiTheme="majorHAnsi"/>
          <w:spacing w:val="-4"/>
          <w:sz w:val="18"/>
        </w:rPr>
        <w:t xml:space="preserve"> </w:t>
      </w:r>
      <w:r w:rsidRPr="002C2EFF">
        <w:rPr>
          <w:rFonts w:asciiTheme="majorHAnsi" w:hAnsiTheme="majorHAnsi"/>
          <w:spacing w:val="-5"/>
          <w:sz w:val="18"/>
        </w:rPr>
        <w:t>close</w:t>
      </w:r>
      <w:r w:rsidRPr="002C2EFF">
        <w:rPr>
          <w:rFonts w:asciiTheme="majorHAnsi" w:hAnsiTheme="majorHAnsi"/>
          <w:spacing w:val="-3"/>
          <w:sz w:val="18"/>
        </w:rPr>
        <w:t xml:space="preserve"> </w:t>
      </w:r>
      <w:r w:rsidRPr="002C2EFF">
        <w:rPr>
          <w:rFonts w:asciiTheme="majorHAnsi" w:hAnsiTheme="majorHAnsi"/>
          <w:spacing w:val="-6"/>
          <w:sz w:val="18"/>
        </w:rPr>
        <w:t>engagement</w:t>
      </w:r>
      <w:r w:rsidRPr="002C2EFF">
        <w:rPr>
          <w:rFonts w:asciiTheme="majorHAnsi" w:hAnsiTheme="majorHAnsi"/>
          <w:spacing w:val="-3"/>
          <w:sz w:val="18"/>
        </w:rPr>
        <w:t xml:space="preserve"> </w:t>
      </w:r>
      <w:r w:rsidRPr="002C2EFF">
        <w:rPr>
          <w:rFonts w:asciiTheme="majorHAnsi" w:hAnsiTheme="majorHAnsi"/>
          <w:spacing w:val="-5"/>
          <w:sz w:val="18"/>
        </w:rPr>
        <w:t>with</w:t>
      </w:r>
      <w:r w:rsidRPr="002C2EFF">
        <w:rPr>
          <w:rFonts w:asciiTheme="majorHAnsi" w:hAnsiTheme="majorHAnsi"/>
          <w:spacing w:val="-2"/>
          <w:sz w:val="18"/>
        </w:rPr>
        <w:t xml:space="preserve"> </w:t>
      </w:r>
      <w:r w:rsidRPr="002C2EFF">
        <w:rPr>
          <w:rFonts w:asciiTheme="majorHAnsi" w:hAnsiTheme="majorHAnsi"/>
          <w:spacing w:val="-3"/>
          <w:sz w:val="18"/>
        </w:rPr>
        <w:t>the</w:t>
      </w:r>
      <w:r w:rsidRPr="002C2EFF">
        <w:rPr>
          <w:rFonts w:asciiTheme="majorHAnsi" w:hAnsiTheme="majorHAnsi"/>
          <w:spacing w:val="67"/>
          <w:w w:val="99"/>
          <w:sz w:val="18"/>
        </w:rPr>
        <w:t xml:space="preserve"> </w:t>
      </w:r>
      <w:r w:rsidRPr="002C2EFF">
        <w:rPr>
          <w:rFonts w:asciiTheme="majorHAnsi" w:hAnsiTheme="majorHAnsi"/>
          <w:spacing w:val="-6"/>
          <w:sz w:val="18"/>
        </w:rPr>
        <w:t>Project</w:t>
      </w:r>
      <w:r w:rsidRPr="002C2EFF">
        <w:rPr>
          <w:rFonts w:asciiTheme="majorHAnsi" w:hAnsiTheme="majorHAnsi"/>
          <w:spacing w:val="15"/>
          <w:sz w:val="18"/>
        </w:rPr>
        <w:t xml:space="preserve"> </w:t>
      </w:r>
      <w:r w:rsidRPr="002C2EFF">
        <w:rPr>
          <w:rFonts w:asciiTheme="majorHAnsi" w:hAnsiTheme="majorHAnsi"/>
          <w:spacing w:val="-6"/>
          <w:sz w:val="18"/>
        </w:rPr>
        <w:t>Team,</w:t>
      </w:r>
      <w:r w:rsidRPr="002C2EFF">
        <w:rPr>
          <w:rFonts w:asciiTheme="majorHAnsi" w:hAnsiTheme="majorHAnsi"/>
          <w:spacing w:val="15"/>
          <w:sz w:val="18"/>
        </w:rPr>
        <w:t xml:space="preserve"> </w:t>
      </w:r>
      <w:r w:rsidRPr="002C2EFF">
        <w:rPr>
          <w:rFonts w:asciiTheme="majorHAnsi" w:hAnsiTheme="majorHAnsi"/>
          <w:spacing w:val="-6"/>
          <w:sz w:val="18"/>
        </w:rPr>
        <w:t>government</w:t>
      </w:r>
      <w:r w:rsidRPr="002C2EFF">
        <w:rPr>
          <w:rFonts w:asciiTheme="majorHAnsi" w:hAnsiTheme="majorHAnsi"/>
          <w:spacing w:val="15"/>
          <w:sz w:val="18"/>
        </w:rPr>
        <w:t xml:space="preserve"> </w:t>
      </w:r>
      <w:r w:rsidRPr="002C2EFF">
        <w:rPr>
          <w:rFonts w:asciiTheme="majorHAnsi" w:hAnsiTheme="majorHAnsi"/>
          <w:spacing w:val="-6"/>
          <w:sz w:val="18"/>
        </w:rPr>
        <w:t>counterparts</w:t>
      </w:r>
      <w:r w:rsidRPr="002C2EFF">
        <w:rPr>
          <w:rFonts w:asciiTheme="majorHAnsi" w:hAnsiTheme="majorHAnsi"/>
          <w:spacing w:val="13"/>
          <w:sz w:val="18"/>
        </w:rPr>
        <w:t xml:space="preserve"> </w:t>
      </w:r>
      <w:r w:rsidRPr="002C2EFF">
        <w:rPr>
          <w:rFonts w:asciiTheme="majorHAnsi" w:hAnsiTheme="majorHAnsi"/>
          <w:spacing w:val="-5"/>
          <w:sz w:val="18"/>
        </w:rPr>
        <w:t>(the</w:t>
      </w:r>
      <w:r w:rsidRPr="002C2EFF">
        <w:rPr>
          <w:rFonts w:asciiTheme="majorHAnsi" w:hAnsiTheme="majorHAnsi"/>
          <w:spacing w:val="14"/>
          <w:sz w:val="18"/>
        </w:rPr>
        <w:t xml:space="preserve"> </w:t>
      </w:r>
      <w:r w:rsidRPr="002C2EFF">
        <w:rPr>
          <w:rFonts w:asciiTheme="majorHAnsi" w:hAnsiTheme="majorHAnsi"/>
          <w:spacing w:val="-5"/>
          <w:sz w:val="18"/>
        </w:rPr>
        <w:t>GEF</w:t>
      </w:r>
      <w:r w:rsidRPr="002C2EFF">
        <w:rPr>
          <w:rFonts w:asciiTheme="majorHAnsi" w:hAnsiTheme="majorHAnsi"/>
          <w:spacing w:val="15"/>
          <w:sz w:val="18"/>
        </w:rPr>
        <w:t xml:space="preserve"> </w:t>
      </w:r>
      <w:r w:rsidRPr="002C2EFF">
        <w:rPr>
          <w:rFonts w:asciiTheme="majorHAnsi" w:hAnsiTheme="majorHAnsi"/>
          <w:spacing w:val="-6"/>
          <w:sz w:val="18"/>
        </w:rPr>
        <w:t>Operational</w:t>
      </w:r>
      <w:r w:rsidRPr="002C2EFF">
        <w:rPr>
          <w:rFonts w:asciiTheme="majorHAnsi" w:hAnsiTheme="majorHAnsi"/>
          <w:spacing w:val="12"/>
          <w:sz w:val="18"/>
        </w:rPr>
        <w:t xml:space="preserve"> </w:t>
      </w:r>
      <w:r w:rsidRPr="002C2EFF">
        <w:rPr>
          <w:rFonts w:asciiTheme="majorHAnsi" w:hAnsiTheme="majorHAnsi"/>
          <w:spacing w:val="-6"/>
          <w:sz w:val="18"/>
        </w:rPr>
        <w:t>Focal</w:t>
      </w:r>
      <w:r w:rsidRPr="002C2EFF">
        <w:rPr>
          <w:rFonts w:asciiTheme="majorHAnsi" w:hAnsiTheme="majorHAnsi"/>
          <w:spacing w:val="14"/>
          <w:sz w:val="18"/>
        </w:rPr>
        <w:t xml:space="preserve"> </w:t>
      </w:r>
      <w:r w:rsidRPr="002C2EFF">
        <w:rPr>
          <w:rFonts w:asciiTheme="majorHAnsi" w:hAnsiTheme="majorHAnsi"/>
          <w:spacing w:val="-6"/>
          <w:sz w:val="18"/>
        </w:rPr>
        <w:t>Point),</w:t>
      </w:r>
      <w:r w:rsidRPr="002C2EFF">
        <w:rPr>
          <w:rFonts w:asciiTheme="majorHAnsi" w:hAnsiTheme="majorHAnsi"/>
          <w:spacing w:val="13"/>
          <w:sz w:val="18"/>
        </w:rPr>
        <w:t xml:space="preserve"> </w:t>
      </w:r>
      <w:r w:rsidRPr="002C2EFF">
        <w:rPr>
          <w:rFonts w:asciiTheme="majorHAnsi" w:hAnsiTheme="majorHAnsi"/>
          <w:spacing w:val="-3"/>
          <w:sz w:val="18"/>
        </w:rPr>
        <w:t>the</w:t>
      </w:r>
      <w:r w:rsidRPr="002C2EFF">
        <w:rPr>
          <w:rFonts w:asciiTheme="majorHAnsi" w:hAnsiTheme="majorHAnsi"/>
          <w:spacing w:val="14"/>
          <w:sz w:val="18"/>
        </w:rPr>
        <w:t xml:space="preserve"> </w:t>
      </w:r>
      <w:r w:rsidRPr="002C2EFF">
        <w:rPr>
          <w:rFonts w:asciiTheme="majorHAnsi" w:hAnsiTheme="majorHAnsi"/>
          <w:spacing w:val="-5"/>
          <w:sz w:val="18"/>
        </w:rPr>
        <w:t>UNDP</w:t>
      </w:r>
      <w:r w:rsidRPr="002C2EFF">
        <w:rPr>
          <w:rFonts w:asciiTheme="majorHAnsi" w:hAnsiTheme="majorHAnsi"/>
          <w:spacing w:val="16"/>
          <w:sz w:val="18"/>
        </w:rPr>
        <w:t xml:space="preserve"> </w:t>
      </w:r>
      <w:r w:rsidRPr="002C2EFF">
        <w:rPr>
          <w:rFonts w:asciiTheme="majorHAnsi" w:hAnsiTheme="majorHAnsi"/>
          <w:spacing w:val="-6"/>
          <w:sz w:val="18"/>
        </w:rPr>
        <w:t>Country</w:t>
      </w:r>
      <w:r w:rsidRPr="002C2EFF">
        <w:rPr>
          <w:rFonts w:asciiTheme="majorHAnsi" w:hAnsiTheme="majorHAnsi"/>
          <w:spacing w:val="15"/>
          <w:sz w:val="18"/>
        </w:rPr>
        <w:t xml:space="preserve"> </w:t>
      </w:r>
      <w:r w:rsidRPr="002C2EFF">
        <w:rPr>
          <w:rFonts w:asciiTheme="majorHAnsi" w:hAnsiTheme="majorHAnsi"/>
          <w:spacing w:val="-7"/>
          <w:sz w:val="18"/>
        </w:rPr>
        <w:t>Office(s),</w:t>
      </w:r>
      <w:r w:rsidRPr="002C2EFF">
        <w:rPr>
          <w:rFonts w:asciiTheme="majorHAnsi" w:hAnsiTheme="majorHAnsi"/>
          <w:spacing w:val="15"/>
          <w:sz w:val="18"/>
        </w:rPr>
        <w:t xml:space="preserve"> </w:t>
      </w:r>
      <w:r w:rsidRPr="002C2EFF">
        <w:rPr>
          <w:rFonts w:asciiTheme="majorHAnsi" w:hAnsiTheme="majorHAnsi"/>
          <w:spacing w:val="-5"/>
          <w:sz w:val="18"/>
        </w:rPr>
        <w:t>UNDP-GEF</w:t>
      </w:r>
      <w:r w:rsidRPr="002C2EFF">
        <w:rPr>
          <w:rFonts w:asciiTheme="majorHAnsi" w:hAnsiTheme="majorHAnsi"/>
          <w:spacing w:val="93"/>
          <w:w w:val="99"/>
          <w:sz w:val="18"/>
        </w:rPr>
        <w:t xml:space="preserve"> </w:t>
      </w:r>
      <w:r w:rsidRPr="002C2EFF">
        <w:rPr>
          <w:rFonts w:asciiTheme="majorHAnsi" w:hAnsiTheme="majorHAnsi"/>
          <w:spacing w:val="-6"/>
          <w:sz w:val="18"/>
        </w:rPr>
        <w:t>Regional</w:t>
      </w:r>
      <w:r w:rsidRPr="002C2EFF">
        <w:rPr>
          <w:rFonts w:asciiTheme="majorHAnsi" w:hAnsiTheme="majorHAnsi"/>
          <w:spacing w:val="-10"/>
          <w:sz w:val="18"/>
        </w:rPr>
        <w:t xml:space="preserve"> </w:t>
      </w:r>
      <w:r w:rsidRPr="002C2EFF">
        <w:rPr>
          <w:rFonts w:asciiTheme="majorHAnsi" w:hAnsiTheme="majorHAnsi"/>
          <w:spacing w:val="-6"/>
          <w:sz w:val="18"/>
        </w:rPr>
        <w:t>Technical</w:t>
      </w:r>
      <w:r w:rsidRPr="002C2EFF">
        <w:rPr>
          <w:rFonts w:asciiTheme="majorHAnsi" w:hAnsiTheme="majorHAnsi"/>
          <w:spacing w:val="-10"/>
          <w:sz w:val="18"/>
        </w:rPr>
        <w:t xml:space="preserve"> </w:t>
      </w:r>
      <w:r w:rsidRPr="002C2EFF">
        <w:rPr>
          <w:rFonts w:asciiTheme="majorHAnsi" w:hAnsiTheme="majorHAnsi"/>
          <w:spacing w:val="-6"/>
          <w:sz w:val="18"/>
        </w:rPr>
        <w:t>Advisers,</w:t>
      </w:r>
      <w:r w:rsidRPr="002C2EFF">
        <w:rPr>
          <w:rFonts w:asciiTheme="majorHAnsi" w:hAnsiTheme="majorHAnsi"/>
          <w:spacing w:val="-8"/>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5"/>
          <w:sz w:val="18"/>
        </w:rPr>
        <w:t>other</w:t>
      </w:r>
      <w:r w:rsidRPr="002C2EFF">
        <w:rPr>
          <w:rFonts w:asciiTheme="majorHAnsi" w:hAnsiTheme="majorHAnsi"/>
          <w:spacing w:val="-8"/>
          <w:sz w:val="18"/>
        </w:rPr>
        <w:t xml:space="preserve"> </w:t>
      </w:r>
      <w:r w:rsidRPr="002C2EFF">
        <w:rPr>
          <w:rFonts w:asciiTheme="majorHAnsi" w:hAnsiTheme="majorHAnsi"/>
          <w:spacing w:val="-5"/>
          <w:sz w:val="18"/>
        </w:rPr>
        <w:t>key</w:t>
      </w:r>
      <w:r w:rsidRPr="002C2EFF">
        <w:rPr>
          <w:rFonts w:asciiTheme="majorHAnsi" w:hAnsiTheme="majorHAnsi"/>
          <w:spacing w:val="-8"/>
          <w:sz w:val="18"/>
        </w:rPr>
        <w:t xml:space="preserve"> </w:t>
      </w:r>
      <w:r w:rsidRPr="002C2EFF">
        <w:rPr>
          <w:rFonts w:asciiTheme="majorHAnsi" w:hAnsiTheme="majorHAnsi"/>
          <w:spacing w:val="-6"/>
          <w:sz w:val="18"/>
        </w:rPr>
        <w:t>stakeholders.</w:t>
      </w:r>
    </w:p>
    <w:p w14:paraId="0870289D" w14:textId="77777777" w:rsidR="00760D09" w:rsidRPr="002C2EFF" w:rsidRDefault="00760D09" w:rsidP="00760D09">
      <w:pPr>
        <w:pStyle w:val="BodyText"/>
        <w:spacing w:line="239" w:lineRule="auto"/>
        <w:ind w:left="237" w:right="220" w:firstLine="0"/>
        <w:jc w:val="both"/>
        <w:rPr>
          <w:rFonts w:asciiTheme="majorHAnsi" w:hAnsiTheme="majorHAnsi"/>
          <w:sz w:val="18"/>
        </w:rPr>
      </w:pPr>
      <w:r w:rsidRPr="002C2EFF">
        <w:rPr>
          <w:rFonts w:asciiTheme="majorHAnsi" w:hAnsiTheme="majorHAnsi"/>
          <w:spacing w:val="-6"/>
          <w:sz w:val="18"/>
        </w:rPr>
        <w:t>Engagement</w:t>
      </w:r>
      <w:r w:rsidRPr="002C2EFF">
        <w:rPr>
          <w:rFonts w:asciiTheme="majorHAnsi" w:hAnsiTheme="majorHAnsi"/>
          <w:spacing w:val="17"/>
          <w:sz w:val="18"/>
        </w:rPr>
        <w:t xml:space="preserve"> </w:t>
      </w:r>
      <w:r w:rsidRPr="002C2EFF">
        <w:rPr>
          <w:rFonts w:asciiTheme="majorHAnsi" w:hAnsiTheme="majorHAnsi"/>
          <w:spacing w:val="-3"/>
          <w:sz w:val="18"/>
        </w:rPr>
        <w:t>of</w:t>
      </w:r>
      <w:r w:rsidRPr="002C2EFF">
        <w:rPr>
          <w:rFonts w:asciiTheme="majorHAnsi" w:hAnsiTheme="majorHAnsi"/>
          <w:spacing w:val="16"/>
          <w:sz w:val="18"/>
        </w:rPr>
        <w:t xml:space="preserve"> </w:t>
      </w:r>
      <w:r w:rsidRPr="002C2EFF">
        <w:rPr>
          <w:rFonts w:asciiTheme="majorHAnsi" w:hAnsiTheme="majorHAnsi"/>
          <w:spacing w:val="-6"/>
          <w:sz w:val="18"/>
        </w:rPr>
        <w:t>stakeholders</w:t>
      </w:r>
      <w:r w:rsidRPr="002C2EFF">
        <w:rPr>
          <w:rFonts w:asciiTheme="majorHAnsi" w:hAnsiTheme="majorHAnsi"/>
          <w:spacing w:val="15"/>
          <w:sz w:val="18"/>
        </w:rPr>
        <w:t xml:space="preserve"> </w:t>
      </w:r>
      <w:r w:rsidRPr="002C2EFF">
        <w:rPr>
          <w:rFonts w:asciiTheme="majorHAnsi" w:hAnsiTheme="majorHAnsi"/>
          <w:spacing w:val="-3"/>
          <w:sz w:val="18"/>
        </w:rPr>
        <w:t>is</w:t>
      </w:r>
      <w:r w:rsidRPr="002C2EFF">
        <w:rPr>
          <w:rFonts w:asciiTheme="majorHAnsi" w:hAnsiTheme="majorHAnsi"/>
          <w:spacing w:val="18"/>
          <w:sz w:val="18"/>
        </w:rPr>
        <w:t xml:space="preserve"> </w:t>
      </w:r>
      <w:r w:rsidRPr="002C2EFF">
        <w:rPr>
          <w:rFonts w:asciiTheme="majorHAnsi" w:hAnsiTheme="majorHAnsi"/>
          <w:spacing w:val="-6"/>
          <w:sz w:val="18"/>
        </w:rPr>
        <w:t>vital</w:t>
      </w:r>
      <w:r w:rsidRPr="002C2EFF">
        <w:rPr>
          <w:rFonts w:asciiTheme="majorHAnsi" w:hAnsiTheme="majorHAnsi"/>
          <w:spacing w:val="17"/>
          <w:sz w:val="18"/>
        </w:rPr>
        <w:t xml:space="preserve"> </w:t>
      </w:r>
      <w:r w:rsidRPr="002C2EFF">
        <w:rPr>
          <w:rFonts w:asciiTheme="majorHAnsi" w:hAnsiTheme="majorHAnsi"/>
          <w:spacing w:val="-3"/>
          <w:sz w:val="18"/>
        </w:rPr>
        <w:t>to</w:t>
      </w:r>
      <w:r w:rsidRPr="002C2EFF">
        <w:rPr>
          <w:rFonts w:asciiTheme="majorHAnsi" w:hAnsiTheme="majorHAnsi"/>
          <w:spacing w:val="17"/>
          <w:sz w:val="18"/>
        </w:rPr>
        <w:t xml:space="preserve"> </w:t>
      </w:r>
      <w:r w:rsidRPr="002C2EFF">
        <w:rPr>
          <w:rFonts w:asciiTheme="majorHAnsi" w:hAnsiTheme="majorHAnsi"/>
          <w:sz w:val="18"/>
        </w:rPr>
        <w:t>a</w:t>
      </w:r>
      <w:r w:rsidRPr="002C2EFF">
        <w:rPr>
          <w:rFonts w:asciiTheme="majorHAnsi" w:hAnsiTheme="majorHAnsi"/>
          <w:spacing w:val="17"/>
          <w:sz w:val="18"/>
        </w:rPr>
        <w:t xml:space="preserve"> </w:t>
      </w:r>
      <w:r w:rsidRPr="002C2EFF">
        <w:rPr>
          <w:rFonts w:asciiTheme="majorHAnsi" w:hAnsiTheme="majorHAnsi"/>
          <w:spacing w:val="-6"/>
          <w:sz w:val="18"/>
        </w:rPr>
        <w:t>successful</w:t>
      </w:r>
      <w:r w:rsidRPr="002C2EFF">
        <w:rPr>
          <w:rFonts w:asciiTheme="majorHAnsi" w:hAnsiTheme="majorHAnsi"/>
          <w:spacing w:val="17"/>
          <w:sz w:val="18"/>
        </w:rPr>
        <w:t xml:space="preserve"> </w:t>
      </w:r>
      <w:r w:rsidRPr="002C2EFF">
        <w:rPr>
          <w:rFonts w:asciiTheme="majorHAnsi" w:hAnsiTheme="majorHAnsi"/>
          <w:spacing w:val="-5"/>
          <w:sz w:val="18"/>
        </w:rPr>
        <w:t>MTR.</w:t>
      </w:r>
      <w:r w:rsidRPr="002C2EFF">
        <w:rPr>
          <w:rFonts w:asciiTheme="majorHAnsi" w:hAnsiTheme="majorHAnsi"/>
          <w:spacing w:val="-5"/>
          <w:position w:val="7"/>
          <w:sz w:val="18"/>
        </w:rPr>
        <w:t>2</w:t>
      </w:r>
      <w:r w:rsidRPr="002C2EFF">
        <w:rPr>
          <w:rFonts w:asciiTheme="majorHAnsi" w:hAnsiTheme="majorHAnsi"/>
          <w:spacing w:val="8"/>
          <w:position w:val="7"/>
          <w:sz w:val="18"/>
        </w:rPr>
        <w:t xml:space="preserve"> </w:t>
      </w:r>
      <w:r w:rsidRPr="002C2EFF">
        <w:rPr>
          <w:rFonts w:asciiTheme="majorHAnsi" w:hAnsiTheme="majorHAnsi"/>
          <w:spacing w:val="-6"/>
          <w:sz w:val="18"/>
        </w:rPr>
        <w:t>Stakeholder</w:t>
      </w:r>
      <w:r w:rsidRPr="002C2EFF">
        <w:rPr>
          <w:rFonts w:asciiTheme="majorHAnsi" w:hAnsiTheme="majorHAnsi"/>
          <w:spacing w:val="17"/>
          <w:sz w:val="18"/>
        </w:rPr>
        <w:t xml:space="preserve"> </w:t>
      </w:r>
      <w:r w:rsidRPr="002C2EFF">
        <w:rPr>
          <w:rFonts w:asciiTheme="majorHAnsi" w:hAnsiTheme="majorHAnsi"/>
          <w:spacing w:val="-6"/>
          <w:sz w:val="18"/>
        </w:rPr>
        <w:t>involvement</w:t>
      </w:r>
      <w:r w:rsidRPr="002C2EFF">
        <w:rPr>
          <w:rFonts w:asciiTheme="majorHAnsi" w:hAnsiTheme="majorHAnsi"/>
          <w:spacing w:val="17"/>
          <w:sz w:val="18"/>
        </w:rPr>
        <w:t xml:space="preserve"> </w:t>
      </w:r>
      <w:r w:rsidRPr="002C2EFF">
        <w:rPr>
          <w:rFonts w:asciiTheme="majorHAnsi" w:hAnsiTheme="majorHAnsi"/>
          <w:spacing w:val="-5"/>
          <w:sz w:val="18"/>
        </w:rPr>
        <w:t>should</w:t>
      </w:r>
      <w:r w:rsidRPr="002C2EFF">
        <w:rPr>
          <w:rFonts w:asciiTheme="majorHAnsi" w:hAnsiTheme="majorHAnsi"/>
          <w:spacing w:val="18"/>
          <w:sz w:val="18"/>
        </w:rPr>
        <w:t xml:space="preserve"> </w:t>
      </w:r>
      <w:r w:rsidRPr="002C2EFF">
        <w:rPr>
          <w:rFonts w:asciiTheme="majorHAnsi" w:hAnsiTheme="majorHAnsi"/>
          <w:spacing w:val="-6"/>
          <w:sz w:val="18"/>
        </w:rPr>
        <w:t>include</w:t>
      </w:r>
      <w:r w:rsidRPr="002C2EFF">
        <w:rPr>
          <w:rFonts w:asciiTheme="majorHAnsi" w:hAnsiTheme="majorHAnsi"/>
          <w:spacing w:val="16"/>
          <w:sz w:val="18"/>
        </w:rPr>
        <w:t xml:space="preserve"> </w:t>
      </w:r>
      <w:r w:rsidRPr="002C2EFF">
        <w:rPr>
          <w:rFonts w:asciiTheme="majorHAnsi" w:hAnsiTheme="majorHAnsi"/>
          <w:spacing w:val="-6"/>
          <w:sz w:val="18"/>
        </w:rPr>
        <w:t>interviews</w:t>
      </w:r>
      <w:r w:rsidRPr="002C2EFF">
        <w:rPr>
          <w:rFonts w:asciiTheme="majorHAnsi" w:hAnsiTheme="majorHAnsi"/>
          <w:spacing w:val="18"/>
          <w:sz w:val="18"/>
        </w:rPr>
        <w:t xml:space="preserve"> </w:t>
      </w:r>
      <w:r w:rsidRPr="002C2EFF">
        <w:rPr>
          <w:rFonts w:asciiTheme="majorHAnsi" w:hAnsiTheme="majorHAnsi"/>
          <w:spacing w:val="-5"/>
          <w:sz w:val="18"/>
        </w:rPr>
        <w:t>with</w:t>
      </w:r>
      <w:r w:rsidRPr="002C2EFF">
        <w:rPr>
          <w:rFonts w:asciiTheme="majorHAnsi" w:hAnsiTheme="majorHAnsi"/>
          <w:spacing w:val="75"/>
          <w:w w:val="99"/>
          <w:sz w:val="18"/>
        </w:rPr>
        <w:t xml:space="preserve"> </w:t>
      </w:r>
      <w:r w:rsidRPr="002C2EFF">
        <w:rPr>
          <w:rFonts w:asciiTheme="majorHAnsi" w:hAnsiTheme="majorHAnsi"/>
          <w:spacing w:val="-6"/>
          <w:sz w:val="18"/>
        </w:rPr>
        <w:t>stakeholders</w:t>
      </w:r>
      <w:r w:rsidRPr="002C2EFF">
        <w:rPr>
          <w:rFonts w:asciiTheme="majorHAnsi" w:hAnsiTheme="majorHAnsi"/>
          <w:spacing w:val="-1"/>
          <w:sz w:val="18"/>
        </w:rPr>
        <w:t xml:space="preserve"> </w:t>
      </w:r>
      <w:r w:rsidRPr="002C2EFF">
        <w:rPr>
          <w:rFonts w:asciiTheme="majorHAnsi" w:hAnsiTheme="majorHAnsi"/>
          <w:spacing w:val="-5"/>
          <w:sz w:val="18"/>
        </w:rPr>
        <w:t>who</w:t>
      </w:r>
      <w:r w:rsidRPr="002C2EFF">
        <w:rPr>
          <w:rFonts w:asciiTheme="majorHAnsi" w:hAnsiTheme="majorHAnsi"/>
          <w:spacing w:val="1"/>
          <w:sz w:val="18"/>
        </w:rPr>
        <w:t xml:space="preserve"> </w:t>
      </w:r>
      <w:r w:rsidRPr="002C2EFF">
        <w:rPr>
          <w:rFonts w:asciiTheme="majorHAnsi" w:hAnsiTheme="majorHAnsi"/>
          <w:spacing w:val="-5"/>
          <w:sz w:val="18"/>
        </w:rPr>
        <w:t>have</w:t>
      </w:r>
      <w:r w:rsidRPr="002C2EFF">
        <w:rPr>
          <w:rFonts w:asciiTheme="majorHAnsi" w:hAnsiTheme="majorHAnsi"/>
          <w:spacing w:val="-1"/>
          <w:sz w:val="18"/>
        </w:rPr>
        <w:t xml:space="preserve"> </w:t>
      </w:r>
      <w:r w:rsidRPr="002C2EFF">
        <w:rPr>
          <w:rFonts w:asciiTheme="majorHAnsi" w:hAnsiTheme="majorHAnsi"/>
          <w:spacing w:val="-6"/>
          <w:sz w:val="18"/>
        </w:rPr>
        <w:t>project</w:t>
      </w:r>
      <w:r w:rsidRPr="002C2EFF">
        <w:rPr>
          <w:rFonts w:asciiTheme="majorHAnsi" w:hAnsiTheme="majorHAnsi"/>
          <w:spacing w:val="-2"/>
          <w:sz w:val="18"/>
        </w:rPr>
        <w:t xml:space="preserve"> </w:t>
      </w:r>
      <w:r w:rsidRPr="002C2EFF">
        <w:rPr>
          <w:rFonts w:asciiTheme="majorHAnsi" w:hAnsiTheme="majorHAnsi"/>
          <w:spacing w:val="-6"/>
          <w:sz w:val="18"/>
        </w:rPr>
        <w:t>responsibilities,</w:t>
      </w:r>
      <w:r w:rsidRPr="002C2EFF">
        <w:rPr>
          <w:rFonts w:asciiTheme="majorHAnsi" w:hAnsiTheme="majorHAnsi"/>
          <w:spacing w:val="2"/>
          <w:sz w:val="18"/>
        </w:rPr>
        <w:t xml:space="preserve"> </w:t>
      </w:r>
      <w:r w:rsidRPr="002C2EFF">
        <w:rPr>
          <w:rFonts w:asciiTheme="majorHAnsi" w:hAnsiTheme="majorHAnsi"/>
          <w:spacing w:val="-5"/>
          <w:sz w:val="18"/>
        </w:rPr>
        <w:t>including</w:t>
      </w:r>
      <w:r w:rsidRPr="002C2EFF">
        <w:rPr>
          <w:rFonts w:asciiTheme="majorHAnsi" w:hAnsiTheme="majorHAnsi"/>
          <w:spacing w:val="1"/>
          <w:sz w:val="18"/>
        </w:rPr>
        <w:t xml:space="preserve"> </w:t>
      </w:r>
      <w:r w:rsidRPr="002C2EFF">
        <w:rPr>
          <w:rFonts w:asciiTheme="majorHAnsi" w:hAnsiTheme="majorHAnsi"/>
          <w:spacing w:val="-5"/>
          <w:sz w:val="18"/>
        </w:rPr>
        <w:t>but</w:t>
      </w:r>
      <w:r w:rsidRPr="002C2EFF">
        <w:rPr>
          <w:rFonts w:asciiTheme="majorHAnsi" w:hAnsiTheme="majorHAnsi"/>
          <w:sz w:val="18"/>
        </w:rPr>
        <w:t xml:space="preserve"> </w:t>
      </w:r>
      <w:r w:rsidRPr="002C2EFF">
        <w:rPr>
          <w:rFonts w:asciiTheme="majorHAnsi" w:hAnsiTheme="majorHAnsi"/>
          <w:spacing w:val="-5"/>
          <w:sz w:val="18"/>
        </w:rPr>
        <w:t>not</w:t>
      </w:r>
      <w:r w:rsidRPr="002C2EFF">
        <w:rPr>
          <w:rFonts w:asciiTheme="majorHAnsi" w:hAnsiTheme="majorHAnsi"/>
          <w:spacing w:val="1"/>
          <w:sz w:val="18"/>
        </w:rPr>
        <w:t xml:space="preserve"> </w:t>
      </w:r>
      <w:r w:rsidRPr="002C2EFF">
        <w:rPr>
          <w:rFonts w:asciiTheme="majorHAnsi" w:hAnsiTheme="majorHAnsi"/>
          <w:spacing w:val="-6"/>
          <w:sz w:val="18"/>
        </w:rPr>
        <w:t>limited</w:t>
      </w:r>
      <w:r w:rsidRPr="002C2EFF">
        <w:rPr>
          <w:rFonts w:asciiTheme="majorHAnsi" w:hAnsiTheme="majorHAnsi"/>
          <w:spacing w:val="1"/>
          <w:sz w:val="18"/>
        </w:rPr>
        <w:t xml:space="preserve"> </w:t>
      </w:r>
      <w:r w:rsidRPr="002C2EFF">
        <w:rPr>
          <w:rFonts w:asciiTheme="majorHAnsi" w:hAnsiTheme="majorHAnsi"/>
          <w:spacing w:val="-3"/>
          <w:sz w:val="18"/>
        </w:rPr>
        <w:t>to</w:t>
      </w:r>
      <w:r w:rsidRPr="002C2EFF">
        <w:rPr>
          <w:rFonts w:asciiTheme="majorHAnsi" w:hAnsiTheme="majorHAnsi"/>
          <w:spacing w:val="-1"/>
          <w:sz w:val="18"/>
        </w:rPr>
        <w:t xml:space="preserve"> </w:t>
      </w:r>
      <w:r w:rsidRPr="002C2EFF">
        <w:rPr>
          <w:rFonts w:asciiTheme="majorHAnsi" w:hAnsiTheme="majorHAnsi"/>
          <w:spacing w:val="-5"/>
          <w:sz w:val="18"/>
        </w:rPr>
        <w:t>Annex</w:t>
      </w:r>
      <w:r w:rsidRPr="002C2EFF">
        <w:rPr>
          <w:rFonts w:asciiTheme="majorHAnsi" w:hAnsiTheme="majorHAnsi"/>
          <w:sz w:val="18"/>
        </w:rPr>
        <w:t xml:space="preserve"> 1</w:t>
      </w:r>
      <w:r w:rsidRPr="002C2EFF">
        <w:rPr>
          <w:rFonts w:asciiTheme="majorHAnsi" w:hAnsiTheme="majorHAnsi"/>
          <w:spacing w:val="-2"/>
          <w:sz w:val="18"/>
        </w:rPr>
        <w:t xml:space="preserve"> </w:t>
      </w:r>
      <w:r w:rsidRPr="002C2EFF">
        <w:rPr>
          <w:rFonts w:asciiTheme="majorHAnsi" w:hAnsiTheme="majorHAnsi"/>
          <w:spacing w:val="-5"/>
          <w:sz w:val="18"/>
        </w:rPr>
        <w:t>list</w:t>
      </w:r>
      <w:r w:rsidRPr="002C2EFF">
        <w:rPr>
          <w:rFonts w:asciiTheme="majorHAnsi" w:hAnsiTheme="majorHAnsi"/>
          <w:sz w:val="18"/>
        </w:rPr>
        <w:t xml:space="preserve"> </w:t>
      </w:r>
      <w:r w:rsidRPr="002C2EFF">
        <w:rPr>
          <w:rFonts w:asciiTheme="majorHAnsi" w:hAnsiTheme="majorHAnsi"/>
          <w:spacing w:val="-6"/>
          <w:sz w:val="18"/>
        </w:rPr>
        <w:t>provided;</w:t>
      </w:r>
      <w:r w:rsidRPr="002C2EFF">
        <w:rPr>
          <w:rFonts w:asciiTheme="majorHAnsi" w:hAnsiTheme="majorHAnsi"/>
          <w:sz w:val="18"/>
        </w:rPr>
        <w:t xml:space="preserve"> </w:t>
      </w:r>
      <w:r w:rsidRPr="002C2EFF">
        <w:rPr>
          <w:rFonts w:asciiTheme="majorHAnsi" w:hAnsiTheme="majorHAnsi"/>
          <w:spacing w:val="-6"/>
          <w:sz w:val="18"/>
        </w:rPr>
        <w:t>executing</w:t>
      </w:r>
      <w:r w:rsidRPr="002C2EFF">
        <w:rPr>
          <w:rFonts w:asciiTheme="majorHAnsi" w:hAnsiTheme="majorHAnsi"/>
          <w:sz w:val="18"/>
        </w:rPr>
        <w:t xml:space="preserve"> </w:t>
      </w:r>
      <w:r w:rsidRPr="002C2EFF">
        <w:rPr>
          <w:rFonts w:asciiTheme="majorHAnsi" w:hAnsiTheme="majorHAnsi"/>
          <w:spacing w:val="-7"/>
          <w:sz w:val="18"/>
        </w:rPr>
        <w:t>agencies,</w:t>
      </w:r>
      <w:r w:rsidRPr="002C2EFF">
        <w:rPr>
          <w:rFonts w:asciiTheme="majorHAnsi" w:hAnsiTheme="majorHAnsi"/>
          <w:spacing w:val="65"/>
          <w:w w:val="99"/>
          <w:sz w:val="18"/>
        </w:rPr>
        <w:t xml:space="preserve"> </w:t>
      </w:r>
      <w:r w:rsidRPr="002C2EFF">
        <w:rPr>
          <w:rFonts w:asciiTheme="majorHAnsi" w:hAnsiTheme="majorHAnsi"/>
          <w:spacing w:val="-6"/>
          <w:sz w:val="18"/>
        </w:rPr>
        <w:t>senior</w:t>
      </w:r>
      <w:r w:rsidRPr="002C2EFF">
        <w:rPr>
          <w:rFonts w:asciiTheme="majorHAnsi" w:hAnsiTheme="majorHAnsi"/>
          <w:spacing w:val="4"/>
          <w:sz w:val="18"/>
        </w:rPr>
        <w:t xml:space="preserve"> </w:t>
      </w:r>
      <w:r w:rsidRPr="002C2EFF">
        <w:rPr>
          <w:rFonts w:asciiTheme="majorHAnsi" w:hAnsiTheme="majorHAnsi"/>
          <w:spacing w:val="-6"/>
          <w:sz w:val="18"/>
        </w:rPr>
        <w:t>officials</w:t>
      </w:r>
      <w:r w:rsidRPr="002C2EFF">
        <w:rPr>
          <w:rFonts w:asciiTheme="majorHAnsi" w:hAnsiTheme="majorHAnsi"/>
          <w:spacing w:val="3"/>
          <w:sz w:val="18"/>
        </w:rPr>
        <w:t xml:space="preserve"> </w:t>
      </w:r>
      <w:r w:rsidRPr="002C2EFF">
        <w:rPr>
          <w:rFonts w:asciiTheme="majorHAnsi" w:hAnsiTheme="majorHAnsi"/>
          <w:spacing w:val="-3"/>
          <w:sz w:val="18"/>
        </w:rPr>
        <w:t>and</w:t>
      </w:r>
      <w:r w:rsidRPr="002C2EFF">
        <w:rPr>
          <w:rFonts w:asciiTheme="majorHAnsi" w:hAnsiTheme="majorHAnsi"/>
          <w:spacing w:val="5"/>
          <w:sz w:val="18"/>
        </w:rPr>
        <w:t xml:space="preserve"> </w:t>
      </w:r>
      <w:r w:rsidRPr="002C2EFF">
        <w:rPr>
          <w:rFonts w:asciiTheme="majorHAnsi" w:hAnsiTheme="majorHAnsi"/>
          <w:spacing w:val="-5"/>
          <w:sz w:val="18"/>
        </w:rPr>
        <w:t>task</w:t>
      </w:r>
      <w:r w:rsidRPr="002C2EFF">
        <w:rPr>
          <w:rFonts w:asciiTheme="majorHAnsi" w:hAnsiTheme="majorHAnsi"/>
          <w:spacing w:val="5"/>
          <w:sz w:val="18"/>
        </w:rPr>
        <w:t xml:space="preserve"> </w:t>
      </w:r>
      <w:r w:rsidRPr="002C2EFF">
        <w:rPr>
          <w:rFonts w:asciiTheme="majorHAnsi" w:hAnsiTheme="majorHAnsi"/>
          <w:spacing w:val="-6"/>
          <w:sz w:val="18"/>
        </w:rPr>
        <w:t>team/</w:t>
      </w:r>
      <w:r w:rsidRPr="002C2EFF">
        <w:rPr>
          <w:rFonts w:asciiTheme="majorHAnsi" w:hAnsiTheme="majorHAnsi"/>
          <w:spacing w:val="7"/>
          <w:sz w:val="18"/>
        </w:rPr>
        <w:t xml:space="preserve"> </w:t>
      </w:r>
      <w:r w:rsidRPr="002C2EFF">
        <w:rPr>
          <w:rFonts w:asciiTheme="majorHAnsi" w:hAnsiTheme="majorHAnsi"/>
          <w:spacing w:val="-6"/>
          <w:sz w:val="18"/>
        </w:rPr>
        <w:t>component</w:t>
      </w:r>
      <w:r w:rsidRPr="002C2EFF">
        <w:rPr>
          <w:rFonts w:asciiTheme="majorHAnsi" w:hAnsiTheme="majorHAnsi"/>
          <w:spacing w:val="4"/>
          <w:sz w:val="18"/>
        </w:rPr>
        <w:t xml:space="preserve"> </w:t>
      </w:r>
      <w:r w:rsidRPr="002C2EFF">
        <w:rPr>
          <w:rFonts w:asciiTheme="majorHAnsi" w:hAnsiTheme="majorHAnsi"/>
          <w:spacing w:val="-6"/>
          <w:sz w:val="18"/>
        </w:rPr>
        <w:t>leaders</w:t>
      </w:r>
      <w:r w:rsidRPr="002C2EFF">
        <w:rPr>
          <w:rFonts w:asciiTheme="majorHAnsi" w:hAnsiTheme="majorHAnsi"/>
          <w:spacing w:val="3"/>
          <w:sz w:val="18"/>
        </w:rPr>
        <w:t xml:space="preserve"> </w:t>
      </w:r>
      <w:r w:rsidRPr="002C2EFF">
        <w:rPr>
          <w:rFonts w:asciiTheme="majorHAnsi" w:hAnsiTheme="majorHAnsi"/>
          <w:spacing w:val="-3"/>
          <w:sz w:val="18"/>
        </w:rPr>
        <w:t>and</w:t>
      </w:r>
      <w:r w:rsidRPr="002C2EFF">
        <w:rPr>
          <w:rFonts w:asciiTheme="majorHAnsi" w:hAnsiTheme="majorHAnsi"/>
          <w:spacing w:val="6"/>
          <w:sz w:val="18"/>
        </w:rPr>
        <w:t xml:space="preserve"> </w:t>
      </w:r>
      <w:r w:rsidRPr="002C2EFF">
        <w:rPr>
          <w:rFonts w:asciiTheme="majorHAnsi" w:hAnsiTheme="majorHAnsi"/>
          <w:spacing w:val="-6"/>
          <w:sz w:val="18"/>
        </w:rPr>
        <w:t>project</w:t>
      </w:r>
      <w:r w:rsidRPr="002C2EFF">
        <w:rPr>
          <w:rFonts w:asciiTheme="majorHAnsi" w:hAnsiTheme="majorHAnsi"/>
          <w:spacing w:val="2"/>
          <w:sz w:val="18"/>
        </w:rPr>
        <w:t xml:space="preserve"> </w:t>
      </w:r>
      <w:r w:rsidRPr="002C2EFF">
        <w:rPr>
          <w:rFonts w:asciiTheme="majorHAnsi" w:hAnsiTheme="majorHAnsi"/>
          <w:spacing w:val="-6"/>
          <w:sz w:val="18"/>
        </w:rPr>
        <w:t>managers,</w:t>
      </w:r>
      <w:r w:rsidRPr="002C2EFF">
        <w:rPr>
          <w:rFonts w:asciiTheme="majorHAnsi" w:hAnsiTheme="majorHAnsi"/>
          <w:spacing w:val="5"/>
          <w:sz w:val="18"/>
        </w:rPr>
        <w:t xml:space="preserve"> </w:t>
      </w:r>
      <w:r w:rsidRPr="002C2EFF">
        <w:rPr>
          <w:rFonts w:asciiTheme="majorHAnsi" w:hAnsiTheme="majorHAnsi"/>
          <w:spacing w:val="-5"/>
          <w:sz w:val="18"/>
        </w:rPr>
        <w:t>key</w:t>
      </w:r>
      <w:r w:rsidRPr="002C2EFF">
        <w:rPr>
          <w:rFonts w:asciiTheme="majorHAnsi" w:hAnsiTheme="majorHAnsi"/>
          <w:spacing w:val="6"/>
          <w:sz w:val="18"/>
        </w:rPr>
        <w:t xml:space="preserve"> </w:t>
      </w:r>
      <w:r w:rsidRPr="002C2EFF">
        <w:rPr>
          <w:rFonts w:asciiTheme="majorHAnsi" w:hAnsiTheme="majorHAnsi"/>
          <w:spacing w:val="-6"/>
          <w:sz w:val="18"/>
        </w:rPr>
        <w:t>experts</w:t>
      </w:r>
      <w:r w:rsidRPr="002C2EFF">
        <w:rPr>
          <w:rFonts w:asciiTheme="majorHAnsi" w:hAnsiTheme="majorHAnsi"/>
          <w:spacing w:val="2"/>
          <w:sz w:val="18"/>
        </w:rPr>
        <w:t xml:space="preserve"> </w:t>
      </w:r>
      <w:r w:rsidRPr="002C2EFF">
        <w:rPr>
          <w:rFonts w:asciiTheme="majorHAnsi" w:hAnsiTheme="majorHAnsi"/>
          <w:spacing w:val="-3"/>
          <w:sz w:val="18"/>
        </w:rPr>
        <w:t>and</w:t>
      </w:r>
      <w:r w:rsidRPr="002C2EFF">
        <w:rPr>
          <w:rFonts w:asciiTheme="majorHAnsi" w:hAnsiTheme="majorHAnsi"/>
          <w:spacing w:val="6"/>
          <w:sz w:val="18"/>
        </w:rPr>
        <w:t xml:space="preserve"> </w:t>
      </w:r>
      <w:r w:rsidRPr="002C2EFF">
        <w:rPr>
          <w:rFonts w:asciiTheme="majorHAnsi" w:hAnsiTheme="majorHAnsi"/>
          <w:spacing w:val="-6"/>
          <w:sz w:val="18"/>
        </w:rPr>
        <w:t>consultants</w:t>
      </w:r>
      <w:r w:rsidRPr="002C2EFF">
        <w:rPr>
          <w:rFonts w:asciiTheme="majorHAnsi" w:hAnsiTheme="majorHAnsi"/>
          <w:spacing w:val="3"/>
          <w:sz w:val="18"/>
        </w:rPr>
        <w:t xml:space="preserve"> </w:t>
      </w:r>
      <w:r w:rsidRPr="002C2EFF">
        <w:rPr>
          <w:rFonts w:asciiTheme="majorHAnsi" w:hAnsiTheme="majorHAnsi"/>
          <w:spacing w:val="-3"/>
          <w:sz w:val="18"/>
        </w:rPr>
        <w:t>in</w:t>
      </w:r>
      <w:r w:rsidRPr="002C2EFF">
        <w:rPr>
          <w:rFonts w:asciiTheme="majorHAnsi" w:hAnsiTheme="majorHAnsi"/>
          <w:spacing w:val="5"/>
          <w:sz w:val="18"/>
        </w:rPr>
        <w:t xml:space="preserve"> </w:t>
      </w:r>
      <w:r w:rsidRPr="002C2EFF">
        <w:rPr>
          <w:rFonts w:asciiTheme="majorHAnsi" w:hAnsiTheme="majorHAnsi"/>
          <w:spacing w:val="-3"/>
          <w:sz w:val="18"/>
        </w:rPr>
        <w:t>the</w:t>
      </w:r>
      <w:r w:rsidRPr="002C2EFF">
        <w:rPr>
          <w:rFonts w:asciiTheme="majorHAnsi" w:hAnsiTheme="majorHAnsi"/>
          <w:spacing w:val="4"/>
          <w:sz w:val="18"/>
        </w:rPr>
        <w:t xml:space="preserve"> </w:t>
      </w:r>
      <w:r w:rsidRPr="002C2EFF">
        <w:rPr>
          <w:rFonts w:asciiTheme="majorHAnsi" w:hAnsiTheme="majorHAnsi"/>
          <w:spacing w:val="-6"/>
          <w:sz w:val="18"/>
        </w:rPr>
        <w:t>subject</w:t>
      </w:r>
      <w:r w:rsidRPr="002C2EFF">
        <w:rPr>
          <w:rFonts w:asciiTheme="majorHAnsi" w:hAnsiTheme="majorHAnsi"/>
          <w:spacing w:val="83"/>
          <w:w w:val="99"/>
          <w:sz w:val="18"/>
        </w:rPr>
        <w:t xml:space="preserve"> </w:t>
      </w:r>
      <w:r w:rsidRPr="002C2EFF">
        <w:rPr>
          <w:rFonts w:asciiTheme="majorHAnsi" w:hAnsiTheme="majorHAnsi"/>
          <w:spacing w:val="-6"/>
          <w:sz w:val="18"/>
        </w:rPr>
        <w:t>area,</w:t>
      </w:r>
      <w:r w:rsidRPr="002C2EFF">
        <w:rPr>
          <w:rFonts w:asciiTheme="majorHAnsi" w:hAnsiTheme="majorHAnsi"/>
          <w:spacing w:val="1"/>
          <w:sz w:val="18"/>
        </w:rPr>
        <w:t xml:space="preserve"> </w:t>
      </w:r>
      <w:r w:rsidRPr="002C2EFF">
        <w:rPr>
          <w:rFonts w:asciiTheme="majorHAnsi" w:hAnsiTheme="majorHAnsi"/>
          <w:spacing w:val="-6"/>
          <w:sz w:val="18"/>
        </w:rPr>
        <w:t>Project</w:t>
      </w:r>
      <w:r w:rsidRPr="002C2EFF">
        <w:rPr>
          <w:rFonts w:asciiTheme="majorHAnsi" w:hAnsiTheme="majorHAnsi"/>
          <w:sz w:val="18"/>
        </w:rPr>
        <w:t xml:space="preserve"> </w:t>
      </w:r>
      <w:r w:rsidRPr="002C2EFF">
        <w:rPr>
          <w:rFonts w:asciiTheme="majorHAnsi" w:hAnsiTheme="majorHAnsi"/>
          <w:spacing w:val="-6"/>
          <w:sz w:val="18"/>
        </w:rPr>
        <w:t>Board,</w:t>
      </w:r>
      <w:r w:rsidRPr="002C2EFF">
        <w:rPr>
          <w:rFonts w:asciiTheme="majorHAnsi" w:hAnsiTheme="majorHAnsi"/>
          <w:spacing w:val="-2"/>
          <w:sz w:val="18"/>
        </w:rPr>
        <w:t xml:space="preserve"> </w:t>
      </w:r>
      <w:r w:rsidRPr="002C2EFF">
        <w:rPr>
          <w:rFonts w:asciiTheme="majorHAnsi" w:hAnsiTheme="majorHAnsi"/>
          <w:spacing w:val="-6"/>
          <w:sz w:val="18"/>
        </w:rPr>
        <w:t>project</w:t>
      </w:r>
      <w:r w:rsidRPr="002C2EFF">
        <w:rPr>
          <w:rFonts w:asciiTheme="majorHAnsi" w:hAnsiTheme="majorHAnsi"/>
          <w:sz w:val="18"/>
        </w:rPr>
        <w:t xml:space="preserve"> </w:t>
      </w:r>
      <w:r w:rsidRPr="002C2EFF">
        <w:rPr>
          <w:rFonts w:asciiTheme="majorHAnsi" w:hAnsiTheme="majorHAnsi"/>
          <w:spacing w:val="-6"/>
          <w:sz w:val="18"/>
        </w:rPr>
        <w:t>stakeholders,</w:t>
      </w:r>
      <w:r w:rsidRPr="002C2EFF">
        <w:rPr>
          <w:rFonts w:asciiTheme="majorHAnsi" w:hAnsiTheme="majorHAnsi"/>
          <w:spacing w:val="2"/>
          <w:sz w:val="18"/>
        </w:rPr>
        <w:t xml:space="preserve"> </w:t>
      </w:r>
      <w:r w:rsidRPr="002C2EFF">
        <w:rPr>
          <w:rFonts w:asciiTheme="majorHAnsi" w:hAnsiTheme="majorHAnsi"/>
          <w:spacing w:val="-6"/>
          <w:sz w:val="18"/>
        </w:rPr>
        <w:t>academia,</w:t>
      </w:r>
      <w:r w:rsidRPr="002C2EFF">
        <w:rPr>
          <w:rFonts w:asciiTheme="majorHAnsi" w:hAnsiTheme="majorHAnsi"/>
          <w:spacing w:val="1"/>
          <w:sz w:val="18"/>
        </w:rPr>
        <w:t xml:space="preserve"> </w:t>
      </w:r>
      <w:r w:rsidRPr="002C2EFF">
        <w:rPr>
          <w:rFonts w:asciiTheme="majorHAnsi" w:hAnsiTheme="majorHAnsi"/>
          <w:spacing w:val="-5"/>
          <w:sz w:val="18"/>
        </w:rPr>
        <w:t>local</w:t>
      </w:r>
      <w:r w:rsidRPr="002C2EFF">
        <w:rPr>
          <w:rFonts w:asciiTheme="majorHAnsi" w:hAnsiTheme="majorHAnsi"/>
          <w:sz w:val="18"/>
        </w:rPr>
        <w:t xml:space="preserve"> </w:t>
      </w:r>
      <w:r w:rsidRPr="002C2EFF">
        <w:rPr>
          <w:rFonts w:asciiTheme="majorHAnsi" w:hAnsiTheme="majorHAnsi"/>
          <w:spacing w:val="-6"/>
          <w:sz w:val="18"/>
        </w:rPr>
        <w:t>government</w:t>
      </w:r>
      <w:r w:rsidRPr="002C2EFF">
        <w:rPr>
          <w:rFonts w:asciiTheme="majorHAnsi" w:hAnsiTheme="majorHAnsi"/>
          <w:sz w:val="18"/>
        </w:rPr>
        <w:t xml:space="preserve"> </w:t>
      </w:r>
      <w:r w:rsidRPr="002C2EFF">
        <w:rPr>
          <w:rFonts w:asciiTheme="majorHAnsi" w:hAnsiTheme="majorHAnsi"/>
          <w:spacing w:val="-3"/>
          <w:sz w:val="18"/>
        </w:rPr>
        <w:t>and</w:t>
      </w:r>
      <w:r w:rsidRPr="002C2EFF">
        <w:rPr>
          <w:rFonts w:asciiTheme="majorHAnsi" w:hAnsiTheme="majorHAnsi"/>
          <w:spacing w:val="2"/>
          <w:sz w:val="18"/>
        </w:rPr>
        <w:t xml:space="preserve"> </w:t>
      </w:r>
      <w:r w:rsidRPr="002C2EFF">
        <w:rPr>
          <w:rFonts w:asciiTheme="majorHAnsi" w:hAnsiTheme="majorHAnsi"/>
          <w:spacing w:val="-6"/>
          <w:sz w:val="18"/>
        </w:rPr>
        <w:t>CSOs,</w:t>
      </w:r>
      <w:r w:rsidRPr="002C2EFF">
        <w:rPr>
          <w:rFonts w:asciiTheme="majorHAnsi" w:hAnsiTheme="majorHAnsi"/>
          <w:spacing w:val="1"/>
          <w:sz w:val="18"/>
        </w:rPr>
        <w:t xml:space="preserve"> </w:t>
      </w:r>
      <w:r w:rsidRPr="002C2EFF">
        <w:rPr>
          <w:rFonts w:asciiTheme="majorHAnsi" w:hAnsiTheme="majorHAnsi"/>
          <w:spacing w:val="-5"/>
          <w:sz w:val="18"/>
        </w:rPr>
        <w:t>etc.</w:t>
      </w:r>
      <w:r w:rsidRPr="002C2EFF">
        <w:rPr>
          <w:rFonts w:asciiTheme="majorHAnsi" w:hAnsiTheme="majorHAnsi"/>
          <w:sz w:val="18"/>
        </w:rPr>
        <w:t xml:space="preserve"> </w:t>
      </w:r>
      <w:r w:rsidRPr="002C2EFF">
        <w:rPr>
          <w:rFonts w:asciiTheme="majorHAnsi" w:hAnsiTheme="majorHAnsi"/>
          <w:spacing w:val="-6"/>
          <w:sz w:val="18"/>
        </w:rPr>
        <w:t>Additionally,</w:t>
      </w:r>
      <w:r w:rsidRPr="002C2EFF">
        <w:rPr>
          <w:rFonts w:asciiTheme="majorHAnsi" w:hAnsiTheme="majorHAnsi"/>
          <w:spacing w:val="1"/>
          <w:sz w:val="18"/>
        </w:rPr>
        <w:t xml:space="preserve"> </w:t>
      </w:r>
      <w:r w:rsidRPr="002C2EFF">
        <w:rPr>
          <w:rFonts w:asciiTheme="majorHAnsi" w:hAnsiTheme="majorHAnsi"/>
          <w:spacing w:val="-5"/>
          <w:sz w:val="18"/>
        </w:rPr>
        <w:t>the</w:t>
      </w:r>
      <w:r w:rsidRPr="002C2EFF">
        <w:rPr>
          <w:rFonts w:asciiTheme="majorHAnsi" w:hAnsiTheme="majorHAnsi"/>
          <w:sz w:val="18"/>
        </w:rPr>
        <w:t xml:space="preserve"> </w:t>
      </w:r>
      <w:r w:rsidRPr="002C2EFF">
        <w:rPr>
          <w:rFonts w:asciiTheme="majorHAnsi" w:hAnsiTheme="majorHAnsi"/>
          <w:spacing w:val="-5"/>
          <w:sz w:val="18"/>
        </w:rPr>
        <w:t>MTR</w:t>
      </w:r>
      <w:r w:rsidRPr="002C2EFF">
        <w:rPr>
          <w:rFonts w:asciiTheme="majorHAnsi" w:hAnsiTheme="majorHAnsi"/>
          <w:sz w:val="18"/>
        </w:rPr>
        <w:t xml:space="preserve"> </w:t>
      </w:r>
      <w:r w:rsidRPr="002C2EFF">
        <w:rPr>
          <w:rFonts w:asciiTheme="majorHAnsi" w:hAnsiTheme="majorHAnsi"/>
          <w:spacing w:val="-6"/>
          <w:sz w:val="18"/>
        </w:rPr>
        <w:t>review</w:t>
      </w:r>
      <w:r w:rsidRPr="002C2EFF">
        <w:rPr>
          <w:rFonts w:asciiTheme="majorHAnsi" w:hAnsiTheme="majorHAnsi"/>
          <w:spacing w:val="-1"/>
          <w:sz w:val="18"/>
        </w:rPr>
        <w:t xml:space="preserve"> </w:t>
      </w:r>
      <w:r w:rsidRPr="002C2EFF">
        <w:rPr>
          <w:rFonts w:asciiTheme="majorHAnsi" w:hAnsiTheme="majorHAnsi"/>
          <w:spacing w:val="-2"/>
          <w:sz w:val="18"/>
        </w:rPr>
        <w:t>is</w:t>
      </w:r>
      <w:r w:rsidRPr="002C2EFF">
        <w:rPr>
          <w:rFonts w:asciiTheme="majorHAnsi" w:hAnsiTheme="majorHAnsi"/>
          <w:spacing w:val="89"/>
          <w:w w:val="99"/>
          <w:sz w:val="18"/>
        </w:rPr>
        <w:t xml:space="preserve"> </w:t>
      </w:r>
      <w:r w:rsidRPr="002C2EFF">
        <w:rPr>
          <w:rFonts w:asciiTheme="majorHAnsi" w:hAnsiTheme="majorHAnsi"/>
          <w:spacing w:val="-6"/>
          <w:sz w:val="18"/>
        </w:rPr>
        <w:t>expected</w:t>
      </w:r>
      <w:r w:rsidRPr="002C2EFF">
        <w:rPr>
          <w:rFonts w:asciiTheme="majorHAnsi" w:hAnsiTheme="majorHAnsi"/>
          <w:spacing w:val="-9"/>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5"/>
          <w:sz w:val="18"/>
        </w:rPr>
        <w:t>conduct</w:t>
      </w:r>
      <w:r w:rsidRPr="002C2EFF">
        <w:rPr>
          <w:rFonts w:asciiTheme="majorHAnsi" w:hAnsiTheme="majorHAnsi"/>
          <w:spacing w:val="-9"/>
          <w:sz w:val="18"/>
        </w:rPr>
        <w:t xml:space="preserve"> </w:t>
      </w:r>
      <w:r w:rsidRPr="002C2EFF">
        <w:rPr>
          <w:rFonts w:asciiTheme="majorHAnsi" w:hAnsiTheme="majorHAnsi"/>
          <w:spacing w:val="-6"/>
          <w:sz w:val="18"/>
        </w:rPr>
        <w:t>field</w:t>
      </w:r>
      <w:r w:rsidRPr="002C2EFF">
        <w:rPr>
          <w:rFonts w:asciiTheme="majorHAnsi" w:hAnsiTheme="majorHAnsi"/>
          <w:spacing w:val="-9"/>
          <w:sz w:val="18"/>
        </w:rPr>
        <w:t xml:space="preserve"> </w:t>
      </w:r>
      <w:r w:rsidRPr="002C2EFF">
        <w:rPr>
          <w:rFonts w:asciiTheme="majorHAnsi" w:hAnsiTheme="majorHAnsi"/>
          <w:spacing w:val="-6"/>
          <w:sz w:val="18"/>
        </w:rPr>
        <w:t>missions</w:t>
      </w:r>
      <w:r w:rsidRPr="002C2EFF">
        <w:rPr>
          <w:rFonts w:asciiTheme="majorHAnsi" w:hAnsiTheme="majorHAnsi"/>
          <w:spacing w:val="-11"/>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6"/>
          <w:sz w:val="18"/>
        </w:rPr>
        <w:t>different</w:t>
      </w:r>
      <w:r w:rsidRPr="002C2EFF">
        <w:rPr>
          <w:rFonts w:asciiTheme="majorHAnsi" w:hAnsiTheme="majorHAnsi"/>
          <w:spacing w:val="-9"/>
          <w:sz w:val="18"/>
        </w:rPr>
        <w:t xml:space="preserve"> </w:t>
      </w:r>
      <w:r w:rsidRPr="002C2EFF">
        <w:rPr>
          <w:rFonts w:asciiTheme="majorHAnsi" w:hAnsiTheme="majorHAnsi"/>
          <w:spacing w:val="-6"/>
          <w:sz w:val="18"/>
        </w:rPr>
        <w:t>government</w:t>
      </w:r>
      <w:r w:rsidRPr="002C2EFF">
        <w:rPr>
          <w:rFonts w:asciiTheme="majorHAnsi" w:hAnsiTheme="majorHAnsi"/>
          <w:spacing w:val="-9"/>
          <w:sz w:val="18"/>
        </w:rPr>
        <w:t xml:space="preserve"> </w:t>
      </w:r>
      <w:r w:rsidRPr="002C2EFF">
        <w:rPr>
          <w:rFonts w:asciiTheme="majorHAnsi" w:hAnsiTheme="majorHAnsi"/>
          <w:spacing w:val="-6"/>
          <w:sz w:val="18"/>
        </w:rPr>
        <w:t>agencies</w:t>
      </w:r>
      <w:r w:rsidRPr="002C2EFF">
        <w:rPr>
          <w:rFonts w:asciiTheme="majorHAnsi" w:hAnsiTheme="majorHAnsi"/>
          <w:spacing w:val="-11"/>
          <w:sz w:val="18"/>
        </w:rPr>
        <w:t xml:space="preserve"> </w:t>
      </w:r>
      <w:r w:rsidRPr="002C2EFF">
        <w:rPr>
          <w:rFonts w:asciiTheme="majorHAnsi" w:hAnsiTheme="majorHAnsi"/>
          <w:spacing w:val="-3"/>
          <w:sz w:val="18"/>
        </w:rPr>
        <w:t>in</w:t>
      </w:r>
      <w:r w:rsidRPr="002C2EFF">
        <w:rPr>
          <w:rFonts w:asciiTheme="majorHAnsi" w:hAnsiTheme="majorHAnsi"/>
          <w:spacing w:val="-9"/>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z w:val="18"/>
        </w:rPr>
        <w:t>3</w:t>
      </w:r>
      <w:r w:rsidRPr="002C2EFF">
        <w:rPr>
          <w:rFonts w:asciiTheme="majorHAnsi" w:hAnsiTheme="majorHAnsi"/>
          <w:spacing w:val="-7"/>
          <w:sz w:val="18"/>
        </w:rPr>
        <w:t xml:space="preserve"> </w:t>
      </w:r>
      <w:r w:rsidRPr="002C2EFF">
        <w:rPr>
          <w:rFonts w:asciiTheme="majorHAnsi" w:hAnsiTheme="majorHAnsi"/>
          <w:spacing w:val="-6"/>
          <w:sz w:val="18"/>
        </w:rPr>
        <w:t>selected</w:t>
      </w:r>
      <w:r w:rsidRPr="002C2EFF">
        <w:rPr>
          <w:rFonts w:asciiTheme="majorHAnsi" w:hAnsiTheme="majorHAnsi"/>
          <w:spacing w:val="-9"/>
          <w:sz w:val="18"/>
        </w:rPr>
        <w:t xml:space="preserve"> </w:t>
      </w:r>
      <w:r w:rsidRPr="002C2EFF">
        <w:rPr>
          <w:rFonts w:asciiTheme="majorHAnsi" w:hAnsiTheme="majorHAnsi"/>
          <w:spacing w:val="-6"/>
          <w:sz w:val="18"/>
        </w:rPr>
        <w:t>Pacific</w:t>
      </w:r>
      <w:r w:rsidRPr="002C2EFF">
        <w:rPr>
          <w:rFonts w:asciiTheme="majorHAnsi" w:hAnsiTheme="majorHAnsi"/>
          <w:spacing w:val="-7"/>
          <w:sz w:val="18"/>
        </w:rPr>
        <w:t xml:space="preserve"> </w:t>
      </w:r>
      <w:r w:rsidRPr="002C2EFF">
        <w:rPr>
          <w:rFonts w:asciiTheme="majorHAnsi" w:hAnsiTheme="majorHAnsi"/>
          <w:spacing w:val="-6"/>
          <w:sz w:val="18"/>
        </w:rPr>
        <w:t>Island</w:t>
      </w:r>
      <w:r w:rsidRPr="002C2EFF">
        <w:rPr>
          <w:rFonts w:asciiTheme="majorHAnsi" w:hAnsiTheme="majorHAnsi"/>
          <w:spacing w:val="-8"/>
          <w:sz w:val="18"/>
        </w:rPr>
        <w:t xml:space="preserve"> </w:t>
      </w:r>
      <w:r w:rsidRPr="002C2EFF">
        <w:rPr>
          <w:rFonts w:asciiTheme="majorHAnsi" w:hAnsiTheme="majorHAnsi"/>
          <w:spacing w:val="-6"/>
          <w:sz w:val="18"/>
        </w:rPr>
        <w:t>countries</w:t>
      </w:r>
      <w:r w:rsidRPr="002C2EFF">
        <w:rPr>
          <w:rFonts w:asciiTheme="majorHAnsi" w:hAnsiTheme="majorHAnsi"/>
          <w:spacing w:val="-11"/>
          <w:sz w:val="18"/>
        </w:rPr>
        <w:t xml:space="preserve"> </w:t>
      </w:r>
      <w:r w:rsidRPr="002C2EFF">
        <w:rPr>
          <w:rFonts w:asciiTheme="majorHAnsi" w:hAnsiTheme="majorHAnsi"/>
          <w:spacing w:val="-6"/>
          <w:sz w:val="18"/>
        </w:rPr>
        <w:t>currently</w:t>
      </w:r>
      <w:r w:rsidRPr="002C2EFF">
        <w:rPr>
          <w:rFonts w:asciiTheme="majorHAnsi" w:hAnsiTheme="majorHAnsi"/>
          <w:spacing w:val="111"/>
          <w:w w:val="99"/>
          <w:sz w:val="18"/>
        </w:rPr>
        <w:t xml:space="preserve"> </w:t>
      </w:r>
      <w:r w:rsidRPr="002C2EFF">
        <w:rPr>
          <w:rFonts w:asciiTheme="majorHAnsi" w:hAnsiTheme="majorHAnsi"/>
          <w:spacing w:val="-6"/>
          <w:sz w:val="18"/>
        </w:rPr>
        <w:t>implementing</w:t>
      </w:r>
      <w:r w:rsidRPr="002C2EFF">
        <w:rPr>
          <w:rFonts w:asciiTheme="majorHAnsi" w:hAnsiTheme="majorHAnsi"/>
          <w:spacing w:val="29"/>
          <w:sz w:val="18"/>
        </w:rPr>
        <w:t xml:space="preserve"> </w:t>
      </w:r>
      <w:r w:rsidRPr="002C2EFF">
        <w:rPr>
          <w:rFonts w:asciiTheme="majorHAnsi" w:hAnsiTheme="majorHAnsi"/>
          <w:spacing w:val="-3"/>
          <w:sz w:val="18"/>
        </w:rPr>
        <w:t>the</w:t>
      </w:r>
      <w:r w:rsidRPr="002C2EFF">
        <w:rPr>
          <w:rFonts w:asciiTheme="majorHAnsi" w:hAnsiTheme="majorHAnsi"/>
          <w:spacing w:val="28"/>
          <w:sz w:val="18"/>
        </w:rPr>
        <w:t xml:space="preserve"> </w:t>
      </w:r>
      <w:r w:rsidRPr="002C2EFF">
        <w:rPr>
          <w:rFonts w:asciiTheme="majorHAnsi" w:hAnsiTheme="majorHAnsi"/>
          <w:spacing w:val="-6"/>
          <w:sz w:val="18"/>
        </w:rPr>
        <w:t>project</w:t>
      </w:r>
      <w:r w:rsidRPr="002C2EFF">
        <w:rPr>
          <w:rFonts w:asciiTheme="majorHAnsi" w:hAnsiTheme="majorHAnsi"/>
          <w:spacing w:val="29"/>
          <w:sz w:val="18"/>
        </w:rPr>
        <w:t xml:space="preserve"> </w:t>
      </w:r>
      <w:r w:rsidRPr="002C2EFF">
        <w:rPr>
          <w:rFonts w:asciiTheme="majorHAnsi" w:hAnsiTheme="majorHAnsi"/>
          <w:spacing w:val="-3"/>
          <w:sz w:val="18"/>
        </w:rPr>
        <w:t>(2</w:t>
      </w:r>
      <w:r w:rsidRPr="002C2EFF">
        <w:rPr>
          <w:rFonts w:asciiTheme="majorHAnsi" w:hAnsiTheme="majorHAnsi"/>
          <w:spacing w:val="29"/>
          <w:sz w:val="18"/>
        </w:rPr>
        <w:t xml:space="preserve"> </w:t>
      </w:r>
      <w:r w:rsidRPr="002C2EFF">
        <w:rPr>
          <w:rFonts w:asciiTheme="majorHAnsi" w:hAnsiTheme="majorHAnsi"/>
          <w:spacing w:val="-6"/>
          <w:sz w:val="18"/>
        </w:rPr>
        <w:t>Polynesian</w:t>
      </w:r>
      <w:r w:rsidRPr="002C2EFF">
        <w:rPr>
          <w:rFonts w:asciiTheme="majorHAnsi" w:hAnsiTheme="majorHAnsi"/>
          <w:spacing w:val="30"/>
          <w:sz w:val="18"/>
        </w:rPr>
        <w:t xml:space="preserve"> </w:t>
      </w:r>
      <w:r w:rsidRPr="002C2EFF">
        <w:rPr>
          <w:rFonts w:asciiTheme="majorHAnsi" w:hAnsiTheme="majorHAnsi"/>
          <w:spacing w:val="-6"/>
          <w:sz w:val="18"/>
        </w:rPr>
        <w:t>countries</w:t>
      </w:r>
      <w:r w:rsidRPr="002C2EFF">
        <w:rPr>
          <w:rFonts w:asciiTheme="majorHAnsi" w:hAnsiTheme="majorHAnsi"/>
          <w:spacing w:val="28"/>
          <w:sz w:val="18"/>
        </w:rPr>
        <w:t xml:space="preserve"> </w:t>
      </w:r>
      <w:r w:rsidRPr="002C2EFF">
        <w:rPr>
          <w:rFonts w:asciiTheme="majorHAnsi" w:hAnsiTheme="majorHAnsi"/>
          <w:spacing w:val="-3"/>
          <w:sz w:val="18"/>
        </w:rPr>
        <w:t>and</w:t>
      </w:r>
      <w:r w:rsidRPr="002C2EFF">
        <w:rPr>
          <w:rFonts w:asciiTheme="majorHAnsi" w:hAnsiTheme="majorHAnsi"/>
          <w:spacing w:val="30"/>
          <w:sz w:val="18"/>
        </w:rPr>
        <w:t xml:space="preserve"> </w:t>
      </w:r>
      <w:r w:rsidRPr="002C2EFF">
        <w:rPr>
          <w:rFonts w:asciiTheme="majorHAnsi" w:hAnsiTheme="majorHAnsi"/>
          <w:sz w:val="18"/>
        </w:rPr>
        <w:t>1</w:t>
      </w:r>
      <w:r w:rsidRPr="002C2EFF">
        <w:rPr>
          <w:rFonts w:asciiTheme="majorHAnsi" w:hAnsiTheme="majorHAnsi"/>
          <w:spacing w:val="26"/>
          <w:sz w:val="18"/>
        </w:rPr>
        <w:t xml:space="preserve"> </w:t>
      </w:r>
      <w:r w:rsidRPr="002C2EFF">
        <w:rPr>
          <w:rFonts w:asciiTheme="majorHAnsi" w:hAnsiTheme="majorHAnsi"/>
          <w:spacing w:val="-6"/>
          <w:sz w:val="18"/>
        </w:rPr>
        <w:t>Melanesian</w:t>
      </w:r>
      <w:r w:rsidRPr="002C2EFF">
        <w:rPr>
          <w:rFonts w:asciiTheme="majorHAnsi" w:hAnsiTheme="majorHAnsi"/>
          <w:spacing w:val="30"/>
          <w:sz w:val="18"/>
        </w:rPr>
        <w:t xml:space="preserve"> </w:t>
      </w:r>
      <w:r w:rsidRPr="002C2EFF">
        <w:rPr>
          <w:rFonts w:asciiTheme="majorHAnsi" w:hAnsiTheme="majorHAnsi"/>
          <w:spacing w:val="-6"/>
          <w:sz w:val="18"/>
        </w:rPr>
        <w:t>country).</w:t>
      </w:r>
      <w:r w:rsidRPr="002C2EFF">
        <w:rPr>
          <w:rFonts w:asciiTheme="majorHAnsi" w:hAnsiTheme="majorHAnsi"/>
          <w:spacing w:val="29"/>
          <w:sz w:val="18"/>
        </w:rPr>
        <w:t xml:space="preserve"> </w:t>
      </w:r>
      <w:r w:rsidRPr="002C2EFF">
        <w:rPr>
          <w:rFonts w:asciiTheme="majorHAnsi" w:hAnsiTheme="majorHAnsi"/>
          <w:spacing w:val="-5"/>
          <w:sz w:val="18"/>
        </w:rPr>
        <w:t>While</w:t>
      </w:r>
      <w:r w:rsidRPr="002C2EFF">
        <w:rPr>
          <w:rFonts w:asciiTheme="majorHAnsi" w:hAnsiTheme="majorHAnsi"/>
          <w:spacing w:val="28"/>
          <w:sz w:val="18"/>
        </w:rPr>
        <w:t xml:space="preserve"> </w:t>
      </w:r>
      <w:r w:rsidRPr="002C2EFF">
        <w:rPr>
          <w:rFonts w:asciiTheme="majorHAnsi" w:hAnsiTheme="majorHAnsi"/>
          <w:spacing w:val="-6"/>
          <w:sz w:val="18"/>
        </w:rPr>
        <w:t>visiting</w:t>
      </w:r>
      <w:r w:rsidRPr="002C2EFF">
        <w:rPr>
          <w:rFonts w:asciiTheme="majorHAnsi" w:hAnsiTheme="majorHAnsi"/>
          <w:spacing w:val="29"/>
          <w:sz w:val="18"/>
        </w:rPr>
        <w:t xml:space="preserve"> </w:t>
      </w:r>
      <w:r w:rsidRPr="002C2EFF">
        <w:rPr>
          <w:rFonts w:asciiTheme="majorHAnsi" w:hAnsiTheme="majorHAnsi"/>
          <w:spacing w:val="-6"/>
          <w:sz w:val="18"/>
        </w:rPr>
        <w:t>these</w:t>
      </w:r>
      <w:r w:rsidRPr="002C2EFF">
        <w:rPr>
          <w:rFonts w:asciiTheme="majorHAnsi" w:hAnsiTheme="majorHAnsi"/>
          <w:spacing w:val="28"/>
          <w:sz w:val="18"/>
        </w:rPr>
        <w:t xml:space="preserve"> </w:t>
      </w:r>
      <w:r w:rsidRPr="002C2EFF">
        <w:rPr>
          <w:rFonts w:asciiTheme="majorHAnsi" w:hAnsiTheme="majorHAnsi"/>
          <w:spacing w:val="-6"/>
          <w:sz w:val="18"/>
        </w:rPr>
        <w:t>countries,</w:t>
      </w:r>
      <w:r w:rsidRPr="002C2EFF">
        <w:rPr>
          <w:rFonts w:asciiTheme="majorHAnsi" w:hAnsiTheme="majorHAnsi"/>
          <w:spacing w:val="30"/>
          <w:sz w:val="18"/>
        </w:rPr>
        <w:t xml:space="preserve"> </w:t>
      </w:r>
      <w:r w:rsidRPr="002C2EFF">
        <w:rPr>
          <w:rFonts w:asciiTheme="majorHAnsi" w:hAnsiTheme="majorHAnsi"/>
          <w:spacing w:val="-5"/>
          <w:sz w:val="18"/>
        </w:rPr>
        <w:t>the</w:t>
      </w:r>
      <w:r w:rsidRPr="002C2EFF">
        <w:rPr>
          <w:rFonts w:asciiTheme="majorHAnsi" w:hAnsiTheme="majorHAnsi"/>
          <w:spacing w:val="73"/>
          <w:w w:val="99"/>
          <w:sz w:val="18"/>
        </w:rPr>
        <w:t xml:space="preserve"> </w:t>
      </w:r>
      <w:r w:rsidRPr="002C2EFF">
        <w:rPr>
          <w:rFonts w:asciiTheme="majorHAnsi" w:hAnsiTheme="majorHAnsi"/>
          <w:spacing w:val="-6"/>
          <w:sz w:val="18"/>
        </w:rPr>
        <w:t>following</w:t>
      </w:r>
      <w:r w:rsidRPr="002C2EFF">
        <w:rPr>
          <w:rFonts w:asciiTheme="majorHAnsi" w:hAnsiTheme="majorHAnsi"/>
          <w:spacing w:val="9"/>
          <w:sz w:val="18"/>
        </w:rPr>
        <w:t xml:space="preserve"> </w:t>
      </w:r>
      <w:r w:rsidRPr="002C2EFF">
        <w:rPr>
          <w:rFonts w:asciiTheme="majorHAnsi" w:hAnsiTheme="majorHAnsi"/>
          <w:spacing w:val="-6"/>
          <w:sz w:val="18"/>
        </w:rPr>
        <w:t>implementing</w:t>
      </w:r>
      <w:r w:rsidRPr="002C2EFF">
        <w:rPr>
          <w:rFonts w:asciiTheme="majorHAnsi" w:hAnsiTheme="majorHAnsi"/>
          <w:spacing w:val="10"/>
          <w:sz w:val="18"/>
        </w:rPr>
        <w:t xml:space="preserve"> </w:t>
      </w:r>
      <w:r w:rsidRPr="002C2EFF">
        <w:rPr>
          <w:rFonts w:asciiTheme="majorHAnsi" w:hAnsiTheme="majorHAnsi"/>
          <w:spacing w:val="-6"/>
          <w:sz w:val="18"/>
        </w:rPr>
        <w:t>partners</w:t>
      </w:r>
      <w:r w:rsidRPr="002C2EFF">
        <w:rPr>
          <w:rFonts w:asciiTheme="majorHAnsi" w:hAnsiTheme="majorHAnsi"/>
          <w:spacing w:val="9"/>
          <w:sz w:val="18"/>
        </w:rPr>
        <w:t xml:space="preserve"> </w:t>
      </w:r>
      <w:r w:rsidRPr="002C2EFF">
        <w:rPr>
          <w:rFonts w:asciiTheme="majorHAnsi" w:hAnsiTheme="majorHAnsi"/>
          <w:spacing w:val="-5"/>
          <w:sz w:val="18"/>
        </w:rPr>
        <w:t>will</w:t>
      </w:r>
      <w:r w:rsidRPr="002C2EFF">
        <w:rPr>
          <w:rFonts w:asciiTheme="majorHAnsi" w:hAnsiTheme="majorHAnsi"/>
          <w:spacing w:val="10"/>
          <w:sz w:val="18"/>
        </w:rPr>
        <w:t xml:space="preserve"> </w:t>
      </w:r>
      <w:r w:rsidRPr="002C2EFF">
        <w:rPr>
          <w:rFonts w:asciiTheme="majorHAnsi" w:hAnsiTheme="majorHAnsi"/>
          <w:spacing w:val="-5"/>
          <w:sz w:val="18"/>
        </w:rPr>
        <w:t>also</w:t>
      </w:r>
      <w:r w:rsidRPr="002C2EFF">
        <w:rPr>
          <w:rFonts w:asciiTheme="majorHAnsi" w:hAnsiTheme="majorHAnsi"/>
          <w:spacing w:val="11"/>
          <w:sz w:val="18"/>
        </w:rPr>
        <w:t xml:space="preserve"> </w:t>
      </w:r>
      <w:r w:rsidRPr="002C2EFF">
        <w:rPr>
          <w:rFonts w:asciiTheme="majorHAnsi" w:hAnsiTheme="majorHAnsi"/>
          <w:spacing w:val="-2"/>
          <w:sz w:val="18"/>
        </w:rPr>
        <w:t>be</w:t>
      </w:r>
      <w:r w:rsidRPr="002C2EFF">
        <w:rPr>
          <w:rFonts w:asciiTheme="majorHAnsi" w:hAnsiTheme="majorHAnsi"/>
          <w:spacing w:val="8"/>
          <w:sz w:val="18"/>
        </w:rPr>
        <w:t xml:space="preserve"> </w:t>
      </w:r>
      <w:r w:rsidRPr="002C2EFF">
        <w:rPr>
          <w:rFonts w:asciiTheme="majorHAnsi" w:hAnsiTheme="majorHAnsi"/>
          <w:spacing w:val="-6"/>
          <w:sz w:val="18"/>
        </w:rPr>
        <w:t>visited</w:t>
      </w:r>
      <w:r w:rsidRPr="002C2EFF">
        <w:rPr>
          <w:rFonts w:asciiTheme="majorHAnsi" w:hAnsiTheme="majorHAnsi"/>
          <w:spacing w:val="11"/>
          <w:sz w:val="18"/>
        </w:rPr>
        <w:t xml:space="preserve"> </w:t>
      </w:r>
      <w:r w:rsidRPr="002C2EFF">
        <w:rPr>
          <w:rFonts w:asciiTheme="majorHAnsi" w:hAnsiTheme="majorHAnsi"/>
          <w:spacing w:val="-5"/>
          <w:sz w:val="18"/>
        </w:rPr>
        <w:t>national</w:t>
      </w:r>
      <w:r w:rsidRPr="002C2EFF">
        <w:rPr>
          <w:rFonts w:asciiTheme="majorHAnsi" w:hAnsiTheme="majorHAnsi"/>
          <w:spacing w:val="10"/>
          <w:sz w:val="18"/>
        </w:rPr>
        <w:t xml:space="preserve"> </w:t>
      </w:r>
      <w:r w:rsidRPr="002C2EFF">
        <w:rPr>
          <w:rFonts w:asciiTheme="majorHAnsi" w:hAnsiTheme="majorHAnsi"/>
          <w:spacing w:val="-5"/>
          <w:sz w:val="18"/>
        </w:rPr>
        <w:t>and</w:t>
      </w:r>
      <w:r w:rsidRPr="002C2EFF">
        <w:rPr>
          <w:rFonts w:asciiTheme="majorHAnsi" w:hAnsiTheme="majorHAnsi"/>
          <w:spacing w:val="11"/>
          <w:sz w:val="18"/>
        </w:rPr>
        <w:t xml:space="preserve"> </w:t>
      </w:r>
      <w:r w:rsidRPr="002C2EFF">
        <w:rPr>
          <w:rFonts w:asciiTheme="majorHAnsi" w:hAnsiTheme="majorHAnsi"/>
          <w:spacing w:val="-6"/>
          <w:sz w:val="18"/>
        </w:rPr>
        <w:t>regional</w:t>
      </w:r>
      <w:r w:rsidRPr="002C2EFF">
        <w:rPr>
          <w:rFonts w:asciiTheme="majorHAnsi" w:hAnsiTheme="majorHAnsi"/>
          <w:spacing w:val="10"/>
          <w:sz w:val="18"/>
        </w:rPr>
        <w:t xml:space="preserve"> </w:t>
      </w:r>
      <w:r w:rsidRPr="002C2EFF">
        <w:rPr>
          <w:rFonts w:asciiTheme="majorHAnsi" w:hAnsiTheme="majorHAnsi"/>
          <w:spacing w:val="-5"/>
          <w:sz w:val="18"/>
        </w:rPr>
        <w:t>R2R</w:t>
      </w:r>
      <w:r w:rsidRPr="002C2EFF">
        <w:rPr>
          <w:rFonts w:asciiTheme="majorHAnsi" w:hAnsiTheme="majorHAnsi"/>
          <w:spacing w:val="10"/>
          <w:sz w:val="18"/>
        </w:rPr>
        <w:t xml:space="preserve"> </w:t>
      </w:r>
      <w:r w:rsidRPr="002C2EFF">
        <w:rPr>
          <w:rFonts w:asciiTheme="majorHAnsi" w:hAnsiTheme="majorHAnsi"/>
          <w:spacing w:val="-6"/>
          <w:sz w:val="18"/>
        </w:rPr>
        <w:t>partners</w:t>
      </w:r>
      <w:r w:rsidRPr="002C2EFF">
        <w:rPr>
          <w:rFonts w:asciiTheme="majorHAnsi" w:hAnsiTheme="majorHAnsi"/>
          <w:spacing w:val="8"/>
          <w:sz w:val="18"/>
        </w:rPr>
        <w:t xml:space="preserve"> </w:t>
      </w:r>
      <w:r w:rsidRPr="002C2EFF">
        <w:rPr>
          <w:rFonts w:asciiTheme="majorHAnsi" w:hAnsiTheme="majorHAnsi"/>
          <w:spacing w:val="-3"/>
          <w:sz w:val="18"/>
        </w:rPr>
        <w:t>on</w:t>
      </w:r>
      <w:r w:rsidRPr="002C2EFF">
        <w:rPr>
          <w:rFonts w:asciiTheme="majorHAnsi" w:hAnsiTheme="majorHAnsi"/>
          <w:spacing w:val="11"/>
          <w:sz w:val="18"/>
        </w:rPr>
        <w:t xml:space="preserve"> </w:t>
      </w:r>
      <w:r w:rsidRPr="002C2EFF">
        <w:rPr>
          <w:rFonts w:asciiTheme="majorHAnsi" w:hAnsiTheme="majorHAnsi"/>
          <w:spacing w:val="-3"/>
          <w:sz w:val="18"/>
        </w:rPr>
        <w:t>the</w:t>
      </w:r>
      <w:r w:rsidRPr="002C2EFF">
        <w:rPr>
          <w:rFonts w:asciiTheme="majorHAnsi" w:hAnsiTheme="majorHAnsi"/>
          <w:spacing w:val="9"/>
          <w:sz w:val="18"/>
        </w:rPr>
        <w:t xml:space="preserve"> </w:t>
      </w:r>
      <w:r w:rsidRPr="002C2EFF">
        <w:rPr>
          <w:rFonts w:asciiTheme="majorHAnsi" w:hAnsiTheme="majorHAnsi"/>
          <w:spacing w:val="-6"/>
          <w:sz w:val="18"/>
        </w:rPr>
        <w:t>ground</w:t>
      </w:r>
      <w:r w:rsidRPr="002C2EFF">
        <w:rPr>
          <w:rFonts w:asciiTheme="majorHAnsi" w:hAnsiTheme="majorHAnsi"/>
          <w:spacing w:val="11"/>
          <w:sz w:val="18"/>
        </w:rPr>
        <w:t xml:space="preserve"> </w:t>
      </w:r>
      <w:r w:rsidRPr="002C2EFF">
        <w:rPr>
          <w:rFonts w:asciiTheme="majorHAnsi" w:hAnsiTheme="majorHAnsi"/>
          <w:spacing w:val="-6"/>
          <w:sz w:val="18"/>
        </w:rPr>
        <w:t>and</w:t>
      </w:r>
      <w:r w:rsidRPr="002C2EFF">
        <w:rPr>
          <w:rFonts w:asciiTheme="majorHAnsi" w:hAnsiTheme="majorHAnsi"/>
          <w:spacing w:val="67"/>
          <w:w w:val="99"/>
          <w:sz w:val="18"/>
        </w:rPr>
        <w:t xml:space="preserve"> </w:t>
      </w:r>
      <w:r w:rsidRPr="002C2EFF">
        <w:rPr>
          <w:rFonts w:asciiTheme="majorHAnsi" w:hAnsiTheme="majorHAnsi"/>
          <w:spacing w:val="-6"/>
          <w:sz w:val="18"/>
        </w:rPr>
        <w:t>stakeholders</w:t>
      </w:r>
      <w:r w:rsidRPr="002C2EFF">
        <w:rPr>
          <w:rFonts w:asciiTheme="majorHAnsi" w:hAnsiTheme="majorHAnsi"/>
          <w:spacing w:val="25"/>
          <w:sz w:val="18"/>
        </w:rPr>
        <w:t xml:space="preserve"> </w:t>
      </w:r>
      <w:r w:rsidRPr="002C2EFF">
        <w:rPr>
          <w:rFonts w:asciiTheme="majorHAnsi" w:hAnsiTheme="majorHAnsi"/>
          <w:spacing w:val="-5"/>
          <w:sz w:val="18"/>
        </w:rPr>
        <w:t>including</w:t>
      </w:r>
      <w:r w:rsidRPr="002C2EFF">
        <w:rPr>
          <w:rFonts w:asciiTheme="majorHAnsi" w:hAnsiTheme="majorHAnsi"/>
          <w:spacing w:val="26"/>
          <w:sz w:val="18"/>
        </w:rPr>
        <w:t xml:space="preserve"> </w:t>
      </w:r>
      <w:r w:rsidRPr="002C2EFF">
        <w:rPr>
          <w:rFonts w:asciiTheme="majorHAnsi" w:hAnsiTheme="majorHAnsi"/>
          <w:spacing w:val="-6"/>
          <w:sz w:val="18"/>
        </w:rPr>
        <w:t>SPC.</w:t>
      </w:r>
      <w:r w:rsidRPr="002C2EFF">
        <w:rPr>
          <w:rFonts w:asciiTheme="majorHAnsi" w:hAnsiTheme="majorHAnsi"/>
          <w:spacing w:val="26"/>
          <w:sz w:val="18"/>
        </w:rPr>
        <w:t xml:space="preserve"> </w:t>
      </w:r>
      <w:r w:rsidRPr="002C2EFF">
        <w:rPr>
          <w:rFonts w:asciiTheme="majorHAnsi" w:hAnsiTheme="majorHAnsi"/>
          <w:spacing w:val="-7"/>
          <w:sz w:val="18"/>
        </w:rPr>
        <w:t>Moreover,</w:t>
      </w:r>
      <w:r w:rsidRPr="002C2EFF">
        <w:rPr>
          <w:rFonts w:asciiTheme="majorHAnsi" w:hAnsiTheme="majorHAnsi"/>
          <w:spacing w:val="27"/>
          <w:sz w:val="18"/>
        </w:rPr>
        <w:t xml:space="preserve"> </w:t>
      </w:r>
      <w:r w:rsidRPr="002C2EFF">
        <w:rPr>
          <w:rFonts w:asciiTheme="majorHAnsi" w:hAnsiTheme="majorHAnsi"/>
          <w:spacing w:val="-3"/>
          <w:sz w:val="18"/>
        </w:rPr>
        <w:t>at</w:t>
      </w:r>
      <w:r w:rsidRPr="002C2EFF">
        <w:rPr>
          <w:rFonts w:asciiTheme="majorHAnsi" w:hAnsiTheme="majorHAnsi"/>
          <w:spacing w:val="27"/>
          <w:sz w:val="18"/>
        </w:rPr>
        <w:t xml:space="preserve"> </w:t>
      </w:r>
      <w:r w:rsidRPr="002C2EFF">
        <w:rPr>
          <w:rFonts w:asciiTheme="majorHAnsi" w:hAnsiTheme="majorHAnsi"/>
          <w:spacing w:val="-6"/>
          <w:sz w:val="18"/>
        </w:rPr>
        <w:t>least</w:t>
      </w:r>
      <w:r w:rsidRPr="002C2EFF">
        <w:rPr>
          <w:rFonts w:asciiTheme="majorHAnsi" w:hAnsiTheme="majorHAnsi"/>
          <w:spacing w:val="27"/>
          <w:sz w:val="18"/>
        </w:rPr>
        <w:t xml:space="preserve"> </w:t>
      </w:r>
      <w:r w:rsidRPr="002C2EFF">
        <w:rPr>
          <w:rFonts w:asciiTheme="majorHAnsi" w:hAnsiTheme="majorHAnsi"/>
          <w:sz w:val="18"/>
        </w:rPr>
        <w:t>8</w:t>
      </w:r>
      <w:r w:rsidRPr="002C2EFF">
        <w:rPr>
          <w:rFonts w:asciiTheme="majorHAnsi" w:hAnsiTheme="majorHAnsi"/>
          <w:spacing w:val="26"/>
          <w:sz w:val="18"/>
        </w:rPr>
        <w:t xml:space="preserve"> </w:t>
      </w:r>
      <w:r w:rsidRPr="002C2EFF">
        <w:rPr>
          <w:rFonts w:asciiTheme="majorHAnsi" w:hAnsiTheme="majorHAnsi"/>
          <w:spacing w:val="-5"/>
          <w:sz w:val="18"/>
        </w:rPr>
        <w:t>other</w:t>
      </w:r>
      <w:r w:rsidRPr="002C2EFF">
        <w:rPr>
          <w:rFonts w:asciiTheme="majorHAnsi" w:hAnsiTheme="majorHAnsi"/>
          <w:spacing w:val="27"/>
          <w:sz w:val="18"/>
        </w:rPr>
        <w:t xml:space="preserve"> </w:t>
      </w:r>
      <w:r w:rsidRPr="002C2EFF">
        <w:rPr>
          <w:rFonts w:asciiTheme="majorHAnsi" w:hAnsiTheme="majorHAnsi"/>
          <w:spacing w:val="-5"/>
          <w:sz w:val="18"/>
        </w:rPr>
        <w:t>PICs</w:t>
      </w:r>
      <w:r w:rsidRPr="002C2EFF">
        <w:rPr>
          <w:rFonts w:asciiTheme="majorHAnsi" w:hAnsiTheme="majorHAnsi"/>
          <w:spacing w:val="23"/>
          <w:sz w:val="18"/>
        </w:rPr>
        <w:t xml:space="preserve"> </w:t>
      </w:r>
      <w:r w:rsidRPr="002C2EFF">
        <w:rPr>
          <w:rFonts w:asciiTheme="majorHAnsi" w:hAnsiTheme="majorHAnsi"/>
          <w:spacing w:val="-5"/>
          <w:sz w:val="18"/>
        </w:rPr>
        <w:t>will</w:t>
      </w:r>
      <w:r w:rsidRPr="002C2EFF">
        <w:rPr>
          <w:rFonts w:asciiTheme="majorHAnsi" w:hAnsiTheme="majorHAnsi"/>
          <w:spacing w:val="26"/>
          <w:sz w:val="18"/>
        </w:rPr>
        <w:t xml:space="preserve"> </w:t>
      </w:r>
      <w:r w:rsidRPr="002C2EFF">
        <w:rPr>
          <w:rFonts w:asciiTheme="majorHAnsi" w:hAnsiTheme="majorHAnsi"/>
          <w:spacing w:val="-2"/>
          <w:sz w:val="18"/>
        </w:rPr>
        <w:t>be</w:t>
      </w:r>
      <w:r w:rsidRPr="002C2EFF">
        <w:rPr>
          <w:rFonts w:asciiTheme="majorHAnsi" w:hAnsiTheme="majorHAnsi"/>
          <w:spacing w:val="26"/>
          <w:sz w:val="18"/>
        </w:rPr>
        <w:t xml:space="preserve"> </w:t>
      </w:r>
      <w:r w:rsidRPr="002C2EFF">
        <w:rPr>
          <w:rFonts w:asciiTheme="majorHAnsi" w:hAnsiTheme="majorHAnsi"/>
          <w:spacing w:val="-6"/>
          <w:sz w:val="18"/>
        </w:rPr>
        <w:t>covered</w:t>
      </w:r>
      <w:r w:rsidRPr="002C2EFF">
        <w:rPr>
          <w:rFonts w:asciiTheme="majorHAnsi" w:hAnsiTheme="majorHAnsi"/>
          <w:spacing w:val="27"/>
          <w:sz w:val="18"/>
        </w:rPr>
        <w:t xml:space="preserve"> </w:t>
      </w:r>
      <w:r w:rsidRPr="002C2EFF">
        <w:rPr>
          <w:rFonts w:asciiTheme="majorHAnsi" w:hAnsiTheme="majorHAnsi"/>
          <w:spacing w:val="-2"/>
          <w:sz w:val="18"/>
        </w:rPr>
        <w:t>by</w:t>
      </w:r>
      <w:r w:rsidRPr="002C2EFF">
        <w:rPr>
          <w:rFonts w:asciiTheme="majorHAnsi" w:hAnsiTheme="majorHAnsi"/>
          <w:spacing w:val="27"/>
          <w:sz w:val="18"/>
        </w:rPr>
        <w:t xml:space="preserve"> </w:t>
      </w:r>
      <w:r w:rsidRPr="002C2EFF">
        <w:rPr>
          <w:rFonts w:asciiTheme="majorHAnsi" w:hAnsiTheme="majorHAnsi"/>
          <w:spacing w:val="-6"/>
          <w:sz w:val="18"/>
        </w:rPr>
        <w:t>teleconferences.</w:t>
      </w:r>
      <w:r w:rsidRPr="002C2EFF">
        <w:rPr>
          <w:rFonts w:asciiTheme="majorHAnsi" w:hAnsiTheme="majorHAnsi"/>
          <w:spacing w:val="27"/>
          <w:sz w:val="18"/>
        </w:rPr>
        <w:t xml:space="preserve"> </w:t>
      </w:r>
      <w:r w:rsidRPr="002C2EFF">
        <w:rPr>
          <w:rFonts w:asciiTheme="majorHAnsi" w:hAnsiTheme="majorHAnsi"/>
          <w:spacing w:val="-5"/>
          <w:sz w:val="18"/>
        </w:rPr>
        <w:t>The</w:t>
      </w:r>
      <w:r w:rsidRPr="002C2EFF">
        <w:rPr>
          <w:rFonts w:asciiTheme="majorHAnsi" w:hAnsiTheme="majorHAnsi"/>
          <w:spacing w:val="26"/>
          <w:sz w:val="18"/>
        </w:rPr>
        <w:t xml:space="preserve"> </w:t>
      </w:r>
      <w:r w:rsidRPr="002C2EFF">
        <w:rPr>
          <w:rFonts w:asciiTheme="majorHAnsi" w:hAnsiTheme="majorHAnsi"/>
          <w:spacing w:val="-5"/>
          <w:sz w:val="18"/>
        </w:rPr>
        <w:t>PICs</w:t>
      </w:r>
      <w:r w:rsidRPr="002C2EFF">
        <w:rPr>
          <w:rFonts w:asciiTheme="majorHAnsi" w:hAnsiTheme="majorHAnsi"/>
          <w:spacing w:val="25"/>
          <w:sz w:val="18"/>
        </w:rPr>
        <w:t xml:space="preserve"> </w:t>
      </w:r>
      <w:r w:rsidRPr="002C2EFF">
        <w:rPr>
          <w:rFonts w:asciiTheme="majorHAnsi" w:hAnsiTheme="majorHAnsi"/>
          <w:spacing w:val="-5"/>
          <w:sz w:val="18"/>
        </w:rPr>
        <w:t>will</w:t>
      </w:r>
      <w:r w:rsidRPr="002C2EFF">
        <w:rPr>
          <w:rFonts w:asciiTheme="majorHAnsi" w:hAnsiTheme="majorHAnsi"/>
          <w:spacing w:val="26"/>
          <w:sz w:val="18"/>
        </w:rPr>
        <w:t xml:space="preserve"> </w:t>
      </w:r>
      <w:r w:rsidRPr="002C2EFF">
        <w:rPr>
          <w:rFonts w:asciiTheme="majorHAnsi" w:hAnsiTheme="majorHAnsi"/>
          <w:spacing w:val="-2"/>
          <w:sz w:val="18"/>
        </w:rPr>
        <w:t>be</w:t>
      </w:r>
      <w:r w:rsidRPr="002C2EFF">
        <w:rPr>
          <w:rFonts w:asciiTheme="majorHAnsi" w:hAnsiTheme="majorHAnsi"/>
          <w:spacing w:val="51"/>
          <w:w w:val="99"/>
          <w:sz w:val="18"/>
        </w:rPr>
        <w:t xml:space="preserve"> </w:t>
      </w:r>
      <w:r w:rsidRPr="002C2EFF">
        <w:rPr>
          <w:rFonts w:asciiTheme="majorHAnsi" w:hAnsiTheme="majorHAnsi"/>
          <w:spacing w:val="-6"/>
          <w:sz w:val="18"/>
        </w:rPr>
        <w:t>determined</w:t>
      </w:r>
      <w:r w:rsidRPr="002C2EFF">
        <w:rPr>
          <w:rFonts w:asciiTheme="majorHAnsi" w:hAnsiTheme="majorHAnsi"/>
          <w:spacing w:val="-9"/>
          <w:sz w:val="18"/>
        </w:rPr>
        <w:t xml:space="preserve"> </w:t>
      </w:r>
      <w:r w:rsidRPr="002C2EFF">
        <w:rPr>
          <w:rFonts w:asciiTheme="majorHAnsi" w:hAnsiTheme="majorHAnsi"/>
          <w:spacing w:val="-6"/>
          <w:sz w:val="18"/>
        </w:rPr>
        <w:t>jointly</w:t>
      </w:r>
      <w:r w:rsidRPr="002C2EFF">
        <w:rPr>
          <w:rFonts w:asciiTheme="majorHAnsi" w:hAnsiTheme="majorHAnsi"/>
          <w:spacing w:val="-8"/>
          <w:sz w:val="18"/>
        </w:rPr>
        <w:t xml:space="preserve"> </w:t>
      </w:r>
      <w:r w:rsidRPr="002C2EFF">
        <w:rPr>
          <w:rFonts w:asciiTheme="majorHAnsi" w:hAnsiTheme="majorHAnsi"/>
          <w:spacing w:val="-5"/>
          <w:sz w:val="18"/>
        </w:rPr>
        <w:t>by</w:t>
      </w:r>
      <w:r w:rsidRPr="002C2EFF">
        <w:rPr>
          <w:rFonts w:asciiTheme="majorHAnsi" w:hAnsiTheme="majorHAnsi"/>
          <w:spacing w:val="-8"/>
          <w:sz w:val="18"/>
        </w:rPr>
        <w:t xml:space="preserve"> </w:t>
      </w:r>
      <w:r w:rsidRPr="002C2EFF">
        <w:rPr>
          <w:rFonts w:asciiTheme="majorHAnsi" w:hAnsiTheme="majorHAnsi"/>
          <w:spacing w:val="-5"/>
          <w:sz w:val="18"/>
        </w:rPr>
        <w:t>UNDP</w:t>
      </w:r>
      <w:r w:rsidRPr="002C2EFF">
        <w:rPr>
          <w:rFonts w:asciiTheme="majorHAnsi" w:hAnsiTheme="majorHAnsi"/>
          <w:spacing w:val="-9"/>
          <w:sz w:val="18"/>
        </w:rPr>
        <w:t xml:space="preserve"> </w:t>
      </w:r>
      <w:r w:rsidRPr="002C2EFF">
        <w:rPr>
          <w:rFonts w:asciiTheme="majorHAnsi" w:hAnsiTheme="majorHAnsi"/>
          <w:spacing w:val="-5"/>
          <w:sz w:val="18"/>
        </w:rPr>
        <w:t>and</w:t>
      </w:r>
      <w:r w:rsidRPr="002C2EFF">
        <w:rPr>
          <w:rFonts w:asciiTheme="majorHAnsi" w:hAnsiTheme="majorHAnsi"/>
          <w:spacing w:val="-8"/>
          <w:sz w:val="18"/>
        </w:rPr>
        <w:t xml:space="preserve"> </w:t>
      </w:r>
      <w:r w:rsidRPr="002C2EFF">
        <w:rPr>
          <w:rFonts w:asciiTheme="majorHAnsi" w:hAnsiTheme="majorHAnsi"/>
          <w:spacing w:val="-6"/>
          <w:sz w:val="18"/>
        </w:rPr>
        <w:t>SPC.</w:t>
      </w:r>
    </w:p>
    <w:p w14:paraId="51D2C834" w14:textId="77777777" w:rsidR="00760D09" w:rsidRPr="002C2EFF" w:rsidRDefault="00760D09" w:rsidP="00760D09">
      <w:pPr>
        <w:spacing w:before="1"/>
        <w:rPr>
          <w:rFonts w:asciiTheme="majorHAnsi" w:eastAsia="Calibri" w:hAnsiTheme="majorHAnsi" w:cs="Calibri"/>
          <w:sz w:val="18"/>
          <w:szCs w:val="20"/>
        </w:rPr>
      </w:pPr>
    </w:p>
    <w:p w14:paraId="1E57636F" w14:textId="77777777" w:rsidR="00760D09" w:rsidRPr="002C2EFF" w:rsidRDefault="00760D09" w:rsidP="00760D09">
      <w:pPr>
        <w:pStyle w:val="BodyText"/>
        <w:ind w:left="237" w:right="221" w:firstLine="0"/>
        <w:jc w:val="both"/>
        <w:rPr>
          <w:rFonts w:asciiTheme="majorHAnsi" w:hAnsiTheme="majorHAnsi"/>
          <w:sz w:val="18"/>
        </w:rPr>
      </w:pPr>
      <w:r w:rsidRPr="002C2EFF">
        <w:rPr>
          <w:rFonts w:asciiTheme="majorHAnsi" w:hAnsiTheme="majorHAnsi"/>
          <w:spacing w:val="-5"/>
          <w:sz w:val="18"/>
        </w:rPr>
        <w:t>The</w:t>
      </w:r>
      <w:r w:rsidRPr="002C2EFF">
        <w:rPr>
          <w:rFonts w:asciiTheme="majorHAnsi" w:hAnsiTheme="majorHAnsi"/>
          <w:spacing w:val="-4"/>
          <w:sz w:val="18"/>
        </w:rPr>
        <w:t xml:space="preserve"> </w:t>
      </w:r>
      <w:r w:rsidRPr="002C2EFF">
        <w:rPr>
          <w:rFonts w:asciiTheme="majorHAnsi" w:hAnsiTheme="majorHAnsi"/>
          <w:spacing w:val="-5"/>
          <w:sz w:val="18"/>
        </w:rPr>
        <w:t>final</w:t>
      </w:r>
      <w:r w:rsidRPr="002C2EFF">
        <w:rPr>
          <w:rFonts w:asciiTheme="majorHAnsi" w:hAnsiTheme="majorHAnsi"/>
          <w:spacing w:val="-3"/>
          <w:sz w:val="18"/>
        </w:rPr>
        <w:t xml:space="preserve"> MTR</w:t>
      </w:r>
      <w:r w:rsidRPr="002C2EFF">
        <w:rPr>
          <w:rFonts w:asciiTheme="majorHAnsi" w:hAnsiTheme="majorHAnsi"/>
          <w:spacing w:val="-4"/>
          <w:sz w:val="18"/>
        </w:rPr>
        <w:t xml:space="preserve"> </w:t>
      </w:r>
      <w:r w:rsidRPr="002C2EFF">
        <w:rPr>
          <w:rFonts w:asciiTheme="majorHAnsi" w:hAnsiTheme="majorHAnsi"/>
          <w:spacing w:val="-6"/>
          <w:sz w:val="18"/>
        </w:rPr>
        <w:t>report</w:t>
      </w:r>
      <w:r w:rsidRPr="002C2EFF">
        <w:rPr>
          <w:rFonts w:asciiTheme="majorHAnsi" w:hAnsiTheme="majorHAnsi"/>
          <w:spacing w:val="-2"/>
          <w:sz w:val="18"/>
        </w:rPr>
        <w:t xml:space="preserve"> </w:t>
      </w:r>
      <w:r w:rsidRPr="002C2EFF">
        <w:rPr>
          <w:rFonts w:asciiTheme="majorHAnsi" w:hAnsiTheme="majorHAnsi"/>
          <w:spacing w:val="-5"/>
          <w:sz w:val="18"/>
        </w:rPr>
        <w:t>should</w:t>
      </w:r>
      <w:r w:rsidRPr="002C2EFF">
        <w:rPr>
          <w:rFonts w:asciiTheme="majorHAnsi" w:hAnsiTheme="majorHAnsi"/>
          <w:spacing w:val="-3"/>
          <w:sz w:val="18"/>
        </w:rPr>
        <w:t xml:space="preserve"> </w:t>
      </w:r>
      <w:r w:rsidRPr="002C2EFF">
        <w:rPr>
          <w:rFonts w:asciiTheme="majorHAnsi" w:hAnsiTheme="majorHAnsi"/>
          <w:spacing w:val="-6"/>
          <w:sz w:val="18"/>
        </w:rPr>
        <w:t>describe</w:t>
      </w:r>
      <w:r w:rsidRPr="002C2EFF">
        <w:rPr>
          <w:rFonts w:asciiTheme="majorHAnsi" w:hAnsiTheme="majorHAnsi"/>
          <w:spacing w:val="-3"/>
          <w:sz w:val="18"/>
        </w:rPr>
        <w:t xml:space="preserve"> the </w:t>
      </w:r>
      <w:r w:rsidRPr="002C2EFF">
        <w:rPr>
          <w:rFonts w:asciiTheme="majorHAnsi" w:hAnsiTheme="majorHAnsi"/>
          <w:spacing w:val="-5"/>
          <w:sz w:val="18"/>
        </w:rPr>
        <w:t>full</w:t>
      </w:r>
      <w:r w:rsidRPr="002C2EFF">
        <w:rPr>
          <w:rFonts w:asciiTheme="majorHAnsi" w:hAnsiTheme="majorHAnsi"/>
          <w:spacing w:val="-1"/>
          <w:sz w:val="18"/>
        </w:rPr>
        <w:t xml:space="preserve"> </w:t>
      </w:r>
      <w:r w:rsidRPr="002C2EFF">
        <w:rPr>
          <w:rFonts w:asciiTheme="majorHAnsi" w:hAnsiTheme="majorHAnsi"/>
          <w:spacing w:val="-5"/>
          <w:sz w:val="18"/>
        </w:rPr>
        <w:t>MTR</w:t>
      </w:r>
      <w:r w:rsidRPr="002C2EFF">
        <w:rPr>
          <w:rFonts w:asciiTheme="majorHAnsi" w:hAnsiTheme="majorHAnsi"/>
          <w:spacing w:val="-3"/>
          <w:sz w:val="18"/>
        </w:rPr>
        <w:t xml:space="preserve"> </w:t>
      </w:r>
      <w:r w:rsidRPr="002C2EFF">
        <w:rPr>
          <w:rFonts w:asciiTheme="majorHAnsi" w:hAnsiTheme="majorHAnsi"/>
          <w:spacing w:val="-6"/>
          <w:sz w:val="18"/>
        </w:rPr>
        <w:t>approach</w:t>
      </w:r>
      <w:r w:rsidRPr="002C2EFF">
        <w:rPr>
          <w:rFonts w:asciiTheme="majorHAnsi" w:hAnsiTheme="majorHAnsi"/>
          <w:sz w:val="18"/>
        </w:rPr>
        <w:t xml:space="preserve"> </w:t>
      </w:r>
      <w:r w:rsidRPr="002C2EFF">
        <w:rPr>
          <w:rFonts w:asciiTheme="majorHAnsi" w:hAnsiTheme="majorHAnsi"/>
          <w:spacing w:val="-6"/>
          <w:sz w:val="18"/>
        </w:rPr>
        <w:t>taken</w:t>
      </w:r>
      <w:r w:rsidRPr="002C2EFF">
        <w:rPr>
          <w:rFonts w:asciiTheme="majorHAnsi" w:hAnsiTheme="majorHAnsi"/>
          <w:spacing w:val="-2"/>
          <w:sz w:val="18"/>
        </w:rPr>
        <w:t xml:space="preserve"> </w:t>
      </w:r>
      <w:r w:rsidRPr="002C2EFF">
        <w:rPr>
          <w:rFonts w:asciiTheme="majorHAnsi" w:hAnsiTheme="majorHAnsi"/>
          <w:spacing w:val="-3"/>
          <w:sz w:val="18"/>
        </w:rPr>
        <w:t xml:space="preserve">and the </w:t>
      </w:r>
      <w:r w:rsidRPr="002C2EFF">
        <w:rPr>
          <w:rFonts w:asciiTheme="majorHAnsi" w:hAnsiTheme="majorHAnsi"/>
          <w:spacing w:val="-6"/>
          <w:sz w:val="18"/>
        </w:rPr>
        <w:t>rationale</w:t>
      </w:r>
      <w:r w:rsidRPr="002C2EFF">
        <w:rPr>
          <w:rFonts w:asciiTheme="majorHAnsi" w:hAnsiTheme="majorHAnsi"/>
          <w:spacing w:val="-3"/>
          <w:sz w:val="18"/>
        </w:rPr>
        <w:t xml:space="preserve"> </w:t>
      </w:r>
      <w:r w:rsidRPr="002C2EFF">
        <w:rPr>
          <w:rFonts w:asciiTheme="majorHAnsi" w:hAnsiTheme="majorHAnsi"/>
          <w:spacing w:val="-5"/>
          <w:sz w:val="18"/>
        </w:rPr>
        <w:t>for</w:t>
      </w:r>
      <w:r w:rsidRPr="002C2EFF">
        <w:rPr>
          <w:rFonts w:asciiTheme="majorHAnsi" w:hAnsiTheme="majorHAnsi"/>
          <w:spacing w:val="-3"/>
          <w:sz w:val="18"/>
        </w:rPr>
        <w:t xml:space="preserve"> the </w:t>
      </w:r>
      <w:r w:rsidRPr="002C2EFF">
        <w:rPr>
          <w:rFonts w:asciiTheme="majorHAnsi" w:hAnsiTheme="majorHAnsi"/>
          <w:spacing w:val="-6"/>
          <w:sz w:val="18"/>
        </w:rPr>
        <w:t>approach</w:t>
      </w:r>
      <w:r w:rsidRPr="002C2EFF">
        <w:rPr>
          <w:rFonts w:asciiTheme="majorHAnsi" w:hAnsiTheme="majorHAnsi"/>
          <w:spacing w:val="-3"/>
          <w:sz w:val="18"/>
        </w:rPr>
        <w:t xml:space="preserve"> </w:t>
      </w:r>
      <w:r w:rsidRPr="002C2EFF">
        <w:rPr>
          <w:rFonts w:asciiTheme="majorHAnsi" w:hAnsiTheme="majorHAnsi"/>
          <w:spacing w:val="-6"/>
          <w:sz w:val="18"/>
        </w:rPr>
        <w:t>making</w:t>
      </w:r>
      <w:r w:rsidRPr="002C2EFF">
        <w:rPr>
          <w:rFonts w:asciiTheme="majorHAnsi" w:hAnsiTheme="majorHAnsi"/>
          <w:spacing w:val="-3"/>
          <w:sz w:val="18"/>
        </w:rPr>
        <w:t xml:space="preserve"> </w:t>
      </w:r>
      <w:r w:rsidRPr="002C2EFF">
        <w:rPr>
          <w:rFonts w:asciiTheme="majorHAnsi" w:hAnsiTheme="majorHAnsi"/>
          <w:spacing w:val="-6"/>
          <w:sz w:val="18"/>
        </w:rPr>
        <w:t>explicit</w:t>
      </w:r>
      <w:r w:rsidRPr="002C2EFF">
        <w:rPr>
          <w:rFonts w:asciiTheme="majorHAnsi" w:hAnsiTheme="majorHAnsi"/>
          <w:spacing w:val="97"/>
          <w:w w:val="99"/>
          <w:sz w:val="18"/>
        </w:rPr>
        <w:t xml:space="preserve"> </w:t>
      </w:r>
      <w:r w:rsidRPr="002C2EFF">
        <w:rPr>
          <w:rFonts w:asciiTheme="majorHAnsi" w:hAnsiTheme="majorHAnsi"/>
          <w:spacing w:val="-3"/>
          <w:sz w:val="18"/>
        </w:rPr>
        <w:t>the</w:t>
      </w:r>
      <w:r w:rsidRPr="002C2EFF">
        <w:rPr>
          <w:rFonts w:asciiTheme="majorHAnsi" w:hAnsiTheme="majorHAnsi"/>
          <w:spacing w:val="5"/>
          <w:sz w:val="18"/>
        </w:rPr>
        <w:t xml:space="preserve"> </w:t>
      </w:r>
      <w:r w:rsidRPr="002C2EFF">
        <w:rPr>
          <w:rFonts w:asciiTheme="majorHAnsi" w:hAnsiTheme="majorHAnsi"/>
          <w:spacing w:val="-6"/>
          <w:sz w:val="18"/>
        </w:rPr>
        <w:t>underlying</w:t>
      </w:r>
      <w:r w:rsidRPr="002C2EFF">
        <w:rPr>
          <w:rFonts w:asciiTheme="majorHAnsi" w:hAnsiTheme="majorHAnsi"/>
          <w:spacing w:val="6"/>
          <w:sz w:val="18"/>
        </w:rPr>
        <w:t xml:space="preserve"> </w:t>
      </w:r>
      <w:r w:rsidRPr="002C2EFF">
        <w:rPr>
          <w:rFonts w:asciiTheme="majorHAnsi" w:hAnsiTheme="majorHAnsi"/>
          <w:spacing w:val="-6"/>
          <w:sz w:val="18"/>
        </w:rPr>
        <w:t>assumptions,</w:t>
      </w:r>
      <w:r w:rsidRPr="002C2EFF">
        <w:rPr>
          <w:rFonts w:asciiTheme="majorHAnsi" w:hAnsiTheme="majorHAnsi"/>
          <w:spacing w:val="8"/>
          <w:sz w:val="18"/>
        </w:rPr>
        <w:t xml:space="preserve"> </w:t>
      </w:r>
      <w:r w:rsidRPr="002C2EFF">
        <w:rPr>
          <w:rFonts w:asciiTheme="majorHAnsi" w:hAnsiTheme="majorHAnsi"/>
          <w:spacing w:val="-6"/>
          <w:sz w:val="18"/>
        </w:rPr>
        <w:t>challenges,</w:t>
      </w:r>
      <w:r w:rsidRPr="002C2EFF">
        <w:rPr>
          <w:rFonts w:asciiTheme="majorHAnsi" w:hAnsiTheme="majorHAnsi"/>
          <w:spacing w:val="7"/>
          <w:sz w:val="18"/>
        </w:rPr>
        <w:t xml:space="preserve"> </w:t>
      </w:r>
      <w:r w:rsidRPr="002C2EFF">
        <w:rPr>
          <w:rFonts w:asciiTheme="majorHAnsi" w:hAnsiTheme="majorHAnsi"/>
          <w:spacing w:val="-6"/>
          <w:sz w:val="18"/>
        </w:rPr>
        <w:t>strengths</w:t>
      </w:r>
      <w:r w:rsidRPr="002C2EFF">
        <w:rPr>
          <w:rFonts w:asciiTheme="majorHAnsi" w:hAnsiTheme="majorHAnsi"/>
          <w:spacing w:val="6"/>
          <w:sz w:val="18"/>
        </w:rPr>
        <w:t xml:space="preserve"> </w:t>
      </w:r>
      <w:r w:rsidRPr="002C2EFF">
        <w:rPr>
          <w:rFonts w:asciiTheme="majorHAnsi" w:hAnsiTheme="majorHAnsi"/>
          <w:spacing w:val="-3"/>
          <w:sz w:val="18"/>
        </w:rPr>
        <w:t>and</w:t>
      </w:r>
      <w:r w:rsidRPr="002C2EFF">
        <w:rPr>
          <w:rFonts w:asciiTheme="majorHAnsi" w:hAnsiTheme="majorHAnsi"/>
          <w:spacing w:val="7"/>
          <w:sz w:val="18"/>
        </w:rPr>
        <w:t xml:space="preserve"> </w:t>
      </w:r>
      <w:r w:rsidRPr="002C2EFF">
        <w:rPr>
          <w:rFonts w:asciiTheme="majorHAnsi" w:hAnsiTheme="majorHAnsi"/>
          <w:spacing w:val="-6"/>
          <w:sz w:val="18"/>
        </w:rPr>
        <w:t>weaknesses</w:t>
      </w:r>
      <w:r w:rsidRPr="002C2EFF">
        <w:rPr>
          <w:rFonts w:asciiTheme="majorHAnsi" w:hAnsiTheme="majorHAnsi"/>
          <w:spacing w:val="6"/>
          <w:sz w:val="18"/>
        </w:rPr>
        <w:t xml:space="preserve"> </w:t>
      </w:r>
      <w:r w:rsidRPr="002C2EFF">
        <w:rPr>
          <w:rFonts w:asciiTheme="majorHAnsi" w:hAnsiTheme="majorHAnsi"/>
          <w:spacing w:val="-5"/>
          <w:sz w:val="18"/>
        </w:rPr>
        <w:t>about</w:t>
      </w:r>
      <w:r w:rsidRPr="002C2EFF">
        <w:rPr>
          <w:rFonts w:asciiTheme="majorHAnsi" w:hAnsiTheme="majorHAnsi"/>
          <w:spacing w:val="7"/>
          <w:sz w:val="18"/>
        </w:rPr>
        <w:t xml:space="preserve"> </w:t>
      </w:r>
      <w:r w:rsidRPr="002C2EFF">
        <w:rPr>
          <w:rFonts w:asciiTheme="majorHAnsi" w:hAnsiTheme="majorHAnsi"/>
          <w:spacing w:val="-3"/>
          <w:sz w:val="18"/>
        </w:rPr>
        <w:t>the</w:t>
      </w:r>
      <w:r w:rsidRPr="002C2EFF">
        <w:rPr>
          <w:rFonts w:asciiTheme="majorHAnsi" w:hAnsiTheme="majorHAnsi"/>
          <w:spacing w:val="6"/>
          <w:sz w:val="18"/>
        </w:rPr>
        <w:t xml:space="preserve"> </w:t>
      </w:r>
      <w:r w:rsidRPr="002C2EFF">
        <w:rPr>
          <w:rFonts w:asciiTheme="majorHAnsi" w:hAnsiTheme="majorHAnsi"/>
          <w:spacing w:val="-6"/>
          <w:sz w:val="18"/>
        </w:rPr>
        <w:t>methods</w:t>
      </w:r>
      <w:r w:rsidRPr="002C2EFF">
        <w:rPr>
          <w:rFonts w:asciiTheme="majorHAnsi" w:hAnsiTheme="majorHAnsi"/>
          <w:spacing w:val="5"/>
          <w:sz w:val="18"/>
        </w:rPr>
        <w:t xml:space="preserve"> </w:t>
      </w:r>
      <w:r w:rsidRPr="002C2EFF">
        <w:rPr>
          <w:rFonts w:asciiTheme="majorHAnsi" w:hAnsiTheme="majorHAnsi"/>
          <w:spacing w:val="-3"/>
          <w:sz w:val="18"/>
        </w:rPr>
        <w:t>and</w:t>
      </w:r>
      <w:r w:rsidRPr="002C2EFF">
        <w:rPr>
          <w:rFonts w:asciiTheme="majorHAnsi" w:hAnsiTheme="majorHAnsi"/>
          <w:spacing w:val="8"/>
          <w:sz w:val="18"/>
        </w:rPr>
        <w:t xml:space="preserve"> </w:t>
      </w:r>
      <w:r w:rsidRPr="002C2EFF">
        <w:rPr>
          <w:rFonts w:asciiTheme="majorHAnsi" w:hAnsiTheme="majorHAnsi"/>
          <w:spacing w:val="-6"/>
          <w:sz w:val="18"/>
        </w:rPr>
        <w:t>approach</w:t>
      </w:r>
      <w:r w:rsidRPr="002C2EFF">
        <w:rPr>
          <w:rFonts w:asciiTheme="majorHAnsi" w:hAnsiTheme="majorHAnsi"/>
          <w:spacing w:val="7"/>
          <w:sz w:val="18"/>
        </w:rPr>
        <w:t xml:space="preserve"> </w:t>
      </w:r>
      <w:r w:rsidRPr="002C2EFF">
        <w:rPr>
          <w:rFonts w:asciiTheme="majorHAnsi" w:hAnsiTheme="majorHAnsi"/>
          <w:spacing w:val="-3"/>
          <w:sz w:val="18"/>
        </w:rPr>
        <w:t>of</w:t>
      </w:r>
      <w:r w:rsidRPr="002C2EFF">
        <w:rPr>
          <w:rFonts w:asciiTheme="majorHAnsi" w:hAnsiTheme="majorHAnsi"/>
          <w:spacing w:val="6"/>
          <w:sz w:val="18"/>
        </w:rPr>
        <w:t xml:space="preserve"> </w:t>
      </w:r>
      <w:r w:rsidRPr="002C2EFF">
        <w:rPr>
          <w:rFonts w:asciiTheme="majorHAnsi" w:hAnsiTheme="majorHAnsi"/>
          <w:spacing w:val="-5"/>
          <w:sz w:val="18"/>
        </w:rPr>
        <w:t>the</w:t>
      </w:r>
      <w:r w:rsidRPr="002C2EFF">
        <w:rPr>
          <w:rFonts w:asciiTheme="majorHAnsi" w:hAnsiTheme="majorHAnsi"/>
          <w:spacing w:val="5"/>
          <w:sz w:val="18"/>
        </w:rPr>
        <w:t xml:space="preserve"> </w:t>
      </w:r>
      <w:r w:rsidRPr="002C2EFF">
        <w:rPr>
          <w:rFonts w:asciiTheme="majorHAnsi" w:hAnsiTheme="majorHAnsi"/>
          <w:spacing w:val="-6"/>
          <w:sz w:val="18"/>
        </w:rPr>
        <w:t>review.</w:t>
      </w:r>
      <w:r w:rsidRPr="002C2EFF">
        <w:rPr>
          <w:rFonts w:asciiTheme="majorHAnsi" w:hAnsiTheme="majorHAnsi"/>
          <w:spacing w:val="81"/>
          <w:w w:val="99"/>
          <w:sz w:val="18"/>
        </w:rPr>
        <w:t xml:space="preserve"> </w:t>
      </w:r>
      <w:r w:rsidRPr="002C2EFF">
        <w:rPr>
          <w:rFonts w:asciiTheme="majorHAnsi" w:hAnsiTheme="majorHAnsi"/>
          <w:spacing w:val="-6"/>
          <w:sz w:val="18"/>
        </w:rPr>
        <w:t>Refer</w:t>
      </w:r>
      <w:r w:rsidRPr="002C2EFF">
        <w:rPr>
          <w:rFonts w:asciiTheme="majorHAnsi" w:hAnsiTheme="majorHAnsi"/>
          <w:spacing w:val="-10"/>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5"/>
          <w:sz w:val="18"/>
        </w:rPr>
        <w:t>Annex</w:t>
      </w:r>
      <w:r w:rsidRPr="002C2EFF">
        <w:rPr>
          <w:rFonts w:asciiTheme="majorHAnsi" w:hAnsiTheme="majorHAnsi"/>
          <w:spacing w:val="-10"/>
          <w:sz w:val="18"/>
        </w:rPr>
        <w:t xml:space="preserve"> </w:t>
      </w:r>
      <w:r w:rsidRPr="002C2EFF">
        <w:rPr>
          <w:rFonts w:asciiTheme="majorHAnsi" w:hAnsiTheme="majorHAnsi"/>
          <w:sz w:val="18"/>
        </w:rPr>
        <w:t>B</w:t>
      </w:r>
      <w:r w:rsidRPr="002C2EFF">
        <w:rPr>
          <w:rFonts w:asciiTheme="majorHAnsi" w:hAnsiTheme="majorHAnsi"/>
          <w:spacing w:val="-10"/>
          <w:sz w:val="18"/>
        </w:rPr>
        <w:t xml:space="preserve"> </w:t>
      </w:r>
      <w:r w:rsidRPr="002C2EFF">
        <w:rPr>
          <w:rFonts w:asciiTheme="majorHAnsi" w:hAnsiTheme="majorHAnsi"/>
          <w:spacing w:val="-5"/>
          <w:sz w:val="18"/>
        </w:rPr>
        <w:t>for</w:t>
      </w:r>
      <w:r w:rsidRPr="002C2EFF">
        <w:rPr>
          <w:rFonts w:asciiTheme="majorHAnsi" w:hAnsiTheme="majorHAnsi"/>
          <w:spacing w:val="-9"/>
          <w:sz w:val="18"/>
        </w:rPr>
        <w:t xml:space="preserve"> </w:t>
      </w:r>
      <w:r w:rsidRPr="002C2EFF">
        <w:rPr>
          <w:rFonts w:asciiTheme="majorHAnsi" w:hAnsiTheme="majorHAnsi"/>
          <w:spacing w:val="-6"/>
          <w:sz w:val="18"/>
        </w:rPr>
        <w:t>guidelines</w:t>
      </w:r>
      <w:r w:rsidRPr="002C2EFF">
        <w:rPr>
          <w:rFonts w:asciiTheme="majorHAnsi" w:hAnsiTheme="majorHAnsi"/>
          <w:spacing w:val="-9"/>
          <w:sz w:val="18"/>
        </w:rPr>
        <w:t xml:space="preserve"> </w:t>
      </w:r>
      <w:r w:rsidRPr="002C2EFF">
        <w:rPr>
          <w:rFonts w:asciiTheme="majorHAnsi" w:hAnsiTheme="majorHAnsi"/>
          <w:spacing w:val="-3"/>
          <w:sz w:val="18"/>
        </w:rPr>
        <w:t>on</w:t>
      </w:r>
      <w:r w:rsidRPr="002C2EFF">
        <w:rPr>
          <w:rFonts w:asciiTheme="majorHAnsi" w:hAnsiTheme="majorHAnsi"/>
          <w:spacing w:val="-9"/>
          <w:sz w:val="18"/>
        </w:rPr>
        <w:t xml:space="preserve"> </w:t>
      </w:r>
      <w:r w:rsidRPr="002C2EFF">
        <w:rPr>
          <w:rFonts w:asciiTheme="majorHAnsi" w:hAnsiTheme="majorHAnsi"/>
          <w:spacing w:val="-6"/>
          <w:sz w:val="18"/>
        </w:rPr>
        <w:t>content</w:t>
      </w:r>
      <w:r w:rsidRPr="002C2EFF">
        <w:rPr>
          <w:rFonts w:asciiTheme="majorHAnsi" w:hAnsiTheme="majorHAnsi"/>
          <w:spacing w:val="-12"/>
          <w:sz w:val="18"/>
        </w:rPr>
        <w:t xml:space="preserve"> </w:t>
      </w:r>
      <w:r w:rsidRPr="002C2EFF">
        <w:rPr>
          <w:rFonts w:asciiTheme="majorHAnsi" w:hAnsiTheme="majorHAnsi"/>
          <w:spacing w:val="-3"/>
          <w:sz w:val="18"/>
        </w:rPr>
        <w:t>of</w:t>
      </w:r>
      <w:r w:rsidRPr="002C2EFF">
        <w:rPr>
          <w:rFonts w:asciiTheme="majorHAnsi" w:hAnsiTheme="majorHAnsi"/>
          <w:spacing w:val="-10"/>
          <w:sz w:val="18"/>
        </w:rPr>
        <w:t xml:space="preserve"> </w:t>
      </w:r>
      <w:r w:rsidRPr="002C2EFF">
        <w:rPr>
          <w:rFonts w:asciiTheme="majorHAnsi" w:hAnsiTheme="majorHAnsi"/>
          <w:spacing w:val="-6"/>
          <w:sz w:val="18"/>
        </w:rPr>
        <w:t>Midterm</w:t>
      </w:r>
      <w:r w:rsidRPr="002C2EFF">
        <w:rPr>
          <w:rFonts w:asciiTheme="majorHAnsi" w:hAnsiTheme="majorHAnsi"/>
          <w:spacing w:val="-10"/>
          <w:sz w:val="18"/>
        </w:rPr>
        <w:t xml:space="preserve"> </w:t>
      </w:r>
      <w:r w:rsidRPr="002C2EFF">
        <w:rPr>
          <w:rFonts w:asciiTheme="majorHAnsi" w:hAnsiTheme="majorHAnsi"/>
          <w:spacing w:val="-6"/>
          <w:sz w:val="18"/>
        </w:rPr>
        <w:t>Review</w:t>
      </w:r>
      <w:r w:rsidRPr="002C2EFF">
        <w:rPr>
          <w:rFonts w:asciiTheme="majorHAnsi" w:hAnsiTheme="majorHAnsi"/>
          <w:spacing w:val="-9"/>
          <w:sz w:val="18"/>
        </w:rPr>
        <w:t xml:space="preserve"> </w:t>
      </w:r>
      <w:r w:rsidRPr="002C2EFF">
        <w:rPr>
          <w:rFonts w:asciiTheme="majorHAnsi" w:hAnsiTheme="majorHAnsi"/>
          <w:spacing w:val="-6"/>
          <w:sz w:val="18"/>
        </w:rPr>
        <w:t>Report.</w:t>
      </w:r>
    </w:p>
    <w:p w14:paraId="198E6C6C" w14:textId="77777777" w:rsidR="00760D09" w:rsidRPr="002C2EFF" w:rsidRDefault="00760D09" w:rsidP="00760D09">
      <w:pPr>
        <w:spacing w:before="1"/>
        <w:rPr>
          <w:rFonts w:asciiTheme="majorHAnsi" w:eastAsia="Calibri" w:hAnsiTheme="majorHAnsi" w:cs="Calibri"/>
          <w:sz w:val="18"/>
          <w:szCs w:val="20"/>
        </w:rPr>
      </w:pPr>
    </w:p>
    <w:p w14:paraId="7EB88298" w14:textId="77777777" w:rsidR="00827871" w:rsidRPr="002C2EFF" w:rsidRDefault="00760D09" w:rsidP="00827871">
      <w:pPr>
        <w:pStyle w:val="BodyText"/>
        <w:ind w:left="237" w:right="225" w:firstLine="0"/>
        <w:jc w:val="both"/>
        <w:rPr>
          <w:rFonts w:asciiTheme="majorHAnsi" w:hAnsiTheme="majorHAnsi"/>
          <w:spacing w:val="-6"/>
          <w:sz w:val="18"/>
        </w:rPr>
      </w:pPr>
      <w:r w:rsidRPr="002C2EFF">
        <w:rPr>
          <w:rFonts w:asciiTheme="majorHAnsi" w:hAnsiTheme="majorHAnsi"/>
          <w:spacing w:val="-6"/>
          <w:sz w:val="18"/>
        </w:rPr>
        <w:t>Between</w:t>
      </w:r>
      <w:r w:rsidRPr="002C2EFF">
        <w:rPr>
          <w:rFonts w:asciiTheme="majorHAnsi" w:hAnsiTheme="majorHAnsi"/>
          <w:spacing w:val="22"/>
          <w:sz w:val="18"/>
        </w:rPr>
        <w:t xml:space="preserve"> </w:t>
      </w:r>
      <w:r w:rsidRPr="002C2EFF">
        <w:rPr>
          <w:rFonts w:asciiTheme="majorHAnsi" w:hAnsiTheme="majorHAnsi"/>
          <w:spacing w:val="-6"/>
          <w:sz w:val="18"/>
        </w:rPr>
        <w:t>themselves,</w:t>
      </w:r>
      <w:r w:rsidRPr="002C2EFF">
        <w:rPr>
          <w:rFonts w:asciiTheme="majorHAnsi" w:hAnsiTheme="majorHAnsi"/>
          <w:spacing w:val="22"/>
          <w:sz w:val="18"/>
        </w:rPr>
        <w:t xml:space="preserve"> </w:t>
      </w:r>
      <w:r w:rsidRPr="002C2EFF">
        <w:rPr>
          <w:rFonts w:asciiTheme="majorHAnsi" w:hAnsiTheme="majorHAnsi"/>
          <w:spacing w:val="-3"/>
          <w:sz w:val="18"/>
        </w:rPr>
        <w:t>the</w:t>
      </w:r>
      <w:r w:rsidRPr="002C2EFF">
        <w:rPr>
          <w:rFonts w:asciiTheme="majorHAnsi" w:hAnsiTheme="majorHAnsi"/>
          <w:spacing w:val="21"/>
          <w:sz w:val="18"/>
        </w:rPr>
        <w:t xml:space="preserve"> </w:t>
      </w:r>
      <w:r w:rsidRPr="002C2EFF">
        <w:rPr>
          <w:rFonts w:asciiTheme="majorHAnsi" w:hAnsiTheme="majorHAnsi"/>
          <w:spacing w:val="-5"/>
          <w:sz w:val="18"/>
        </w:rPr>
        <w:t>team</w:t>
      </w:r>
      <w:r w:rsidRPr="002C2EFF">
        <w:rPr>
          <w:rFonts w:asciiTheme="majorHAnsi" w:hAnsiTheme="majorHAnsi"/>
          <w:spacing w:val="21"/>
          <w:sz w:val="18"/>
        </w:rPr>
        <w:t xml:space="preserve"> </w:t>
      </w:r>
      <w:r w:rsidRPr="002C2EFF">
        <w:rPr>
          <w:rFonts w:asciiTheme="majorHAnsi" w:hAnsiTheme="majorHAnsi"/>
          <w:spacing w:val="-3"/>
          <w:sz w:val="18"/>
        </w:rPr>
        <w:t>of</w:t>
      </w:r>
      <w:r w:rsidRPr="002C2EFF">
        <w:rPr>
          <w:rFonts w:asciiTheme="majorHAnsi" w:hAnsiTheme="majorHAnsi"/>
          <w:spacing w:val="21"/>
          <w:sz w:val="18"/>
        </w:rPr>
        <w:t xml:space="preserve"> </w:t>
      </w:r>
      <w:r w:rsidRPr="002C2EFF">
        <w:rPr>
          <w:rFonts w:asciiTheme="majorHAnsi" w:hAnsiTheme="majorHAnsi"/>
          <w:spacing w:val="-6"/>
          <w:sz w:val="18"/>
        </w:rPr>
        <w:t>consultants</w:t>
      </w:r>
      <w:r w:rsidRPr="002C2EFF">
        <w:rPr>
          <w:rFonts w:asciiTheme="majorHAnsi" w:hAnsiTheme="majorHAnsi"/>
          <w:spacing w:val="20"/>
          <w:sz w:val="18"/>
        </w:rPr>
        <w:t xml:space="preserve"> </w:t>
      </w:r>
      <w:r w:rsidRPr="002C2EFF">
        <w:rPr>
          <w:rFonts w:asciiTheme="majorHAnsi" w:hAnsiTheme="majorHAnsi"/>
          <w:spacing w:val="-5"/>
          <w:sz w:val="18"/>
        </w:rPr>
        <w:t>are</w:t>
      </w:r>
      <w:r w:rsidRPr="002C2EFF">
        <w:rPr>
          <w:rFonts w:asciiTheme="majorHAnsi" w:hAnsiTheme="majorHAnsi"/>
          <w:spacing w:val="21"/>
          <w:sz w:val="18"/>
        </w:rPr>
        <w:t xml:space="preserve"> </w:t>
      </w:r>
      <w:r w:rsidRPr="002C2EFF">
        <w:rPr>
          <w:rFonts w:asciiTheme="majorHAnsi" w:hAnsiTheme="majorHAnsi"/>
          <w:spacing w:val="-6"/>
          <w:sz w:val="18"/>
        </w:rPr>
        <w:t>expected</w:t>
      </w:r>
      <w:r w:rsidRPr="002C2EFF">
        <w:rPr>
          <w:rFonts w:asciiTheme="majorHAnsi" w:hAnsiTheme="majorHAnsi"/>
          <w:spacing w:val="20"/>
          <w:sz w:val="18"/>
        </w:rPr>
        <w:t xml:space="preserve"> </w:t>
      </w:r>
      <w:r w:rsidRPr="002C2EFF">
        <w:rPr>
          <w:rFonts w:asciiTheme="majorHAnsi" w:hAnsiTheme="majorHAnsi"/>
          <w:spacing w:val="-6"/>
          <w:sz w:val="18"/>
        </w:rPr>
        <w:t>visit</w:t>
      </w:r>
      <w:r w:rsidRPr="002C2EFF">
        <w:rPr>
          <w:rFonts w:asciiTheme="majorHAnsi" w:hAnsiTheme="majorHAnsi"/>
          <w:spacing w:val="22"/>
          <w:sz w:val="18"/>
        </w:rPr>
        <w:t xml:space="preserve"> </w:t>
      </w:r>
      <w:r w:rsidRPr="002C2EFF">
        <w:rPr>
          <w:rFonts w:asciiTheme="majorHAnsi" w:hAnsiTheme="majorHAnsi"/>
          <w:spacing w:val="-3"/>
          <w:sz w:val="18"/>
        </w:rPr>
        <w:t>the</w:t>
      </w:r>
      <w:r w:rsidRPr="002C2EFF">
        <w:rPr>
          <w:rFonts w:asciiTheme="majorHAnsi" w:hAnsiTheme="majorHAnsi"/>
          <w:spacing w:val="22"/>
          <w:sz w:val="18"/>
        </w:rPr>
        <w:t xml:space="preserve"> </w:t>
      </w:r>
      <w:r w:rsidRPr="002C2EFF">
        <w:rPr>
          <w:rFonts w:asciiTheme="majorHAnsi" w:hAnsiTheme="majorHAnsi"/>
          <w:spacing w:val="-6"/>
          <w:sz w:val="18"/>
        </w:rPr>
        <w:t>following</w:t>
      </w:r>
      <w:r w:rsidRPr="002C2EFF">
        <w:rPr>
          <w:rFonts w:asciiTheme="majorHAnsi" w:hAnsiTheme="majorHAnsi"/>
          <w:spacing w:val="21"/>
          <w:sz w:val="18"/>
        </w:rPr>
        <w:t xml:space="preserve"> </w:t>
      </w:r>
      <w:r w:rsidRPr="002C2EFF">
        <w:rPr>
          <w:rFonts w:asciiTheme="majorHAnsi" w:hAnsiTheme="majorHAnsi"/>
          <w:spacing w:val="-6"/>
          <w:sz w:val="18"/>
        </w:rPr>
        <w:t>islands:</w:t>
      </w:r>
      <w:r w:rsidRPr="002C2EFF">
        <w:rPr>
          <w:rFonts w:asciiTheme="majorHAnsi" w:hAnsiTheme="majorHAnsi"/>
          <w:spacing w:val="21"/>
          <w:sz w:val="18"/>
        </w:rPr>
        <w:t xml:space="preserve"> </w:t>
      </w:r>
      <w:r w:rsidRPr="002C2EFF">
        <w:rPr>
          <w:rFonts w:asciiTheme="majorHAnsi" w:hAnsiTheme="majorHAnsi"/>
          <w:spacing w:val="-6"/>
          <w:sz w:val="18"/>
        </w:rPr>
        <w:t>Fiji,</w:t>
      </w:r>
      <w:r w:rsidRPr="002C2EFF">
        <w:rPr>
          <w:rFonts w:asciiTheme="majorHAnsi" w:hAnsiTheme="majorHAnsi"/>
          <w:spacing w:val="22"/>
          <w:sz w:val="18"/>
        </w:rPr>
        <w:t xml:space="preserve"> </w:t>
      </w:r>
      <w:r w:rsidRPr="002C2EFF">
        <w:rPr>
          <w:rFonts w:asciiTheme="majorHAnsi" w:hAnsiTheme="majorHAnsi"/>
          <w:spacing w:val="-6"/>
          <w:sz w:val="18"/>
        </w:rPr>
        <w:t>Tuvalu,</w:t>
      </w:r>
      <w:r w:rsidRPr="002C2EFF">
        <w:rPr>
          <w:rFonts w:asciiTheme="majorHAnsi" w:hAnsiTheme="majorHAnsi"/>
          <w:spacing w:val="22"/>
          <w:sz w:val="18"/>
        </w:rPr>
        <w:t xml:space="preserve"> </w:t>
      </w:r>
      <w:r w:rsidRPr="002C2EFF">
        <w:rPr>
          <w:rFonts w:asciiTheme="majorHAnsi" w:hAnsiTheme="majorHAnsi"/>
          <w:spacing w:val="-6"/>
          <w:sz w:val="18"/>
        </w:rPr>
        <w:t>Vanuatu,</w:t>
      </w:r>
      <w:r w:rsidRPr="002C2EFF">
        <w:rPr>
          <w:rFonts w:asciiTheme="majorHAnsi" w:hAnsiTheme="majorHAnsi"/>
          <w:spacing w:val="20"/>
          <w:sz w:val="18"/>
        </w:rPr>
        <w:t xml:space="preserve"> </w:t>
      </w:r>
      <w:r w:rsidRPr="002C2EFF">
        <w:rPr>
          <w:rFonts w:asciiTheme="majorHAnsi" w:hAnsiTheme="majorHAnsi"/>
          <w:spacing w:val="-6"/>
          <w:sz w:val="18"/>
        </w:rPr>
        <w:t>Cook</w:t>
      </w:r>
      <w:r w:rsidRPr="002C2EFF">
        <w:rPr>
          <w:rFonts w:asciiTheme="majorHAnsi" w:hAnsiTheme="majorHAnsi"/>
          <w:spacing w:val="91"/>
          <w:w w:val="99"/>
          <w:sz w:val="18"/>
        </w:rPr>
        <w:t xml:space="preserve"> </w:t>
      </w:r>
      <w:r w:rsidRPr="002C2EFF">
        <w:rPr>
          <w:rFonts w:asciiTheme="majorHAnsi" w:hAnsiTheme="majorHAnsi"/>
          <w:spacing w:val="-6"/>
          <w:sz w:val="18"/>
        </w:rPr>
        <w:t>Islands</w:t>
      </w:r>
      <w:r w:rsidRPr="002C2EFF">
        <w:rPr>
          <w:rFonts w:asciiTheme="majorHAnsi" w:hAnsiTheme="majorHAnsi"/>
          <w:spacing w:val="-12"/>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6"/>
          <w:sz w:val="18"/>
        </w:rPr>
        <w:t>Palau.</w:t>
      </w:r>
    </w:p>
    <w:p w14:paraId="784B22E9" w14:textId="77777777" w:rsidR="00827871" w:rsidRPr="002C2EFF" w:rsidRDefault="00827871" w:rsidP="00827871">
      <w:pPr>
        <w:pStyle w:val="BodyText"/>
        <w:ind w:left="237" w:right="225" w:firstLine="0"/>
        <w:jc w:val="both"/>
        <w:rPr>
          <w:rFonts w:asciiTheme="majorHAnsi" w:hAnsiTheme="majorHAnsi"/>
          <w:spacing w:val="-6"/>
          <w:sz w:val="18"/>
        </w:rPr>
      </w:pPr>
    </w:p>
    <w:p w14:paraId="5AB8192C" w14:textId="0776EC12" w:rsidR="00760D09" w:rsidRPr="002C2EFF" w:rsidRDefault="00760D09" w:rsidP="00827871">
      <w:pPr>
        <w:pStyle w:val="BodyText"/>
        <w:ind w:left="237" w:right="225" w:firstLine="0"/>
        <w:jc w:val="both"/>
        <w:rPr>
          <w:rFonts w:asciiTheme="majorHAnsi" w:hAnsiTheme="majorHAnsi"/>
          <w:b/>
          <w:bCs/>
          <w:sz w:val="18"/>
        </w:rPr>
      </w:pPr>
      <w:r w:rsidRPr="002C2EFF">
        <w:rPr>
          <w:rFonts w:asciiTheme="majorHAnsi" w:hAnsiTheme="majorHAnsi"/>
          <w:spacing w:val="-6"/>
          <w:sz w:val="18"/>
        </w:rPr>
        <w:t>DETAILED</w:t>
      </w:r>
      <w:r w:rsidRPr="002C2EFF">
        <w:rPr>
          <w:rFonts w:asciiTheme="majorHAnsi" w:hAnsiTheme="majorHAnsi"/>
          <w:spacing w:val="-13"/>
          <w:sz w:val="18"/>
        </w:rPr>
        <w:t xml:space="preserve"> </w:t>
      </w:r>
      <w:r w:rsidRPr="002C2EFF">
        <w:rPr>
          <w:rFonts w:asciiTheme="majorHAnsi" w:hAnsiTheme="majorHAnsi"/>
          <w:spacing w:val="-5"/>
          <w:sz w:val="18"/>
        </w:rPr>
        <w:t>SCOPE</w:t>
      </w:r>
      <w:r w:rsidRPr="002C2EFF">
        <w:rPr>
          <w:rFonts w:asciiTheme="majorHAnsi" w:hAnsiTheme="majorHAnsi"/>
          <w:spacing w:val="-14"/>
          <w:sz w:val="18"/>
        </w:rPr>
        <w:t xml:space="preserve"> </w:t>
      </w:r>
      <w:r w:rsidRPr="002C2EFF">
        <w:rPr>
          <w:rFonts w:asciiTheme="majorHAnsi" w:hAnsiTheme="majorHAnsi"/>
          <w:spacing w:val="-3"/>
          <w:sz w:val="18"/>
        </w:rPr>
        <w:t>OF</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14"/>
          <w:sz w:val="18"/>
        </w:rPr>
        <w:t xml:space="preserve"> </w:t>
      </w:r>
      <w:r w:rsidRPr="002C2EFF">
        <w:rPr>
          <w:rFonts w:asciiTheme="majorHAnsi" w:hAnsiTheme="majorHAnsi"/>
          <w:spacing w:val="-3"/>
          <w:sz w:val="18"/>
        </w:rPr>
        <w:t>MTR</w:t>
      </w:r>
    </w:p>
    <w:p w14:paraId="431D87EE" w14:textId="77777777" w:rsidR="00827871" w:rsidRPr="002C2EFF" w:rsidRDefault="00760D09" w:rsidP="00827871">
      <w:pPr>
        <w:ind w:left="237" w:right="220"/>
        <w:jc w:val="both"/>
        <w:rPr>
          <w:rFonts w:asciiTheme="majorHAnsi" w:hAnsiTheme="majorHAnsi"/>
          <w:spacing w:val="-6"/>
          <w:sz w:val="18"/>
          <w:szCs w:val="20"/>
        </w:rPr>
      </w:pPr>
      <w:r w:rsidRPr="002C2EFF">
        <w:rPr>
          <w:rFonts w:asciiTheme="majorHAnsi" w:hAnsiTheme="majorHAnsi"/>
          <w:spacing w:val="-5"/>
          <w:sz w:val="18"/>
          <w:szCs w:val="20"/>
        </w:rPr>
        <w:t>The</w:t>
      </w:r>
      <w:r w:rsidRPr="002C2EFF">
        <w:rPr>
          <w:rFonts w:asciiTheme="majorHAnsi" w:hAnsiTheme="majorHAnsi"/>
          <w:spacing w:val="29"/>
          <w:sz w:val="18"/>
          <w:szCs w:val="20"/>
        </w:rPr>
        <w:t xml:space="preserve"> </w:t>
      </w:r>
      <w:r w:rsidRPr="002C2EFF">
        <w:rPr>
          <w:rFonts w:asciiTheme="majorHAnsi" w:hAnsiTheme="majorHAnsi"/>
          <w:spacing w:val="-5"/>
          <w:sz w:val="18"/>
          <w:szCs w:val="20"/>
        </w:rPr>
        <w:t>MTR</w:t>
      </w:r>
      <w:r w:rsidRPr="002C2EFF">
        <w:rPr>
          <w:rFonts w:asciiTheme="majorHAnsi" w:hAnsiTheme="majorHAnsi"/>
          <w:spacing w:val="31"/>
          <w:sz w:val="18"/>
          <w:szCs w:val="20"/>
        </w:rPr>
        <w:t xml:space="preserve"> </w:t>
      </w:r>
      <w:r w:rsidRPr="002C2EFF">
        <w:rPr>
          <w:rFonts w:asciiTheme="majorHAnsi" w:hAnsiTheme="majorHAnsi"/>
          <w:spacing w:val="-5"/>
          <w:sz w:val="18"/>
          <w:szCs w:val="20"/>
        </w:rPr>
        <w:t>review</w:t>
      </w:r>
      <w:r w:rsidRPr="002C2EFF">
        <w:rPr>
          <w:rFonts w:asciiTheme="majorHAnsi" w:hAnsiTheme="majorHAnsi"/>
          <w:spacing w:val="30"/>
          <w:sz w:val="18"/>
          <w:szCs w:val="20"/>
        </w:rPr>
        <w:t xml:space="preserve"> </w:t>
      </w:r>
      <w:r w:rsidRPr="002C2EFF">
        <w:rPr>
          <w:rFonts w:asciiTheme="majorHAnsi" w:hAnsiTheme="majorHAnsi"/>
          <w:spacing w:val="-5"/>
          <w:sz w:val="18"/>
          <w:szCs w:val="20"/>
        </w:rPr>
        <w:t>will</w:t>
      </w:r>
      <w:r w:rsidRPr="002C2EFF">
        <w:rPr>
          <w:rFonts w:asciiTheme="majorHAnsi" w:hAnsiTheme="majorHAnsi"/>
          <w:spacing w:val="31"/>
          <w:sz w:val="18"/>
          <w:szCs w:val="20"/>
        </w:rPr>
        <w:t xml:space="preserve"> </w:t>
      </w:r>
      <w:r w:rsidRPr="002C2EFF">
        <w:rPr>
          <w:rFonts w:asciiTheme="majorHAnsi" w:hAnsiTheme="majorHAnsi"/>
          <w:spacing w:val="-6"/>
          <w:sz w:val="18"/>
          <w:szCs w:val="20"/>
        </w:rPr>
        <w:t>assess</w:t>
      </w:r>
      <w:r w:rsidRPr="002C2EFF">
        <w:rPr>
          <w:rFonts w:asciiTheme="majorHAnsi" w:hAnsiTheme="majorHAnsi"/>
          <w:spacing w:val="30"/>
          <w:sz w:val="18"/>
          <w:szCs w:val="20"/>
        </w:rPr>
        <w:t xml:space="preserve"> </w:t>
      </w:r>
      <w:r w:rsidRPr="002C2EFF">
        <w:rPr>
          <w:rFonts w:asciiTheme="majorHAnsi" w:hAnsiTheme="majorHAnsi"/>
          <w:spacing w:val="-2"/>
          <w:sz w:val="18"/>
          <w:szCs w:val="20"/>
        </w:rPr>
        <w:t>the</w:t>
      </w:r>
      <w:r w:rsidRPr="002C2EFF">
        <w:rPr>
          <w:rFonts w:asciiTheme="majorHAnsi" w:hAnsiTheme="majorHAnsi"/>
          <w:spacing w:val="30"/>
          <w:sz w:val="18"/>
          <w:szCs w:val="20"/>
        </w:rPr>
        <w:t xml:space="preserve"> </w:t>
      </w:r>
      <w:r w:rsidRPr="002C2EFF">
        <w:rPr>
          <w:rFonts w:asciiTheme="majorHAnsi" w:hAnsiTheme="majorHAnsi"/>
          <w:spacing w:val="-6"/>
          <w:sz w:val="18"/>
          <w:szCs w:val="20"/>
        </w:rPr>
        <w:t>following</w:t>
      </w:r>
      <w:r w:rsidRPr="002C2EFF">
        <w:rPr>
          <w:rFonts w:asciiTheme="majorHAnsi" w:hAnsiTheme="majorHAnsi"/>
          <w:spacing w:val="31"/>
          <w:sz w:val="18"/>
          <w:szCs w:val="20"/>
        </w:rPr>
        <w:t xml:space="preserve"> </w:t>
      </w:r>
      <w:r w:rsidRPr="002C2EFF">
        <w:rPr>
          <w:rFonts w:asciiTheme="majorHAnsi" w:hAnsiTheme="majorHAnsi"/>
          <w:spacing w:val="-5"/>
          <w:sz w:val="18"/>
          <w:szCs w:val="20"/>
        </w:rPr>
        <w:t>four</w:t>
      </w:r>
      <w:r w:rsidRPr="002C2EFF">
        <w:rPr>
          <w:rFonts w:asciiTheme="majorHAnsi" w:hAnsiTheme="majorHAnsi"/>
          <w:spacing w:val="31"/>
          <w:sz w:val="18"/>
          <w:szCs w:val="20"/>
        </w:rPr>
        <w:t xml:space="preserve"> </w:t>
      </w:r>
      <w:r w:rsidRPr="002C2EFF">
        <w:rPr>
          <w:rFonts w:asciiTheme="majorHAnsi" w:hAnsiTheme="majorHAnsi"/>
          <w:spacing w:val="-6"/>
          <w:sz w:val="18"/>
          <w:szCs w:val="20"/>
        </w:rPr>
        <w:t>categories</w:t>
      </w:r>
      <w:r w:rsidRPr="002C2EFF">
        <w:rPr>
          <w:rFonts w:asciiTheme="majorHAnsi" w:hAnsiTheme="majorHAnsi"/>
          <w:spacing w:val="30"/>
          <w:sz w:val="18"/>
          <w:szCs w:val="20"/>
        </w:rPr>
        <w:t xml:space="preserve"> </w:t>
      </w:r>
      <w:r w:rsidRPr="002C2EFF">
        <w:rPr>
          <w:rFonts w:asciiTheme="majorHAnsi" w:hAnsiTheme="majorHAnsi"/>
          <w:spacing w:val="-1"/>
          <w:sz w:val="18"/>
          <w:szCs w:val="20"/>
        </w:rPr>
        <w:t>of</w:t>
      </w:r>
      <w:r w:rsidRPr="002C2EFF">
        <w:rPr>
          <w:rFonts w:asciiTheme="majorHAnsi" w:hAnsiTheme="majorHAnsi"/>
          <w:spacing w:val="30"/>
          <w:sz w:val="18"/>
          <w:szCs w:val="20"/>
        </w:rPr>
        <w:t xml:space="preserve"> </w:t>
      </w:r>
      <w:r w:rsidRPr="002C2EFF">
        <w:rPr>
          <w:rFonts w:asciiTheme="majorHAnsi" w:hAnsiTheme="majorHAnsi"/>
          <w:spacing w:val="-6"/>
          <w:sz w:val="18"/>
          <w:szCs w:val="20"/>
        </w:rPr>
        <w:t>project</w:t>
      </w:r>
      <w:r w:rsidRPr="002C2EFF">
        <w:rPr>
          <w:rFonts w:asciiTheme="majorHAnsi" w:hAnsiTheme="majorHAnsi"/>
          <w:spacing w:val="32"/>
          <w:sz w:val="18"/>
          <w:szCs w:val="20"/>
        </w:rPr>
        <w:t xml:space="preserve"> </w:t>
      </w:r>
      <w:r w:rsidRPr="002C2EFF">
        <w:rPr>
          <w:rFonts w:asciiTheme="majorHAnsi" w:hAnsiTheme="majorHAnsi"/>
          <w:spacing w:val="-6"/>
          <w:sz w:val="18"/>
          <w:szCs w:val="20"/>
        </w:rPr>
        <w:t>progress.</w:t>
      </w:r>
      <w:r w:rsidRPr="002C2EFF">
        <w:rPr>
          <w:rFonts w:asciiTheme="majorHAnsi" w:hAnsiTheme="majorHAnsi"/>
          <w:spacing w:val="31"/>
          <w:sz w:val="18"/>
          <w:szCs w:val="20"/>
        </w:rPr>
        <w:t xml:space="preserve"> </w:t>
      </w:r>
      <w:r w:rsidRPr="002C2EFF">
        <w:rPr>
          <w:rFonts w:asciiTheme="majorHAnsi" w:hAnsiTheme="majorHAnsi"/>
          <w:spacing w:val="-5"/>
          <w:sz w:val="18"/>
          <w:szCs w:val="20"/>
        </w:rPr>
        <w:t>See</w:t>
      </w:r>
      <w:r w:rsidRPr="002C2EFF">
        <w:rPr>
          <w:rFonts w:asciiTheme="majorHAnsi" w:hAnsiTheme="majorHAnsi"/>
          <w:spacing w:val="30"/>
          <w:sz w:val="18"/>
          <w:szCs w:val="20"/>
        </w:rPr>
        <w:t xml:space="preserve"> </w:t>
      </w:r>
      <w:r w:rsidRPr="002C2EFF">
        <w:rPr>
          <w:rFonts w:asciiTheme="majorHAnsi" w:hAnsiTheme="majorHAnsi"/>
          <w:spacing w:val="-3"/>
          <w:sz w:val="18"/>
          <w:szCs w:val="20"/>
        </w:rPr>
        <w:t>the</w:t>
      </w:r>
      <w:r w:rsidRPr="002C2EFF">
        <w:rPr>
          <w:rFonts w:asciiTheme="majorHAnsi" w:hAnsiTheme="majorHAnsi"/>
          <w:spacing w:val="33"/>
          <w:sz w:val="18"/>
          <w:szCs w:val="20"/>
        </w:rPr>
        <w:t xml:space="preserve"> </w:t>
      </w:r>
      <w:r w:rsidRPr="002C2EFF">
        <w:rPr>
          <w:rFonts w:asciiTheme="majorHAnsi" w:hAnsiTheme="majorHAnsi"/>
          <w:i/>
          <w:spacing w:val="-6"/>
          <w:sz w:val="18"/>
          <w:szCs w:val="20"/>
        </w:rPr>
        <w:t>Guidance</w:t>
      </w:r>
      <w:r w:rsidRPr="002C2EFF">
        <w:rPr>
          <w:rFonts w:asciiTheme="majorHAnsi" w:hAnsiTheme="majorHAnsi"/>
          <w:i/>
          <w:spacing w:val="32"/>
          <w:sz w:val="18"/>
          <w:szCs w:val="20"/>
        </w:rPr>
        <w:t xml:space="preserve"> </w:t>
      </w:r>
      <w:r w:rsidRPr="002C2EFF">
        <w:rPr>
          <w:rFonts w:asciiTheme="majorHAnsi" w:hAnsiTheme="majorHAnsi"/>
          <w:i/>
          <w:spacing w:val="-5"/>
          <w:sz w:val="18"/>
          <w:szCs w:val="20"/>
        </w:rPr>
        <w:t>For</w:t>
      </w:r>
      <w:r w:rsidRPr="002C2EFF">
        <w:rPr>
          <w:rFonts w:asciiTheme="majorHAnsi" w:hAnsiTheme="majorHAnsi"/>
          <w:i/>
          <w:spacing w:val="30"/>
          <w:sz w:val="18"/>
          <w:szCs w:val="20"/>
        </w:rPr>
        <w:t xml:space="preserve"> </w:t>
      </w:r>
      <w:r w:rsidRPr="002C2EFF">
        <w:rPr>
          <w:rFonts w:asciiTheme="majorHAnsi" w:hAnsiTheme="majorHAnsi"/>
          <w:i/>
          <w:spacing w:val="-6"/>
          <w:sz w:val="18"/>
          <w:szCs w:val="20"/>
        </w:rPr>
        <w:t>Conducting</w:t>
      </w:r>
      <w:r w:rsidRPr="002C2EFF">
        <w:rPr>
          <w:rFonts w:asciiTheme="majorHAnsi" w:hAnsiTheme="majorHAnsi"/>
          <w:i/>
          <w:spacing w:val="67"/>
          <w:w w:val="99"/>
          <w:sz w:val="18"/>
          <w:szCs w:val="20"/>
        </w:rPr>
        <w:t xml:space="preserve"> </w:t>
      </w:r>
      <w:r w:rsidRPr="002C2EFF">
        <w:rPr>
          <w:rFonts w:asciiTheme="majorHAnsi" w:hAnsiTheme="majorHAnsi"/>
          <w:i/>
          <w:spacing w:val="-6"/>
          <w:sz w:val="18"/>
          <w:szCs w:val="20"/>
        </w:rPr>
        <w:t>Midterm</w:t>
      </w:r>
      <w:r w:rsidRPr="002C2EFF">
        <w:rPr>
          <w:rFonts w:asciiTheme="majorHAnsi" w:hAnsiTheme="majorHAnsi"/>
          <w:i/>
          <w:spacing w:val="-9"/>
          <w:sz w:val="18"/>
          <w:szCs w:val="20"/>
        </w:rPr>
        <w:t xml:space="preserve"> </w:t>
      </w:r>
      <w:r w:rsidRPr="002C2EFF">
        <w:rPr>
          <w:rFonts w:asciiTheme="majorHAnsi" w:hAnsiTheme="majorHAnsi"/>
          <w:i/>
          <w:spacing w:val="-6"/>
          <w:sz w:val="18"/>
          <w:szCs w:val="20"/>
        </w:rPr>
        <w:t>Reviews</w:t>
      </w:r>
      <w:r w:rsidRPr="002C2EFF">
        <w:rPr>
          <w:rFonts w:asciiTheme="majorHAnsi" w:hAnsiTheme="majorHAnsi"/>
          <w:i/>
          <w:spacing w:val="-10"/>
          <w:sz w:val="18"/>
          <w:szCs w:val="20"/>
        </w:rPr>
        <w:t xml:space="preserve"> </w:t>
      </w:r>
      <w:r w:rsidRPr="002C2EFF">
        <w:rPr>
          <w:rFonts w:asciiTheme="majorHAnsi" w:hAnsiTheme="majorHAnsi"/>
          <w:i/>
          <w:spacing w:val="-2"/>
          <w:sz w:val="18"/>
          <w:szCs w:val="20"/>
        </w:rPr>
        <w:t>of</w:t>
      </w:r>
      <w:r w:rsidRPr="002C2EFF">
        <w:rPr>
          <w:rFonts w:asciiTheme="majorHAnsi" w:hAnsiTheme="majorHAnsi"/>
          <w:i/>
          <w:spacing w:val="-9"/>
          <w:sz w:val="18"/>
          <w:szCs w:val="20"/>
        </w:rPr>
        <w:t xml:space="preserve"> </w:t>
      </w:r>
      <w:r w:rsidRPr="002C2EFF">
        <w:rPr>
          <w:rFonts w:asciiTheme="majorHAnsi" w:hAnsiTheme="majorHAnsi"/>
          <w:i/>
          <w:spacing w:val="-6"/>
          <w:sz w:val="18"/>
          <w:szCs w:val="20"/>
        </w:rPr>
        <w:t>UNDP-Supported,</w:t>
      </w:r>
      <w:r w:rsidRPr="002C2EFF">
        <w:rPr>
          <w:rFonts w:asciiTheme="majorHAnsi" w:hAnsiTheme="majorHAnsi"/>
          <w:i/>
          <w:spacing w:val="-9"/>
          <w:sz w:val="18"/>
          <w:szCs w:val="20"/>
        </w:rPr>
        <w:t xml:space="preserve"> </w:t>
      </w:r>
      <w:r w:rsidRPr="002C2EFF">
        <w:rPr>
          <w:rFonts w:asciiTheme="majorHAnsi" w:hAnsiTheme="majorHAnsi"/>
          <w:i/>
          <w:spacing w:val="-6"/>
          <w:sz w:val="18"/>
          <w:szCs w:val="20"/>
        </w:rPr>
        <w:t>GEF-Financed</w:t>
      </w:r>
      <w:r w:rsidRPr="002C2EFF">
        <w:rPr>
          <w:rFonts w:asciiTheme="majorHAnsi" w:hAnsiTheme="majorHAnsi"/>
          <w:i/>
          <w:spacing w:val="-8"/>
          <w:sz w:val="18"/>
          <w:szCs w:val="20"/>
        </w:rPr>
        <w:t xml:space="preserve"> </w:t>
      </w:r>
      <w:r w:rsidRPr="002C2EFF">
        <w:rPr>
          <w:rFonts w:asciiTheme="majorHAnsi" w:hAnsiTheme="majorHAnsi"/>
          <w:i/>
          <w:spacing w:val="-6"/>
          <w:sz w:val="18"/>
          <w:szCs w:val="20"/>
        </w:rPr>
        <w:t>Projects</w:t>
      </w:r>
      <w:r w:rsidRPr="002C2EFF">
        <w:rPr>
          <w:rFonts w:asciiTheme="majorHAnsi" w:hAnsiTheme="majorHAnsi"/>
          <w:i/>
          <w:spacing w:val="-10"/>
          <w:sz w:val="18"/>
          <w:szCs w:val="20"/>
        </w:rPr>
        <w:t xml:space="preserve"> </w:t>
      </w:r>
      <w:r w:rsidRPr="002C2EFF">
        <w:rPr>
          <w:rFonts w:asciiTheme="majorHAnsi" w:hAnsiTheme="majorHAnsi"/>
          <w:spacing w:val="-6"/>
          <w:sz w:val="18"/>
          <w:szCs w:val="20"/>
        </w:rPr>
        <w:t>for</w:t>
      </w:r>
      <w:r w:rsidRPr="002C2EFF">
        <w:rPr>
          <w:rFonts w:asciiTheme="majorHAnsi" w:hAnsiTheme="majorHAnsi"/>
          <w:spacing w:val="-8"/>
          <w:sz w:val="18"/>
          <w:szCs w:val="20"/>
        </w:rPr>
        <w:t xml:space="preserve"> </w:t>
      </w:r>
      <w:r w:rsidRPr="002C2EFF">
        <w:rPr>
          <w:rFonts w:asciiTheme="majorHAnsi" w:hAnsiTheme="majorHAnsi"/>
          <w:spacing w:val="-6"/>
          <w:sz w:val="18"/>
          <w:szCs w:val="20"/>
        </w:rPr>
        <w:t>extended</w:t>
      </w:r>
      <w:r w:rsidRPr="002C2EFF">
        <w:rPr>
          <w:rFonts w:asciiTheme="majorHAnsi" w:hAnsiTheme="majorHAnsi"/>
          <w:spacing w:val="-8"/>
          <w:sz w:val="18"/>
          <w:szCs w:val="20"/>
        </w:rPr>
        <w:t xml:space="preserve"> </w:t>
      </w:r>
      <w:r w:rsidRPr="002C2EFF">
        <w:rPr>
          <w:rFonts w:asciiTheme="majorHAnsi" w:hAnsiTheme="majorHAnsi"/>
          <w:spacing w:val="-6"/>
          <w:sz w:val="18"/>
          <w:szCs w:val="20"/>
        </w:rPr>
        <w:t>descriptions.</w:t>
      </w:r>
    </w:p>
    <w:p w14:paraId="6FD4D972" w14:textId="5EF47C0B" w:rsidR="00760D09" w:rsidRPr="002C2EFF" w:rsidRDefault="00760D09" w:rsidP="00827871">
      <w:pPr>
        <w:ind w:left="237" w:right="220"/>
        <w:jc w:val="both"/>
        <w:rPr>
          <w:rFonts w:asciiTheme="majorHAnsi" w:hAnsiTheme="majorHAnsi"/>
          <w:b/>
          <w:bCs/>
          <w:sz w:val="22"/>
        </w:rPr>
      </w:pPr>
      <w:r w:rsidRPr="002C2EFF">
        <w:rPr>
          <w:rFonts w:asciiTheme="majorHAnsi" w:hAnsiTheme="majorHAnsi"/>
          <w:spacing w:val="-3"/>
          <w:sz w:val="22"/>
        </w:rPr>
        <w:t>i.</w:t>
      </w:r>
      <w:r w:rsidRPr="002C2EFF">
        <w:rPr>
          <w:rFonts w:asciiTheme="majorHAnsi" w:hAnsiTheme="majorHAnsi"/>
          <w:sz w:val="22"/>
        </w:rPr>
        <w:t xml:space="preserve">  </w:t>
      </w:r>
      <w:r w:rsidRPr="002C2EFF">
        <w:rPr>
          <w:rFonts w:asciiTheme="majorHAnsi" w:hAnsiTheme="majorHAnsi"/>
          <w:spacing w:val="22"/>
          <w:sz w:val="22"/>
        </w:rPr>
        <w:t xml:space="preserve"> </w:t>
      </w:r>
      <w:r w:rsidRPr="002C2EFF">
        <w:rPr>
          <w:rFonts w:asciiTheme="majorHAnsi" w:hAnsiTheme="majorHAnsi"/>
          <w:spacing w:val="-6"/>
          <w:sz w:val="22"/>
        </w:rPr>
        <w:t>Project</w:t>
      </w:r>
      <w:r w:rsidRPr="002C2EFF">
        <w:rPr>
          <w:rFonts w:asciiTheme="majorHAnsi" w:hAnsiTheme="majorHAnsi"/>
          <w:spacing w:val="-9"/>
          <w:sz w:val="22"/>
        </w:rPr>
        <w:t xml:space="preserve"> </w:t>
      </w:r>
      <w:r w:rsidRPr="002C2EFF">
        <w:rPr>
          <w:rFonts w:asciiTheme="majorHAnsi" w:hAnsiTheme="majorHAnsi"/>
          <w:spacing w:val="-6"/>
          <w:sz w:val="22"/>
        </w:rPr>
        <w:t>Strategy</w:t>
      </w:r>
    </w:p>
    <w:p w14:paraId="53A6CAC5" w14:textId="77777777" w:rsidR="00760D09" w:rsidRPr="002C2EFF" w:rsidRDefault="00760D09" w:rsidP="00760D09">
      <w:pPr>
        <w:pStyle w:val="BodyText"/>
        <w:spacing w:line="243" w:lineRule="exact"/>
        <w:ind w:left="237" w:firstLine="0"/>
        <w:jc w:val="both"/>
        <w:rPr>
          <w:rFonts w:asciiTheme="majorHAnsi" w:hAnsiTheme="majorHAnsi"/>
          <w:sz w:val="18"/>
        </w:rPr>
      </w:pPr>
      <w:r w:rsidRPr="002C2EFF">
        <w:rPr>
          <w:rFonts w:asciiTheme="majorHAnsi" w:hAnsiTheme="majorHAnsi"/>
          <w:spacing w:val="-6"/>
          <w:sz w:val="18"/>
          <w:u w:val="single" w:color="000000"/>
        </w:rPr>
        <w:t>Project</w:t>
      </w:r>
      <w:r w:rsidRPr="002C2EFF">
        <w:rPr>
          <w:rFonts w:asciiTheme="majorHAnsi" w:hAnsiTheme="majorHAnsi"/>
          <w:spacing w:val="-8"/>
          <w:sz w:val="18"/>
          <w:u w:val="single" w:color="000000"/>
        </w:rPr>
        <w:t xml:space="preserve"> </w:t>
      </w:r>
      <w:r w:rsidRPr="002C2EFF">
        <w:rPr>
          <w:rFonts w:asciiTheme="majorHAnsi" w:hAnsiTheme="majorHAnsi"/>
          <w:spacing w:val="-6"/>
          <w:sz w:val="18"/>
          <w:u w:val="single" w:color="000000"/>
        </w:rPr>
        <w:t>design</w:t>
      </w:r>
      <w:r w:rsidRPr="002C2EFF">
        <w:rPr>
          <w:rFonts w:asciiTheme="majorHAnsi" w:hAnsiTheme="majorHAnsi"/>
          <w:spacing w:val="-6"/>
          <w:sz w:val="18"/>
        </w:rPr>
        <w:t>:</w:t>
      </w:r>
    </w:p>
    <w:p w14:paraId="40BDD82F" w14:textId="77777777" w:rsidR="00760D09" w:rsidRPr="002C2EFF" w:rsidRDefault="00760D09" w:rsidP="00827871">
      <w:pPr>
        <w:pStyle w:val="BodyText"/>
        <w:numPr>
          <w:ilvl w:val="0"/>
          <w:numId w:val="46"/>
        </w:numPr>
        <w:tabs>
          <w:tab w:val="left" w:pos="598"/>
        </w:tabs>
        <w:ind w:right="236"/>
        <w:jc w:val="both"/>
        <w:rPr>
          <w:rFonts w:asciiTheme="majorHAnsi" w:hAnsiTheme="majorHAnsi"/>
          <w:sz w:val="18"/>
        </w:rPr>
      </w:pPr>
      <w:r w:rsidRPr="002C2EFF">
        <w:rPr>
          <w:rFonts w:asciiTheme="majorHAnsi" w:hAnsiTheme="majorHAnsi"/>
          <w:sz w:val="18"/>
        </w:rPr>
        <w:t>Review</w:t>
      </w:r>
      <w:r w:rsidRPr="002C2EFF">
        <w:rPr>
          <w:rFonts w:asciiTheme="majorHAnsi" w:hAnsiTheme="majorHAnsi"/>
          <w:spacing w:val="22"/>
          <w:sz w:val="18"/>
        </w:rPr>
        <w:t xml:space="preserve"> </w:t>
      </w:r>
      <w:r w:rsidRPr="002C2EFF">
        <w:rPr>
          <w:rFonts w:asciiTheme="majorHAnsi" w:hAnsiTheme="majorHAnsi"/>
          <w:sz w:val="18"/>
        </w:rPr>
        <w:t>the</w:t>
      </w:r>
      <w:r w:rsidRPr="002C2EFF">
        <w:rPr>
          <w:rFonts w:asciiTheme="majorHAnsi" w:hAnsiTheme="majorHAnsi"/>
          <w:spacing w:val="23"/>
          <w:sz w:val="18"/>
        </w:rPr>
        <w:t xml:space="preserve"> </w:t>
      </w:r>
      <w:r w:rsidRPr="002C2EFF">
        <w:rPr>
          <w:rFonts w:asciiTheme="majorHAnsi" w:hAnsiTheme="majorHAnsi"/>
          <w:spacing w:val="-1"/>
          <w:sz w:val="18"/>
        </w:rPr>
        <w:t>problem</w:t>
      </w:r>
      <w:r w:rsidRPr="002C2EFF">
        <w:rPr>
          <w:rFonts w:asciiTheme="majorHAnsi" w:hAnsiTheme="majorHAnsi"/>
          <w:spacing w:val="23"/>
          <w:sz w:val="18"/>
        </w:rPr>
        <w:t xml:space="preserve"> </w:t>
      </w:r>
      <w:r w:rsidRPr="002C2EFF">
        <w:rPr>
          <w:rFonts w:asciiTheme="majorHAnsi" w:hAnsiTheme="majorHAnsi"/>
          <w:sz w:val="18"/>
        </w:rPr>
        <w:t>addressed</w:t>
      </w:r>
      <w:r w:rsidRPr="002C2EFF">
        <w:rPr>
          <w:rFonts w:asciiTheme="majorHAnsi" w:hAnsiTheme="majorHAnsi"/>
          <w:spacing w:val="24"/>
          <w:sz w:val="18"/>
        </w:rPr>
        <w:t xml:space="preserve"> </w:t>
      </w:r>
      <w:r w:rsidRPr="002C2EFF">
        <w:rPr>
          <w:rFonts w:asciiTheme="majorHAnsi" w:hAnsiTheme="majorHAnsi"/>
          <w:sz w:val="18"/>
        </w:rPr>
        <w:t>by</w:t>
      </w:r>
      <w:r w:rsidRPr="002C2EFF">
        <w:rPr>
          <w:rFonts w:asciiTheme="majorHAnsi" w:hAnsiTheme="majorHAnsi"/>
          <w:spacing w:val="24"/>
          <w:sz w:val="18"/>
        </w:rPr>
        <w:t xml:space="preserve"> </w:t>
      </w:r>
      <w:r w:rsidRPr="002C2EFF">
        <w:rPr>
          <w:rFonts w:asciiTheme="majorHAnsi" w:hAnsiTheme="majorHAnsi"/>
          <w:sz w:val="18"/>
        </w:rPr>
        <w:t>the</w:t>
      </w:r>
      <w:r w:rsidRPr="002C2EFF">
        <w:rPr>
          <w:rFonts w:asciiTheme="majorHAnsi" w:hAnsiTheme="majorHAnsi"/>
          <w:spacing w:val="23"/>
          <w:sz w:val="18"/>
        </w:rPr>
        <w:t xml:space="preserve"> </w:t>
      </w:r>
      <w:r w:rsidRPr="002C2EFF">
        <w:rPr>
          <w:rFonts w:asciiTheme="majorHAnsi" w:hAnsiTheme="majorHAnsi"/>
          <w:spacing w:val="-1"/>
          <w:sz w:val="18"/>
        </w:rPr>
        <w:t>project</w:t>
      </w:r>
      <w:r w:rsidRPr="002C2EFF">
        <w:rPr>
          <w:rFonts w:asciiTheme="majorHAnsi" w:hAnsiTheme="majorHAnsi"/>
          <w:spacing w:val="23"/>
          <w:sz w:val="18"/>
        </w:rPr>
        <w:t xml:space="preserve"> </w:t>
      </w:r>
      <w:r w:rsidRPr="002C2EFF">
        <w:rPr>
          <w:rFonts w:asciiTheme="majorHAnsi" w:hAnsiTheme="majorHAnsi"/>
          <w:sz w:val="18"/>
        </w:rPr>
        <w:t>and</w:t>
      </w:r>
      <w:r w:rsidRPr="002C2EFF">
        <w:rPr>
          <w:rFonts w:asciiTheme="majorHAnsi" w:hAnsiTheme="majorHAnsi"/>
          <w:spacing w:val="24"/>
          <w:sz w:val="18"/>
        </w:rPr>
        <w:t xml:space="preserve"> </w:t>
      </w:r>
      <w:r w:rsidRPr="002C2EFF">
        <w:rPr>
          <w:rFonts w:asciiTheme="majorHAnsi" w:hAnsiTheme="majorHAnsi"/>
          <w:sz w:val="18"/>
        </w:rPr>
        <w:t>the</w:t>
      </w:r>
      <w:r w:rsidRPr="002C2EFF">
        <w:rPr>
          <w:rFonts w:asciiTheme="majorHAnsi" w:hAnsiTheme="majorHAnsi"/>
          <w:spacing w:val="23"/>
          <w:sz w:val="18"/>
        </w:rPr>
        <w:t xml:space="preserve"> </w:t>
      </w:r>
      <w:r w:rsidRPr="002C2EFF">
        <w:rPr>
          <w:rFonts w:asciiTheme="majorHAnsi" w:hAnsiTheme="majorHAnsi"/>
          <w:spacing w:val="-1"/>
          <w:sz w:val="18"/>
        </w:rPr>
        <w:t>underlying</w:t>
      </w:r>
      <w:r w:rsidRPr="002C2EFF">
        <w:rPr>
          <w:rFonts w:asciiTheme="majorHAnsi" w:hAnsiTheme="majorHAnsi"/>
          <w:spacing w:val="23"/>
          <w:sz w:val="18"/>
        </w:rPr>
        <w:t xml:space="preserve"> </w:t>
      </w:r>
      <w:r w:rsidRPr="002C2EFF">
        <w:rPr>
          <w:rFonts w:asciiTheme="majorHAnsi" w:hAnsiTheme="majorHAnsi"/>
          <w:sz w:val="18"/>
        </w:rPr>
        <w:t>assumptions</w:t>
      </w:r>
      <w:r w:rsidRPr="002C2EFF">
        <w:rPr>
          <w:rFonts w:asciiTheme="majorHAnsi" w:hAnsiTheme="majorHAnsi"/>
          <w:spacing w:val="23"/>
          <w:sz w:val="18"/>
        </w:rPr>
        <w:t xml:space="preserve"> </w:t>
      </w:r>
      <w:r w:rsidRPr="002C2EFF">
        <w:rPr>
          <w:rFonts w:asciiTheme="majorHAnsi" w:hAnsiTheme="majorHAnsi"/>
          <w:sz w:val="18"/>
        </w:rPr>
        <w:t>following</w:t>
      </w:r>
      <w:r w:rsidRPr="002C2EFF">
        <w:rPr>
          <w:rFonts w:asciiTheme="majorHAnsi" w:hAnsiTheme="majorHAnsi"/>
          <w:spacing w:val="23"/>
          <w:sz w:val="18"/>
        </w:rPr>
        <w:t xml:space="preserve"> </w:t>
      </w:r>
      <w:r w:rsidRPr="002C2EFF">
        <w:rPr>
          <w:rFonts w:asciiTheme="majorHAnsi" w:hAnsiTheme="majorHAnsi"/>
          <w:sz w:val="18"/>
        </w:rPr>
        <w:t>the</w:t>
      </w:r>
      <w:r w:rsidRPr="002C2EFF">
        <w:rPr>
          <w:rFonts w:asciiTheme="majorHAnsi" w:hAnsiTheme="majorHAnsi"/>
          <w:spacing w:val="23"/>
          <w:sz w:val="18"/>
        </w:rPr>
        <w:t xml:space="preserve"> </w:t>
      </w:r>
      <w:r w:rsidRPr="002C2EFF">
        <w:rPr>
          <w:rFonts w:asciiTheme="majorHAnsi" w:hAnsiTheme="majorHAnsi"/>
          <w:spacing w:val="-1"/>
          <w:sz w:val="18"/>
        </w:rPr>
        <w:t>Theory</w:t>
      </w:r>
      <w:r w:rsidRPr="002C2EFF">
        <w:rPr>
          <w:rFonts w:asciiTheme="majorHAnsi" w:hAnsiTheme="majorHAnsi"/>
          <w:spacing w:val="24"/>
          <w:sz w:val="18"/>
        </w:rPr>
        <w:t xml:space="preserve"> </w:t>
      </w:r>
      <w:r w:rsidRPr="002C2EFF">
        <w:rPr>
          <w:rFonts w:asciiTheme="majorHAnsi" w:hAnsiTheme="majorHAnsi"/>
          <w:sz w:val="18"/>
        </w:rPr>
        <w:t>of</w:t>
      </w:r>
      <w:r w:rsidRPr="002C2EFF">
        <w:rPr>
          <w:rFonts w:asciiTheme="majorHAnsi" w:hAnsiTheme="majorHAnsi"/>
          <w:spacing w:val="56"/>
          <w:w w:val="99"/>
          <w:sz w:val="18"/>
        </w:rPr>
        <w:t xml:space="preserve"> </w:t>
      </w:r>
      <w:r w:rsidRPr="002C2EFF">
        <w:rPr>
          <w:rFonts w:asciiTheme="majorHAnsi" w:hAnsiTheme="majorHAnsi"/>
          <w:spacing w:val="-1"/>
          <w:sz w:val="18"/>
        </w:rPr>
        <w:t>Change</w:t>
      </w:r>
      <w:r w:rsidRPr="002C2EFF">
        <w:rPr>
          <w:rFonts w:asciiTheme="majorHAnsi" w:hAnsiTheme="majorHAnsi"/>
          <w:spacing w:val="13"/>
          <w:sz w:val="18"/>
        </w:rPr>
        <w:t xml:space="preserve"> </w:t>
      </w:r>
      <w:r w:rsidRPr="002C2EFF">
        <w:rPr>
          <w:rFonts w:asciiTheme="majorHAnsi" w:hAnsiTheme="majorHAnsi"/>
          <w:spacing w:val="-1"/>
          <w:sz w:val="18"/>
        </w:rPr>
        <w:t>process.</w:t>
      </w:r>
      <w:r w:rsidRPr="002C2EFF">
        <w:rPr>
          <w:rFonts w:asciiTheme="majorHAnsi" w:hAnsiTheme="majorHAnsi"/>
          <w:spacing w:val="32"/>
          <w:sz w:val="18"/>
        </w:rPr>
        <w:t xml:space="preserve"> </w:t>
      </w:r>
      <w:r w:rsidRPr="002C2EFF">
        <w:rPr>
          <w:rFonts w:asciiTheme="majorHAnsi" w:hAnsiTheme="majorHAnsi"/>
          <w:sz w:val="18"/>
        </w:rPr>
        <w:t>Review</w:t>
      </w:r>
      <w:r w:rsidRPr="002C2EFF">
        <w:rPr>
          <w:rFonts w:asciiTheme="majorHAnsi" w:hAnsiTheme="majorHAnsi"/>
          <w:spacing w:val="14"/>
          <w:sz w:val="18"/>
        </w:rPr>
        <w:t xml:space="preserve"> </w:t>
      </w:r>
      <w:r w:rsidRPr="002C2EFF">
        <w:rPr>
          <w:rFonts w:asciiTheme="majorHAnsi" w:hAnsiTheme="majorHAnsi"/>
          <w:sz w:val="18"/>
        </w:rPr>
        <w:t>the</w:t>
      </w:r>
      <w:r w:rsidRPr="002C2EFF">
        <w:rPr>
          <w:rFonts w:asciiTheme="majorHAnsi" w:hAnsiTheme="majorHAnsi"/>
          <w:spacing w:val="16"/>
          <w:sz w:val="18"/>
        </w:rPr>
        <w:t xml:space="preserve"> </w:t>
      </w:r>
      <w:r w:rsidRPr="002C2EFF">
        <w:rPr>
          <w:rFonts w:asciiTheme="majorHAnsi" w:hAnsiTheme="majorHAnsi"/>
          <w:spacing w:val="-1"/>
          <w:sz w:val="18"/>
        </w:rPr>
        <w:t>effect</w:t>
      </w:r>
      <w:r w:rsidRPr="002C2EFF">
        <w:rPr>
          <w:rFonts w:asciiTheme="majorHAnsi" w:hAnsiTheme="majorHAnsi"/>
          <w:spacing w:val="18"/>
          <w:sz w:val="18"/>
        </w:rPr>
        <w:t xml:space="preserve"> </w:t>
      </w:r>
      <w:r w:rsidRPr="002C2EFF">
        <w:rPr>
          <w:rFonts w:asciiTheme="majorHAnsi" w:hAnsiTheme="majorHAnsi"/>
          <w:sz w:val="18"/>
        </w:rPr>
        <w:t>of</w:t>
      </w:r>
      <w:r w:rsidRPr="002C2EFF">
        <w:rPr>
          <w:rFonts w:asciiTheme="majorHAnsi" w:hAnsiTheme="majorHAnsi"/>
          <w:spacing w:val="14"/>
          <w:sz w:val="18"/>
        </w:rPr>
        <w:t xml:space="preserve"> </w:t>
      </w:r>
      <w:r w:rsidRPr="002C2EFF">
        <w:rPr>
          <w:rFonts w:asciiTheme="majorHAnsi" w:hAnsiTheme="majorHAnsi"/>
          <w:sz w:val="18"/>
        </w:rPr>
        <w:t>any</w:t>
      </w:r>
      <w:r w:rsidRPr="002C2EFF">
        <w:rPr>
          <w:rFonts w:asciiTheme="majorHAnsi" w:hAnsiTheme="majorHAnsi"/>
          <w:spacing w:val="15"/>
          <w:sz w:val="18"/>
        </w:rPr>
        <w:t xml:space="preserve"> </w:t>
      </w:r>
      <w:r w:rsidRPr="002C2EFF">
        <w:rPr>
          <w:rFonts w:asciiTheme="majorHAnsi" w:hAnsiTheme="majorHAnsi"/>
          <w:sz w:val="18"/>
        </w:rPr>
        <w:t>incorrect</w:t>
      </w:r>
      <w:r w:rsidRPr="002C2EFF">
        <w:rPr>
          <w:rFonts w:asciiTheme="majorHAnsi" w:hAnsiTheme="majorHAnsi"/>
          <w:spacing w:val="15"/>
          <w:sz w:val="18"/>
        </w:rPr>
        <w:t xml:space="preserve"> </w:t>
      </w:r>
      <w:r w:rsidRPr="002C2EFF">
        <w:rPr>
          <w:rFonts w:asciiTheme="majorHAnsi" w:hAnsiTheme="majorHAnsi"/>
          <w:spacing w:val="-1"/>
          <w:sz w:val="18"/>
        </w:rPr>
        <w:t>assumptions</w:t>
      </w:r>
      <w:r w:rsidRPr="002C2EFF">
        <w:rPr>
          <w:rFonts w:asciiTheme="majorHAnsi" w:hAnsiTheme="majorHAnsi"/>
          <w:spacing w:val="13"/>
          <w:sz w:val="18"/>
        </w:rPr>
        <w:t xml:space="preserve"> </w:t>
      </w:r>
      <w:r w:rsidRPr="002C2EFF">
        <w:rPr>
          <w:rFonts w:asciiTheme="majorHAnsi" w:hAnsiTheme="majorHAnsi"/>
          <w:sz w:val="18"/>
        </w:rPr>
        <w:t>or</w:t>
      </w:r>
      <w:r w:rsidRPr="002C2EFF">
        <w:rPr>
          <w:rFonts w:asciiTheme="majorHAnsi" w:hAnsiTheme="majorHAnsi"/>
          <w:spacing w:val="15"/>
          <w:sz w:val="18"/>
        </w:rPr>
        <w:t xml:space="preserve"> </w:t>
      </w:r>
      <w:r w:rsidRPr="002C2EFF">
        <w:rPr>
          <w:rFonts w:asciiTheme="majorHAnsi" w:hAnsiTheme="majorHAnsi"/>
          <w:sz w:val="18"/>
        </w:rPr>
        <w:t>changes</w:t>
      </w:r>
      <w:r w:rsidRPr="002C2EFF">
        <w:rPr>
          <w:rFonts w:asciiTheme="majorHAnsi" w:hAnsiTheme="majorHAnsi"/>
          <w:spacing w:val="13"/>
          <w:sz w:val="18"/>
        </w:rPr>
        <w:t xml:space="preserve"> </w:t>
      </w:r>
      <w:r w:rsidRPr="002C2EFF">
        <w:rPr>
          <w:rFonts w:asciiTheme="majorHAnsi" w:hAnsiTheme="majorHAnsi"/>
          <w:sz w:val="18"/>
        </w:rPr>
        <w:t>to</w:t>
      </w:r>
      <w:r w:rsidRPr="002C2EFF">
        <w:rPr>
          <w:rFonts w:asciiTheme="majorHAnsi" w:hAnsiTheme="majorHAnsi"/>
          <w:spacing w:val="16"/>
          <w:sz w:val="18"/>
        </w:rPr>
        <w:t xml:space="preserve"> </w:t>
      </w:r>
      <w:r w:rsidRPr="002C2EFF">
        <w:rPr>
          <w:rFonts w:asciiTheme="majorHAnsi" w:hAnsiTheme="majorHAnsi"/>
          <w:sz w:val="18"/>
        </w:rPr>
        <w:t>the</w:t>
      </w:r>
      <w:r w:rsidRPr="002C2EFF">
        <w:rPr>
          <w:rFonts w:asciiTheme="majorHAnsi" w:hAnsiTheme="majorHAnsi"/>
          <w:spacing w:val="13"/>
          <w:sz w:val="18"/>
        </w:rPr>
        <w:t xml:space="preserve"> </w:t>
      </w:r>
      <w:r w:rsidRPr="002C2EFF">
        <w:rPr>
          <w:rFonts w:asciiTheme="majorHAnsi" w:hAnsiTheme="majorHAnsi"/>
          <w:sz w:val="18"/>
        </w:rPr>
        <w:t>context</w:t>
      </w:r>
      <w:r w:rsidRPr="002C2EFF">
        <w:rPr>
          <w:rFonts w:asciiTheme="majorHAnsi" w:hAnsiTheme="majorHAnsi"/>
          <w:spacing w:val="15"/>
          <w:sz w:val="18"/>
        </w:rPr>
        <w:t xml:space="preserve"> </w:t>
      </w:r>
      <w:r w:rsidRPr="002C2EFF">
        <w:rPr>
          <w:rFonts w:asciiTheme="majorHAnsi" w:hAnsiTheme="majorHAnsi"/>
          <w:sz w:val="18"/>
        </w:rPr>
        <w:t>to</w:t>
      </w:r>
      <w:r w:rsidRPr="002C2EFF">
        <w:rPr>
          <w:rFonts w:asciiTheme="majorHAnsi" w:hAnsiTheme="majorHAnsi"/>
          <w:spacing w:val="15"/>
          <w:sz w:val="18"/>
        </w:rPr>
        <w:t xml:space="preserve"> </w:t>
      </w:r>
      <w:r w:rsidRPr="002C2EFF">
        <w:rPr>
          <w:rFonts w:asciiTheme="majorHAnsi" w:hAnsiTheme="majorHAnsi"/>
          <w:spacing w:val="-1"/>
          <w:sz w:val="18"/>
        </w:rPr>
        <w:t>achieving</w:t>
      </w:r>
      <w:r w:rsidRPr="002C2EFF">
        <w:rPr>
          <w:rFonts w:asciiTheme="majorHAnsi" w:hAnsiTheme="majorHAnsi"/>
          <w:spacing w:val="82"/>
          <w:w w:val="99"/>
          <w:sz w:val="18"/>
        </w:rPr>
        <w:t xml:space="preserve"> </w:t>
      </w:r>
      <w:r w:rsidRPr="002C2EFF">
        <w:rPr>
          <w:rFonts w:asciiTheme="majorHAnsi" w:hAnsiTheme="majorHAnsi"/>
          <w:sz w:val="18"/>
        </w:rPr>
        <w:t>the</w:t>
      </w:r>
      <w:r w:rsidRPr="002C2EFF">
        <w:rPr>
          <w:rFonts w:asciiTheme="majorHAnsi" w:hAnsiTheme="majorHAnsi"/>
          <w:spacing w:val="-7"/>
          <w:sz w:val="18"/>
        </w:rPr>
        <w:t xml:space="preserve"> </w:t>
      </w:r>
      <w:r w:rsidRPr="002C2EFF">
        <w:rPr>
          <w:rFonts w:asciiTheme="majorHAnsi" w:hAnsiTheme="majorHAnsi"/>
          <w:spacing w:val="-1"/>
          <w:sz w:val="18"/>
        </w:rPr>
        <w:t>project</w:t>
      </w:r>
      <w:r w:rsidRPr="002C2EFF">
        <w:rPr>
          <w:rFonts w:asciiTheme="majorHAnsi" w:hAnsiTheme="majorHAnsi"/>
          <w:spacing w:val="-5"/>
          <w:sz w:val="18"/>
        </w:rPr>
        <w:t xml:space="preserve"> </w:t>
      </w:r>
      <w:r w:rsidRPr="002C2EFF">
        <w:rPr>
          <w:rFonts w:asciiTheme="majorHAnsi" w:hAnsiTheme="majorHAnsi"/>
          <w:sz w:val="18"/>
        </w:rPr>
        <w:t>results</w:t>
      </w:r>
      <w:r w:rsidRPr="002C2EFF">
        <w:rPr>
          <w:rFonts w:asciiTheme="majorHAnsi" w:hAnsiTheme="majorHAnsi"/>
          <w:spacing w:val="-6"/>
          <w:sz w:val="18"/>
        </w:rPr>
        <w:t xml:space="preserve"> </w:t>
      </w:r>
      <w:r w:rsidRPr="002C2EFF">
        <w:rPr>
          <w:rFonts w:asciiTheme="majorHAnsi" w:hAnsiTheme="majorHAnsi"/>
          <w:sz w:val="18"/>
        </w:rPr>
        <w:t>as</w:t>
      </w:r>
      <w:r w:rsidRPr="002C2EFF">
        <w:rPr>
          <w:rFonts w:asciiTheme="majorHAnsi" w:hAnsiTheme="majorHAnsi"/>
          <w:spacing w:val="-7"/>
          <w:sz w:val="18"/>
        </w:rPr>
        <w:t xml:space="preserve"> </w:t>
      </w:r>
      <w:r w:rsidRPr="002C2EFF">
        <w:rPr>
          <w:rFonts w:asciiTheme="majorHAnsi" w:hAnsiTheme="majorHAnsi"/>
          <w:spacing w:val="-1"/>
          <w:sz w:val="18"/>
        </w:rPr>
        <w:t>outlined</w:t>
      </w:r>
      <w:r w:rsidRPr="002C2EFF">
        <w:rPr>
          <w:rFonts w:asciiTheme="majorHAnsi" w:hAnsiTheme="majorHAnsi"/>
          <w:spacing w:val="-2"/>
          <w:sz w:val="18"/>
        </w:rPr>
        <w:t xml:space="preserve"> </w:t>
      </w:r>
      <w:r w:rsidRPr="002C2EFF">
        <w:rPr>
          <w:rFonts w:asciiTheme="majorHAnsi" w:hAnsiTheme="majorHAnsi"/>
          <w:sz w:val="18"/>
        </w:rPr>
        <w:t>in</w:t>
      </w:r>
      <w:r w:rsidRPr="002C2EFF">
        <w:rPr>
          <w:rFonts w:asciiTheme="majorHAnsi" w:hAnsiTheme="majorHAnsi"/>
          <w:spacing w:val="-5"/>
          <w:sz w:val="18"/>
        </w:rPr>
        <w:t xml:space="preserve"> </w:t>
      </w:r>
      <w:r w:rsidRPr="002C2EFF">
        <w:rPr>
          <w:rFonts w:asciiTheme="majorHAnsi" w:hAnsiTheme="majorHAnsi"/>
          <w:sz w:val="18"/>
        </w:rPr>
        <w:t>the</w:t>
      </w:r>
      <w:r w:rsidRPr="002C2EFF">
        <w:rPr>
          <w:rFonts w:asciiTheme="majorHAnsi" w:hAnsiTheme="majorHAnsi"/>
          <w:spacing w:val="-6"/>
          <w:sz w:val="18"/>
        </w:rPr>
        <w:t xml:space="preserve"> </w:t>
      </w:r>
      <w:r w:rsidRPr="002C2EFF">
        <w:rPr>
          <w:rFonts w:asciiTheme="majorHAnsi" w:hAnsiTheme="majorHAnsi"/>
          <w:spacing w:val="-1"/>
          <w:sz w:val="18"/>
        </w:rPr>
        <w:t>Project</w:t>
      </w:r>
      <w:r w:rsidRPr="002C2EFF">
        <w:rPr>
          <w:rFonts w:asciiTheme="majorHAnsi" w:hAnsiTheme="majorHAnsi"/>
          <w:spacing w:val="-6"/>
          <w:sz w:val="18"/>
        </w:rPr>
        <w:t xml:space="preserve"> </w:t>
      </w:r>
      <w:r w:rsidRPr="002C2EFF">
        <w:rPr>
          <w:rFonts w:asciiTheme="majorHAnsi" w:hAnsiTheme="majorHAnsi"/>
          <w:spacing w:val="-1"/>
          <w:sz w:val="18"/>
        </w:rPr>
        <w:t>Document.</w:t>
      </w:r>
    </w:p>
    <w:p w14:paraId="4E1B5D23" w14:textId="77777777" w:rsidR="00760D09" w:rsidRPr="002C2EFF" w:rsidRDefault="00760D09" w:rsidP="00827871">
      <w:pPr>
        <w:pStyle w:val="BodyText"/>
        <w:numPr>
          <w:ilvl w:val="0"/>
          <w:numId w:val="46"/>
        </w:numPr>
        <w:tabs>
          <w:tab w:val="left" w:pos="598"/>
        </w:tabs>
        <w:spacing w:line="254" w:lineRule="exact"/>
        <w:jc w:val="both"/>
        <w:rPr>
          <w:rFonts w:asciiTheme="majorHAnsi" w:hAnsiTheme="majorHAnsi"/>
          <w:sz w:val="18"/>
        </w:rPr>
      </w:pPr>
      <w:r w:rsidRPr="002C2EFF">
        <w:rPr>
          <w:rFonts w:asciiTheme="majorHAnsi" w:hAnsiTheme="majorHAnsi"/>
          <w:sz w:val="18"/>
        </w:rPr>
        <w:t>Review</w:t>
      </w:r>
      <w:r w:rsidRPr="002C2EFF">
        <w:rPr>
          <w:rFonts w:asciiTheme="majorHAnsi" w:hAnsiTheme="majorHAnsi"/>
          <w:spacing w:val="30"/>
          <w:sz w:val="18"/>
        </w:rPr>
        <w:t xml:space="preserve"> </w:t>
      </w:r>
      <w:r w:rsidRPr="002C2EFF">
        <w:rPr>
          <w:rFonts w:asciiTheme="majorHAnsi" w:hAnsiTheme="majorHAnsi"/>
          <w:sz w:val="18"/>
        </w:rPr>
        <w:t>the</w:t>
      </w:r>
      <w:r w:rsidRPr="002C2EFF">
        <w:rPr>
          <w:rFonts w:asciiTheme="majorHAnsi" w:hAnsiTheme="majorHAnsi"/>
          <w:spacing w:val="30"/>
          <w:sz w:val="18"/>
        </w:rPr>
        <w:t xml:space="preserve"> </w:t>
      </w:r>
      <w:r w:rsidRPr="002C2EFF">
        <w:rPr>
          <w:rFonts w:asciiTheme="majorHAnsi" w:hAnsiTheme="majorHAnsi"/>
          <w:spacing w:val="-1"/>
          <w:sz w:val="18"/>
        </w:rPr>
        <w:t>relevance</w:t>
      </w:r>
      <w:r w:rsidRPr="002C2EFF">
        <w:rPr>
          <w:rFonts w:asciiTheme="majorHAnsi" w:hAnsiTheme="majorHAnsi"/>
          <w:spacing w:val="30"/>
          <w:sz w:val="18"/>
        </w:rPr>
        <w:t xml:space="preserve"> </w:t>
      </w:r>
      <w:r w:rsidRPr="002C2EFF">
        <w:rPr>
          <w:rFonts w:asciiTheme="majorHAnsi" w:hAnsiTheme="majorHAnsi"/>
          <w:sz w:val="18"/>
        </w:rPr>
        <w:t>of</w:t>
      </w:r>
      <w:r w:rsidRPr="002C2EFF">
        <w:rPr>
          <w:rFonts w:asciiTheme="majorHAnsi" w:hAnsiTheme="majorHAnsi"/>
          <w:spacing w:val="31"/>
          <w:sz w:val="18"/>
        </w:rPr>
        <w:t xml:space="preserve"> </w:t>
      </w:r>
      <w:r w:rsidRPr="002C2EFF">
        <w:rPr>
          <w:rFonts w:asciiTheme="majorHAnsi" w:hAnsiTheme="majorHAnsi"/>
          <w:sz w:val="18"/>
        </w:rPr>
        <w:t>the</w:t>
      </w:r>
      <w:r w:rsidRPr="002C2EFF">
        <w:rPr>
          <w:rFonts w:asciiTheme="majorHAnsi" w:hAnsiTheme="majorHAnsi"/>
          <w:spacing w:val="32"/>
          <w:sz w:val="18"/>
        </w:rPr>
        <w:t xml:space="preserve"> </w:t>
      </w:r>
      <w:r w:rsidRPr="002C2EFF">
        <w:rPr>
          <w:rFonts w:asciiTheme="majorHAnsi" w:hAnsiTheme="majorHAnsi"/>
          <w:spacing w:val="-1"/>
          <w:sz w:val="18"/>
        </w:rPr>
        <w:t>project</w:t>
      </w:r>
      <w:r w:rsidRPr="002C2EFF">
        <w:rPr>
          <w:rFonts w:asciiTheme="majorHAnsi" w:hAnsiTheme="majorHAnsi"/>
          <w:spacing w:val="31"/>
          <w:sz w:val="18"/>
        </w:rPr>
        <w:t xml:space="preserve"> </w:t>
      </w:r>
      <w:r w:rsidRPr="002C2EFF">
        <w:rPr>
          <w:rFonts w:asciiTheme="majorHAnsi" w:hAnsiTheme="majorHAnsi"/>
          <w:sz w:val="18"/>
        </w:rPr>
        <w:t>strategy</w:t>
      </w:r>
      <w:r w:rsidRPr="002C2EFF">
        <w:rPr>
          <w:rFonts w:asciiTheme="majorHAnsi" w:hAnsiTheme="majorHAnsi"/>
          <w:spacing w:val="32"/>
          <w:sz w:val="18"/>
        </w:rPr>
        <w:t xml:space="preserve"> </w:t>
      </w:r>
      <w:r w:rsidRPr="002C2EFF">
        <w:rPr>
          <w:rFonts w:asciiTheme="majorHAnsi" w:hAnsiTheme="majorHAnsi"/>
          <w:sz w:val="18"/>
        </w:rPr>
        <w:t>and</w:t>
      </w:r>
      <w:r w:rsidRPr="002C2EFF">
        <w:rPr>
          <w:rFonts w:asciiTheme="majorHAnsi" w:hAnsiTheme="majorHAnsi"/>
          <w:spacing w:val="33"/>
          <w:sz w:val="18"/>
        </w:rPr>
        <w:t xml:space="preserve"> </w:t>
      </w:r>
      <w:r w:rsidRPr="002C2EFF">
        <w:rPr>
          <w:rFonts w:asciiTheme="majorHAnsi" w:hAnsiTheme="majorHAnsi"/>
          <w:spacing w:val="-1"/>
          <w:sz w:val="18"/>
        </w:rPr>
        <w:t>assess</w:t>
      </w:r>
      <w:r w:rsidRPr="002C2EFF">
        <w:rPr>
          <w:rFonts w:asciiTheme="majorHAnsi" w:hAnsiTheme="majorHAnsi"/>
          <w:spacing w:val="32"/>
          <w:sz w:val="18"/>
        </w:rPr>
        <w:t xml:space="preserve"> </w:t>
      </w:r>
      <w:r w:rsidRPr="002C2EFF">
        <w:rPr>
          <w:rFonts w:asciiTheme="majorHAnsi" w:hAnsiTheme="majorHAnsi"/>
          <w:spacing w:val="-1"/>
          <w:sz w:val="18"/>
        </w:rPr>
        <w:t>whether</w:t>
      </w:r>
      <w:r w:rsidRPr="002C2EFF">
        <w:rPr>
          <w:rFonts w:asciiTheme="majorHAnsi" w:hAnsiTheme="majorHAnsi"/>
          <w:spacing w:val="31"/>
          <w:sz w:val="18"/>
        </w:rPr>
        <w:t xml:space="preserve"> </w:t>
      </w:r>
      <w:r w:rsidRPr="002C2EFF">
        <w:rPr>
          <w:rFonts w:asciiTheme="majorHAnsi" w:hAnsiTheme="majorHAnsi"/>
          <w:sz w:val="18"/>
        </w:rPr>
        <w:t>it</w:t>
      </w:r>
      <w:r w:rsidRPr="002C2EFF">
        <w:rPr>
          <w:rFonts w:asciiTheme="majorHAnsi" w:hAnsiTheme="majorHAnsi"/>
          <w:spacing w:val="31"/>
          <w:sz w:val="18"/>
        </w:rPr>
        <w:t xml:space="preserve"> </w:t>
      </w:r>
      <w:r w:rsidRPr="002C2EFF">
        <w:rPr>
          <w:rFonts w:asciiTheme="majorHAnsi" w:hAnsiTheme="majorHAnsi"/>
          <w:spacing w:val="-1"/>
          <w:sz w:val="18"/>
        </w:rPr>
        <w:t>provides</w:t>
      </w:r>
      <w:r w:rsidRPr="002C2EFF">
        <w:rPr>
          <w:rFonts w:asciiTheme="majorHAnsi" w:hAnsiTheme="majorHAnsi"/>
          <w:spacing w:val="30"/>
          <w:sz w:val="18"/>
        </w:rPr>
        <w:t xml:space="preserve"> </w:t>
      </w:r>
      <w:r w:rsidRPr="002C2EFF">
        <w:rPr>
          <w:rFonts w:asciiTheme="majorHAnsi" w:hAnsiTheme="majorHAnsi"/>
          <w:sz w:val="18"/>
        </w:rPr>
        <w:t>the</w:t>
      </w:r>
      <w:r w:rsidRPr="002C2EFF">
        <w:rPr>
          <w:rFonts w:asciiTheme="majorHAnsi" w:hAnsiTheme="majorHAnsi"/>
          <w:spacing w:val="31"/>
          <w:sz w:val="18"/>
        </w:rPr>
        <w:t xml:space="preserve"> </w:t>
      </w:r>
      <w:r w:rsidRPr="002C2EFF">
        <w:rPr>
          <w:rFonts w:asciiTheme="majorHAnsi" w:hAnsiTheme="majorHAnsi"/>
          <w:sz w:val="18"/>
        </w:rPr>
        <w:t>most</w:t>
      </w:r>
      <w:r w:rsidRPr="002C2EFF">
        <w:rPr>
          <w:rFonts w:asciiTheme="majorHAnsi" w:hAnsiTheme="majorHAnsi"/>
          <w:spacing w:val="31"/>
          <w:sz w:val="18"/>
        </w:rPr>
        <w:t xml:space="preserve"> </w:t>
      </w:r>
      <w:r w:rsidRPr="002C2EFF">
        <w:rPr>
          <w:rFonts w:asciiTheme="majorHAnsi" w:hAnsiTheme="majorHAnsi"/>
          <w:spacing w:val="-1"/>
          <w:sz w:val="18"/>
        </w:rPr>
        <w:t>effective</w:t>
      </w:r>
      <w:r w:rsidRPr="002C2EFF">
        <w:rPr>
          <w:rFonts w:asciiTheme="majorHAnsi" w:hAnsiTheme="majorHAnsi"/>
          <w:spacing w:val="30"/>
          <w:sz w:val="18"/>
        </w:rPr>
        <w:t xml:space="preserve"> </w:t>
      </w:r>
      <w:r w:rsidRPr="002C2EFF">
        <w:rPr>
          <w:rFonts w:asciiTheme="majorHAnsi" w:hAnsiTheme="majorHAnsi"/>
          <w:sz w:val="18"/>
        </w:rPr>
        <w:t>route</w:t>
      </w:r>
      <w:r w:rsidRPr="002C2EFF">
        <w:rPr>
          <w:rFonts w:asciiTheme="majorHAnsi" w:hAnsiTheme="majorHAnsi"/>
          <w:spacing w:val="79"/>
          <w:w w:val="99"/>
          <w:sz w:val="18"/>
        </w:rPr>
        <w:t xml:space="preserve"> </w:t>
      </w:r>
      <w:r w:rsidRPr="002C2EFF">
        <w:rPr>
          <w:rFonts w:asciiTheme="majorHAnsi" w:hAnsiTheme="majorHAnsi"/>
          <w:spacing w:val="-1"/>
          <w:sz w:val="18"/>
        </w:rPr>
        <w:t>towards</w:t>
      </w:r>
      <w:r w:rsidRPr="002C2EFF">
        <w:rPr>
          <w:rFonts w:asciiTheme="majorHAnsi" w:hAnsiTheme="majorHAnsi"/>
          <w:spacing w:val="1"/>
          <w:sz w:val="18"/>
        </w:rPr>
        <w:t xml:space="preserve"> </w:t>
      </w:r>
      <w:r w:rsidRPr="002C2EFF">
        <w:rPr>
          <w:rFonts w:asciiTheme="majorHAnsi" w:hAnsiTheme="majorHAnsi"/>
          <w:spacing w:val="-1"/>
          <w:sz w:val="18"/>
        </w:rPr>
        <w:t>expected/intended</w:t>
      </w:r>
      <w:r w:rsidRPr="002C2EFF">
        <w:rPr>
          <w:rFonts w:asciiTheme="majorHAnsi" w:hAnsiTheme="majorHAnsi"/>
          <w:spacing w:val="4"/>
          <w:sz w:val="18"/>
        </w:rPr>
        <w:t xml:space="preserve"> </w:t>
      </w:r>
      <w:r w:rsidRPr="002C2EFF">
        <w:rPr>
          <w:rFonts w:asciiTheme="majorHAnsi" w:hAnsiTheme="majorHAnsi"/>
          <w:sz w:val="18"/>
        </w:rPr>
        <w:t>results.</w:t>
      </w:r>
      <w:r w:rsidRPr="002C2EFF">
        <w:rPr>
          <w:rFonts w:asciiTheme="majorHAnsi" w:hAnsiTheme="majorHAnsi"/>
          <w:spacing w:val="4"/>
          <w:sz w:val="18"/>
        </w:rPr>
        <w:t xml:space="preserve"> </w:t>
      </w:r>
    </w:p>
    <w:p w14:paraId="0AD0EE4C" w14:textId="77777777" w:rsidR="00760D09" w:rsidRPr="002C2EFF" w:rsidRDefault="00760D09" w:rsidP="00827871">
      <w:pPr>
        <w:pStyle w:val="BodyText"/>
        <w:numPr>
          <w:ilvl w:val="0"/>
          <w:numId w:val="46"/>
        </w:numPr>
        <w:tabs>
          <w:tab w:val="left" w:pos="598"/>
        </w:tabs>
        <w:spacing w:line="254" w:lineRule="exact"/>
        <w:jc w:val="both"/>
        <w:rPr>
          <w:rFonts w:asciiTheme="majorHAnsi" w:hAnsiTheme="majorHAnsi"/>
          <w:sz w:val="18"/>
        </w:rPr>
      </w:pPr>
      <w:r w:rsidRPr="002C2EFF">
        <w:rPr>
          <w:rFonts w:asciiTheme="majorHAnsi" w:hAnsiTheme="majorHAnsi"/>
          <w:sz w:val="18"/>
        </w:rPr>
        <w:t>Were</w:t>
      </w:r>
      <w:r w:rsidRPr="002C2EFF">
        <w:rPr>
          <w:rFonts w:asciiTheme="majorHAnsi" w:hAnsiTheme="majorHAnsi"/>
          <w:spacing w:val="2"/>
          <w:sz w:val="18"/>
        </w:rPr>
        <w:t xml:space="preserve"> </w:t>
      </w:r>
      <w:r w:rsidRPr="002C2EFF">
        <w:rPr>
          <w:rFonts w:asciiTheme="majorHAnsi" w:hAnsiTheme="majorHAnsi"/>
          <w:sz w:val="18"/>
        </w:rPr>
        <w:t>lessons</w:t>
      </w:r>
      <w:r w:rsidRPr="002C2EFF">
        <w:rPr>
          <w:rFonts w:asciiTheme="majorHAnsi" w:hAnsiTheme="majorHAnsi"/>
          <w:spacing w:val="1"/>
          <w:sz w:val="18"/>
        </w:rPr>
        <w:t xml:space="preserve"> </w:t>
      </w:r>
      <w:r w:rsidRPr="002C2EFF">
        <w:rPr>
          <w:rFonts w:asciiTheme="majorHAnsi" w:hAnsiTheme="majorHAnsi"/>
          <w:sz w:val="18"/>
        </w:rPr>
        <w:t>from</w:t>
      </w:r>
      <w:r w:rsidRPr="002C2EFF">
        <w:rPr>
          <w:rFonts w:asciiTheme="majorHAnsi" w:hAnsiTheme="majorHAnsi"/>
          <w:spacing w:val="3"/>
          <w:sz w:val="18"/>
        </w:rPr>
        <w:t xml:space="preserve"> </w:t>
      </w:r>
      <w:r w:rsidRPr="002C2EFF">
        <w:rPr>
          <w:rFonts w:asciiTheme="majorHAnsi" w:hAnsiTheme="majorHAnsi"/>
          <w:sz w:val="18"/>
        </w:rPr>
        <w:t>other</w:t>
      </w:r>
      <w:r w:rsidRPr="002C2EFF">
        <w:rPr>
          <w:rFonts w:asciiTheme="majorHAnsi" w:hAnsiTheme="majorHAnsi"/>
          <w:spacing w:val="4"/>
          <w:sz w:val="18"/>
        </w:rPr>
        <w:t xml:space="preserve"> </w:t>
      </w:r>
      <w:r w:rsidRPr="002C2EFF">
        <w:rPr>
          <w:rFonts w:asciiTheme="majorHAnsi" w:hAnsiTheme="majorHAnsi"/>
          <w:spacing w:val="-1"/>
          <w:sz w:val="18"/>
        </w:rPr>
        <w:t>relevant</w:t>
      </w:r>
      <w:r w:rsidRPr="002C2EFF">
        <w:rPr>
          <w:rFonts w:asciiTheme="majorHAnsi" w:hAnsiTheme="majorHAnsi"/>
          <w:spacing w:val="4"/>
          <w:sz w:val="18"/>
        </w:rPr>
        <w:t xml:space="preserve"> </w:t>
      </w:r>
      <w:r w:rsidRPr="002C2EFF">
        <w:rPr>
          <w:rFonts w:asciiTheme="majorHAnsi" w:hAnsiTheme="majorHAnsi"/>
          <w:spacing w:val="-1"/>
          <w:sz w:val="18"/>
        </w:rPr>
        <w:t>projects</w:t>
      </w:r>
      <w:r w:rsidRPr="002C2EFF">
        <w:rPr>
          <w:rFonts w:asciiTheme="majorHAnsi" w:hAnsiTheme="majorHAnsi"/>
          <w:spacing w:val="2"/>
          <w:sz w:val="18"/>
        </w:rPr>
        <w:t xml:space="preserve"> </w:t>
      </w:r>
      <w:r w:rsidRPr="002C2EFF">
        <w:rPr>
          <w:rFonts w:asciiTheme="majorHAnsi" w:hAnsiTheme="majorHAnsi"/>
          <w:spacing w:val="-1"/>
          <w:sz w:val="18"/>
        </w:rPr>
        <w:t>properly</w:t>
      </w:r>
      <w:r w:rsidRPr="002C2EFF">
        <w:rPr>
          <w:rFonts w:asciiTheme="majorHAnsi" w:hAnsiTheme="majorHAnsi"/>
          <w:spacing w:val="4"/>
          <w:sz w:val="18"/>
        </w:rPr>
        <w:t xml:space="preserve"> </w:t>
      </w:r>
      <w:r w:rsidRPr="002C2EFF">
        <w:rPr>
          <w:rFonts w:asciiTheme="majorHAnsi" w:hAnsiTheme="majorHAnsi"/>
          <w:sz w:val="18"/>
        </w:rPr>
        <w:t>incorporated</w:t>
      </w:r>
      <w:r w:rsidRPr="002C2EFF">
        <w:rPr>
          <w:rFonts w:asciiTheme="majorHAnsi" w:hAnsiTheme="majorHAnsi"/>
          <w:spacing w:val="4"/>
          <w:sz w:val="18"/>
        </w:rPr>
        <w:t xml:space="preserve"> </w:t>
      </w:r>
      <w:r w:rsidRPr="002C2EFF">
        <w:rPr>
          <w:rFonts w:asciiTheme="majorHAnsi" w:hAnsiTheme="majorHAnsi"/>
          <w:spacing w:val="-1"/>
          <w:sz w:val="18"/>
        </w:rPr>
        <w:t>into</w:t>
      </w:r>
      <w:r w:rsidRPr="002C2EFF">
        <w:rPr>
          <w:rFonts w:asciiTheme="majorHAnsi" w:hAnsiTheme="majorHAnsi"/>
          <w:spacing w:val="95"/>
          <w:w w:val="99"/>
          <w:sz w:val="18"/>
        </w:rPr>
        <w:t xml:space="preserve"> </w:t>
      </w:r>
      <w:r w:rsidRPr="002C2EFF">
        <w:rPr>
          <w:rFonts w:asciiTheme="majorHAnsi" w:hAnsiTheme="majorHAnsi"/>
          <w:sz w:val="18"/>
        </w:rPr>
        <w:t>the</w:t>
      </w:r>
      <w:r w:rsidRPr="002C2EFF">
        <w:rPr>
          <w:rFonts w:asciiTheme="majorHAnsi" w:hAnsiTheme="majorHAnsi"/>
          <w:spacing w:val="-9"/>
          <w:sz w:val="18"/>
        </w:rPr>
        <w:t xml:space="preserve"> </w:t>
      </w:r>
      <w:r w:rsidRPr="002C2EFF">
        <w:rPr>
          <w:rFonts w:asciiTheme="majorHAnsi" w:hAnsiTheme="majorHAnsi"/>
          <w:spacing w:val="-1"/>
          <w:sz w:val="18"/>
        </w:rPr>
        <w:t>project</w:t>
      </w:r>
      <w:r w:rsidRPr="002C2EFF">
        <w:rPr>
          <w:rFonts w:asciiTheme="majorHAnsi" w:hAnsiTheme="majorHAnsi"/>
          <w:spacing w:val="-8"/>
          <w:sz w:val="18"/>
        </w:rPr>
        <w:t xml:space="preserve"> </w:t>
      </w:r>
      <w:r w:rsidRPr="002C2EFF">
        <w:rPr>
          <w:rFonts w:asciiTheme="majorHAnsi" w:hAnsiTheme="majorHAnsi"/>
          <w:sz w:val="18"/>
        </w:rPr>
        <w:t>design? Review</w:t>
      </w:r>
      <w:r w:rsidRPr="002C2EFF">
        <w:rPr>
          <w:rFonts w:asciiTheme="majorHAnsi" w:hAnsiTheme="majorHAnsi"/>
          <w:spacing w:val="2"/>
          <w:sz w:val="18"/>
        </w:rPr>
        <w:t xml:space="preserve"> </w:t>
      </w:r>
      <w:r w:rsidRPr="002C2EFF">
        <w:rPr>
          <w:rFonts w:asciiTheme="majorHAnsi" w:hAnsiTheme="majorHAnsi"/>
          <w:sz w:val="18"/>
        </w:rPr>
        <w:t>how</w:t>
      </w:r>
      <w:r w:rsidRPr="002C2EFF">
        <w:rPr>
          <w:rFonts w:asciiTheme="majorHAnsi" w:hAnsiTheme="majorHAnsi"/>
          <w:spacing w:val="3"/>
          <w:sz w:val="18"/>
        </w:rPr>
        <w:t xml:space="preserve"> </w:t>
      </w:r>
      <w:r w:rsidRPr="002C2EFF">
        <w:rPr>
          <w:rFonts w:asciiTheme="majorHAnsi" w:hAnsiTheme="majorHAnsi"/>
          <w:sz w:val="18"/>
        </w:rPr>
        <w:t>the</w:t>
      </w:r>
      <w:r w:rsidRPr="002C2EFF">
        <w:rPr>
          <w:rFonts w:asciiTheme="majorHAnsi" w:hAnsiTheme="majorHAnsi"/>
          <w:spacing w:val="3"/>
          <w:sz w:val="18"/>
        </w:rPr>
        <w:t xml:space="preserve"> </w:t>
      </w:r>
      <w:r w:rsidRPr="002C2EFF">
        <w:rPr>
          <w:rFonts w:asciiTheme="majorHAnsi" w:hAnsiTheme="majorHAnsi"/>
          <w:spacing w:val="-1"/>
          <w:sz w:val="18"/>
        </w:rPr>
        <w:t>project</w:t>
      </w:r>
      <w:r w:rsidRPr="002C2EFF">
        <w:rPr>
          <w:rFonts w:asciiTheme="majorHAnsi" w:hAnsiTheme="majorHAnsi"/>
          <w:spacing w:val="3"/>
          <w:sz w:val="18"/>
        </w:rPr>
        <w:t xml:space="preserve"> </w:t>
      </w:r>
      <w:r w:rsidRPr="002C2EFF">
        <w:rPr>
          <w:rFonts w:asciiTheme="majorHAnsi" w:hAnsiTheme="majorHAnsi"/>
          <w:sz w:val="18"/>
        </w:rPr>
        <w:t>addresses</w:t>
      </w:r>
      <w:r w:rsidRPr="002C2EFF">
        <w:rPr>
          <w:rFonts w:asciiTheme="majorHAnsi" w:hAnsiTheme="majorHAnsi"/>
          <w:spacing w:val="2"/>
          <w:sz w:val="18"/>
        </w:rPr>
        <w:t xml:space="preserve"> </w:t>
      </w:r>
      <w:r w:rsidRPr="002C2EFF">
        <w:rPr>
          <w:rFonts w:asciiTheme="majorHAnsi" w:hAnsiTheme="majorHAnsi"/>
          <w:sz w:val="18"/>
        </w:rPr>
        <w:t>country</w:t>
      </w:r>
      <w:r w:rsidRPr="002C2EFF">
        <w:rPr>
          <w:rFonts w:asciiTheme="majorHAnsi" w:hAnsiTheme="majorHAnsi"/>
          <w:spacing w:val="5"/>
          <w:sz w:val="18"/>
        </w:rPr>
        <w:t xml:space="preserve"> </w:t>
      </w:r>
      <w:r w:rsidRPr="002C2EFF">
        <w:rPr>
          <w:rFonts w:asciiTheme="majorHAnsi" w:hAnsiTheme="majorHAnsi"/>
          <w:spacing w:val="-1"/>
          <w:sz w:val="18"/>
        </w:rPr>
        <w:t>priorities.</w:t>
      </w:r>
      <w:r w:rsidRPr="002C2EFF">
        <w:rPr>
          <w:rFonts w:asciiTheme="majorHAnsi" w:hAnsiTheme="majorHAnsi"/>
          <w:spacing w:val="3"/>
          <w:sz w:val="18"/>
        </w:rPr>
        <w:t xml:space="preserve"> </w:t>
      </w:r>
      <w:r w:rsidRPr="002C2EFF">
        <w:rPr>
          <w:rFonts w:asciiTheme="majorHAnsi" w:hAnsiTheme="majorHAnsi"/>
          <w:sz w:val="18"/>
        </w:rPr>
        <w:t>Review</w:t>
      </w:r>
      <w:r w:rsidRPr="002C2EFF">
        <w:rPr>
          <w:rFonts w:asciiTheme="majorHAnsi" w:hAnsiTheme="majorHAnsi"/>
          <w:spacing w:val="3"/>
          <w:sz w:val="18"/>
        </w:rPr>
        <w:t xml:space="preserve"> </w:t>
      </w:r>
      <w:r w:rsidRPr="002C2EFF">
        <w:rPr>
          <w:rFonts w:asciiTheme="majorHAnsi" w:hAnsiTheme="majorHAnsi"/>
          <w:sz w:val="18"/>
        </w:rPr>
        <w:t>country</w:t>
      </w:r>
      <w:r w:rsidRPr="002C2EFF">
        <w:rPr>
          <w:rFonts w:asciiTheme="majorHAnsi" w:hAnsiTheme="majorHAnsi"/>
          <w:spacing w:val="4"/>
          <w:sz w:val="18"/>
        </w:rPr>
        <w:t xml:space="preserve"> </w:t>
      </w:r>
      <w:r w:rsidRPr="002C2EFF">
        <w:rPr>
          <w:rFonts w:asciiTheme="majorHAnsi" w:hAnsiTheme="majorHAnsi"/>
          <w:spacing w:val="-1"/>
          <w:sz w:val="18"/>
        </w:rPr>
        <w:t>ownership.</w:t>
      </w:r>
      <w:r w:rsidRPr="002C2EFF">
        <w:rPr>
          <w:rFonts w:asciiTheme="majorHAnsi" w:hAnsiTheme="majorHAnsi"/>
          <w:spacing w:val="4"/>
          <w:sz w:val="18"/>
        </w:rPr>
        <w:t xml:space="preserve"> </w:t>
      </w:r>
      <w:r w:rsidRPr="002C2EFF">
        <w:rPr>
          <w:rFonts w:asciiTheme="majorHAnsi" w:hAnsiTheme="majorHAnsi"/>
          <w:sz w:val="18"/>
        </w:rPr>
        <w:t>Was</w:t>
      </w:r>
      <w:r w:rsidRPr="002C2EFF">
        <w:rPr>
          <w:rFonts w:asciiTheme="majorHAnsi" w:hAnsiTheme="majorHAnsi"/>
          <w:spacing w:val="2"/>
          <w:sz w:val="18"/>
        </w:rPr>
        <w:t xml:space="preserve"> </w:t>
      </w:r>
      <w:r w:rsidRPr="002C2EFF">
        <w:rPr>
          <w:rFonts w:asciiTheme="majorHAnsi" w:hAnsiTheme="majorHAnsi"/>
          <w:sz w:val="18"/>
        </w:rPr>
        <w:t>the</w:t>
      </w:r>
      <w:r w:rsidRPr="002C2EFF">
        <w:rPr>
          <w:rFonts w:asciiTheme="majorHAnsi" w:hAnsiTheme="majorHAnsi"/>
          <w:spacing w:val="2"/>
          <w:sz w:val="18"/>
        </w:rPr>
        <w:t xml:space="preserve"> </w:t>
      </w:r>
      <w:r w:rsidRPr="002C2EFF">
        <w:rPr>
          <w:rFonts w:asciiTheme="majorHAnsi" w:hAnsiTheme="majorHAnsi"/>
          <w:spacing w:val="-1"/>
          <w:sz w:val="18"/>
        </w:rPr>
        <w:t>project</w:t>
      </w:r>
      <w:r w:rsidRPr="002C2EFF">
        <w:rPr>
          <w:rFonts w:asciiTheme="majorHAnsi" w:hAnsiTheme="majorHAnsi"/>
          <w:spacing w:val="4"/>
          <w:sz w:val="18"/>
        </w:rPr>
        <w:t xml:space="preserve"> </w:t>
      </w:r>
      <w:r w:rsidRPr="002C2EFF">
        <w:rPr>
          <w:rFonts w:asciiTheme="majorHAnsi" w:hAnsiTheme="majorHAnsi"/>
          <w:sz w:val="18"/>
        </w:rPr>
        <w:t>concept</w:t>
      </w:r>
    </w:p>
    <w:p w14:paraId="0C528047" w14:textId="77777777" w:rsidR="00760D09" w:rsidRPr="006C309E" w:rsidRDefault="00760D09" w:rsidP="00760D09">
      <w:pPr>
        <w:spacing w:before="4"/>
        <w:rPr>
          <w:rFonts w:asciiTheme="majorHAnsi" w:eastAsia="Calibri" w:hAnsiTheme="majorHAnsi" w:cs="Calibri"/>
          <w:sz w:val="20"/>
          <w:szCs w:val="20"/>
        </w:rPr>
      </w:pPr>
    </w:p>
    <w:p w14:paraId="540FCCC7" w14:textId="77777777" w:rsidR="00760D09" w:rsidRPr="006C309E" w:rsidRDefault="00760D09" w:rsidP="00760D09">
      <w:pPr>
        <w:spacing w:line="20" w:lineRule="atLeast"/>
        <w:ind w:left="214"/>
        <w:rPr>
          <w:rFonts w:asciiTheme="majorHAnsi" w:eastAsia="Calibri" w:hAnsiTheme="majorHAnsi" w:cs="Calibri"/>
          <w:sz w:val="20"/>
          <w:szCs w:val="20"/>
        </w:rPr>
      </w:pPr>
      <w:r w:rsidRPr="006C309E">
        <w:rPr>
          <w:rFonts w:asciiTheme="majorHAnsi" w:eastAsia="Calibri" w:hAnsiTheme="majorHAnsi" w:cs="Calibri"/>
          <w:noProof/>
          <w:sz w:val="20"/>
          <w:szCs w:val="20"/>
          <w:lang w:val="en-US"/>
        </w:rPr>
        <mc:AlternateContent>
          <mc:Choice Requires="wpg">
            <w:drawing>
              <wp:inline distT="0" distB="0" distL="0" distR="0" wp14:anchorId="6EFE6A62" wp14:editId="3144273D">
                <wp:extent cx="1836420" cy="7620"/>
                <wp:effectExtent l="0" t="0" r="8890" b="12700"/>
                <wp:docPr id="5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7" name="Group 123"/>
                        <wpg:cNvGrpSpPr>
                          <a:grpSpLocks/>
                        </wpg:cNvGrpSpPr>
                        <wpg:grpSpPr bwMode="auto">
                          <a:xfrm>
                            <a:off x="6" y="6"/>
                            <a:ext cx="2881" cy="2"/>
                            <a:chOff x="6" y="6"/>
                            <a:chExt cx="2881" cy="2"/>
                          </a:xfrm>
                        </wpg:grpSpPr>
                        <wps:wsp>
                          <wps:cNvPr id="58" name="Freeform 124"/>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 o:spid="_x0000_s1026" style="width:144.6pt;height:.6pt;mso-position-horizontal-relative:char;mso-position-vertical-relative:line" coordsize="289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">
                <v:group id="Group 123" o:spid="_x0000_s1027" style="position:absolute;left:6;top:6;width:2881;height:2" coordorigin="6,6" coordsize="28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polyline id="Freeform 124" o:spid="_x0000_s1028" style="position:absolute;visibility:visible;mso-wrap-style:square;v-text-anchor:top" points="6,6,2886,6" coordsize="28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xJ8vwAA&#10;ANsAAAAPAAAAZHJzL2Rvd25yZXYueG1sRE9LbsIwEN0j9Q7WVGJHnCDRljQmQhTUil0JBxjFk0+J&#10;x5HtQrg9XlTq8un9i3Iyg7iS871lBVmSgiCure65VXCuDos3ED4gaxwsk4I7eSg3T7MCc21v/E3X&#10;U2hFDGGfo4IuhDGX0tcdGfSJHYkj11hnMEToWqkd3mK4GeQyTV+kwZ5jQ4cj7TqqL6dfowCXbpDt&#10;R1bRz+un1/v1sbm4o1Lz52n7DiLQFP7Ff+4vrWAVx8Yv8QfIz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MTEny/AAAA2wAAAA8AAAAAAAAAAAAAAAAAlwIAAGRycy9kb3ducmV2&#10;LnhtbFBLBQYAAAAABAAEAPUAAACDAwAAAAA=&#10;" filled="f" strokeweight=".58pt">
                    <v:path arrowok="t" o:connecttype="custom" o:connectlocs="0,0;2880,0" o:connectangles="0,0"/>
                  </v:polyline>
                </v:group>
                <w10:anchorlock/>
              </v:group>
            </w:pict>
          </mc:Fallback>
        </mc:AlternateContent>
      </w:r>
    </w:p>
    <w:p w14:paraId="7D2FD5D7" w14:textId="77777777" w:rsidR="00760D09" w:rsidRPr="006C309E" w:rsidRDefault="00760D09" w:rsidP="00760D09">
      <w:pPr>
        <w:spacing w:before="75" w:line="244" w:lineRule="auto"/>
        <w:ind w:left="220" w:right="251"/>
        <w:rPr>
          <w:rFonts w:asciiTheme="majorHAnsi" w:eastAsia="Garamond" w:hAnsiTheme="majorHAnsi" w:cs="Garamond"/>
          <w:sz w:val="16"/>
          <w:szCs w:val="16"/>
        </w:rPr>
      </w:pPr>
      <w:r w:rsidRPr="006C309E">
        <w:rPr>
          <w:rFonts w:asciiTheme="majorHAnsi" w:hAnsiTheme="majorHAnsi"/>
          <w:position w:val="5"/>
          <w:sz w:val="20"/>
          <w:szCs w:val="20"/>
        </w:rPr>
        <w:t>1</w:t>
      </w:r>
      <w:r w:rsidRPr="006C309E">
        <w:rPr>
          <w:rFonts w:asciiTheme="majorHAnsi" w:hAnsiTheme="majorHAnsi"/>
          <w:spacing w:val="19"/>
          <w:position w:val="5"/>
          <w:sz w:val="20"/>
          <w:szCs w:val="20"/>
        </w:rPr>
        <w:t xml:space="preserve"> </w:t>
      </w:r>
      <w:r w:rsidRPr="006C309E">
        <w:rPr>
          <w:rFonts w:asciiTheme="majorHAnsi" w:hAnsiTheme="majorHAnsi"/>
          <w:spacing w:val="-1"/>
          <w:sz w:val="16"/>
          <w:szCs w:val="16"/>
        </w:rPr>
        <w:t>For</w:t>
      </w:r>
      <w:r w:rsidRPr="006C309E">
        <w:rPr>
          <w:rFonts w:asciiTheme="majorHAnsi" w:hAnsiTheme="majorHAnsi"/>
          <w:spacing w:val="7"/>
          <w:sz w:val="16"/>
          <w:szCs w:val="16"/>
        </w:rPr>
        <w:t xml:space="preserve"> </w:t>
      </w:r>
      <w:r w:rsidRPr="006C309E">
        <w:rPr>
          <w:rFonts w:asciiTheme="majorHAnsi" w:hAnsiTheme="majorHAnsi"/>
          <w:spacing w:val="-1"/>
          <w:sz w:val="16"/>
          <w:szCs w:val="16"/>
        </w:rPr>
        <w:t>ideas</w:t>
      </w:r>
      <w:r w:rsidRPr="006C309E">
        <w:rPr>
          <w:rFonts w:asciiTheme="majorHAnsi" w:hAnsiTheme="majorHAnsi"/>
          <w:spacing w:val="9"/>
          <w:sz w:val="16"/>
          <w:szCs w:val="16"/>
        </w:rPr>
        <w:t xml:space="preserve"> </w:t>
      </w:r>
      <w:r w:rsidRPr="006C309E">
        <w:rPr>
          <w:rFonts w:asciiTheme="majorHAnsi" w:hAnsiTheme="majorHAnsi"/>
          <w:spacing w:val="-1"/>
          <w:sz w:val="16"/>
          <w:szCs w:val="16"/>
        </w:rPr>
        <w:t>on</w:t>
      </w:r>
      <w:r w:rsidRPr="006C309E">
        <w:rPr>
          <w:rFonts w:asciiTheme="majorHAnsi" w:hAnsiTheme="majorHAnsi"/>
          <w:spacing w:val="7"/>
          <w:sz w:val="16"/>
          <w:szCs w:val="16"/>
        </w:rPr>
        <w:t xml:space="preserve"> </w:t>
      </w:r>
      <w:r w:rsidRPr="006C309E">
        <w:rPr>
          <w:rFonts w:asciiTheme="majorHAnsi" w:hAnsiTheme="majorHAnsi"/>
          <w:spacing w:val="-1"/>
          <w:sz w:val="16"/>
          <w:szCs w:val="16"/>
        </w:rPr>
        <w:t>innovative</w:t>
      </w:r>
      <w:r w:rsidRPr="006C309E">
        <w:rPr>
          <w:rFonts w:asciiTheme="majorHAnsi" w:hAnsiTheme="majorHAnsi"/>
          <w:spacing w:val="9"/>
          <w:sz w:val="16"/>
          <w:szCs w:val="16"/>
        </w:rPr>
        <w:t xml:space="preserve"> </w:t>
      </w:r>
      <w:r w:rsidRPr="006C309E">
        <w:rPr>
          <w:rFonts w:asciiTheme="majorHAnsi" w:hAnsiTheme="majorHAnsi"/>
          <w:spacing w:val="-1"/>
          <w:sz w:val="16"/>
          <w:szCs w:val="16"/>
        </w:rPr>
        <w:t>and</w:t>
      </w:r>
      <w:r w:rsidRPr="006C309E">
        <w:rPr>
          <w:rFonts w:asciiTheme="majorHAnsi" w:hAnsiTheme="majorHAnsi"/>
          <w:spacing w:val="9"/>
          <w:sz w:val="16"/>
          <w:szCs w:val="16"/>
        </w:rPr>
        <w:t xml:space="preserve"> </w:t>
      </w:r>
      <w:r w:rsidRPr="006C309E">
        <w:rPr>
          <w:rFonts w:asciiTheme="majorHAnsi" w:hAnsiTheme="majorHAnsi"/>
          <w:spacing w:val="-1"/>
          <w:sz w:val="16"/>
          <w:szCs w:val="16"/>
        </w:rPr>
        <w:t>participatory</w:t>
      </w:r>
      <w:r w:rsidRPr="006C309E">
        <w:rPr>
          <w:rFonts w:asciiTheme="majorHAnsi" w:hAnsiTheme="majorHAnsi"/>
          <w:spacing w:val="7"/>
          <w:sz w:val="16"/>
          <w:szCs w:val="16"/>
        </w:rPr>
        <w:t xml:space="preserve"> </w:t>
      </w:r>
      <w:r w:rsidRPr="006C309E">
        <w:rPr>
          <w:rFonts w:asciiTheme="majorHAnsi" w:hAnsiTheme="majorHAnsi"/>
          <w:spacing w:val="-1"/>
          <w:sz w:val="16"/>
          <w:szCs w:val="16"/>
        </w:rPr>
        <w:t>Monitoring</w:t>
      </w:r>
      <w:r w:rsidRPr="006C309E">
        <w:rPr>
          <w:rFonts w:asciiTheme="majorHAnsi" w:hAnsiTheme="majorHAnsi"/>
          <w:spacing w:val="10"/>
          <w:sz w:val="16"/>
          <w:szCs w:val="16"/>
        </w:rPr>
        <w:t xml:space="preserve"> </w:t>
      </w:r>
      <w:r w:rsidRPr="006C309E">
        <w:rPr>
          <w:rFonts w:asciiTheme="majorHAnsi" w:hAnsiTheme="majorHAnsi"/>
          <w:spacing w:val="-1"/>
          <w:sz w:val="16"/>
          <w:szCs w:val="16"/>
        </w:rPr>
        <w:t>and</w:t>
      </w:r>
      <w:r w:rsidRPr="006C309E">
        <w:rPr>
          <w:rFonts w:asciiTheme="majorHAnsi" w:hAnsiTheme="majorHAnsi"/>
          <w:spacing w:val="9"/>
          <w:sz w:val="16"/>
          <w:szCs w:val="16"/>
        </w:rPr>
        <w:t xml:space="preserve"> </w:t>
      </w:r>
      <w:r w:rsidRPr="006C309E">
        <w:rPr>
          <w:rFonts w:asciiTheme="majorHAnsi" w:hAnsiTheme="majorHAnsi"/>
          <w:spacing w:val="-1"/>
          <w:sz w:val="16"/>
          <w:szCs w:val="16"/>
        </w:rPr>
        <w:t>Evaluation</w:t>
      </w:r>
      <w:r w:rsidRPr="006C309E">
        <w:rPr>
          <w:rFonts w:asciiTheme="majorHAnsi" w:hAnsiTheme="majorHAnsi"/>
          <w:spacing w:val="6"/>
          <w:sz w:val="16"/>
          <w:szCs w:val="16"/>
        </w:rPr>
        <w:t xml:space="preserve"> </w:t>
      </w:r>
      <w:r w:rsidRPr="006C309E">
        <w:rPr>
          <w:rFonts w:asciiTheme="majorHAnsi" w:hAnsiTheme="majorHAnsi"/>
          <w:spacing w:val="-1"/>
          <w:sz w:val="16"/>
          <w:szCs w:val="16"/>
        </w:rPr>
        <w:t>strategies</w:t>
      </w:r>
      <w:r w:rsidRPr="006C309E">
        <w:rPr>
          <w:rFonts w:asciiTheme="majorHAnsi" w:hAnsiTheme="majorHAnsi"/>
          <w:spacing w:val="9"/>
          <w:sz w:val="16"/>
          <w:szCs w:val="16"/>
        </w:rPr>
        <w:t xml:space="preserve"> </w:t>
      </w:r>
      <w:r w:rsidRPr="006C309E">
        <w:rPr>
          <w:rFonts w:asciiTheme="majorHAnsi" w:hAnsiTheme="majorHAnsi"/>
          <w:spacing w:val="-1"/>
          <w:sz w:val="16"/>
          <w:szCs w:val="16"/>
        </w:rPr>
        <w:t>and</w:t>
      </w:r>
      <w:r w:rsidRPr="006C309E">
        <w:rPr>
          <w:rFonts w:asciiTheme="majorHAnsi" w:hAnsiTheme="majorHAnsi"/>
          <w:spacing w:val="9"/>
          <w:sz w:val="16"/>
          <w:szCs w:val="16"/>
        </w:rPr>
        <w:t xml:space="preserve"> </w:t>
      </w:r>
      <w:r w:rsidRPr="006C309E">
        <w:rPr>
          <w:rFonts w:asciiTheme="majorHAnsi" w:hAnsiTheme="majorHAnsi"/>
          <w:sz w:val="16"/>
          <w:szCs w:val="16"/>
        </w:rPr>
        <w:t>techniques,</w:t>
      </w:r>
      <w:r w:rsidRPr="006C309E">
        <w:rPr>
          <w:rFonts w:asciiTheme="majorHAnsi" w:hAnsiTheme="majorHAnsi"/>
          <w:spacing w:val="8"/>
          <w:sz w:val="16"/>
          <w:szCs w:val="16"/>
        </w:rPr>
        <w:t xml:space="preserve"> </w:t>
      </w:r>
      <w:r w:rsidRPr="006C309E">
        <w:rPr>
          <w:rFonts w:asciiTheme="majorHAnsi" w:hAnsiTheme="majorHAnsi"/>
          <w:spacing w:val="-1"/>
          <w:sz w:val="16"/>
          <w:szCs w:val="16"/>
        </w:rPr>
        <w:t>see</w:t>
      </w:r>
      <w:r w:rsidRPr="006C309E">
        <w:rPr>
          <w:rFonts w:asciiTheme="majorHAnsi" w:hAnsiTheme="majorHAnsi"/>
          <w:spacing w:val="7"/>
          <w:sz w:val="16"/>
          <w:szCs w:val="16"/>
        </w:rPr>
        <w:t xml:space="preserve"> </w:t>
      </w:r>
      <w:r w:rsidRPr="006C309E">
        <w:rPr>
          <w:rFonts w:asciiTheme="majorHAnsi" w:hAnsiTheme="majorHAnsi"/>
          <w:color w:val="0000FF"/>
          <w:sz w:val="16"/>
          <w:szCs w:val="16"/>
          <w:u w:val="single" w:color="0000FF"/>
        </w:rPr>
        <w:t>UNDP</w:t>
      </w:r>
      <w:r w:rsidRPr="006C309E">
        <w:rPr>
          <w:rFonts w:asciiTheme="majorHAnsi" w:hAnsiTheme="majorHAnsi"/>
          <w:color w:val="0000FF"/>
          <w:spacing w:val="7"/>
          <w:sz w:val="16"/>
          <w:szCs w:val="16"/>
          <w:u w:val="single" w:color="0000FF"/>
        </w:rPr>
        <w:t xml:space="preserve"> </w:t>
      </w:r>
      <w:r w:rsidRPr="006C309E">
        <w:rPr>
          <w:rFonts w:asciiTheme="majorHAnsi" w:hAnsiTheme="majorHAnsi"/>
          <w:color w:val="0000FF"/>
          <w:spacing w:val="-1"/>
          <w:sz w:val="16"/>
          <w:szCs w:val="16"/>
          <w:u w:val="single" w:color="0000FF"/>
        </w:rPr>
        <w:t>Discussion</w:t>
      </w:r>
      <w:r w:rsidRPr="006C309E">
        <w:rPr>
          <w:rFonts w:asciiTheme="majorHAnsi" w:hAnsiTheme="majorHAnsi"/>
          <w:color w:val="0000FF"/>
          <w:spacing w:val="6"/>
          <w:sz w:val="16"/>
          <w:szCs w:val="16"/>
          <w:u w:val="single" w:color="0000FF"/>
        </w:rPr>
        <w:t xml:space="preserve"> </w:t>
      </w:r>
      <w:r w:rsidRPr="006C309E">
        <w:rPr>
          <w:rFonts w:asciiTheme="majorHAnsi" w:hAnsiTheme="majorHAnsi"/>
          <w:color w:val="0000FF"/>
          <w:sz w:val="16"/>
          <w:szCs w:val="16"/>
          <w:u w:val="single" w:color="0000FF"/>
        </w:rPr>
        <w:t>Paper:</w:t>
      </w:r>
      <w:r w:rsidRPr="006C309E">
        <w:rPr>
          <w:rFonts w:asciiTheme="majorHAnsi" w:hAnsiTheme="majorHAnsi"/>
          <w:color w:val="0000FF"/>
          <w:w w:val="99"/>
          <w:sz w:val="16"/>
          <w:szCs w:val="16"/>
        </w:rPr>
        <w:t xml:space="preserve"> </w:t>
      </w:r>
      <w:r w:rsidRPr="006C309E">
        <w:rPr>
          <w:rFonts w:asciiTheme="majorHAnsi" w:hAnsiTheme="majorHAnsi"/>
          <w:color w:val="0000FF"/>
          <w:sz w:val="16"/>
          <w:szCs w:val="16"/>
        </w:rPr>
        <w:t xml:space="preserve">  </w:t>
      </w:r>
      <w:r w:rsidRPr="006C309E">
        <w:rPr>
          <w:rFonts w:asciiTheme="majorHAnsi" w:hAnsiTheme="majorHAnsi"/>
          <w:color w:val="0000FF"/>
          <w:spacing w:val="-1"/>
          <w:sz w:val="16"/>
          <w:szCs w:val="16"/>
          <w:u w:val="single" w:color="0000FF"/>
        </w:rPr>
        <w:t>Innovations</w:t>
      </w:r>
      <w:r w:rsidRPr="006C309E">
        <w:rPr>
          <w:rFonts w:asciiTheme="majorHAnsi" w:hAnsiTheme="majorHAnsi"/>
          <w:color w:val="0000FF"/>
          <w:spacing w:val="-4"/>
          <w:sz w:val="16"/>
          <w:szCs w:val="16"/>
          <w:u w:val="single" w:color="0000FF"/>
        </w:rPr>
        <w:t xml:space="preserve"> </w:t>
      </w:r>
      <w:r w:rsidRPr="006C309E">
        <w:rPr>
          <w:rFonts w:asciiTheme="majorHAnsi" w:hAnsiTheme="majorHAnsi"/>
          <w:color w:val="0000FF"/>
          <w:sz w:val="16"/>
          <w:szCs w:val="16"/>
          <w:u w:val="single" w:color="0000FF"/>
        </w:rPr>
        <w:t>in</w:t>
      </w:r>
      <w:r w:rsidRPr="006C309E">
        <w:rPr>
          <w:rFonts w:asciiTheme="majorHAnsi" w:hAnsiTheme="majorHAnsi"/>
          <w:color w:val="0000FF"/>
          <w:spacing w:val="-3"/>
          <w:sz w:val="16"/>
          <w:szCs w:val="16"/>
          <w:u w:val="single" w:color="0000FF"/>
        </w:rPr>
        <w:t xml:space="preserve"> </w:t>
      </w:r>
      <w:r w:rsidRPr="006C309E">
        <w:rPr>
          <w:rFonts w:asciiTheme="majorHAnsi" w:hAnsiTheme="majorHAnsi"/>
          <w:color w:val="0000FF"/>
          <w:spacing w:val="-1"/>
          <w:sz w:val="16"/>
          <w:szCs w:val="16"/>
          <w:u w:val="single" w:color="0000FF"/>
        </w:rPr>
        <w:t>Monitoring</w:t>
      </w:r>
      <w:r w:rsidRPr="006C309E">
        <w:rPr>
          <w:rFonts w:asciiTheme="majorHAnsi" w:hAnsiTheme="majorHAnsi"/>
          <w:color w:val="0000FF"/>
          <w:spacing w:val="-2"/>
          <w:sz w:val="16"/>
          <w:szCs w:val="16"/>
          <w:u w:val="single" w:color="0000FF"/>
        </w:rPr>
        <w:t xml:space="preserve"> </w:t>
      </w:r>
      <w:r w:rsidRPr="006C309E">
        <w:rPr>
          <w:rFonts w:asciiTheme="majorHAnsi" w:hAnsiTheme="majorHAnsi"/>
          <w:color w:val="0000FF"/>
          <w:sz w:val="16"/>
          <w:szCs w:val="16"/>
          <w:u w:val="single" w:color="0000FF"/>
        </w:rPr>
        <w:t>&amp;</w:t>
      </w:r>
      <w:r w:rsidRPr="006C309E">
        <w:rPr>
          <w:rFonts w:asciiTheme="majorHAnsi" w:hAnsiTheme="majorHAnsi"/>
          <w:color w:val="0000FF"/>
          <w:spacing w:val="-2"/>
          <w:sz w:val="16"/>
          <w:szCs w:val="16"/>
          <w:u w:val="single" w:color="0000FF"/>
        </w:rPr>
        <w:t xml:space="preserve"> </w:t>
      </w:r>
      <w:r w:rsidRPr="006C309E">
        <w:rPr>
          <w:rFonts w:asciiTheme="majorHAnsi" w:hAnsiTheme="majorHAnsi"/>
          <w:color w:val="0000FF"/>
          <w:spacing w:val="-1"/>
          <w:sz w:val="16"/>
          <w:szCs w:val="16"/>
          <w:u w:val="single" w:color="0000FF"/>
        </w:rPr>
        <w:t>Evaluating</w:t>
      </w:r>
      <w:r w:rsidRPr="006C309E">
        <w:rPr>
          <w:rFonts w:asciiTheme="majorHAnsi" w:hAnsiTheme="majorHAnsi"/>
          <w:color w:val="0000FF"/>
          <w:spacing w:val="-2"/>
          <w:sz w:val="16"/>
          <w:szCs w:val="16"/>
          <w:u w:val="single" w:color="0000FF"/>
        </w:rPr>
        <w:t xml:space="preserve"> </w:t>
      </w:r>
      <w:r w:rsidRPr="006C309E">
        <w:rPr>
          <w:rFonts w:asciiTheme="majorHAnsi" w:hAnsiTheme="majorHAnsi"/>
          <w:color w:val="0000FF"/>
          <w:sz w:val="16"/>
          <w:szCs w:val="16"/>
          <w:u w:val="single" w:color="0000FF"/>
        </w:rPr>
        <w:t>Results</w:t>
      </w:r>
      <w:r w:rsidRPr="006C309E">
        <w:rPr>
          <w:rFonts w:asciiTheme="majorHAnsi" w:hAnsiTheme="majorHAnsi"/>
          <w:sz w:val="16"/>
          <w:szCs w:val="16"/>
        </w:rPr>
        <w:t>,</w:t>
      </w:r>
      <w:r w:rsidRPr="006C309E">
        <w:rPr>
          <w:rFonts w:asciiTheme="majorHAnsi" w:hAnsiTheme="majorHAnsi"/>
          <w:spacing w:val="-3"/>
          <w:sz w:val="16"/>
          <w:szCs w:val="16"/>
        </w:rPr>
        <w:t xml:space="preserve"> </w:t>
      </w:r>
      <w:r w:rsidRPr="006C309E">
        <w:rPr>
          <w:rFonts w:asciiTheme="majorHAnsi" w:hAnsiTheme="majorHAnsi"/>
          <w:sz w:val="16"/>
          <w:szCs w:val="16"/>
        </w:rPr>
        <w:t>05</w:t>
      </w:r>
      <w:r w:rsidRPr="006C309E">
        <w:rPr>
          <w:rFonts w:asciiTheme="majorHAnsi" w:hAnsiTheme="majorHAnsi"/>
          <w:spacing w:val="-4"/>
          <w:sz w:val="16"/>
          <w:szCs w:val="16"/>
        </w:rPr>
        <w:t xml:space="preserve"> </w:t>
      </w:r>
      <w:r w:rsidRPr="006C309E">
        <w:rPr>
          <w:rFonts w:asciiTheme="majorHAnsi" w:hAnsiTheme="majorHAnsi"/>
          <w:sz w:val="16"/>
          <w:szCs w:val="16"/>
        </w:rPr>
        <w:t>Nov</w:t>
      </w:r>
      <w:r w:rsidRPr="006C309E">
        <w:rPr>
          <w:rFonts w:asciiTheme="majorHAnsi" w:hAnsiTheme="majorHAnsi"/>
          <w:spacing w:val="-3"/>
          <w:sz w:val="16"/>
          <w:szCs w:val="16"/>
        </w:rPr>
        <w:t xml:space="preserve"> </w:t>
      </w:r>
      <w:r w:rsidRPr="006C309E">
        <w:rPr>
          <w:rFonts w:asciiTheme="majorHAnsi" w:hAnsiTheme="majorHAnsi"/>
          <w:sz w:val="16"/>
          <w:szCs w:val="16"/>
        </w:rPr>
        <w:t>2013.</w:t>
      </w:r>
    </w:p>
    <w:p w14:paraId="36CD7BA3" w14:textId="2CE3423F" w:rsidR="00760D09" w:rsidRPr="00A14921" w:rsidRDefault="00760D09" w:rsidP="00A14921">
      <w:pPr>
        <w:spacing w:before="7" w:line="244" w:lineRule="auto"/>
        <w:ind w:left="220" w:right="251"/>
        <w:rPr>
          <w:rFonts w:asciiTheme="majorHAnsi" w:eastAsia="Garamond" w:hAnsiTheme="majorHAnsi" w:cs="Garamond"/>
          <w:sz w:val="16"/>
          <w:szCs w:val="16"/>
        </w:rPr>
        <w:sectPr w:rsidR="00760D09" w:rsidRPr="00A14921" w:rsidSect="006B4CCA">
          <w:pgSz w:w="12240" w:h="15840"/>
          <w:pgMar w:top="1140" w:right="1320" w:bottom="280" w:left="1400" w:header="720" w:footer="720" w:gutter="0"/>
          <w:cols w:space="720"/>
        </w:sectPr>
      </w:pPr>
      <w:r w:rsidRPr="006C309E">
        <w:rPr>
          <w:rFonts w:asciiTheme="majorHAnsi" w:hAnsiTheme="majorHAnsi"/>
          <w:position w:val="5"/>
          <w:sz w:val="16"/>
          <w:szCs w:val="16"/>
        </w:rPr>
        <w:t>2</w:t>
      </w:r>
      <w:r w:rsidRPr="006C309E">
        <w:rPr>
          <w:rFonts w:asciiTheme="majorHAnsi" w:hAnsiTheme="majorHAnsi"/>
          <w:spacing w:val="12"/>
          <w:position w:val="5"/>
          <w:sz w:val="16"/>
          <w:szCs w:val="16"/>
        </w:rPr>
        <w:t xml:space="preserve"> </w:t>
      </w:r>
      <w:r w:rsidRPr="006C309E">
        <w:rPr>
          <w:rFonts w:asciiTheme="majorHAnsi" w:hAnsiTheme="majorHAnsi"/>
          <w:spacing w:val="-1"/>
          <w:sz w:val="16"/>
          <w:szCs w:val="16"/>
        </w:rPr>
        <w:t>For</w:t>
      </w:r>
      <w:r w:rsidRPr="006C309E">
        <w:rPr>
          <w:rFonts w:asciiTheme="majorHAnsi" w:hAnsiTheme="majorHAnsi"/>
          <w:sz w:val="16"/>
          <w:szCs w:val="16"/>
        </w:rPr>
        <w:t xml:space="preserve"> more </w:t>
      </w:r>
      <w:r w:rsidRPr="006C309E">
        <w:rPr>
          <w:rFonts w:asciiTheme="majorHAnsi" w:hAnsiTheme="majorHAnsi"/>
          <w:spacing w:val="-1"/>
          <w:sz w:val="16"/>
          <w:szCs w:val="16"/>
        </w:rPr>
        <w:t>stakeholder</w:t>
      </w:r>
      <w:r w:rsidRPr="006C309E">
        <w:rPr>
          <w:rFonts w:asciiTheme="majorHAnsi" w:hAnsiTheme="majorHAnsi"/>
          <w:spacing w:val="1"/>
          <w:sz w:val="16"/>
          <w:szCs w:val="16"/>
        </w:rPr>
        <w:t xml:space="preserve"> </w:t>
      </w:r>
      <w:r w:rsidRPr="006C309E">
        <w:rPr>
          <w:rFonts w:asciiTheme="majorHAnsi" w:hAnsiTheme="majorHAnsi"/>
          <w:spacing w:val="-1"/>
          <w:sz w:val="16"/>
          <w:szCs w:val="16"/>
        </w:rPr>
        <w:t>engagement</w:t>
      </w:r>
      <w:r w:rsidRPr="006C309E">
        <w:rPr>
          <w:rFonts w:asciiTheme="majorHAnsi" w:hAnsiTheme="majorHAnsi"/>
          <w:spacing w:val="3"/>
          <w:sz w:val="16"/>
          <w:szCs w:val="16"/>
        </w:rPr>
        <w:t xml:space="preserve"> </w:t>
      </w:r>
      <w:r w:rsidRPr="006C309E">
        <w:rPr>
          <w:rFonts w:asciiTheme="majorHAnsi" w:hAnsiTheme="majorHAnsi"/>
          <w:sz w:val="16"/>
          <w:szCs w:val="16"/>
        </w:rPr>
        <w:t>in</w:t>
      </w:r>
      <w:r w:rsidRPr="006C309E">
        <w:rPr>
          <w:rFonts w:asciiTheme="majorHAnsi" w:hAnsiTheme="majorHAnsi"/>
          <w:spacing w:val="-1"/>
          <w:sz w:val="16"/>
          <w:szCs w:val="16"/>
        </w:rPr>
        <w:t xml:space="preserve"> </w:t>
      </w:r>
      <w:r w:rsidRPr="006C309E">
        <w:rPr>
          <w:rFonts w:asciiTheme="majorHAnsi" w:hAnsiTheme="majorHAnsi"/>
          <w:sz w:val="16"/>
          <w:szCs w:val="16"/>
        </w:rPr>
        <w:t xml:space="preserve">the </w:t>
      </w:r>
      <w:r w:rsidRPr="006C309E">
        <w:rPr>
          <w:rFonts w:asciiTheme="majorHAnsi" w:hAnsiTheme="majorHAnsi"/>
          <w:spacing w:val="-1"/>
          <w:sz w:val="16"/>
          <w:szCs w:val="16"/>
        </w:rPr>
        <w:t>M&amp;E</w:t>
      </w:r>
      <w:r w:rsidRPr="006C309E">
        <w:rPr>
          <w:rFonts w:asciiTheme="majorHAnsi" w:hAnsiTheme="majorHAnsi"/>
          <w:sz w:val="16"/>
          <w:szCs w:val="16"/>
        </w:rPr>
        <w:t xml:space="preserve"> </w:t>
      </w:r>
      <w:r w:rsidRPr="006C309E">
        <w:rPr>
          <w:rFonts w:asciiTheme="majorHAnsi" w:hAnsiTheme="majorHAnsi"/>
          <w:spacing w:val="-1"/>
          <w:sz w:val="16"/>
          <w:szCs w:val="16"/>
        </w:rPr>
        <w:t>process, see</w:t>
      </w:r>
      <w:r w:rsidRPr="006C309E">
        <w:rPr>
          <w:rFonts w:asciiTheme="majorHAnsi" w:hAnsiTheme="majorHAnsi"/>
          <w:sz w:val="16"/>
          <w:szCs w:val="16"/>
        </w:rPr>
        <w:t xml:space="preserve"> the</w:t>
      </w:r>
      <w:r w:rsidRPr="006C309E">
        <w:rPr>
          <w:rFonts w:asciiTheme="majorHAnsi" w:hAnsiTheme="majorHAnsi"/>
          <w:spacing w:val="3"/>
          <w:sz w:val="16"/>
          <w:szCs w:val="16"/>
        </w:rPr>
        <w:t xml:space="preserve"> </w:t>
      </w:r>
      <w:r w:rsidRPr="006C309E">
        <w:rPr>
          <w:rFonts w:asciiTheme="majorHAnsi" w:hAnsiTheme="majorHAnsi"/>
          <w:color w:val="0000FF"/>
          <w:spacing w:val="-1"/>
          <w:sz w:val="16"/>
          <w:szCs w:val="16"/>
          <w:u w:val="single" w:color="0000FF"/>
        </w:rPr>
        <w:t>UNDP</w:t>
      </w:r>
      <w:r w:rsidRPr="006C309E">
        <w:rPr>
          <w:rFonts w:asciiTheme="majorHAnsi" w:hAnsiTheme="majorHAnsi"/>
          <w:color w:val="0000FF"/>
          <w:sz w:val="16"/>
          <w:szCs w:val="16"/>
          <w:u w:val="single" w:color="0000FF"/>
        </w:rPr>
        <w:t xml:space="preserve"> </w:t>
      </w:r>
      <w:r w:rsidRPr="006C309E">
        <w:rPr>
          <w:rFonts w:asciiTheme="majorHAnsi" w:hAnsiTheme="majorHAnsi"/>
          <w:color w:val="0000FF"/>
          <w:spacing w:val="-1"/>
          <w:sz w:val="16"/>
          <w:szCs w:val="16"/>
          <w:u w:val="single" w:color="0000FF"/>
        </w:rPr>
        <w:t>Handbook</w:t>
      </w:r>
      <w:r w:rsidRPr="006C309E">
        <w:rPr>
          <w:rFonts w:asciiTheme="majorHAnsi" w:hAnsiTheme="majorHAnsi"/>
          <w:color w:val="0000FF"/>
          <w:sz w:val="16"/>
          <w:szCs w:val="16"/>
          <w:u w:val="single" w:color="0000FF"/>
        </w:rPr>
        <w:t xml:space="preserve"> </w:t>
      </w:r>
      <w:r w:rsidRPr="006C309E">
        <w:rPr>
          <w:rFonts w:asciiTheme="majorHAnsi" w:hAnsiTheme="majorHAnsi"/>
          <w:color w:val="0000FF"/>
          <w:spacing w:val="-1"/>
          <w:sz w:val="16"/>
          <w:szCs w:val="16"/>
          <w:u w:val="single" w:color="0000FF"/>
        </w:rPr>
        <w:t>on</w:t>
      </w:r>
      <w:r w:rsidRPr="006C309E">
        <w:rPr>
          <w:rFonts w:asciiTheme="majorHAnsi" w:hAnsiTheme="majorHAnsi"/>
          <w:color w:val="0000FF"/>
          <w:spacing w:val="1"/>
          <w:sz w:val="16"/>
          <w:szCs w:val="16"/>
          <w:u w:val="single" w:color="0000FF"/>
        </w:rPr>
        <w:t xml:space="preserve"> </w:t>
      </w:r>
      <w:r w:rsidRPr="006C309E">
        <w:rPr>
          <w:rFonts w:asciiTheme="majorHAnsi" w:hAnsiTheme="majorHAnsi"/>
          <w:color w:val="0000FF"/>
          <w:spacing w:val="-1"/>
          <w:sz w:val="16"/>
          <w:szCs w:val="16"/>
          <w:u w:val="single" w:color="0000FF"/>
        </w:rPr>
        <w:t>Planning, Monitoring</w:t>
      </w:r>
      <w:r w:rsidRPr="006C309E">
        <w:rPr>
          <w:rFonts w:asciiTheme="majorHAnsi" w:hAnsiTheme="majorHAnsi"/>
          <w:color w:val="0000FF"/>
          <w:spacing w:val="1"/>
          <w:sz w:val="16"/>
          <w:szCs w:val="16"/>
          <w:u w:val="single" w:color="0000FF"/>
        </w:rPr>
        <w:t xml:space="preserve"> </w:t>
      </w:r>
      <w:r w:rsidRPr="006C309E">
        <w:rPr>
          <w:rFonts w:asciiTheme="majorHAnsi" w:hAnsiTheme="majorHAnsi"/>
          <w:color w:val="0000FF"/>
          <w:spacing w:val="-1"/>
          <w:sz w:val="16"/>
          <w:szCs w:val="16"/>
          <w:u w:val="single" w:color="0000FF"/>
        </w:rPr>
        <w:t>and</w:t>
      </w:r>
      <w:r w:rsidRPr="006C309E">
        <w:rPr>
          <w:rFonts w:asciiTheme="majorHAnsi" w:hAnsiTheme="majorHAnsi"/>
          <w:color w:val="0000FF"/>
          <w:spacing w:val="1"/>
          <w:sz w:val="16"/>
          <w:szCs w:val="16"/>
          <w:u w:val="single" w:color="0000FF"/>
        </w:rPr>
        <w:t xml:space="preserve"> </w:t>
      </w:r>
      <w:r w:rsidRPr="006C309E">
        <w:rPr>
          <w:rFonts w:asciiTheme="majorHAnsi" w:hAnsiTheme="majorHAnsi"/>
          <w:color w:val="0000FF"/>
          <w:spacing w:val="-1"/>
          <w:sz w:val="16"/>
          <w:szCs w:val="16"/>
          <w:u w:val="single" w:color="0000FF"/>
        </w:rPr>
        <w:t>Evaluating</w:t>
      </w:r>
      <w:r w:rsidRPr="006C309E">
        <w:rPr>
          <w:rFonts w:asciiTheme="majorHAnsi" w:hAnsiTheme="majorHAnsi"/>
          <w:color w:val="0000FF"/>
          <w:spacing w:val="2"/>
          <w:sz w:val="16"/>
          <w:szCs w:val="16"/>
          <w:u w:val="single" w:color="0000FF"/>
        </w:rPr>
        <w:t xml:space="preserve"> </w:t>
      </w:r>
      <w:r w:rsidRPr="006C309E">
        <w:rPr>
          <w:rFonts w:asciiTheme="majorHAnsi" w:hAnsiTheme="majorHAnsi"/>
          <w:color w:val="0000FF"/>
          <w:spacing w:val="-1"/>
          <w:sz w:val="16"/>
          <w:szCs w:val="16"/>
          <w:u w:val="single" w:color="0000FF"/>
        </w:rPr>
        <w:t>for</w:t>
      </w:r>
      <w:r w:rsidRPr="006C309E">
        <w:rPr>
          <w:rFonts w:asciiTheme="majorHAnsi" w:hAnsiTheme="majorHAnsi"/>
          <w:color w:val="0000FF"/>
          <w:sz w:val="16"/>
          <w:szCs w:val="16"/>
        </w:rPr>
        <w:t xml:space="preserve"> </w:t>
      </w:r>
      <w:r w:rsidRPr="006C309E">
        <w:rPr>
          <w:rFonts w:asciiTheme="majorHAnsi" w:hAnsiTheme="majorHAnsi"/>
          <w:color w:val="0000FF"/>
          <w:w w:val="99"/>
          <w:sz w:val="16"/>
          <w:szCs w:val="16"/>
        </w:rPr>
        <w:t xml:space="preserve"> </w:t>
      </w:r>
      <w:r w:rsidRPr="006C309E">
        <w:rPr>
          <w:rFonts w:asciiTheme="majorHAnsi" w:hAnsiTheme="majorHAnsi"/>
          <w:color w:val="0000FF"/>
          <w:spacing w:val="-1"/>
          <w:sz w:val="16"/>
          <w:szCs w:val="16"/>
          <w:u w:val="single" w:color="0000FF"/>
        </w:rPr>
        <w:t>Development</w:t>
      </w:r>
      <w:r w:rsidRPr="006C309E">
        <w:rPr>
          <w:rFonts w:asciiTheme="majorHAnsi" w:hAnsiTheme="majorHAnsi"/>
          <w:color w:val="0000FF"/>
          <w:spacing w:val="-4"/>
          <w:sz w:val="16"/>
          <w:szCs w:val="16"/>
          <w:u w:val="single" w:color="0000FF"/>
        </w:rPr>
        <w:t xml:space="preserve"> </w:t>
      </w:r>
      <w:r w:rsidRPr="006C309E">
        <w:rPr>
          <w:rFonts w:asciiTheme="majorHAnsi" w:hAnsiTheme="majorHAnsi"/>
          <w:color w:val="0000FF"/>
          <w:spacing w:val="-1"/>
          <w:sz w:val="16"/>
          <w:szCs w:val="16"/>
          <w:u w:val="single" w:color="0000FF"/>
        </w:rPr>
        <w:t>Results</w:t>
      </w:r>
      <w:r w:rsidRPr="006C309E">
        <w:rPr>
          <w:rFonts w:asciiTheme="majorHAnsi" w:hAnsiTheme="majorHAnsi"/>
          <w:spacing w:val="-1"/>
          <w:sz w:val="16"/>
          <w:szCs w:val="16"/>
        </w:rPr>
        <w:t>,</w:t>
      </w:r>
      <w:r w:rsidRPr="006C309E">
        <w:rPr>
          <w:rFonts w:asciiTheme="majorHAnsi" w:hAnsiTheme="majorHAnsi"/>
          <w:spacing w:val="-5"/>
          <w:sz w:val="16"/>
          <w:szCs w:val="16"/>
        </w:rPr>
        <w:t xml:space="preserve"> </w:t>
      </w:r>
      <w:r w:rsidRPr="006C309E">
        <w:rPr>
          <w:rFonts w:asciiTheme="majorHAnsi" w:hAnsiTheme="majorHAnsi"/>
          <w:spacing w:val="-1"/>
          <w:sz w:val="16"/>
          <w:szCs w:val="16"/>
        </w:rPr>
        <w:t>Chapter</w:t>
      </w:r>
      <w:r w:rsidRPr="006C309E">
        <w:rPr>
          <w:rFonts w:asciiTheme="majorHAnsi" w:hAnsiTheme="majorHAnsi"/>
          <w:spacing w:val="-4"/>
          <w:sz w:val="16"/>
          <w:szCs w:val="16"/>
        </w:rPr>
        <w:t xml:space="preserve"> </w:t>
      </w:r>
      <w:r w:rsidRPr="006C309E">
        <w:rPr>
          <w:rFonts w:asciiTheme="majorHAnsi" w:hAnsiTheme="majorHAnsi"/>
          <w:sz w:val="16"/>
          <w:szCs w:val="16"/>
        </w:rPr>
        <w:t>3,</w:t>
      </w:r>
      <w:r w:rsidRPr="006C309E">
        <w:rPr>
          <w:rFonts w:asciiTheme="majorHAnsi" w:hAnsiTheme="majorHAnsi"/>
          <w:spacing w:val="-5"/>
          <w:sz w:val="16"/>
          <w:szCs w:val="16"/>
        </w:rPr>
        <w:t xml:space="preserve"> </w:t>
      </w:r>
      <w:r w:rsidRPr="006C309E">
        <w:rPr>
          <w:rFonts w:asciiTheme="majorHAnsi" w:hAnsiTheme="majorHAnsi"/>
          <w:sz w:val="16"/>
          <w:szCs w:val="16"/>
        </w:rPr>
        <w:t>pg.</w:t>
      </w:r>
      <w:r w:rsidRPr="006C309E">
        <w:rPr>
          <w:rFonts w:asciiTheme="majorHAnsi" w:hAnsiTheme="majorHAnsi"/>
          <w:spacing w:val="-5"/>
          <w:sz w:val="16"/>
          <w:szCs w:val="16"/>
        </w:rPr>
        <w:t xml:space="preserve"> </w:t>
      </w:r>
      <w:r w:rsidRPr="006C309E">
        <w:rPr>
          <w:rFonts w:asciiTheme="majorHAnsi" w:hAnsiTheme="majorHAnsi"/>
          <w:spacing w:val="-1"/>
          <w:sz w:val="16"/>
          <w:szCs w:val="16"/>
        </w:rPr>
        <w:t>93.</w:t>
      </w:r>
      <w:r w:rsidR="00A14921">
        <w:rPr>
          <w:rFonts w:asciiTheme="majorHAnsi" w:eastAsia="Garamond" w:hAnsiTheme="majorHAnsi" w:cs="Garamond"/>
          <w:sz w:val="16"/>
          <w:szCs w:val="16"/>
        </w:rPr>
        <w:t xml:space="preserve"> </w:t>
      </w:r>
    </w:p>
    <w:tbl>
      <w:tblPr>
        <w:tblStyle w:val="TableNormal1"/>
        <w:tblW w:w="0" w:type="auto"/>
        <w:tblInd w:w="103" w:type="dxa"/>
        <w:tblLayout w:type="fixed"/>
        <w:tblLook w:val="01E0" w:firstRow="1" w:lastRow="1" w:firstColumn="1" w:lastColumn="1" w:noHBand="0" w:noVBand="0"/>
      </w:tblPr>
      <w:tblGrid>
        <w:gridCol w:w="221"/>
        <w:gridCol w:w="2881"/>
        <w:gridCol w:w="3151"/>
        <w:gridCol w:w="3020"/>
      </w:tblGrid>
      <w:tr w:rsidR="00760D09" w:rsidRPr="006C309E" w14:paraId="4A452269" w14:textId="77777777" w:rsidTr="002C2EFF">
        <w:trPr>
          <w:trHeight w:hRule="exact" w:val="10785"/>
        </w:trPr>
        <w:tc>
          <w:tcPr>
            <w:tcW w:w="9273" w:type="dxa"/>
            <w:gridSpan w:val="4"/>
            <w:tcBorders>
              <w:top w:val="single" w:sz="5" w:space="0" w:color="000000"/>
              <w:left w:val="single" w:sz="5" w:space="0" w:color="000000"/>
              <w:bottom w:val="single" w:sz="5" w:space="0" w:color="000000"/>
              <w:right w:val="single" w:sz="5" w:space="0" w:color="000000"/>
            </w:tcBorders>
          </w:tcPr>
          <w:p w14:paraId="040CE93F" w14:textId="77777777" w:rsidR="00760D09" w:rsidRPr="002C2EFF" w:rsidRDefault="00760D09" w:rsidP="00760D09">
            <w:pPr>
              <w:pStyle w:val="TableParagraph"/>
              <w:ind w:left="462"/>
              <w:rPr>
                <w:rFonts w:asciiTheme="majorHAnsi" w:eastAsia="Calibri" w:hAnsiTheme="majorHAnsi" w:cs="Calibri"/>
                <w:sz w:val="16"/>
                <w:szCs w:val="20"/>
              </w:rPr>
            </w:pPr>
            <w:r w:rsidRPr="002C2EFF">
              <w:rPr>
                <w:rFonts w:asciiTheme="majorHAnsi" w:hAnsiTheme="majorHAnsi"/>
                <w:sz w:val="16"/>
                <w:szCs w:val="20"/>
              </w:rPr>
              <w:lastRenderedPageBreak/>
              <w:t>in</w:t>
            </w:r>
            <w:r w:rsidRPr="002C2EFF">
              <w:rPr>
                <w:rFonts w:asciiTheme="majorHAnsi" w:hAnsiTheme="majorHAnsi"/>
                <w:spacing w:val="-6"/>
                <w:sz w:val="16"/>
                <w:szCs w:val="20"/>
              </w:rPr>
              <w:t xml:space="preserve"> </w:t>
            </w:r>
            <w:r w:rsidRPr="002C2EFF">
              <w:rPr>
                <w:rFonts w:asciiTheme="majorHAnsi" w:hAnsiTheme="majorHAnsi"/>
                <w:sz w:val="16"/>
                <w:szCs w:val="20"/>
              </w:rPr>
              <w:t>line</w:t>
            </w:r>
            <w:r w:rsidRPr="002C2EFF">
              <w:rPr>
                <w:rFonts w:asciiTheme="majorHAnsi" w:hAnsiTheme="majorHAnsi"/>
                <w:spacing w:val="-7"/>
                <w:sz w:val="16"/>
                <w:szCs w:val="20"/>
              </w:rPr>
              <w:t xml:space="preserve"> </w:t>
            </w:r>
            <w:r w:rsidRPr="002C2EFF">
              <w:rPr>
                <w:rFonts w:asciiTheme="majorHAnsi" w:hAnsiTheme="majorHAnsi"/>
                <w:sz w:val="16"/>
                <w:szCs w:val="20"/>
              </w:rPr>
              <w:t>with</w:t>
            </w:r>
            <w:r w:rsidRPr="002C2EFF">
              <w:rPr>
                <w:rFonts w:asciiTheme="majorHAnsi" w:hAnsiTheme="majorHAnsi"/>
                <w:spacing w:val="-6"/>
                <w:sz w:val="16"/>
                <w:szCs w:val="20"/>
              </w:rPr>
              <w:t xml:space="preserve"> </w:t>
            </w:r>
            <w:r w:rsidRPr="002C2EFF">
              <w:rPr>
                <w:rFonts w:asciiTheme="majorHAnsi" w:hAnsiTheme="majorHAnsi"/>
                <w:sz w:val="16"/>
                <w:szCs w:val="20"/>
              </w:rPr>
              <w:t>the</w:t>
            </w:r>
            <w:r w:rsidRPr="002C2EFF">
              <w:rPr>
                <w:rFonts w:asciiTheme="majorHAnsi" w:hAnsiTheme="majorHAnsi"/>
                <w:spacing w:val="-7"/>
                <w:sz w:val="16"/>
                <w:szCs w:val="20"/>
              </w:rPr>
              <w:t xml:space="preserve"> </w:t>
            </w:r>
            <w:r w:rsidRPr="002C2EFF">
              <w:rPr>
                <w:rFonts w:asciiTheme="majorHAnsi" w:hAnsiTheme="majorHAnsi"/>
                <w:sz w:val="16"/>
                <w:szCs w:val="20"/>
              </w:rPr>
              <w:t>national</w:t>
            </w:r>
            <w:r w:rsidRPr="002C2EFF">
              <w:rPr>
                <w:rFonts w:asciiTheme="majorHAnsi" w:hAnsiTheme="majorHAnsi"/>
                <w:spacing w:val="-6"/>
                <w:sz w:val="16"/>
                <w:szCs w:val="20"/>
              </w:rPr>
              <w:t xml:space="preserve"> </w:t>
            </w:r>
            <w:r w:rsidRPr="002C2EFF">
              <w:rPr>
                <w:rFonts w:asciiTheme="majorHAnsi" w:hAnsiTheme="majorHAnsi"/>
                <w:sz w:val="16"/>
                <w:szCs w:val="20"/>
              </w:rPr>
              <w:t>sector</w:t>
            </w:r>
            <w:r w:rsidRPr="002C2EFF">
              <w:rPr>
                <w:rFonts w:asciiTheme="majorHAnsi" w:hAnsiTheme="majorHAnsi"/>
                <w:spacing w:val="-6"/>
                <w:sz w:val="16"/>
                <w:szCs w:val="20"/>
              </w:rPr>
              <w:t xml:space="preserve"> </w:t>
            </w:r>
            <w:r w:rsidRPr="002C2EFF">
              <w:rPr>
                <w:rFonts w:asciiTheme="majorHAnsi" w:hAnsiTheme="majorHAnsi"/>
                <w:spacing w:val="-1"/>
                <w:sz w:val="16"/>
                <w:szCs w:val="20"/>
              </w:rPr>
              <w:t>development</w:t>
            </w:r>
            <w:r w:rsidRPr="002C2EFF">
              <w:rPr>
                <w:rFonts w:asciiTheme="majorHAnsi" w:hAnsiTheme="majorHAnsi"/>
                <w:spacing w:val="-6"/>
                <w:sz w:val="16"/>
                <w:szCs w:val="20"/>
              </w:rPr>
              <w:t xml:space="preserve"> </w:t>
            </w:r>
            <w:r w:rsidRPr="002C2EFF">
              <w:rPr>
                <w:rFonts w:asciiTheme="majorHAnsi" w:hAnsiTheme="majorHAnsi"/>
                <w:spacing w:val="-1"/>
                <w:sz w:val="16"/>
                <w:szCs w:val="20"/>
              </w:rPr>
              <w:t>priorities</w:t>
            </w:r>
            <w:r w:rsidRPr="002C2EFF">
              <w:rPr>
                <w:rFonts w:asciiTheme="majorHAnsi" w:hAnsiTheme="majorHAnsi"/>
                <w:spacing w:val="-7"/>
                <w:sz w:val="16"/>
                <w:szCs w:val="20"/>
              </w:rPr>
              <w:t xml:space="preserve"> </w:t>
            </w:r>
            <w:r w:rsidRPr="002C2EFF">
              <w:rPr>
                <w:rFonts w:asciiTheme="majorHAnsi" w:hAnsiTheme="majorHAnsi"/>
                <w:spacing w:val="1"/>
                <w:sz w:val="16"/>
                <w:szCs w:val="20"/>
              </w:rPr>
              <w:t>and</w:t>
            </w:r>
            <w:r w:rsidRPr="002C2EFF">
              <w:rPr>
                <w:rFonts w:asciiTheme="majorHAnsi" w:hAnsiTheme="majorHAnsi"/>
                <w:spacing w:val="-6"/>
                <w:sz w:val="16"/>
                <w:szCs w:val="20"/>
              </w:rPr>
              <w:t xml:space="preserve"> </w:t>
            </w:r>
            <w:r w:rsidRPr="002C2EFF">
              <w:rPr>
                <w:rFonts w:asciiTheme="majorHAnsi" w:hAnsiTheme="majorHAnsi"/>
                <w:sz w:val="16"/>
                <w:szCs w:val="20"/>
              </w:rPr>
              <w:t>plans</w:t>
            </w:r>
            <w:r w:rsidRPr="002C2EFF">
              <w:rPr>
                <w:rFonts w:asciiTheme="majorHAnsi" w:hAnsiTheme="majorHAnsi"/>
                <w:spacing w:val="-7"/>
                <w:sz w:val="16"/>
                <w:szCs w:val="20"/>
              </w:rPr>
              <w:t xml:space="preserve"> </w:t>
            </w:r>
            <w:r w:rsidRPr="002C2EFF">
              <w:rPr>
                <w:rFonts w:asciiTheme="majorHAnsi" w:hAnsiTheme="majorHAnsi"/>
                <w:sz w:val="16"/>
                <w:szCs w:val="20"/>
              </w:rPr>
              <w:t>of</w:t>
            </w:r>
            <w:r w:rsidRPr="002C2EFF">
              <w:rPr>
                <w:rFonts w:asciiTheme="majorHAnsi" w:hAnsiTheme="majorHAnsi"/>
                <w:spacing w:val="-6"/>
                <w:sz w:val="16"/>
                <w:szCs w:val="20"/>
              </w:rPr>
              <w:t xml:space="preserve"> </w:t>
            </w:r>
            <w:r w:rsidRPr="002C2EFF">
              <w:rPr>
                <w:rFonts w:asciiTheme="majorHAnsi" w:hAnsiTheme="majorHAnsi"/>
                <w:sz w:val="16"/>
                <w:szCs w:val="20"/>
              </w:rPr>
              <w:t>participating</w:t>
            </w:r>
            <w:r w:rsidRPr="002C2EFF">
              <w:rPr>
                <w:rFonts w:asciiTheme="majorHAnsi" w:hAnsiTheme="majorHAnsi"/>
                <w:spacing w:val="-6"/>
                <w:sz w:val="16"/>
                <w:szCs w:val="20"/>
              </w:rPr>
              <w:t xml:space="preserve"> </w:t>
            </w:r>
            <w:r w:rsidRPr="002C2EFF">
              <w:rPr>
                <w:rFonts w:asciiTheme="majorHAnsi" w:hAnsiTheme="majorHAnsi"/>
                <w:spacing w:val="-1"/>
                <w:sz w:val="16"/>
                <w:szCs w:val="20"/>
              </w:rPr>
              <w:t>countries?</w:t>
            </w:r>
          </w:p>
          <w:p w14:paraId="7E5CBEDE" w14:textId="77777777" w:rsidR="00760D09" w:rsidRPr="002C2EFF" w:rsidRDefault="00760D09" w:rsidP="00827871">
            <w:pPr>
              <w:pStyle w:val="ListParagraph"/>
              <w:numPr>
                <w:ilvl w:val="0"/>
                <w:numId w:val="45"/>
              </w:numPr>
              <w:tabs>
                <w:tab w:val="left" w:pos="463"/>
              </w:tabs>
              <w:ind w:right="109"/>
              <w:contextualSpacing w:val="0"/>
              <w:jc w:val="both"/>
              <w:rPr>
                <w:rFonts w:asciiTheme="majorHAnsi" w:eastAsia="Calibri" w:hAnsiTheme="majorHAnsi" w:cs="Calibri"/>
                <w:sz w:val="16"/>
                <w:szCs w:val="20"/>
              </w:rPr>
            </w:pPr>
            <w:r w:rsidRPr="002C2EFF">
              <w:rPr>
                <w:rFonts w:asciiTheme="majorHAnsi" w:hAnsiTheme="majorHAnsi"/>
                <w:sz w:val="16"/>
                <w:szCs w:val="20"/>
              </w:rPr>
              <w:t>Review</w:t>
            </w:r>
            <w:r w:rsidRPr="002C2EFF">
              <w:rPr>
                <w:rFonts w:asciiTheme="majorHAnsi" w:hAnsiTheme="majorHAnsi"/>
                <w:spacing w:val="17"/>
                <w:sz w:val="16"/>
                <w:szCs w:val="20"/>
              </w:rPr>
              <w:t xml:space="preserve"> </w:t>
            </w:r>
            <w:r w:rsidRPr="002C2EFF">
              <w:rPr>
                <w:rFonts w:asciiTheme="majorHAnsi" w:hAnsiTheme="majorHAnsi"/>
                <w:spacing w:val="-1"/>
                <w:sz w:val="16"/>
                <w:szCs w:val="20"/>
              </w:rPr>
              <w:t>decision-making</w:t>
            </w:r>
            <w:r w:rsidRPr="002C2EFF">
              <w:rPr>
                <w:rFonts w:asciiTheme="majorHAnsi" w:hAnsiTheme="majorHAnsi"/>
                <w:spacing w:val="18"/>
                <w:sz w:val="16"/>
                <w:szCs w:val="20"/>
              </w:rPr>
              <w:t xml:space="preserve"> </w:t>
            </w:r>
            <w:r w:rsidRPr="002C2EFF">
              <w:rPr>
                <w:rFonts w:asciiTheme="majorHAnsi" w:hAnsiTheme="majorHAnsi"/>
                <w:spacing w:val="-1"/>
                <w:sz w:val="16"/>
                <w:szCs w:val="20"/>
              </w:rPr>
              <w:t>processes:</w:t>
            </w:r>
            <w:r w:rsidRPr="002C2EFF">
              <w:rPr>
                <w:rFonts w:asciiTheme="majorHAnsi" w:hAnsiTheme="majorHAnsi"/>
                <w:spacing w:val="18"/>
                <w:sz w:val="16"/>
                <w:szCs w:val="20"/>
              </w:rPr>
              <w:t xml:space="preserve"> </w:t>
            </w:r>
            <w:r w:rsidRPr="002C2EFF">
              <w:rPr>
                <w:rFonts w:asciiTheme="majorHAnsi" w:hAnsiTheme="majorHAnsi"/>
                <w:sz w:val="16"/>
                <w:szCs w:val="20"/>
              </w:rPr>
              <w:t>were</w:t>
            </w:r>
            <w:r w:rsidRPr="002C2EFF">
              <w:rPr>
                <w:rFonts w:asciiTheme="majorHAnsi" w:hAnsiTheme="majorHAnsi"/>
                <w:spacing w:val="18"/>
                <w:sz w:val="16"/>
                <w:szCs w:val="20"/>
              </w:rPr>
              <w:t xml:space="preserve"> </w:t>
            </w:r>
            <w:r w:rsidRPr="002C2EFF">
              <w:rPr>
                <w:rFonts w:asciiTheme="majorHAnsi" w:hAnsiTheme="majorHAnsi"/>
                <w:sz w:val="16"/>
                <w:szCs w:val="20"/>
              </w:rPr>
              <w:t>perspectives</w:t>
            </w:r>
            <w:r w:rsidRPr="002C2EFF">
              <w:rPr>
                <w:rFonts w:asciiTheme="majorHAnsi" w:hAnsiTheme="majorHAnsi"/>
                <w:spacing w:val="17"/>
                <w:sz w:val="16"/>
                <w:szCs w:val="20"/>
              </w:rPr>
              <w:t xml:space="preserve"> </w:t>
            </w:r>
            <w:r w:rsidRPr="002C2EFF">
              <w:rPr>
                <w:rFonts w:asciiTheme="majorHAnsi" w:hAnsiTheme="majorHAnsi"/>
                <w:sz w:val="16"/>
                <w:szCs w:val="20"/>
              </w:rPr>
              <w:t>of</w:t>
            </w:r>
            <w:r w:rsidRPr="002C2EFF">
              <w:rPr>
                <w:rFonts w:asciiTheme="majorHAnsi" w:hAnsiTheme="majorHAnsi"/>
                <w:spacing w:val="18"/>
                <w:sz w:val="16"/>
                <w:szCs w:val="20"/>
              </w:rPr>
              <w:t xml:space="preserve"> </w:t>
            </w:r>
            <w:r w:rsidRPr="002C2EFF">
              <w:rPr>
                <w:rFonts w:asciiTheme="majorHAnsi" w:hAnsiTheme="majorHAnsi"/>
                <w:sz w:val="16"/>
                <w:szCs w:val="20"/>
              </w:rPr>
              <w:t>those</w:t>
            </w:r>
            <w:r w:rsidRPr="002C2EFF">
              <w:rPr>
                <w:rFonts w:asciiTheme="majorHAnsi" w:hAnsiTheme="majorHAnsi"/>
                <w:spacing w:val="18"/>
                <w:sz w:val="16"/>
                <w:szCs w:val="20"/>
              </w:rPr>
              <w:t xml:space="preserve"> </w:t>
            </w:r>
            <w:r w:rsidRPr="002C2EFF">
              <w:rPr>
                <w:rFonts w:asciiTheme="majorHAnsi" w:hAnsiTheme="majorHAnsi"/>
                <w:spacing w:val="-1"/>
                <w:sz w:val="16"/>
                <w:szCs w:val="20"/>
              </w:rPr>
              <w:t>who</w:t>
            </w:r>
            <w:r w:rsidRPr="002C2EFF">
              <w:rPr>
                <w:rFonts w:asciiTheme="majorHAnsi" w:hAnsiTheme="majorHAnsi"/>
                <w:spacing w:val="19"/>
                <w:sz w:val="16"/>
                <w:szCs w:val="20"/>
              </w:rPr>
              <w:t xml:space="preserve"> </w:t>
            </w:r>
            <w:r w:rsidRPr="002C2EFF">
              <w:rPr>
                <w:rFonts w:asciiTheme="majorHAnsi" w:hAnsiTheme="majorHAnsi"/>
                <w:spacing w:val="-1"/>
                <w:sz w:val="16"/>
                <w:szCs w:val="20"/>
              </w:rPr>
              <w:t>would</w:t>
            </w:r>
            <w:r w:rsidRPr="002C2EFF">
              <w:rPr>
                <w:rFonts w:asciiTheme="majorHAnsi" w:hAnsiTheme="majorHAnsi"/>
                <w:spacing w:val="19"/>
                <w:sz w:val="16"/>
                <w:szCs w:val="20"/>
              </w:rPr>
              <w:t xml:space="preserve"> </w:t>
            </w:r>
            <w:r w:rsidRPr="002C2EFF">
              <w:rPr>
                <w:rFonts w:asciiTheme="majorHAnsi" w:hAnsiTheme="majorHAnsi"/>
                <w:sz w:val="16"/>
                <w:szCs w:val="20"/>
              </w:rPr>
              <w:t>be</w:t>
            </w:r>
            <w:r w:rsidRPr="002C2EFF">
              <w:rPr>
                <w:rFonts w:asciiTheme="majorHAnsi" w:hAnsiTheme="majorHAnsi"/>
                <w:spacing w:val="18"/>
                <w:sz w:val="16"/>
                <w:szCs w:val="20"/>
              </w:rPr>
              <w:t xml:space="preserve"> </w:t>
            </w:r>
            <w:r w:rsidRPr="002C2EFF">
              <w:rPr>
                <w:rFonts w:asciiTheme="majorHAnsi" w:hAnsiTheme="majorHAnsi"/>
                <w:spacing w:val="-1"/>
                <w:sz w:val="16"/>
                <w:szCs w:val="20"/>
              </w:rPr>
              <w:t>affected</w:t>
            </w:r>
            <w:r w:rsidRPr="002C2EFF">
              <w:rPr>
                <w:rFonts w:asciiTheme="majorHAnsi" w:hAnsiTheme="majorHAnsi"/>
                <w:spacing w:val="19"/>
                <w:sz w:val="16"/>
                <w:szCs w:val="20"/>
              </w:rPr>
              <w:t xml:space="preserve"> </w:t>
            </w:r>
            <w:r w:rsidRPr="002C2EFF">
              <w:rPr>
                <w:rFonts w:asciiTheme="majorHAnsi" w:hAnsiTheme="majorHAnsi"/>
                <w:sz w:val="16"/>
                <w:szCs w:val="20"/>
              </w:rPr>
              <w:t>by</w:t>
            </w:r>
            <w:r w:rsidRPr="002C2EFF">
              <w:rPr>
                <w:rFonts w:asciiTheme="majorHAnsi" w:hAnsiTheme="majorHAnsi"/>
                <w:spacing w:val="19"/>
                <w:sz w:val="16"/>
                <w:szCs w:val="20"/>
              </w:rPr>
              <w:t xml:space="preserve"> </w:t>
            </w:r>
            <w:r w:rsidRPr="002C2EFF">
              <w:rPr>
                <w:rFonts w:asciiTheme="majorHAnsi" w:hAnsiTheme="majorHAnsi"/>
                <w:spacing w:val="-1"/>
                <w:sz w:val="16"/>
                <w:szCs w:val="20"/>
              </w:rPr>
              <w:t>project</w:t>
            </w:r>
            <w:r w:rsidRPr="002C2EFF">
              <w:rPr>
                <w:rFonts w:asciiTheme="majorHAnsi" w:hAnsiTheme="majorHAnsi"/>
                <w:spacing w:val="77"/>
                <w:w w:val="99"/>
                <w:sz w:val="16"/>
                <w:szCs w:val="20"/>
              </w:rPr>
              <w:t xml:space="preserve"> </w:t>
            </w:r>
            <w:r w:rsidRPr="002C2EFF">
              <w:rPr>
                <w:rFonts w:asciiTheme="majorHAnsi" w:hAnsiTheme="majorHAnsi"/>
                <w:spacing w:val="-1"/>
                <w:sz w:val="16"/>
                <w:szCs w:val="20"/>
              </w:rPr>
              <w:t>decisions,</w:t>
            </w:r>
            <w:r w:rsidRPr="002C2EFF">
              <w:rPr>
                <w:rFonts w:asciiTheme="majorHAnsi" w:hAnsiTheme="majorHAnsi"/>
                <w:spacing w:val="23"/>
                <w:sz w:val="16"/>
                <w:szCs w:val="20"/>
              </w:rPr>
              <w:t xml:space="preserve"> </w:t>
            </w:r>
            <w:r w:rsidRPr="002C2EFF">
              <w:rPr>
                <w:rFonts w:asciiTheme="majorHAnsi" w:hAnsiTheme="majorHAnsi"/>
                <w:sz w:val="16"/>
                <w:szCs w:val="20"/>
              </w:rPr>
              <w:t>those</w:t>
            </w:r>
            <w:r w:rsidRPr="002C2EFF">
              <w:rPr>
                <w:rFonts w:asciiTheme="majorHAnsi" w:hAnsiTheme="majorHAnsi"/>
                <w:spacing w:val="25"/>
                <w:sz w:val="16"/>
                <w:szCs w:val="20"/>
              </w:rPr>
              <w:t xml:space="preserve"> </w:t>
            </w:r>
            <w:r w:rsidRPr="002C2EFF">
              <w:rPr>
                <w:rFonts w:asciiTheme="majorHAnsi" w:hAnsiTheme="majorHAnsi"/>
                <w:spacing w:val="-1"/>
                <w:sz w:val="16"/>
                <w:szCs w:val="20"/>
              </w:rPr>
              <w:t>who</w:t>
            </w:r>
            <w:r w:rsidRPr="002C2EFF">
              <w:rPr>
                <w:rFonts w:asciiTheme="majorHAnsi" w:hAnsiTheme="majorHAnsi"/>
                <w:spacing w:val="24"/>
                <w:sz w:val="16"/>
                <w:szCs w:val="20"/>
              </w:rPr>
              <w:t xml:space="preserve"> </w:t>
            </w:r>
            <w:r w:rsidRPr="002C2EFF">
              <w:rPr>
                <w:rFonts w:asciiTheme="majorHAnsi" w:hAnsiTheme="majorHAnsi"/>
                <w:sz w:val="16"/>
                <w:szCs w:val="20"/>
              </w:rPr>
              <w:t>could</w:t>
            </w:r>
            <w:r w:rsidRPr="002C2EFF">
              <w:rPr>
                <w:rFonts w:asciiTheme="majorHAnsi" w:hAnsiTheme="majorHAnsi"/>
                <w:spacing w:val="24"/>
                <w:sz w:val="16"/>
                <w:szCs w:val="20"/>
              </w:rPr>
              <w:t xml:space="preserve"> </w:t>
            </w:r>
            <w:r w:rsidRPr="002C2EFF">
              <w:rPr>
                <w:rFonts w:asciiTheme="majorHAnsi" w:hAnsiTheme="majorHAnsi"/>
                <w:spacing w:val="-1"/>
                <w:sz w:val="16"/>
                <w:szCs w:val="20"/>
              </w:rPr>
              <w:t>affect</w:t>
            </w:r>
            <w:r w:rsidRPr="002C2EFF">
              <w:rPr>
                <w:rFonts w:asciiTheme="majorHAnsi" w:hAnsiTheme="majorHAnsi"/>
                <w:spacing w:val="24"/>
                <w:sz w:val="16"/>
                <w:szCs w:val="20"/>
              </w:rPr>
              <w:t xml:space="preserve"> </w:t>
            </w:r>
            <w:r w:rsidRPr="002C2EFF">
              <w:rPr>
                <w:rFonts w:asciiTheme="majorHAnsi" w:hAnsiTheme="majorHAnsi"/>
                <w:sz w:val="16"/>
                <w:szCs w:val="20"/>
              </w:rPr>
              <w:t>the</w:t>
            </w:r>
            <w:r w:rsidRPr="002C2EFF">
              <w:rPr>
                <w:rFonts w:asciiTheme="majorHAnsi" w:hAnsiTheme="majorHAnsi"/>
                <w:spacing w:val="23"/>
                <w:sz w:val="16"/>
                <w:szCs w:val="20"/>
              </w:rPr>
              <w:t xml:space="preserve"> </w:t>
            </w:r>
            <w:r w:rsidRPr="002C2EFF">
              <w:rPr>
                <w:rFonts w:asciiTheme="majorHAnsi" w:hAnsiTheme="majorHAnsi"/>
                <w:spacing w:val="-1"/>
                <w:sz w:val="16"/>
                <w:szCs w:val="20"/>
              </w:rPr>
              <w:t>outcomes,</w:t>
            </w:r>
            <w:r w:rsidRPr="002C2EFF">
              <w:rPr>
                <w:rFonts w:asciiTheme="majorHAnsi" w:hAnsiTheme="majorHAnsi"/>
                <w:spacing w:val="24"/>
                <w:sz w:val="16"/>
                <w:szCs w:val="20"/>
              </w:rPr>
              <w:t xml:space="preserve"> </w:t>
            </w:r>
            <w:r w:rsidRPr="002C2EFF">
              <w:rPr>
                <w:rFonts w:asciiTheme="majorHAnsi" w:hAnsiTheme="majorHAnsi"/>
                <w:sz w:val="16"/>
                <w:szCs w:val="20"/>
              </w:rPr>
              <w:t>and</w:t>
            </w:r>
            <w:r w:rsidRPr="002C2EFF">
              <w:rPr>
                <w:rFonts w:asciiTheme="majorHAnsi" w:hAnsiTheme="majorHAnsi"/>
                <w:spacing w:val="24"/>
                <w:sz w:val="16"/>
                <w:szCs w:val="20"/>
              </w:rPr>
              <w:t xml:space="preserve"> </w:t>
            </w:r>
            <w:r w:rsidRPr="002C2EFF">
              <w:rPr>
                <w:rFonts w:asciiTheme="majorHAnsi" w:hAnsiTheme="majorHAnsi"/>
                <w:sz w:val="16"/>
                <w:szCs w:val="20"/>
              </w:rPr>
              <w:t>those</w:t>
            </w:r>
            <w:r w:rsidRPr="002C2EFF">
              <w:rPr>
                <w:rFonts w:asciiTheme="majorHAnsi" w:hAnsiTheme="majorHAnsi"/>
                <w:spacing w:val="25"/>
                <w:sz w:val="16"/>
                <w:szCs w:val="20"/>
              </w:rPr>
              <w:t xml:space="preserve"> </w:t>
            </w:r>
            <w:r w:rsidRPr="002C2EFF">
              <w:rPr>
                <w:rFonts w:asciiTheme="majorHAnsi" w:hAnsiTheme="majorHAnsi"/>
                <w:spacing w:val="-1"/>
                <w:sz w:val="16"/>
                <w:szCs w:val="20"/>
              </w:rPr>
              <w:t>who</w:t>
            </w:r>
            <w:r w:rsidRPr="002C2EFF">
              <w:rPr>
                <w:rFonts w:asciiTheme="majorHAnsi" w:hAnsiTheme="majorHAnsi"/>
                <w:spacing w:val="24"/>
                <w:sz w:val="16"/>
                <w:szCs w:val="20"/>
              </w:rPr>
              <w:t xml:space="preserve"> </w:t>
            </w:r>
            <w:r w:rsidRPr="002C2EFF">
              <w:rPr>
                <w:rFonts w:asciiTheme="majorHAnsi" w:hAnsiTheme="majorHAnsi"/>
                <w:sz w:val="16"/>
                <w:szCs w:val="20"/>
              </w:rPr>
              <w:t>could</w:t>
            </w:r>
            <w:r w:rsidRPr="002C2EFF">
              <w:rPr>
                <w:rFonts w:asciiTheme="majorHAnsi" w:hAnsiTheme="majorHAnsi"/>
                <w:spacing w:val="23"/>
                <w:sz w:val="16"/>
                <w:szCs w:val="20"/>
              </w:rPr>
              <w:t xml:space="preserve"> </w:t>
            </w:r>
            <w:r w:rsidRPr="002C2EFF">
              <w:rPr>
                <w:rFonts w:asciiTheme="majorHAnsi" w:hAnsiTheme="majorHAnsi"/>
                <w:sz w:val="16"/>
                <w:szCs w:val="20"/>
              </w:rPr>
              <w:t>contribute</w:t>
            </w:r>
            <w:r w:rsidRPr="002C2EFF">
              <w:rPr>
                <w:rFonts w:asciiTheme="majorHAnsi" w:hAnsiTheme="majorHAnsi"/>
                <w:spacing w:val="23"/>
                <w:sz w:val="16"/>
                <w:szCs w:val="20"/>
              </w:rPr>
              <w:t xml:space="preserve"> </w:t>
            </w:r>
            <w:r w:rsidRPr="002C2EFF">
              <w:rPr>
                <w:rFonts w:asciiTheme="majorHAnsi" w:hAnsiTheme="majorHAnsi"/>
                <w:spacing w:val="-1"/>
                <w:sz w:val="16"/>
                <w:szCs w:val="20"/>
              </w:rPr>
              <w:t>information</w:t>
            </w:r>
            <w:r w:rsidRPr="002C2EFF">
              <w:rPr>
                <w:rFonts w:asciiTheme="majorHAnsi" w:hAnsiTheme="majorHAnsi"/>
                <w:spacing w:val="25"/>
                <w:sz w:val="16"/>
                <w:szCs w:val="20"/>
              </w:rPr>
              <w:t xml:space="preserve"> </w:t>
            </w:r>
            <w:r w:rsidRPr="002C2EFF">
              <w:rPr>
                <w:rFonts w:asciiTheme="majorHAnsi" w:hAnsiTheme="majorHAnsi"/>
                <w:sz w:val="16"/>
                <w:szCs w:val="20"/>
              </w:rPr>
              <w:t>or</w:t>
            </w:r>
            <w:r w:rsidRPr="002C2EFF">
              <w:rPr>
                <w:rFonts w:asciiTheme="majorHAnsi" w:hAnsiTheme="majorHAnsi"/>
                <w:spacing w:val="24"/>
                <w:sz w:val="16"/>
                <w:szCs w:val="20"/>
              </w:rPr>
              <w:t xml:space="preserve"> </w:t>
            </w:r>
            <w:r w:rsidRPr="002C2EFF">
              <w:rPr>
                <w:rFonts w:asciiTheme="majorHAnsi" w:hAnsiTheme="majorHAnsi"/>
                <w:sz w:val="16"/>
                <w:szCs w:val="20"/>
              </w:rPr>
              <w:t>other</w:t>
            </w:r>
            <w:r w:rsidRPr="002C2EFF">
              <w:rPr>
                <w:rFonts w:asciiTheme="majorHAnsi" w:hAnsiTheme="majorHAnsi"/>
                <w:spacing w:val="82"/>
                <w:w w:val="99"/>
                <w:sz w:val="16"/>
                <w:szCs w:val="20"/>
              </w:rPr>
              <w:t xml:space="preserve"> </w:t>
            </w:r>
            <w:r w:rsidRPr="002C2EFF">
              <w:rPr>
                <w:rFonts w:asciiTheme="majorHAnsi" w:hAnsiTheme="majorHAnsi"/>
                <w:spacing w:val="-1"/>
                <w:sz w:val="16"/>
                <w:szCs w:val="20"/>
              </w:rPr>
              <w:t>resources</w:t>
            </w:r>
            <w:r w:rsidRPr="002C2EFF">
              <w:rPr>
                <w:rFonts w:asciiTheme="majorHAnsi" w:hAnsiTheme="majorHAnsi"/>
                <w:spacing w:val="-7"/>
                <w:sz w:val="16"/>
                <w:szCs w:val="20"/>
              </w:rPr>
              <w:t xml:space="preserve"> </w:t>
            </w:r>
            <w:r w:rsidRPr="002C2EFF">
              <w:rPr>
                <w:rFonts w:asciiTheme="majorHAnsi" w:hAnsiTheme="majorHAnsi"/>
                <w:sz w:val="16"/>
                <w:szCs w:val="20"/>
              </w:rPr>
              <w:t>to</w:t>
            </w:r>
            <w:r w:rsidRPr="002C2EFF">
              <w:rPr>
                <w:rFonts w:asciiTheme="majorHAnsi" w:hAnsiTheme="majorHAnsi"/>
                <w:spacing w:val="-6"/>
                <w:sz w:val="16"/>
                <w:szCs w:val="20"/>
              </w:rPr>
              <w:t xml:space="preserve"> </w:t>
            </w:r>
            <w:r w:rsidRPr="002C2EFF">
              <w:rPr>
                <w:rFonts w:asciiTheme="majorHAnsi" w:hAnsiTheme="majorHAnsi"/>
                <w:sz w:val="16"/>
                <w:szCs w:val="20"/>
              </w:rPr>
              <w:t>the</w:t>
            </w:r>
            <w:r w:rsidRPr="002C2EFF">
              <w:rPr>
                <w:rFonts w:asciiTheme="majorHAnsi" w:hAnsiTheme="majorHAnsi"/>
                <w:spacing w:val="-7"/>
                <w:sz w:val="16"/>
                <w:szCs w:val="20"/>
              </w:rPr>
              <w:t xml:space="preserve"> </w:t>
            </w:r>
            <w:r w:rsidRPr="002C2EFF">
              <w:rPr>
                <w:rFonts w:asciiTheme="majorHAnsi" w:hAnsiTheme="majorHAnsi"/>
                <w:sz w:val="16"/>
                <w:szCs w:val="20"/>
              </w:rPr>
              <w:t>process,</w:t>
            </w:r>
            <w:r w:rsidRPr="002C2EFF">
              <w:rPr>
                <w:rFonts w:asciiTheme="majorHAnsi" w:hAnsiTheme="majorHAnsi"/>
                <w:spacing w:val="-4"/>
                <w:sz w:val="16"/>
                <w:szCs w:val="20"/>
              </w:rPr>
              <w:t xml:space="preserve"> </w:t>
            </w:r>
            <w:r w:rsidRPr="002C2EFF">
              <w:rPr>
                <w:rFonts w:asciiTheme="majorHAnsi" w:hAnsiTheme="majorHAnsi"/>
                <w:sz w:val="16"/>
                <w:szCs w:val="20"/>
              </w:rPr>
              <w:t>taken</w:t>
            </w:r>
            <w:r w:rsidRPr="002C2EFF">
              <w:rPr>
                <w:rFonts w:asciiTheme="majorHAnsi" w:hAnsiTheme="majorHAnsi"/>
                <w:spacing w:val="-6"/>
                <w:sz w:val="16"/>
                <w:szCs w:val="20"/>
              </w:rPr>
              <w:t xml:space="preserve"> </w:t>
            </w:r>
            <w:r w:rsidRPr="002C2EFF">
              <w:rPr>
                <w:rFonts w:asciiTheme="majorHAnsi" w:hAnsiTheme="majorHAnsi"/>
                <w:sz w:val="16"/>
                <w:szCs w:val="20"/>
              </w:rPr>
              <w:t>into</w:t>
            </w:r>
            <w:r w:rsidRPr="002C2EFF">
              <w:rPr>
                <w:rFonts w:asciiTheme="majorHAnsi" w:hAnsiTheme="majorHAnsi"/>
                <w:spacing w:val="-6"/>
                <w:sz w:val="16"/>
                <w:szCs w:val="20"/>
              </w:rPr>
              <w:t xml:space="preserve"> </w:t>
            </w:r>
            <w:r w:rsidRPr="002C2EFF">
              <w:rPr>
                <w:rFonts w:asciiTheme="majorHAnsi" w:hAnsiTheme="majorHAnsi"/>
                <w:sz w:val="16"/>
                <w:szCs w:val="20"/>
              </w:rPr>
              <w:t>account</w:t>
            </w:r>
            <w:r w:rsidRPr="002C2EFF">
              <w:rPr>
                <w:rFonts w:asciiTheme="majorHAnsi" w:hAnsiTheme="majorHAnsi"/>
                <w:spacing w:val="-6"/>
                <w:sz w:val="16"/>
                <w:szCs w:val="20"/>
              </w:rPr>
              <w:t xml:space="preserve"> </w:t>
            </w:r>
            <w:r w:rsidRPr="002C2EFF">
              <w:rPr>
                <w:rFonts w:asciiTheme="majorHAnsi" w:hAnsiTheme="majorHAnsi"/>
                <w:spacing w:val="-1"/>
                <w:sz w:val="16"/>
                <w:szCs w:val="20"/>
              </w:rPr>
              <w:t>during</w:t>
            </w:r>
            <w:r w:rsidRPr="002C2EFF">
              <w:rPr>
                <w:rFonts w:asciiTheme="majorHAnsi" w:hAnsiTheme="majorHAnsi"/>
                <w:spacing w:val="-6"/>
                <w:sz w:val="16"/>
                <w:szCs w:val="20"/>
              </w:rPr>
              <w:t xml:space="preserve"> </w:t>
            </w:r>
            <w:r w:rsidRPr="002C2EFF">
              <w:rPr>
                <w:rFonts w:asciiTheme="majorHAnsi" w:hAnsiTheme="majorHAnsi"/>
                <w:spacing w:val="-1"/>
                <w:sz w:val="16"/>
                <w:szCs w:val="20"/>
              </w:rPr>
              <w:t>project</w:t>
            </w:r>
            <w:r w:rsidRPr="002C2EFF">
              <w:rPr>
                <w:rFonts w:asciiTheme="majorHAnsi" w:hAnsiTheme="majorHAnsi"/>
                <w:spacing w:val="-6"/>
                <w:sz w:val="16"/>
                <w:szCs w:val="20"/>
              </w:rPr>
              <w:t xml:space="preserve"> </w:t>
            </w:r>
            <w:r w:rsidRPr="002C2EFF">
              <w:rPr>
                <w:rFonts w:asciiTheme="majorHAnsi" w:hAnsiTheme="majorHAnsi"/>
                <w:spacing w:val="-1"/>
                <w:sz w:val="16"/>
                <w:szCs w:val="20"/>
              </w:rPr>
              <w:t>design</w:t>
            </w:r>
            <w:r w:rsidRPr="002C2EFF">
              <w:rPr>
                <w:rFonts w:asciiTheme="majorHAnsi" w:hAnsiTheme="majorHAnsi"/>
                <w:spacing w:val="-6"/>
                <w:sz w:val="16"/>
                <w:szCs w:val="20"/>
              </w:rPr>
              <w:t xml:space="preserve"> </w:t>
            </w:r>
            <w:r w:rsidRPr="002C2EFF">
              <w:rPr>
                <w:rFonts w:asciiTheme="majorHAnsi" w:hAnsiTheme="majorHAnsi"/>
                <w:sz w:val="16"/>
                <w:szCs w:val="20"/>
              </w:rPr>
              <w:t>processes?</w:t>
            </w:r>
          </w:p>
          <w:p w14:paraId="47135890" w14:textId="77777777" w:rsidR="00760D09" w:rsidRPr="002C2EFF" w:rsidRDefault="00760D09" w:rsidP="00827871">
            <w:pPr>
              <w:pStyle w:val="ListParagraph"/>
              <w:numPr>
                <w:ilvl w:val="0"/>
                <w:numId w:val="45"/>
              </w:numPr>
              <w:tabs>
                <w:tab w:val="left" w:pos="463"/>
              </w:tabs>
              <w:ind w:right="100"/>
              <w:contextualSpacing w:val="0"/>
              <w:jc w:val="both"/>
              <w:rPr>
                <w:rFonts w:asciiTheme="majorHAnsi" w:eastAsia="Calibri" w:hAnsiTheme="majorHAnsi" w:cs="Calibri"/>
                <w:sz w:val="16"/>
                <w:szCs w:val="20"/>
              </w:rPr>
            </w:pPr>
            <w:r w:rsidRPr="002C2EFF">
              <w:rPr>
                <w:rFonts w:asciiTheme="majorHAnsi" w:hAnsiTheme="majorHAnsi"/>
                <w:sz w:val="16"/>
                <w:szCs w:val="20"/>
              </w:rPr>
              <w:t>Review</w:t>
            </w:r>
            <w:r w:rsidRPr="002C2EFF">
              <w:rPr>
                <w:rFonts w:asciiTheme="majorHAnsi" w:hAnsiTheme="majorHAnsi"/>
                <w:spacing w:val="1"/>
                <w:sz w:val="16"/>
                <w:szCs w:val="20"/>
              </w:rPr>
              <w:t xml:space="preserve"> </w:t>
            </w:r>
            <w:r w:rsidRPr="002C2EFF">
              <w:rPr>
                <w:rFonts w:asciiTheme="majorHAnsi" w:hAnsiTheme="majorHAnsi"/>
                <w:sz w:val="16"/>
                <w:szCs w:val="20"/>
              </w:rPr>
              <w:t>the</w:t>
            </w:r>
            <w:r w:rsidRPr="002C2EFF">
              <w:rPr>
                <w:rFonts w:asciiTheme="majorHAnsi" w:hAnsiTheme="majorHAnsi"/>
                <w:spacing w:val="1"/>
                <w:sz w:val="16"/>
                <w:szCs w:val="20"/>
              </w:rPr>
              <w:t xml:space="preserve"> </w:t>
            </w:r>
            <w:r w:rsidRPr="002C2EFF">
              <w:rPr>
                <w:rFonts w:asciiTheme="majorHAnsi" w:hAnsiTheme="majorHAnsi"/>
                <w:spacing w:val="-1"/>
                <w:sz w:val="16"/>
                <w:szCs w:val="20"/>
              </w:rPr>
              <w:t>extent</w:t>
            </w:r>
            <w:r w:rsidRPr="002C2EFF">
              <w:rPr>
                <w:rFonts w:asciiTheme="majorHAnsi" w:hAnsiTheme="majorHAnsi"/>
                <w:spacing w:val="3"/>
                <w:sz w:val="16"/>
                <w:szCs w:val="20"/>
              </w:rPr>
              <w:t xml:space="preserve"> </w:t>
            </w:r>
            <w:r w:rsidRPr="002C2EFF">
              <w:rPr>
                <w:rFonts w:asciiTheme="majorHAnsi" w:hAnsiTheme="majorHAnsi"/>
                <w:sz w:val="16"/>
                <w:szCs w:val="20"/>
              </w:rPr>
              <w:t>to</w:t>
            </w:r>
            <w:r w:rsidRPr="002C2EFF">
              <w:rPr>
                <w:rFonts w:asciiTheme="majorHAnsi" w:hAnsiTheme="majorHAnsi"/>
                <w:spacing w:val="4"/>
                <w:sz w:val="16"/>
                <w:szCs w:val="20"/>
              </w:rPr>
              <w:t xml:space="preserve"> </w:t>
            </w:r>
            <w:r w:rsidRPr="002C2EFF">
              <w:rPr>
                <w:rFonts w:asciiTheme="majorHAnsi" w:hAnsiTheme="majorHAnsi"/>
                <w:spacing w:val="-1"/>
                <w:sz w:val="16"/>
                <w:szCs w:val="20"/>
              </w:rPr>
              <w:t>which</w:t>
            </w:r>
            <w:r w:rsidRPr="002C2EFF">
              <w:rPr>
                <w:rFonts w:asciiTheme="majorHAnsi" w:hAnsiTheme="majorHAnsi"/>
                <w:spacing w:val="3"/>
                <w:sz w:val="16"/>
                <w:szCs w:val="20"/>
              </w:rPr>
              <w:t xml:space="preserve"> </w:t>
            </w:r>
            <w:r w:rsidRPr="002C2EFF">
              <w:rPr>
                <w:rFonts w:asciiTheme="majorHAnsi" w:hAnsiTheme="majorHAnsi"/>
                <w:sz w:val="16"/>
                <w:szCs w:val="20"/>
              </w:rPr>
              <w:t>relevant</w:t>
            </w:r>
            <w:r w:rsidRPr="002C2EFF">
              <w:rPr>
                <w:rFonts w:asciiTheme="majorHAnsi" w:hAnsiTheme="majorHAnsi"/>
                <w:spacing w:val="3"/>
                <w:sz w:val="16"/>
                <w:szCs w:val="20"/>
              </w:rPr>
              <w:t xml:space="preserve"> </w:t>
            </w:r>
            <w:r w:rsidRPr="002C2EFF">
              <w:rPr>
                <w:rFonts w:asciiTheme="majorHAnsi" w:hAnsiTheme="majorHAnsi"/>
                <w:spacing w:val="-1"/>
                <w:sz w:val="16"/>
                <w:szCs w:val="20"/>
              </w:rPr>
              <w:t>gender</w:t>
            </w:r>
            <w:r w:rsidRPr="002C2EFF">
              <w:rPr>
                <w:rFonts w:asciiTheme="majorHAnsi" w:hAnsiTheme="majorHAnsi"/>
                <w:spacing w:val="2"/>
                <w:sz w:val="16"/>
                <w:szCs w:val="20"/>
              </w:rPr>
              <w:t xml:space="preserve"> </w:t>
            </w:r>
            <w:r w:rsidRPr="002C2EFF">
              <w:rPr>
                <w:rFonts w:asciiTheme="majorHAnsi" w:hAnsiTheme="majorHAnsi"/>
                <w:sz w:val="16"/>
                <w:szCs w:val="20"/>
              </w:rPr>
              <w:t>issues</w:t>
            </w:r>
            <w:r w:rsidRPr="002C2EFF">
              <w:rPr>
                <w:rFonts w:asciiTheme="majorHAnsi" w:hAnsiTheme="majorHAnsi"/>
                <w:spacing w:val="3"/>
                <w:sz w:val="16"/>
                <w:szCs w:val="20"/>
              </w:rPr>
              <w:t xml:space="preserve"> </w:t>
            </w:r>
            <w:r w:rsidRPr="002C2EFF">
              <w:rPr>
                <w:rFonts w:asciiTheme="majorHAnsi" w:hAnsiTheme="majorHAnsi"/>
                <w:sz w:val="16"/>
                <w:szCs w:val="20"/>
              </w:rPr>
              <w:t>were</w:t>
            </w:r>
            <w:r w:rsidRPr="002C2EFF">
              <w:rPr>
                <w:rFonts w:asciiTheme="majorHAnsi" w:hAnsiTheme="majorHAnsi"/>
                <w:spacing w:val="2"/>
                <w:sz w:val="16"/>
                <w:szCs w:val="20"/>
              </w:rPr>
              <w:t xml:space="preserve"> </w:t>
            </w:r>
            <w:r w:rsidRPr="002C2EFF">
              <w:rPr>
                <w:rFonts w:asciiTheme="majorHAnsi" w:hAnsiTheme="majorHAnsi"/>
                <w:sz w:val="16"/>
                <w:szCs w:val="20"/>
              </w:rPr>
              <w:t>captured</w:t>
            </w:r>
            <w:r w:rsidRPr="002C2EFF">
              <w:rPr>
                <w:rFonts w:asciiTheme="majorHAnsi" w:hAnsiTheme="majorHAnsi"/>
                <w:spacing w:val="3"/>
                <w:sz w:val="16"/>
                <w:szCs w:val="20"/>
              </w:rPr>
              <w:t xml:space="preserve"> </w:t>
            </w:r>
            <w:r w:rsidRPr="002C2EFF">
              <w:rPr>
                <w:rFonts w:asciiTheme="majorHAnsi" w:hAnsiTheme="majorHAnsi"/>
                <w:sz w:val="16"/>
                <w:szCs w:val="20"/>
              </w:rPr>
              <w:t>in</w:t>
            </w:r>
            <w:r w:rsidRPr="002C2EFF">
              <w:rPr>
                <w:rFonts w:asciiTheme="majorHAnsi" w:hAnsiTheme="majorHAnsi"/>
                <w:spacing w:val="3"/>
                <w:sz w:val="16"/>
                <w:szCs w:val="20"/>
              </w:rPr>
              <w:t xml:space="preserve"> </w:t>
            </w:r>
            <w:r w:rsidRPr="002C2EFF">
              <w:rPr>
                <w:rFonts w:asciiTheme="majorHAnsi" w:hAnsiTheme="majorHAnsi"/>
                <w:sz w:val="16"/>
                <w:szCs w:val="20"/>
              </w:rPr>
              <w:t>the</w:t>
            </w:r>
            <w:r w:rsidRPr="002C2EFF">
              <w:rPr>
                <w:rFonts w:asciiTheme="majorHAnsi" w:hAnsiTheme="majorHAnsi"/>
                <w:spacing w:val="1"/>
                <w:sz w:val="16"/>
                <w:szCs w:val="20"/>
              </w:rPr>
              <w:t xml:space="preserve"> </w:t>
            </w:r>
            <w:r w:rsidRPr="002C2EFF">
              <w:rPr>
                <w:rFonts w:asciiTheme="majorHAnsi" w:hAnsiTheme="majorHAnsi"/>
                <w:spacing w:val="-1"/>
                <w:sz w:val="16"/>
                <w:szCs w:val="20"/>
              </w:rPr>
              <w:t>project</w:t>
            </w:r>
            <w:r w:rsidRPr="002C2EFF">
              <w:rPr>
                <w:rFonts w:asciiTheme="majorHAnsi" w:hAnsiTheme="majorHAnsi"/>
                <w:spacing w:val="4"/>
                <w:sz w:val="16"/>
                <w:szCs w:val="20"/>
              </w:rPr>
              <w:t xml:space="preserve"> </w:t>
            </w:r>
            <w:r w:rsidRPr="002C2EFF">
              <w:rPr>
                <w:rFonts w:asciiTheme="majorHAnsi" w:hAnsiTheme="majorHAnsi"/>
                <w:spacing w:val="-1"/>
                <w:sz w:val="16"/>
                <w:szCs w:val="20"/>
              </w:rPr>
              <w:t>design.</w:t>
            </w:r>
            <w:r w:rsidRPr="002C2EFF">
              <w:rPr>
                <w:rFonts w:asciiTheme="majorHAnsi" w:hAnsiTheme="majorHAnsi"/>
                <w:spacing w:val="14"/>
                <w:sz w:val="16"/>
                <w:szCs w:val="20"/>
              </w:rPr>
              <w:t xml:space="preserve"> </w:t>
            </w:r>
            <w:r w:rsidRPr="002C2EFF">
              <w:rPr>
                <w:rFonts w:asciiTheme="majorHAnsi" w:hAnsiTheme="majorHAnsi"/>
                <w:sz w:val="16"/>
                <w:szCs w:val="20"/>
              </w:rPr>
              <w:t>Make</w:t>
            </w:r>
            <w:r w:rsidRPr="002C2EFF">
              <w:rPr>
                <w:rFonts w:asciiTheme="majorHAnsi" w:hAnsiTheme="majorHAnsi"/>
                <w:spacing w:val="2"/>
                <w:sz w:val="16"/>
                <w:szCs w:val="20"/>
              </w:rPr>
              <w:t xml:space="preserve"> </w:t>
            </w:r>
            <w:r w:rsidRPr="002C2EFF">
              <w:rPr>
                <w:rFonts w:asciiTheme="majorHAnsi" w:hAnsiTheme="majorHAnsi"/>
                <w:sz w:val="16"/>
                <w:szCs w:val="20"/>
              </w:rPr>
              <w:t>suggestions</w:t>
            </w:r>
            <w:r w:rsidRPr="002C2EFF">
              <w:rPr>
                <w:rFonts w:asciiTheme="majorHAnsi" w:hAnsiTheme="majorHAnsi"/>
                <w:spacing w:val="62"/>
                <w:w w:val="99"/>
                <w:sz w:val="16"/>
                <w:szCs w:val="20"/>
              </w:rPr>
              <w:t xml:space="preserve"> </w:t>
            </w:r>
            <w:r w:rsidRPr="002C2EFF">
              <w:rPr>
                <w:rFonts w:asciiTheme="majorHAnsi" w:hAnsiTheme="majorHAnsi"/>
                <w:spacing w:val="-1"/>
                <w:sz w:val="16"/>
                <w:szCs w:val="20"/>
              </w:rPr>
              <w:t>for</w:t>
            </w:r>
            <w:r w:rsidRPr="002C2EFF">
              <w:rPr>
                <w:rFonts w:asciiTheme="majorHAnsi" w:hAnsiTheme="majorHAnsi"/>
                <w:spacing w:val="10"/>
                <w:sz w:val="16"/>
                <w:szCs w:val="20"/>
              </w:rPr>
              <w:t xml:space="preserve"> </w:t>
            </w:r>
            <w:r w:rsidRPr="002C2EFF">
              <w:rPr>
                <w:rFonts w:asciiTheme="majorHAnsi" w:hAnsiTheme="majorHAnsi"/>
                <w:sz w:val="16"/>
                <w:szCs w:val="20"/>
              </w:rPr>
              <w:t>how</w:t>
            </w:r>
            <w:r w:rsidRPr="002C2EFF">
              <w:rPr>
                <w:rFonts w:asciiTheme="majorHAnsi" w:hAnsiTheme="majorHAnsi"/>
                <w:spacing w:val="10"/>
                <w:sz w:val="16"/>
                <w:szCs w:val="20"/>
              </w:rPr>
              <w:t xml:space="preserve"> </w:t>
            </w:r>
            <w:r w:rsidRPr="002C2EFF">
              <w:rPr>
                <w:rFonts w:asciiTheme="majorHAnsi" w:hAnsiTheme="majorHAnsi"/>
                <w:sz w:val="16"/>
                <w:szCs w:val="20"/>
              </w:rPr>
              <w:t>relevant</w:t>
            </w:r>
            <w:r w:rsidRPr="002C2EFF">
              <w:rPr>
                <w:rFonts w:asciiTheme="majorHAnsi" w:hAnsiTheme="majorHAnsi"/>
                <w:spacing w:val="11"/>
                <w:sz w:val="16"/>
                <w:szCs w:val="20"/>
              </w:rPr>
              <w:t xml:space="preserve"> </w:t>
            </w:r>
            <w:r w:rsidRPr="002C2EFF">
              <w:rPr>
                <w:rFonts w:asciiTheme="majorHAnsi" w:hAnsiTheme="majorHAnsi"/>
                <w:spacing w:val="-1"/>
                <w:sz w:val="16"/>
                <w:szCs w:val="20"/>
              </w:rPr>
              <w:t>gender</w:t>
            </w:r>
            <w:r w:rsidRPr="002C2EFF">
              <w:rPr>
                <w:rFonts w:asciiTheme="majorHAnsi" w:hAnsiTheme="majorHAnsi"/>
                <w:spacing w:val="12"/>
                <w:sz w:val="16"/>
                <w:szCs w:val="20"/>
              </w:rPr>
              <w:t xml:space="preserve"> </w:t>
            </w:r>
            <w:r w:rsidRPr="002C2EFF">
              <w:rPr>
                <w:rFonts w:asciiTheme="majorHAnsi" w:hAnsiTheme="majorHAnsi"/>
                <w:sz w:val="16"/>
                <w:szCs w:val="20"/>
              </w:rPr>
              <w:t>issues</w:t>
            </w:r>
            <w:r w:rsidRPr="002C2EFF">
              <w:rPr>
                <w:rFonts w:asciiTheme="majorHAnsi" w:hAnsiTheme="majorHAnsi"/>
                <w:spacing w:val="9"/>
                <w:sz w:val="16"/>
                <w:szCs w:val="20"/>
              </w:rPr>
              <w:t xml:space="preserve"> </w:t>
            </w:r>
            <w:r w:rsidRPr="002C2EFF">
              <w:rPr>
                <w:rFonts w:asciiTheme="majorHAnsi" w:hAnsiTheme="majorHAnsi"/>
                <w:sz w:val="16"/>
                <w:szCs w:val="20"/>
              </w:rPr>
              <w:t>can</w:t>
            </w:r>
            <w:r w:rsidRPr="002C2EFF">
              <w:rPr>
                <w:rFonts w:asciiTheme="majorHAnsi" w:hAnsiTheme="majorHAnsi"/>
                <w:spacing w:val="11"/>
                <w:sz w:val="16"/>
                <w:szCs w:val="20"/>
              </w:rPr>
              <w:t xml:space="preserve"> </w:t>
            </w:r>
            <w:r w:rsidRPr="002C2EFF">
              <w:rPr>
                <w:rFonts w:asciiTheme="majorHAnsi" w:hAnsiTheme="majorHAnsi"/>
                <w:spacing w:val="1"/>
                <w:sz w:val="16"/>
                <w:szCs w:val="20"/>
              </w:rPr>
              <w:t>be</w:t>
            </w:r>
            <w:r w:rsidRPr="002C2EFF">
              <w:rPr>
                <w:rFonts w:asciiTheme="majorHAnsi" w:hAnsiTheme="majorHAnsi"/>
                <w:spacing w:val="10"/>
                <w:sz w:val="16"/>
                <w:szCs w:val="20"/>
              </w:rPr>
              <w:t xml:space="preserve"> </w:t>
            </w:r>
            <w:r w:rsidRPr="002C2EFF">
              <w:rPr>
                <w:rFonts w:asciiTheme="majorHAnsi" w:hAnsiTheme="majorHAnsi"/>
                <w:spacing w:val="-1"/>
                <w:sz w:val="16"/>
                <w:szCs w:val="20"/>
              </w:rPr>
              <w:t>better</w:t>
            </w:r>
            <w:r w:rsidRPr="002C2EFF">
              <w:rPr>
                <w:rFonts w:asciiTheme="majorHAnsi" w:hAnsiTheme="majorHAnsi"/>
                <w:spacing w:val="11"/>
                <w:sz w:val="16"/>
                <w:szCs w:val="20"/>
              </w:rPr>
              <w:t xml:space="preserve"> </w:t>
            </w:r>
            <w:r w:rsidRPr="002C2EFF">
              <w:rPr>
                <w:rFonts w:asciiTheme="majorHAnsi" w:hAnsiTheme="majorHAnsi"/>
                <w:sz w:val="16"/>
                <w:szCs w:val="20"/>
              </w:rPr>
              <w:t>incorporated</w:t>
            </w:r>
            <w:r w:rsidRPr="002C2EFF">
              <w:rPr>
                <w:rFonts w:asciiTheme="majorHAnsi" w:hAnsiTheme="majorHAnsi"/>
                <w:spacing w:val="10"/>
                <w:sz w:val="16"/>
                <w:szCs w:val="20"/>
              </w:rPr>
              <w:t xml:space="preserve"> </w:t>
            </w:r>
            <w:r w:rsidRPr="002C2EFF">
              <w:rPr>
                <w:rFonts w:asciiTheme="majorHAnsi" w:hAnsiTheme="majorHAnsi"/>
                <w:sz w:val="16"/>
                <w:szCs w:val="20"/>
              </w:rPr>
              <w:t>and</w:t>
            </w:r>
            <w:r w:rsidRPr="002C2EFF">
              <w:rPr>
                <w:rFonts w:asciiTheme="majorHAnsi" w:hAnsiTheme="majorHAnsi"/>
                <w:spacing w:val="11"/>
                <w:sz w:val="16"/>
                <w:szCs w:val="20"/>
              </w:rPr>
              <w:t xml:space="preserve"> </w:t>
            </w:r>
            <w:r w:rsidRPr="002C2EFF">
              <w:rPr>
                <w:rFonts w:asciiTheme="majorHAnsi" w:hAnsiTheme="majorHAnsi"/>
                <w:spacing w:val="-1"/>
                <w:sz w:val="16"/>
                <w:szCs w:val="20"/>
              </w:rPr>
              <w:t>monitored</w:t>
            </w:r>
            <w:r w:rsidRPr="002C2EFF">
              <w:rPr>
                <w:rFonts w:asciiTheme="majorHAnsi" w:hAnsiTheme="majorHAnsi"/>
                <w:spacing w:val="11"/>
                <w:sz w:val="16"/>
                <w:szCs w:val="20"/>
              </w:rPr>
              <w:t xml:space="preserve"> </w:t>
            </w:r>
            <w:r w:rsidRPr="002C2EFF">
              <w:rPr>
                <w:rFonts w:asciiTheme="majorHAnsi" w:hAnsiTheme="majorHAnsi"/>
                <w:sz w:val="16"/>
                <w:szCs w:val="20"/>
              </w:rPr>
              <w:t>in</w:t>
            </w:r>
            <w:r w:rsidRPr="002C2EFF">
              <w:rPr>
                <w:rFonts w:asciiTheme="majorHAnsi" w:hAnsiTheme="majorHAnsi"/>
                <w:spacing w:val="11"/>
                <w:sz w:val="16"/>
                <w:szCs w:val="20"/>
              </w:rPr>
              <w:t xml:space="preserve"> </w:t>
            </w:r>
            <w:r w:rsidRPr="002C2EFF">
              <w:rPr>
                <w:rFonts w:asciiTheme="majorHAnsi" w:hAnsiTheme="majorHAnsi"/>
                <w:sz w:val="16"/>
                <w:szCs w:val="20"/>
              </w:rPr>
              <w:t>the</w:t>
            </w:r>
            <w:r w:rsidRPr="002C2EFF">
              <w:rPr>
                <w:rFonts w:asciiTheme="majorHAnsi" w:hAnsiTheme="majorHAnsi"/>
                <w:spacing w:val="9"/>
                <w:sz w:val="16"/>
                <w:szCs w:val="20"/>
              </w:rPr>
              <w:t xml:space="preserve"> </w:t>
            </w:r>
            <w:r w:rsidRPr="002C2EFF">
              <w:rPr>
                <w:rFonts w:asciiTheme="majorHAnsi" w:hAnsiTheme="majorHAnsi"/>
                <w:sz w:val="16"/>
                <w:szCs w:val="20"/>
              </w:rPr>
              <w:t>project.</w:t>
            </w:r>
            <w:r w:rsidRPr="002C2EFF">
              <w:rPr>
                <w:rFonts w:asciiTheme="majorHAnsi" w:hAnsiTheme="majorHAnsi"/>
                <w:spacing w:val="11"/>
                <w:sz w:val="16"/>
                <w:szCs w:val="20"/>
              </w:rPr>
              <w:t xml:space="preserve"> </w:t>
            </w:r>
            <w:r w:rsidRPr="002C2EFF">
              <w:rPr>
                <w:rFonts w:asciiTheme="majorHAnsi" w:hAnsiTheme="majorHAnsi"/>
                <w:sz w:val="16"/>
                <w:szCs w:val="20"/>
              </w:rPr>
              <w:t>See</w:t>
            </w:r>
            <w:r w:rsidRPr="002C2EFF">
              <w:rPr>
                <w:rFonts w:asciiTheme="majorHAnsi" w:hAnsiTheme="majorHAnsi"/>
                <w:spacing w:val="10"/>
                <w:sz w:val="16"/>
                <w:szCs w:val="20"/>
              </w:rPr>
              <w:t xml:space="preserve"> </w:t>
            </w:r>
            <w:r w:rsidRPr="002C2EFF">
              <w:rPr>
                <w:rFonts w:asciiTheme="majorHAnsi" w:hAnsiTheme="majorHAnsi"/>
                <w:spacing w:val="-1"/>
                <w:sz w:val="16"/>
                <w:szCs w:val="20"/>
              </w:rPr>
              <w:t>Annex</w:t>
            </w:r>
            <w:r w:rsidRPr="002C2EFF">
              <w:rPr>
                <w:rFonts w:asciiTheme="majorHAnsi" w:hAnsiTheme="majorHAnsi"/>
                <w:spacing w:val="21"/>
                <w:sz w:val="16"/>
                <w:szCs w:val="20"/>
              </w:rPr>
              <w:t xml:space="preserve"> </w:t>
            </w:r>
            <w:r w:rsidRPr="002C2EFF">
              <w:rPr>
                <w:rFonts w:asciiTheme="majorHAnsi" w:hAnsiTheme="majorHAnsi"/>
                <w:sz w:val="16"/>
                <w:szCs w:val="20"/>
              </w:rPr>
              <w:t>9</w:t>
            </w:r>
            <w:r w:rsidRPr="002C2EFF">
              <w:rPr>
                <w:rFonts w:asciiTheme="majorHAnsi" w:hAnsiTheme="majorHAnsi"/>
                <w:spacing w:val="12"/>
                <w:sz w:val="16"/>
                <w:szCs w:val="20"/>
              </w:rPr>
              <w:t xml:space="preserve"> </w:t>
            </w:r>
            <w:r w:rsidRPr="002C2EFF">
              <w:rPr>
                <w:rFonts w:asciiTheme="majorHAnsi" w:hAnsiTheme="majorHAnsi"/>
                <w:sz w:val="16"/>
                <w:szCs w:val="20"/>
              </w:rPr>
              <w:t>of</w:t>
            </w:r>
            <w:r w:rsidRPr="002C2EFF">
              <w:rPr>
                <w:rFonts w:asciiTheme="majorHAnsi" w:hAnsiTheme="majorHAnsi"/>
                <w:spacing w:val="60"/>
                <w:w w:val="99"/>
                <w:sz w:val="16"/>
                <w:szCs w:val="20"/>
              </w:rPr>
              <w:t xml:space="preserve"> </w:t>
            </w:r>
            <w:r w:rsidRPr="002C2EFF">
              <w:rPr>
                <w:rFonts w:asciiTheme="majorHAnsi" w:hAnsiTheme="majorHAnsi"/>
                <w:i/>
                <w:sz w:val="16"/>
                <w:szCs w:val="20"/>
              </w:rPr>
              <w:t>Guidance</w:t>
            </w:r>
            <w:r w:rsidRPr="002C2EFF">
              <w:rPr>
                <w:rFonts w:asciiTheme="majorHAnsi" w:hAnsiTheme="majorHAnsi"/>
                <w:i/>
                <w:spacing w:val="24"/>
                <w:sz w:val="16"/>
                <w:szCs w:val="20"/>
              </w:rPr>
              <w:t xml:space="preserve"> </w:t>
            </w:r>
            <w:r w:rsidRPr="002C2EFF">
              <w:rPr>
                <w:rFonts w:asciiTheme="majorHAnsi" w:hAnsiTheme="majorHAnsi"/>
                <w:i/>
                <w:spacing w:val="-1"/>
                <w:sz w:val="16"/>
                <w:szCs w:val="20"/>
              </w:rPr>
              <w:t>For</w:t>
            </w:r>
            <w:r w:rsidRPr="002C2EFF">
              <w:rPr>
                <w:rFonts w:asciiTheme="majorHAnsi" w:hAnsiTheme="majorHAnsi"/>
                <w:i/>
                <w:spacing w:val="23"/>
                <w:sz w:val="16"/>
                <w:szCs w:val="20"/>
              </w:rPr>
              <w:t xml:space="preserve"> </w:t>
            </w:r>
            <w:r w:rsidRPr="002C2EFF">
              <w:rPr>
                <w:rFonts w:asciiTheme="majorHAnsi" w:hAnsiTheme="majorHAnsi"/>
                <w:i/>
                <w:sz w:val="16"/>
                <w:szCs w:val="20"/>
              </w:rPr>
              <w:t>Conducting</w:t>
            </w:r>
            <w:r w:rsidRPr="002C2EFF">
              <w:rPr>
                <w:rFonts w:asciiTheme="majorHAnsi" w:hAnsiTheme="majorHAnsi"/>
                <w:i/>
                <w:spacing w:val="25"/>
                <w:sz w:val="16"/>
                <w:szCs w:val="20"/>
              </w:rPr>
              <w:t xml:space="preserve"> </w:t>
            </w:r>
            <w:r w:rsidRPr="002C2EFF">
              <w:rPr>
                <w:rFonts w:asciiTheme="majorHAnsi" w:hAnsiTheme="majorHAnsi"/>
                <w:i/>
                <w:spacing w:val="-1"/>
                <w:sz w:val="16"/>
                <w:szCs w:val="20"/>
              </w:rPr>
              <w:t>Midterm</w:t>
            </w:r>
            <w:r w:rsidRPr="002C2EFF">
              <w:rPr>
                <w:rFonts w:asciiTheme="majorHAnsi" w:hAnsiTheme="majorHAnsi"/>
                <w:i/>
                <w:spacing w:val="25"/>
                <w:sz w:val="16"/>
                <w:szCs w:val="20"/>
              </w:rPr>
              <w:t xml:space="preserve"> </w:t>
            </w:r>
            <w:r w:rsidRPr="002C2EFF">
              <w:rPr>
                <w:rFonts w:asciiTheme="majorHAnsi" w:hAnsiTheme="majorHAnsi"/>
                <w:i/>
                <w:sz w:val="16"/>
                <w:szCs w:val="20"/>
              </w:rPr>
              <w:t>Reviews</w:t>
            </w:r>
            <w:r w:rsidRPr="002C2EFF">
              <w:rPr>
                <w:rFonts w:asciiTheme="majorHAnsi" w:hAnsiTheme="majorHAnsi"/>
                <w:i/>
                <w:spacing w:val="24"/>
                <w:sz w:val="16"/>
                <w:szCs w:val="20"/>
              </w:rPr>
              <w:t xml:space="preserve"> </w:t>
            </w:r>
            <w:r w:rsidRPr="002C2EFF">
              <w:rPr>
                <w:rFonts w:asciiTheme="majorHAnsi" w:hAnsiTheme="majorHAnsi"/>
                <w:i/>
                <w:sz w:val="16"/>
                <w:szCs w:val="20"/>
              </w:rPr>
              <w:t>of</w:t>
            </w:r>
            <w:r w:rsidRPr="002C2EFF">
              <w:rPr>
                <w:rFonts w:asciiTheme="majorHAnsi" w:hAnsiTheme="majorHAnsi"/>
                <w:i/>
                <w:spacing w:val="25"/>
                <w:sz w:val="16"/>
                <w:szCs w:val="20"/>
              </w:rPr>
              <w:t xml:space="preserve"> </w:t>
            </w:r>
            <w:r w:rsidRPr="002C2EFF">
              <w:rPr>
                <w:rFonts w:asciiTheme="majorHAnsi" w:hAnsiTheme="majorHAnsi"/>
                <w:i/>
                <w:sz w:val="16"/>
                <w:szCs w:val="20"/>
              </w:rPr>
              <w:t>UNDP-Supported,</w:t>
            </w:r>
            <w:r w:rsidRPr="002C2EFF">
              <w:rPr>
                <w:rFonts w:asciiTheme="majorHAnsi" w:hAnsiTheme="majorHAnsi"/>
                <w:i/>
                <w:spacing w:val="25"/>
                <w:sz w:val="16"/>
                <w:szCs w:val="20"/>
              </w:rPr>
              <w:t xml:space="preserve"> </w:t>
            </w:r>
            <w:r w:rsidRPr="002C2EFF">
              <w:rPr>
                <w:rFonts w:asciiTheme="majorHAnsi" w:hAnsiTheme="majorHAnsi"/>
                <w:i/>
                <w:spacing w:val="-1"/>
                <w:sz w:val="16"/>
                <w:szCs w:val="20"/>
              </w:rPr>
              <w:t>GEF-Financed</w:t>
            </w:r>
            <w:r w:rsidRPr="002C2EFF">
              <w:rPr>
                <w:rFonts w:asciiTheme="majorHAnsi" w:hAnsiTheme="majorHAnsi"/>
                <w:i/>
                <w:spacing w:val="26"/>
                <w:sz w:val="16"/>
                <w:szCs w:val="20"/>
              </w:rPr>
              <w:t xml:space="preserve"> </w:t>
            </w:r>
            <w:r w:rsidRPr="002C2EFF">
              <w:rPr>
                <w:rFonts w:asciiTheme="majorHAnsi" w:hAnsiTheme="majorHAnsi"/>
                <w:i/>
                <w:sz w:val="16"/>
                <w:szCs w:val="20"/>
              </w:rPr>
              <w:t>Projects</w:t>
            </w:r>
            <w:r w:rsidRPr="002C2EFF">
              <w:rPr>
                <w:rFonts w:asciiTheme="majorHAnsi" w:hAnsiTheme="majorHAnsi"/>
                <w:i/>
                <w:spacing w:val="26"/>
                <w:sz w:val="16"/>
                <w:szCs w:val="20"/>
              </w:rPr>
              <w:t xml:space="preserve"> </w:t>
            </w:r>
            <w:r w:rsidRPr="002C2EFF">
              <w:rPr>
                <w:rFonts w:asciiTheme="majorHAnsi" w:hAnsiTheme="majorHAnsi"/>
                <w:spacing w:val="-1"/>
                <w:sz w:val="16"/>
                <w:szCs w:val="20"/>
              </w:rPr>
              <w:t>for</w:t>
            </w:r>
            <w:r w:rsidRPr="002C2EFF">
              <w:rPr>
                <w:rFonts w:asciiTheme="majorHAnsi" w:hAnsiTheme="majorHAnsi"/>
                <w:spacing w:val="25"/>
                <w:sz w:val="16"/>
                <w:szCs w:val="20"/>
              </w:rPr>
              <w:t xml:space="preserve"> </w:t>
            </w:r>
            <w:r w:rsidRPr="002C2EFF">
              <w:rPr>
                <w:rFonts w:asciiTheme="majorHAnsi" w:hAnsiTheme="majorHAnsi"/>
                <w:spacing w:val="-1"/>
                <w:sz w:val="16"/>
                <w:szCs w:val="20"/>
              </w:rPr>
              <w:t>further</w:t>
            </w:r>
            <w:r w:rsidRPr="002C2EFF">
              <w:rPr>
                <w:rFonts w:asciiTheme="majorHAnsi" w:hAnsiTheme="majorHAnsi"/>
                <w:spacing w:val="67"/>
                <w:w w:val="99"/>
                <w:sz w:val="16"/>
                <w:szCs w:val="20"/>
              </w:rPr>
              <w:t xml:space="preserve"> </w:t>
            </w:r>
            <w:r w:rsidRPr="002C2EFF">
              <w:rPr>
                <w:rFonts w:asciiTheme="majorHAnsi" w:hAnsiTheme="majorHAnsi"/>
                <w:spacing w:val="-1"/>
                <w:sz w:val="16"/>
                <w:szCs w:val="20"/>
              </w:rPr>
              <w:t>guidelines.</w:t>
            </w:r>
          </w:p>
          <w:p w14:paraId="4C39675A" w14:textId="77777777" w:rsidR="00760D09" w:rsidRPr="002C2EFF" w:rsidRDefault="00760D09" w:rsidP="00827871">
            <w:pPr>
              <w:pStyle w:val="ListParagraph"/>
              <w:numPr>
                <w:ilvl w:val="0"/>
                <w:numId w:val="45"/>
              </w:numPr>
              <w:tabs>
                <w:tab w:val="left" w:pos="463"/>
              </w:tabs>
              <w:spacing w:line="254" w:lineRule="exact"/>
              <w:contextualSpacing w:val="0"/>
              <w:rPr>
                <w:rFonts w:asciiTheme="majorHAnsi" w:eastAsia="Calibri" w:hAnsiTheme="majorHAnsi" w:cs="Calibri"/>
                <w:sz w:val="16"/>
                <w:szCs w:val="20"/>
              </w:rPr>
            </w:pPr>
            <w:r w:rsidRPr="002C2EFF">
              <w:rPr>
                <w:rFonts w:asciiTheme="majorHAnsi" w:hAnsiTheme="majorHAnsi"/>
                <w:sz w:val="16"/>
                <w:szCs w:val="20"/>
              </w:rPr>
              <w:t>If</w:t>
            </w:r>
            <w:r w:rsidRPr="002C2EFF">
              <w:rPr>
                <w:rFonts w:asciiTheme="majorHAnsi" w:hAnsiTheme="majorHAnsi"/>
                <w:spacing w:val="-7"/>
                <w:sz w:val="16"/>
                <w:szCs w:val="20"/>
              </w:rPr>
              <w:t xml:space="preserve"> </w:t>
            </w:r>
            <w:r w:rsidRPr="002C2EFF">
              <w:rPr>
                <w:rFonts w:asciiTheme="majorHAnsi" w:hAnsiTheme="majorHAnsi"/>
                <w:sz w:val="16"/>
                <w:szCs w:val="20"/>
              </w:rPr>
              <w:t>there</w:t>
            </w:r>
            <w:r w:rsidRPr="002C2EFF">
              <w:rPr>
                <w:rFonts w:asciiTheme="majorHAnsi" w:hAnsiTheme="majorHAnsi"/>
                <w:spacing w:val="-7"/>
                <w:sz w:val="16"/>
                <w:szCs w:val="20"/>
              </w:rPr>
              <w:t xml:space="preserve"> </w:t>
            </w:r>
            <w:r w:rsidRPr="002C2EFF">
              <w:rPr>
                <w:rFonts w:asciiTheme="majorHAnsi" w:hAnsiTheme="majorHAnsi"/>
                <w:sz w:val="16"/>
                <w:szCs w:val="20"/>
              </w:rPr>
              <w:t>are</w:t>
            </w:r>
            <w:r w:rsidRPr="002C2EFF">
              <w:rPr>
                <w:rFonts w:asciiTheme="majorHAnsi" w:hAnsiTheme="majorHAnsi"/>
                <w:spacing w:val="-3"/>
                <w:sz w:val="16"/>
                <w:szCs w:val="20"/>
              </w:rPr>
              <w:t xml:space="preserve"> </w:t>
            </w:r>
            <w:r w:rsidRPr="002C2EFF">
              <w:rPr>
                <w:rFonts w:asciiTheme="majorHAnsi" w:hAnsiTheme="majorHAnsi"/>
                <w:spacing w:val="-1"/>
                <w:sz w:val="16"/>
                <w:szCs w:val="20"/>
              </w:rPr>
              <w:t>major</w:t>
            </w:r>
            <w:r w:rsidRPr="002C2EFF">
              <w:rPr>
                <w:rFonts w:asciiTheme="majorHAnsi" w:hAnsiTheme="majorHAnsi"/>
                <w:spacing w:val="-6"/>
                <w:sz w:val="16"/>
                <w:szCs w:val="20"/>
              </w:rPr>
              <w:t xml:space="preserve"> </w:t>
            </w:r>
            <w:r w:rsidRPr="002C2EFF">
              <w:rPr>
                <w:rFonts w:asciiTheme="majorHAnsi" w:hAnsiTheme="majorHAnsi"/>
                <w:spacing w:val="-1"/>
                <w:sz w:val="16"/>
                <w:szCs w:val="20"/>
              </w:rPr>
              <w:t>areas</w:t>
            </w:r>
            <w:r w:rsidRPr="002C2EFF">
              <w:rPr>
                <w:rFonts w:asciiTheme="majorHAnsi" w:hAnsiTheme="majorHAnsi"/>
                <w:spacing w:val="-6"/>
                <w:sz w:val="16"/>
                <w:szCs w:val="20"/>
              </w:rPr>
              <w:t xml:space="preserve"> </w:t>
            </w:r>
            <w:r w:rsidRPr="002C2EFF">
              <w:rPr>
                <w:rFonts w:asciiTheme="majorHAnsi" w:hAnsiTheme="majorHAnsi"/>
                <w:spacing w:val="1"/>
                <w:sz w:val="16"/>
                <w:szCs w:val="20"/>
              </w:rPr>
              <w:t>of</w:t>
            </w:r>
            <w:r w:rsidRPr="002C2EFF">
              <w:rPr>
                <w:rFonts w:asciiTheme="majorHAnsi" w:hAnsiTheme="majorHAnsi"/>
                <w:spacing w:val="-6"/>
                <w:sz w:val="16"/>
                <w:szCs w:val="20"/>
              </w:rPr>
              <w:t xml:space="preserve"> </w:t>
            </w:r>
            <w:r w:rsidRPr="002C2EFF">
              <w:rPr>
                <w:rFonts w:asciiTheme="majorHAnsi" w:hAnsiTheme="majorHAnsi"/>
                <w:sz w:val="16"/>
                <w:szCs w:val="20"/>
              </w:rPr>
              <w:t>concern,</w:t>
            </w:r>
            <w:r w:rsidRPr="002C2EFF">
              <w:rPr>
                <w:rFonts w:asciiTheme="majorHAnsi" w:hAnsiTheme="majorHAnsi"/>
                <w:spacing w:val="-6"/>
                <w:sz w:val="16"/>
                <w:szCs w:val="20"/>
              </w:rPr>
              <w:t xml:space="preserve"> </w:t>
            </w:r>
            <w:r w:rsidRPr="002C2EFF">
              <w:rPr>
                <w:rFonts w:asciiTheme="majorHAnsi" w:hAnsiTheme="majorHAnsi"/>
                <w:spacing w:val="-1"/>
                <w:sz w:val="16"/>
                <w:szCs w:val="20"/>
              </w:rPr>
              <w:t>recommend</w:t>
            </w:r>
            <w:r w:rsidRPr="002C2EFF">
              <w:rPr>
                <w:rFonts w:asciiTheme="majorHAnsi" w:hAnsiTheme="majorHAnsi"/>
                <w:spacing w:val="-5"/>
                <w:sz w:val="16"/>
                <w:szCs w:val="20"/>
              </w:rPr>
              <w:t xml:space="preserve"> </w:t>
            </w:r>
            <w:r w:rsidRPr="002C2EFF">
              <w:rPr>
                <w:rFonts w:asciiTheme="majorHAnsi" w:hAnsiTheme="majorHAnsi"/>
                <w:sz w:val="16"/>
                <w:szCs w:val="20"/>
              </w:rPr>
              <w:t>areas</w:t>
            </w:r>
            <w:r w:rsidRPr="002C2EFF">
              <w:rPr>
                <w:rFonts w:asciiTheme="majorHAnsi" w:hAnsiTheme="majorHAnsi"/>
                <w:spacing w:val="-7"/>
                <w:sz w:val="16"/>
                <w:szCs w:val="20"/>
              </w:rPr>
              <w:t xml:space="preserve"> </w:t>
            </w:r>
            <w:r w:rsidRPr="002C2EFF">
              <w:rPr>
                <w:rFonts w:asciiTheme="majorHAnsi" w:hAnsiTheme="majorHAnsi"/>
                <w:spacing w:val="-1"/>
                <w:sz w:val="16"/>
                <w:szCs w:val="20"/>
              </w:rPr>
              <w:t>for</w:t>
            </w:r>
            <w:r w:rsidRPr="002C2EFF">
              <w:rPr>
                <w:rFonts w:asciiTheme="majorHAnsi" w:hAnsiTheme="majorHAnsi"/>
                <w:spacing w:val="-5"/>
                <w:sz w:val="16"/>
                <w:szCs w:val="20"/>
              </w:rPr>
              <w:t xml:space="preserve"> </w:t>
            </w:r>
            <w:r w:rsidRPr="002C2EFF">
              <w:rPr>
                <w:rFonts w:asciiTheme="majorHAnsi" w:hAnsiTheme="majorHAnsi"/>
                <w:sz w:val="16"/>
                <w:szCs w:val="20"/>
              </w:rPr>
              <w:t>improvement.</w:t>
            </w:r>
          </w:p>
          <w:p w14:paraId="513EB5C5" w14:textId="77777777" w:rsidR="00760D09" w:rsidRPr="002C2EFF" w:rsidRDefault="00760D09" w:rsidP="00760D09">
            <w:pPr>
              <w:pStyle w:val="TableParagraph"/>
              <w:spacing w:before="7"/>
              <w:rPr>
                <w:rFonts w:asciiTheme="majorHAnsi" w:eastAsia="Garamond" w:hAnsiTheme="majorHAnsi" w:cs="Garamond"/>
                <w:sz w:val="16"/>
                <w:szCs w:val="20"/>
              </w:rPr>
            </w:pPr>
          </w:p>
          <w:p w14:paraId="6DD02ABE" w14:textId="77777777" w:rsidR="00760D09" w:rsidRPr="002C2EFF" w:rsidRDefault="00760D09" w:rsidP="00760D09">
            <w:pPr>
              <w:pStyle w:val="TableParagraph"/>
              <w:spacing w:line="244" w:lineRule="exact"/>
              <w:ind w:left="102"/>
              <w:rPr>
                <w:rFonts w:asciiTheme="majorHAnsi" w:eastAsia="Calibri" w:hAnsiTheme="majorHAnsi" w:cs="Calibri"/>
                <w:sz w:val="16"/>
                <w:szCs w:val="20"/>
              </w:rPr>
            </w:pPr>
            <w:r w:rsidRPr="002C2EFF">
              <w:rPr>
                <w:rFonts w:asciiTheme="majorHAnsi" w:hAnsiTheme="majorHAnsi"/>
                <w:spacing w:val="-6"/>
                <w:sz w:val="16"/>
                <w:szCs w:val="20"/>
                <w:u w:val="single" w:color="000000"/>
              </w:rPr>
              <w:t>Results</w:t>
            </w:r>
            <w:r w:rsidRPr="002C2EFF">
              <w:rPr>
                <w:rFonts w:asciiTheme="majorHAnsi" w:hAnsiTheme="majorHAnsi"/>
                <w:spacing w:val="-10"/>
                <w:sz w:val="16"/>
                <w:szCs w:val="20"/>
                <w:u w:val="single" w:color="000000"/>
              </w:rPr>
              <w:t xml:space="preserve"> </w:t>
            </w:r>
            <w:r w:rsidRPr="002C2EFF">
              <w:rPr>
                <w:rFonts w:asciiTheme="majorHAnsi" w:hAnsiTheme="majorHAnsi"/>
                <w:spacing w:val="-6"/>
                <w:sz w:val="16"/>
                <w:szCs w:val="20"/>
                <w:u w:val="single" w:color="000000"/>
              </w:rPr>
              <w:t>Framework/Logframe</w:t>
            </w:r>
            <w:r w:rsidRPr="002C2EFF">
              <w:rPr>
                <w:rFonts w:asciiTheme="majorHAnsi" w:hAnsiTheme="majorHAnsi"/>
                <w:spacing w:val="-6"/>
                <w:sz w:val="16"/>
                <w:szCs w:val="20"/>
              </w:rPr>
              <w:t>:</w:t>
            </w:r>
          </w:p>
          <w:p w14:paraId="6604B59B" w14:textId="77777777" w:rsidR="00760D09" w:rsidRPr="002C2EFF" w:rsidRDefault="00760D09" w:rsidP="00827871">
            <w:pPr>
              <w:pStyle w:val="ListParagraph"/>
              <w:numPr>
                <w:ilvl w:val="0"/>
                <w:numId w:val="45"/>
              </w:numPr>
              <w:tabs>
                <w:tab w:val="left" w:pos="463"/>
              </w:tabs>
              <w:ind w:right="102"/>
              <w:contextualSpacing w:val="0"/>
              <w:jc w:val="both"/>
              <w:rPr>
                <w:rFonts w:asciiTheme="majorHAnsi" w:eastAsia="Calibri" w:hAnsiTheme="majorHAnsi" w:cs="Calibri"/>
                <w:sz w:val="16"/>
                <w:szCs w:val="20"/>
              </w:rPr>
            </w:pPr>
            <w:r w:rsidRPr="002C2EFF">
              <w:rPr>
                <w:rFonts w:asciiTheme="majorHAnsi" w:eastAsia="Calibri" w:hAnsiTheme="majorHAnsi" w:cs="Calibri"/>
                <w:spacing w:val="-1"/>
                <w:sz w:val="16"/>
                <w:szCs w:val="20"/>
              </w:rPr>
              <w:t>Undertake</w:t>
            </w:r>
            <w:r w:rsidRPr="002C2EFF">
              <w:rPr>
                <w:rFonts w:asciiTheme="majorHAnsi" w:eastAsia="Calibri" w:hAnsiTheme="majorHAnsi" w:cs="Calibri"/>
                <w:spacing w:val="25"/>
                <w:sz w:val="16"/>
                <w:szCs w:val="20"/>
              </w:rPr>
              <w:t xml:space="preserve"> </w:t>
            </w:r>
            <w:r w:rsidRPr="002C2EFF">
              <w:rPr>
                <w:rFonts w:asciiTheme="majorHAnsi" w:eastAsia="Calibri" w:hAnsiTheme="majorHAnsi" w:cs="Calibri"/>
                <w:sz w:val="16"/>
                <w:szCs w:val="20"/>
              </w:rPr>
              <w:t>a</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critical</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analysis</w:t>
            </w:r>
            <w:r w:rsidRPr="002C2EFF">
              <w:rPr>
                <w:rFonts w:asciiTheme="majorHAnsi" w:eastAsia="Calibri" w:hAnsiTheme="majorHAnsi" w:cs="Calibri"/>
                <w:spacing w:val="27"/>
                <w:sz w:val="16"/>
                <w:szCs w:val="20"/>
              </w:rPr>
              <w:t xml:space="preserve"> </w:t>
            </w:r>
            <w:r w:rsidRPr="002C2EFF">
              <w:rPr>
                <w:rFonts w:asciiTheme="majorHAnsi" w:eastAsia="Calibri" w:hAnsiTheme="majorHAnsi" w:cs="Calibri"/>
                <w:sz w:val="16"/>
                <w:szCs w:val="20"/>
              </w:rPr>
              <w:t>of</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25"/>
                <w:sz w:val="16"/>
                <w:szCs w:val="20"/>
              </w:rPr>
              <w:t xml:space="preserve"> </w:t>
            </w:r>
            <w:r w:rsidRPr="002C2EFF">
              <w:rPr>
                <w:rFonts w:asciiTheme="majorHAnsi" w:eastAsia="Calibri" w:hAnsiTheme="majorHAnsi" w:cs="Calibri"/>
                <w:spacing w:val="-1"/>
                <w:sz w:val="16"/>
                <w:szCs w:val="20"/>
              </w:rPr>
              <w:t>project’s</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z w:val="16"/>
                <w:szCs w:val="20"/>
              </w:rPr>
              <w:t>logframe</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indicators</w:t>
            </w:r>
            <w:r w:rsidRPr="002C2EFF">
              <w:rPr>
                <w:rFonts w:asciiTheme="majorHAnsi" w:eastAsia="Calibri" w:hAnsiTheme="majorHAnsi" w:cs="Calibri"/>
                <w:spacing w:val="25"/>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27"/>
                <w:sz w:val="16"/>
                <w:szCs w:val="20"/>
              </w:rPr>
              <w:t xml:space="preserve"> </w:t>
            </w:r>
            <w:r w:rsidRPr="002C2EFF">
              <w:rPr>
                <w:rFonts w:asciiTheme="majorHAnsi" w:eastAsia="Calibri" w:hAnsiTheme="majorHAnsi" w:cs="Calibri"/>
                <w:spacing w:val="-1"/>
                <w:sz w:val="16"/>
                <w:szCs w:val="20"/>
              </w:rPr>
              <w:t>targets,</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assess</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how</w:t>
            </w:r>
            <w:r w:rsidRPr="002C2EFF">
              <w:rPr>
                <w:rFonts w:asciiTheme="majorHAnsi" w:eastAsia="Calibri" w:hAnsiTheme="majorHAnsi" w:cs="Calibri"/>
                <w:spacing w:val="25"/>
                <w:sz w:val="16"/>
                <w:szCs w:val="20"/>
              </w:rPr>
              <w:t xml:space="preserve"> </w:t>
            </w:r>
            <w:r w:rsidRPr="002C2EFF">
              <w:rPr>
                <w:rFonts w:asciiTheme="majorHAnsi" w:eastAsia="Calibri" w:hAnsiTheme="majorHAnsi" w:cs="Calibri"/>
                <w:sz w:val="16"/>
                <w:szCs w:val="20"/>
              </w:rPr>
              <w:t>“SMART”</w:t>
            </w:r>
            <w:r w:rsidRPr="002C2EFF">
              <w:rPr>
                <w:rFonts w:asciiTheme="majorHAnsi" w:eastAsia="Calibri" w:hAnsiTheme="majorHAnsi" w:cs="Calibri"/>
                <w:spacing w:val="26"/>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66"/>
                <w:w w:val="99"/>
                <w:sz w:val="16"/>
                <w:szCs w:val="20"/>
              </w:rPr>
              <w:t xml:space="preserve"> </w:t>
            </w:r>
            <w:r w:rsidRPr="002C2EFF">
              <w:rPr>
                <w:rFonts w:asciiTheme="majorHAnsi" w:eastAsia="Calibri" w:hAnsiTheme="majorHAnsi" w:cs="Calibri"/>
                <w:spacing w:val="-1"/>
                <w:sz w:val="16"/>
                <w:szCs w:val="20"/>
              </w:rPr>
              <w:t>midterm</w:t>
            </w:r>
            <w:r w:rsidRPr="002C2EFF">
              <w:rPr>
                <w:rFonts w:asciiTheme="majorHAnsi" w:eastAsia="Calibri" w:hAnsiTheme="majorHAnsi" w:cs="Calibri"/>
                <w:spacing w:val="33"/>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33"/>
                <w:sz w:val="16"/>
                <w:szCs w:val="20"/>
              </w:rPr>
              <w:t xml:space="preserve"> </w:t>
            </w:r>
            <w:r w:rsidRPr="002C2EFF">
              <w:rPr>
                <w:rFonts w:asciiTheme="majorHAnsi" w:eastAsia="Calibri" w:hAnsiTheme="majorHAnsi" w:cs="Calibri"/>
                <w:sz w:val="16"/>
                <w:szCs w:val="20"/>
              </w:rPr>
              <w:t>end-of-project</w:t>
            </w:r>
            <w:r w:rsidRPr="002C2EFF">
              <w:rPr>
                <w:rFonts w:asciiTheme="majorHAnsi" w:eastAsia="Calibri" w:hAnsiTheme="majorHAnsi" w:cs="Calibri"/>
                <w:spacing w:val="36"/>
                <w:sz w:val="16"/>
                <w:szCs w:val="20"/>
              </w:rPr>
              <w:t xml:space="preserve"> </w:t>
            </w:r>
            <w:r w:rsidRPr="002C2EFF">
              <w:rPr>
                <w:rFonts w:asciiTheme="majorHAnsi" w:eastAsia="Calibri" w:hAnsiTheme="majorHAnsi" w:cs="Calibri"/>
                <w:spacing w:val="-1"/>
                <w:sz w:val="16"/>
                <w:szCs w:val="20"/>
              </w:rPr>
              <w:t>targets</w:t>
            </w:r>
            <w:r w:rsidRPr="002C2EFF">
              <w:rPr>
                <w:rFonts w:asciiTheme="majorHAnsi" w:eastAsia="Calibri" w:hAnsiTheme="majorHAnsi" w:cs="Calibri"/>
                <w:spacing w:val="33"/>
                <w:sz w:val="16"/>
                <w:szCs w:val="20"/>
              </w:rPr>
              <w:t xml:space="preserve"> </w:t>
            </w:r>
            <w:r w:rsidRPr="002C2EFF">
              <w:rPr>
                <w:rFonts w:asciiTheme="majorHAnsi" w:eastAsia="Calibri" w:hAnsiTheme="majorHAnsi" w:cs="Calibri"/>
                <w:sz w:val="16"/>
                <w:szCs w:val="20"/>
              </w:rPr>
              <w:t>are</w:t>
            </w:r>
            <w:r w:rsidRPr="002C2EFF">
              <w:rPr>
                <w:rFonts w:asciiTheme="majorHAnsi" w:eastAsia="Calibri" w:hAnsiTheme="majorHAnsi" w:cs="Calibri"/>
                <w:spacing w:val="35"/>
                <w:sz w:val="16"/>
                <w:szCs w:val="20"/>
              </w:rPr>
              <w:t xml:space="preserve"> </w:t>
            </w:r>
            <w:r w:rsidRPr="002C2EFF">
              <w:rPr>
                <w:rFonts w:asciiTheme="majorHAnsi" w:eastAsia="Calibri" w:hAnsiTheme="majorHAnsi" w:cs="Calibri"/>
                <w:spacing w:val="-1"/>
                <w:sz w:val="16"/>
                <w:szCs w:val="20"/>
              </w:rPr>
              <w:t>(Specific,</w:t>
            </w:r>
            <w:r w:rsidRPr="002C2EFF">
              <w:rPr>
                <w:rFonts w:asciiTheme="majorHAnsi" w:eastAsia="Calibri" w:hAnsiTheme="majorHAnsi" w:cs="Calibri"/>
                <w:spacing w:val="34"/>
                <w:sz w:val="16"/>
                <w:szCs w:val="20"/>
              </w:rPr>
              <w:t xml:space="preserve"> </w:t>
            </w:r>
            <w:r w:rsidRPr="002C2EFF">
              <w:rPr>
                <w:rFonts w:asciiTheme="majorHAnsi" w:eastAsia="Calibri" w:hAnsiTheme="majorHAnsi" w:cs="Calibri"/>
                <w:sz w:val="16"/>
                <w:szCs w:val="20"/>
              </w:rPr>
              <w:t>Measurable,</w:t>
            </w:r>
            <w:r w:rsidRPr="002C2EFF">
              <w:rPr>
                <w:rFonts w:asciiTheme="majorHAnsi" w:eastAsia="Calibri" w:hAnsiTheme="majorHAnsi" w:cs="Calibri"/>
                <w:spacing w:val="34"/>
                <w:sz w:val="16"/>
                <w:szCs w:val="20"/>
              </w:rPr>
              <w:t xml:space="preserve"> </w:t>
            </w:r>
            <w:r w:rsidRPr="002C2EFF">
              <w:rPr>
                <w:rFonts w:asciiTheme="majorHAnsi" w:eastAsia="Calibri" w:hAnsiTheme="majorHAnsi" w:cs="Calibri"/>
                <w:sz w:val="16"/>
                <w:szCs w:val="20"/>
              </w:rPr>
              <w:t>Attainable,</w:t>
            </w:r>
            <w:r w:rsidRPr="002C2EFF">
              <w:rPr>
                <w:rFonts w:asciiTheme="majorHAnsi" w:eastAsia="Calibri" w:hAnsiTheme="majorHAnsi" w:cs="Calibri"/>
                <w:spacing w:val="34"/>
                <w:sz w:val="16"/>
                <w:szCs w:val="20"/>
              </w:rPr>
              <w:t xml:space="preserve"> </w:t>
            </w:r>
            <w:r w:rsidRPr="002C2EFF">
              <w:rPr>
                <w:rFonts w:asciiTheme="majorHAnsi" w:eastAsia="Calibri" w:hAnsiTheme="majorHAnsi" w:cs="Calibri"/>
                <w:spacing w:val="-1"/>
                <w:sz w:val="16"/>
                <w:szCs w:val="20"/>
              </w:rPr>
              <w:t>Relevant,</w:t>
            </w:r>
            <w:r w:rsidRPr="002C2EFF">
              <w:rPr>
                <w:rFonts w:asciiTheme="majorHAnsi" w:eastAsia="Calibri" w:hAnsiTheme="majorHAnsi" w:cs="Calibri"/>
                <w:spacing w:val="35"/>
                <w:sz w:val="16"/>
                <w:szCs w:val="20"/>
              </w:rPr>
              <w:t xml:space="preserve"> </w:t>
            </w:r>
            <w:r w:rsidRPr="002C2EFF">
              <w:rPr>
                <w:rFonts w:asciiTheme="majorHAnsi" w:eastAsia="Calibri" w:hAnsiTheme="majorHAnsi" w:cs="Calibri"/>
                <w:sz w:val="16"/>
                <w:szCs w:val="20"/>
              </w:rPr>
              <w:t>Time-bound),</w:t>
            </w:r>
            <w:r w:rsidRPr="002C2EFF">
              <w:rPr>
                <w:rFonts w:asciiTheme="majorHAnsi" w:eastAsia="Calibri" w:hAnsiTheme="majorHAnsi" w:cs="Calibri"/>
                <w:spacing w:val="33"/>
                <w:sz w:val="16"/>
                <w:szCs w:val="20"/>
              </w:rPr>
              <w:t xml:space="preserve"> </w:t>
            </w:r>
            <w:r w:rsidRPr="002C2EFF">
              <w:rPr>
                <w:rFonts w:asciiTheme="majorHAnsi" w:eastAsia="Calibri" w:hAnsiTheme="majorHAnsi" w:cs="Calibri"/>
                <w:spacing w:val="-1"/>
                <w:sz w:val="16"/>
                <w:szCs w:val="20"/>
              </w:rPr>
              <w:t>and</w:t>
            </w:r>
            <w:r w:rsidRPr="002C2EFF">
              <w:rPr>
                <w:rFonts w:asciiTheme="majorHAnsi" w:eastAsia="Times New Roman" w:hAnsiTheme="majorHAnsi" w:cs="Times New Roman"/>
                <w:spacing w:val="75"/>
                <w:w w:val="99"/>
                <w:sz w:val="16"/>
                <w:szCs w:val="20"/>
              </w:rPr>
              <w:t xml:space="preserve"> </w:t>
            </w:r>
            <w:r w:rsidRPr="002C2EFF">
              <w:rPr>
                <w:rFonts w:asciiTheme="majorHAnsi" w:eastAsia="Calibri" w:hAnsiTheme="majorHAnsi" w:cs="Calibri"/>
                <w:spacing w:val="-1"/>
                <w:sz w:val="16"/>
                <w:szCs w:val="20"/>
              </w:rPr>
              <w:t>suggest</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specific</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pacing w:val="-1"/>
                <w:sz w:val="16"/>
                <w:szCs w:val="20"/>
              </w:rPr>
              <w:t>amendments/revisions</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to</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targets</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indicators</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as</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necessary.</w:t>
            </w:r>
          </w:p>
          <w:p w14:paraId="5DB7DB71" w14:textId="77777777" w:rsidR="00760D09" w:rsidRPr="002C2EFF" w:rsidRDefault="00760D09" w:rsidP="00827871">
            <w:pPr>
              <w:pStyle w:val="ListParagraph"/>
              <w:numPr>
                <w:ilvl w:val="0"/>
                <w:numId w:val="45"/>
              </w:numPr>
              <w:tabs>
                <w:tab w:val="left" w:pos="463"/>
              </w:tabs>
              <w:ind w:right="112"/>
              <w:contextualSpacing w:val="0"/>
              <w:jc w:val="both"/>
              <w:rPr>
                <w:rFonts w:asciiTheme="majorHAnsi" w:eastAsia="Calibri" w:hAnsiTheme="majorHAnsi" w:cs="Calibri"/>
                <w:sz w:val="16"/>
                <w:szCs w:val="20"/>
              </w:rPr>
            </w:pPr>
            <w:r w:rsidRPr="002C2EFF">
              <w:rPr>
                <w:rFonts w:asciiTheme="majorHAnsi" w:eastAsia="Calibri" w:hAnsiTheme="majorHAnsi" w:cs="Calibri"/>
                <w:sz w:val="16"/>
                <w:szCs w:val="20"/>
              </w:rPr>
              <w:t>Are</w:t>
            </w:r>
            <w:r w:rsidRPr="002C2EFF">
              <w:rPr>
                <w:rFonts w:asciiTheme="majorHAnsi" w:eastAsia="Calibri" w:hAnsiTheme="majorHAnsi" w:cs="Calibri"/>
                <w:spacing w:val="27"/>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27"/>
                <w:sz w:val="16"/>
                <w:szCs w:val="20"/>
              </w:rPr>
              <w:t xml:space="preserve"> </w:t>
            </w:r>
            <w:r w:rsidRPr="002C2EFF">
              <w:rPr>
                <w:rFonts w:asciiTheme="majorHAnsi" w:eastAsia="Calibri" w:hAnsiTheme="majorHAnsi" w:cs="Calibri"/>
                <w:spacing w:val="-1"/>
                <w:sz w:val="16"/>
                <w:szCs w:val="20"/>
              </w:rPr>
              <w:t>project’s</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z w:val="16"/>
                <w:szCs w:val="20"/>
              </w:rPr>
              <w:t>objectives</w:t>
            </w:r>
            <w:r w:rsidRPr="002C2EFF">
              <w:rPr>
                <w:rFonts w:asciiTheme="majorHAnsi" w:eastAsia="Calibri" w:hAnsiTheme="majorHAnsi" w:cs="Calibri"/>
                <w:spacing w:val="30"/>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29"/>
                <w:sz w:val="16"/>
                <w:szCs w:val="20"/>
              </w:rPr>
              <w:t xml:space="preserve"> </w:t>
            </w:r>
            <w:r w:rsidRPr="002C2EFF">
              <w:rPr>
                <w:rFonts w:asciiTheme="majorHAnsi" w:eastAsia="Calibri" w:hAnsiTheme="majorHAnsi" w:cs="Calibri"/>
                <w:spacing w:val="-1"/>
                <w:sz w:val="16"/>
                <w:szCs w:val="20"/>
              </w:rPr>
              <w:t>outcomes</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z w:val="16"/>
                <w:szCs w:val="20"/>
              </w:rPr>
              <w:t>or</w:t>
            </w:r>
            <w:r w:rsidRPr="002C2EFF">
              <w:rPr>
                <w:rFonts w:asciiTheme="majorHAnsi" w:eastAsia="Calibri" w:hAnsiTheme="majorHAnsi" w:cs="Calibri"/>
                <w:spacing w:val="29"/>
                <w:sz w:val="16"/>
                <w:szCs w:val="20"/>
              </w:rPr>
              <w:t xml:space="preserve"> </w:t>
            </w:r>
            <w:r w:rsidRPr="002C2EFF">
              <w:rPr>
                <w:rFonts w:asciiTheme="majorHAnsi" w:eastAsia="Calibri" w:hAnsiTheme="majorHAnsi" w:cs="Calibri"/>
                <w:sz w:val="16"/>
                <w:szCs w:val="20"/>
              </w:rPr>
              <w:t>components</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pacing w:val="-1"/>
                <w:sz w:val="16"/>
                <w:szCs w:val="20"/>
              </w:rPr>
              <w:t>clear,</w:t>
            </w:r>
            <w:r w:rsidRPr="002C2EFF">
              <w:rPr>
                <w:rFonts w:asciiTheme="majorHAnsi" w:eastAsia="Calibri" w:hAnsiTheme="majorHAnsi" w:cs="Calibri"/>
                <w:spacing w:val="29"/>
                <w:sz w:val="16"/>
                <w:szCs w:val="20"/>
              </w:rPr>
              <w:t xml:space="preserve"> </w:t>
            </w:r>
            <w:r w:rsidRPr="002C2EFF">
              <w:rPr>
                <w:rFonts w:asciiTheme="majorHAnsi" w:eastAsia="Calibri" w:hAnsiTheme="majorHAnsi" w:cs="Calibri"/>
                <w:sz w:val="16"/>
                <w:szCs w:val="20"/>
              </w:rPr>
              <w:t>practical,</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29"/>
                <w:sz w:val="16"/>
                <w:szCs w:val="20"/>
              </w:rPr>
              <w:t xml:space="preserve"> </w:t>
            </w:r>
            <w:r w:rsidRPr="002C2EFF">
              <w:rPr>
                <w:rFonts w:asciiTheme="majorHAnsi" w:eastAsia="Calibri" w:hAnsiTheme="majorHAnsi" w:cs="Calibri"/>
                <w:spacing w:val="-1"/>
                <w:sz w:val="16"/>
                <w:szCs w:val="20"/>
              </w:rPr>
              <w:t>feasible</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pacing w:val="-1"/>
                <w:sz w:val="16"/>
                <w:szCs w:val="20"/>
              </w:rPr>
              <w:t>within</w:t>
            </w:r>
            <w:r w:rsidRPr="002C2EFF">
              <w:rPr>
                <w:rFonts w:asciiTheme="majorHAnsi" w:eastAsia="Calibri" w:hAnsiTheme="majorHAnsi" w:cs="Calibri"/>
                <w:spacing w:val="29"/>
                <w:sz w:val="16"/>
                <w:szCs w:val="20"/>
              </w:rPr>
              <w:t xml:space="preserve"> </w:t>
            </w:r>
            <w:r w:rsidRPr="002C2EFF">
              <w:rPr>
                <w:rFonts w:asciiTheme="majorHAnsi" w:eastAsia="Calibri" w:hAnsiTheme="majorHAnsi" w:cs="Calibri"/>
                <w:sz w:val="16"/>
                <w:szCs w:val="20"/>
              </w:rPr>
              <w:t>its</w:t>
            </w:r>
            <w:r w:rsidRPr="002C2EFF">
              <w:rPr>
                <w:rFonts w:asciiTheme="majorHAnsi" w:eastAsia="Calibri" w:hAnsiTheme="majorHAnsi" w:cs="Calibri"/>
                <w:spacing w:val="28"/>
                <w:sz w:val="16"/>
                <w:szCs w:val="20"/>
              </w:rPr>
              <w:t xml:space="preserve"> </w:t>
            </w:r>
            <w:r w:rsidRPr="002C2EFF">
              <w:rPr>
                <w:rFonts w:asciiTheme="majorHAnsi" w:eastAsia="Calibri" w:hAnsiTheme="majorHAnsi" w:cs="Calibri"/>
                <w:sz w:val="16"/>
                <w:szCs w:val="20"/>
              </w:rPr>
              <w:t>time</w:t>
            </w:r>
            <w:r w:rsidRPr="002C2EFF">
              <w:rPr>
                <w:rFonts w:asciiTheme="majorHAnsi" w:eastAsia="Times New Roman" w:hAnsiTheme="majorHAnsi" w:cs="Times New Roman"/>
                <w:spacing w:val="72"/>
                <w:w w:val="99"/>
                <w:sz w:val="16"/>
                <w:szCs w:val="20"/>
              </w:rPr>
              <w:t xml:space="preserve"> </w:t>
            </w:r>
            <w:r w:rsidRPr="002C2EFF">
              <w:rPr>
                <w:rFonts w:asciiTheme="majorHAnsi" w:eastAsia="Calibri" w:hAnsiTheme="majorHAnsi" w:cs="Calibri"/>
                <w:spacing w:val="-1"/>
                <w:sz w:val="16"/>
                <w:szCs w:val="20"/>
              </w:rPr>
              <w:t>frame?</w:t>
            </w:r>
          </w:p>
          <w:p w14:paraId="716A599C" w14:textId="77777777" w:rsidR="00760D09" w:rsidRPr="002C2EFF" w:rsidRDefault="00760D09" w:rsidP="00827871">
            <w:pPr>
              <w:pStyle w:val="ListParagraph"/>
              <w:numPr>
                <w:ilvl w:val="0"/>
                <w:numId w:val="45"/>
              </w:numPr>
              <w:tabs>
                <w:tab w:val="left" w:pos="463"/>
              </w:tabs>
              <w:ind w:right="105"/>
              <w:contextualSpacing w:val="0"/>
              <w:jc w:val="both"/>
              <w:rPr>
                <w:rFonts w:asciiTheme="majorHAnsi" w:eastAsia="Calibri" w:hAnsiTheme="majorHAnsi" w:cs="Calibri"/>
                <w:sz w:val="16"/>
                <w:szCs w:val="20"/>
              </w:rPr>
            </w:pPr>
            <w:r w:rsidRPr="002C2EFF">
              <w:rPr>
                <w:rFonts w:asciiTheme="majorHAnsi" w:eastAsia="Calibri" w:hAnsiTheme="majorHAnsi" w:cs="Calibri"/>
                <w:spacing w:val="-1"/>
                <w:sz w:val="16"/>
                <w:szCs w:val="20"/>
              </w:rPr>
              <w:t>Examine</w:t>
            </w:r>
            <w:r w:rsidRPr="002C2EFF">
              <w:rPr>
                <w:rFonts w:asciiTheme="majorHAnsi" w:eastAsia="Calibri" w:hAnsiTheme="majorHAnsi" w:cs="Calibri"/>
                <w:spacing w:val="16"/>
                <w:sz w:val="16"/>
                <w:szCs w:val="20"/>
              </w:rPr>
              <w:t xml:space="preserve"> </w:t>
            </w:r>
            <w:r w:rsidRPr="002C2EFF">
              <w:rPr>
                <w:rFonts w:asciiTheme="majorHAnsi" w:eastAsia="Calibri" w:hAnsiTheme="majorHAnsi" w:cs="Calibri"/>
                <w:sz w:val="16"/>
                <w:szCs w:val="20"/>
              </w:rPr>
              <w:t>if</w:t>
            </w:r>
            <w:r w:rsidRPr="002C2EFF">
              <w:rPr>
                <w:rFonts w:asciiTheme="majorHAnsi" w:eastAsia="Calibri" w:hAnsiTheme="majorHAnsi" w:cs="Calibri"/>
                <w:spacing w:val="16"/>
                <w:sz w:val="16"/>
                <w:szCs w:val="20"/>
              </w:rPr>
              <w:t xml:space="preserve"> </w:t>
            </w:r>
            <w:r w:rsidRPr="002C2EFF">
              <w:rPr>
                <w:rFonts w:asciiTheme="majorHAnsi" w:eastAsia="Calibri" w:hAnsiTheme="majorHAnsi" w:cs="Calibri"/>
                <w:sz w:val="16"/>
                <w:szCs w:val="20"/>
              </w:rPr>
              <w:t>progress</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pacing w:val="-1"/>
                <w:sz w:val="16"/>
                <w:szCs w:val="20"/>
              </w:rPr>
              <w:t>so</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pacing w:val="-1"/>
                <w:sz w:val="16"/>
                <w:szCs w:val="20"/>
              </w:rPr>
              <w:t>far</w:t>
            </w:r>
            <w:r w:rsidRPr="002C2EFF">
              <w:rPr>
                <w:rFonts w:asciiTheme="majorHAnsi" w:eastAsia="Calibri" w:hAnsiTheme="majorHAnsi" w:cs="Calibri"/>
                <w:spacing w:val="20"/>
                <w:sz w:val="16"/>
                <w:szCs w:val="20"/>
              </w:rPr>
              <w:t xml:space="preserve"> </w:t>
            </w:r>
            <w:r w:rsidRPr="002C2EFF">
              <w:rPr>
                <w:rFonts w:asciiTheme="majorHAnsi" w:eastAsia="Calibri" w:hAnsiTheme="majorHAnsi" w:cs="Calibri"/>
                <w:sz w:val="16"/>
                <w:szCs w:val="20"/>
              </w:rPr>
              <w:t>has</w:t>
            </w:r>
            <w:r w:rsidRPr="002C2EFF">
              <w:rPr>
                <w:rFonts w:asciiTheme="majorHAnsi" w:eastAsia="Calibri" w:hAnsiTheme="majorHAnsi" w:cs="Calibri"/>
                <w:spacing w:val="16"/>
                <w:sz w:val="16"/>
                <w:szCs w:val="20"/>
              </w:rPr>
              <w:t xml:space="preserve"> </w:t>
            </w:r>
            <w:r w:rsidRPr="002C2EFF">
              <w:rPr>
                <w:rFonts w:asciiTheme="majorHAnsi" w:eastAsia="Calibri" w:hAnsiTheme="majorHAnsi" w:cs="Calibri"/>
                <w:spacing w:val="-1"/>
                <w:sz w:val="16"/>
                <w:szCs w:val="20"/>
              </w:rPr>
              <w:t>led</w:t>
            </w:r>
            <w:r w:rsidRPr="002C2EFF">
              <w:rPr>
                <w:rFonts w:asciiTheme="majorHAnsi" w:eastAsia="Calibri" w:hAnsiTheme="majorHAnsi" w:cs="Calibri"/>
                <w:spacing w:val="23"/>
                <w:sz w:val="16"/>
                <w:szCs w:val="20"/>
              </w:rPr>
              <w:t xml:space="preserve"> </w:t>
            </w:r>
            <w:r w:rsidRPr="002C2EFF">
              <w:rPr>
                <w:rFonts w:asciiTheme="majorHAnsi" w:eastAsia="Calibri" w:hAnsiTheme="majorHAnsi" w:cs="Calibri"/>
                <w:sz w:val="16"/>
                <w:szCs w:val="20"/>
              </w:rPr>
              <w:t>to</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z w:val="16"/>
                <w:szCs w:val="20"/>
              </w:rPr>
              <w:t>or</w:t>
            </w:r>
            <w:r w:rsidRPr="002C2EFF">
              <w:rPr>
                <w:rFonts w:asciiTheme="majorHAnsi" w:eastAsia="Calibri" w:hAnsiTheme="majorHAnsi" w:cs="Calibri"/>
                <w:spacing w:val="20"/>
                <w:sz w:val="16"/>
                <w:szCs w:val="20"/>
              </w:rPr>
              <w:t xml:space="preserve"> </w:t>
            </w:r>
            <w:r w:rsidRPr="002C2EFF">
              <w:rPr>
                <w:rFonts w:asciiTheme="majorHAnsi" w:eastAsia="Calibri" w:hAnsiTheme="majorHAnsi" w:cs="Calibri"/>
                <w:sz w:val="16"/>
                <w:szCs w:val="20"/>
              </w:rPr>
              <w:t>could</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z w:val="16"/>
                <w:szCs w:val="20"/>
              </w:rPr>
              <w:t>in</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17"/>
                <w:sz w:val="16"/>
                <w:szCs w:val="20"/>
              </w:rPr>
              <w:t xml:space="preserve"> </w:t>
            </w:r>
            <w:r w:rsidRPr="002C2EFF">
              <w:rPr>
                <w:rFonts w:asciiTheme="majorHAnsi" w:eastAsia="Calibri" w:hAnsiTheme="majorHAnsi" w:cs="Calibri"/>
                <w:sz w:val="16"/>
                <w:szCs w:val="20"/>
              </w:rPr>
              <w:t>future</w:t>
            </w:r>
            <w:r w:rsidRPr="002C2EFF">
              <w:rPr>
                <w:rFonts w:asciiTheme="majorHAnsi" w:eastAsia="Calibri" w:hAnsiTheme="majorHAnsi" w:cs="Calibri"/>
                <w:spacing w:val="17"/>
                <w:sz w:val="16"/>
                <w:szCs w:val="20"/>
              </w:rPr>
              <w:t xml:space="preserve"> </w:t>
            </w:r>
            <w:r w:rsidRPr="002C2EFF">
              <w:rPr>
                <w:rFonts w:asciiTheme="majorHAnsi" w:eastAsia="Calibri" w:hAnsiTheme="majorHAnsi" w:cs="Calibri"/>
                <w:sz w:val="16"/>
                <w:szCs w:val="20"/>
              </w:rPr>
              <w:t>catalyse</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pacing w:val="-1"/>
                <w:sz w:val="16"/>
                <w:szCs w:val="20"/>
              </w:rPr>
              <w:t>beneficial</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pacing w:val="-1"/>
                <w:sz w:val="16"/>
                <w:szCs w:val="20"/>
              </w:rPr>
              <w:t>development</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z w:val="16"/>
                <w:szCs w:val="20"/>
              </w:rPr>
              <w:t>effects</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pacing w:val="-1"/>
                <w:sz w:val="16"/>
                <w:szCs w:val="20"/>
              </w:rPr>
              <w:t>(i.e.</w:t>
            </w:r>
            <w:r w:rsidRPr="002C2EFF">
              <w:rPr>
                <w:rFonts w:asciiTheme="majorHAnsi" w:eastAsia="Times New Roman" w:hAnsiTheme="majorHAnsi" w:cs="Times New Roman"/>
                <w:spacing w:val="71"/>
                <w:w w:val="99"/>
                <w:sz w:val="16"/>
                <w:szCs w:val="20"/>
              </w:rPr>
              <w:t xml:space="preserve"> </w:t>
            </w:r>
            <w:r w:rsidRPr="002C2EFF">
              <w:rPr>
                <w:rFonts w:asciiTheme="majorHAnsi" w:eastAsia="Calibri" w:hAnsiTheme="majorHAnsi" w:cs="Calibri"/>
                <w:sz w:val="16"/>
                <w:szCs w:val="20"/>
              </w:rPr>
              <w:t>income</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generation,</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gender</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equality</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1"/>
                <w:sz w:val="16"/>
                <w:szCs w:val="20"/>
              </w:rPr>
              <w:t>and</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women’s</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z w:val="16"/>
                <w:szCs w:val="20"/>
              </w:rPr>
              <w:t>empowerment,</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1"/>
                <w:sz w:val="16"/>
                <w:szCs w:val="20"/>
              </w:rPr>
              <w:t>improved</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governance</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etc.)</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z w:val="16"/>
                <w:szCs w:val="20"/>
              </w:rPr>
              <w:t>that</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should</w:t>
            </w:r>
            <w:r w:rsidRPr="002C2EFF">
              <w:rPr>
                <w:rFonts w:asciiTheme="majorHAnsi" w:eastAsia="Times New Roman" w:hAnsiTheme="majorHAnsi" w:cs="Times New Roman"/>
                <w:spacing w:val="79"/>
                <w:w w:val="99"/>
                <w:sz w:val="16"/>
                <w:szCs w:val="20"/>
              </w:rPr>
              <w:t xml:space="preserve"> </w:t>
            </w:r>
            <w:r w:rsidRPr="002C2EFF">
              <w:rPr>
                <w:rFonts w:asciiTheme="majorHAnsi" w:eastAsia="Calibri" w:hAnsiTheme="majorHAnsi" w:cs="Calibri"/>
                <w:sz w:val="16"/>
                <w:szCs w:val="20"/>
              </w:rPr>
              <w:t>be</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z w:val="16"/>
                <w:szCs w:val="20"/>
              </w:rPr>
              <w:t>included</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in</w:t>
            </w:r>
            <w:r w:rsidRPr="002C2EFF">
              <w:rPr>
                <w:rFonts w:asciiTheme="majorHAnsi" w:eastAsia="Calibri" w:hAnsiTheme="majorHAnsi" w:cs="Calibri"/>
                <w:spacing w:val="-4"/>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project</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results</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framework</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monitored</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on</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an</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pacing w:val="-1"/>
                <w:sz w:val="16"/>
                <w:szCs w:val="20"/>
              </w:rPr>
              <w:t>annual</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pacing w:val="-1"/>
                <w:sz w:val="16"/>
                <w:szCs w:val="20"/>
              </w:rPr>
              <w:t>basis.</w:t>
            </w:r>
          </w:p>
          <w:p w14:paraId="17FCB487" w14:textId="77777777" w:rsidR="00760D09" w:rsidRPr="002C2EFF" w:rsidRDefault="00760D09" w:rsidP="00827871">
            <w:pPr>
              <w:pStyle w:val="ListParagraph"/>
              <w:numPr>
                <w:ilvl w:val="0"/>
                <w:numId w:val="45"/>
              </w:numPr>
              <w:tabs>
                <w:tab w:val="left" w:pos="463"/>
              </w:tabs>
              <w:ind w:right="96"/>
              <w:contextualSpacing w:val="0"/>
              <w:jc w:val="both"/>
              <w:rPr>
                <w:rFonts w:asciiTheme="majorHAnsi" w:eastAsia="Calibri" w:hAnsiTheme="majorHAnsi" w:cs="Calibri"/>
                <w:sz w:val="16"/>
                <w:szCs w:val="20"/>
              </w:rPr>
            </w:pPr>
            <w:r w:rsidRPr="002C2EFF">
              <w:rPr>
                <w:rFonts w:asciiTheme="majorHAnsi" w:eastAsia="Calibri" w:hAnsiTheme="majorHAnsi" w:cs="Calibri"/>
                <w:spacing w:val="-5"/>
                <w:sz w:val="16"/>
                <w:szCs w:val="20"/>
              </w:rPr>
              <w:t>Ensure</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6"/>
                <w:sz w:val="16"/>
                <w:szCs w:val="20"/>
              </w:rPr>
              <w:t>broader</w:t>
            </w:r>
            <w:r w:rsidRPr="002C2EFF">
              <w:rPr>
                <w:rFonts w:asciiTheme="majorHAnsi" w:eastAsia="Calibri" w:hAnsiTheme="majorHAnsi" w:cs="Calibri"/>
                <w:spacing w:val="10"/>
                <w:sz w:val="16"/>
                <w:szCs w:val="20"/>
              </w:rPr>
              <w:t xml:space="preserve"> </w:t>
            </w:r>
            <w:r w:rsidRPr="002C2EFF">
              <w:rPr>
                <w:rFonts w:asciiTheme="majorHAnsi" w:eastAsia="Calibri" w:hAnsiTheme="majorHAnsi" w:cs="Calibri"/>
                <w:spacing w:val="-6"/>
                <w:sz w:val="16"/>
                <w:szCs w:val="20"/>
              </w:rPr>
              <w:t>development</w:t>
            </w:r>
            <w:r w:rsidRPr="002C2EFF">
              <w:rPr>
                <w:rFonts w:asciiTheme="majorHAnsi" w:eastAsia="Calibri" w:hAnsiTheme="majorHAnsi" w:cs="Calibri"/>
                <w:spacing w:val="10"/>
                <w:sz w:val="16"/>
                <w:szCs w:val="20"/>
              </w:rPr>
              <w:t xml:space="preserve"> </w:t>
            </w:r>
            <w:r w:rsidRPr="002C2EFF">
              <w:rPr>
                <w:rFonts w:asciiTheme="majorHAnsi" w:eastAsia="Calibri" w:hAnsiTheme="majorHAnsi" w:cs="Calibri"/>
                <w:spacing w:val="-2"/>
                <w:sz w:val="16"/>
                <w:szCs w:val="20"/>
              </w:rPr>
              <w:t>and</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6"/>
                <w:sz w:val="16"/>
                <w:szCs w:val="20"/>
              </w:rPr>
              <w:t>gender</w:t>
            </w:r>
            <w:r w:rsidRPr="002C2EFF">
              <w:rPr>
                <w:rFonts w:asciiTheme="majorHAnsi" w:eastAsia="Calibri" w:hAnsiTheme="majorHAnsi" w:cs="Calibri"/>
                <w:spacing w:val="10"/>
                <w:sz w:val="16"/>
                <w:szCs w:val="20"/>
              </w:rPr>
              <w:t xml:space="preserve"> </w:t>
            </w:r>
            <w:r w:rsidRPr="002C2EFF">
              <w:rPr>
                <w:rFonts w:asciiTheme="majorHAnsi" w:eastAsia="Calibri" w:hAnsiTheme="majorHAnsi" w:cs="Calibri"/>
                <w:spacing w:val="-6"/>
                <w:sz w:val="16"/>
                <w:szCs w:val="20"/>
              </w:rPr>
              <w:t>aspects</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pacing w:val="-1"/>
                <w:sz w:val="16"/>
                <w:szCs w:val="20"/>
              </w:rPr>
              <w:t>of</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3"/>
                <w:sz w:val="16"/>
                <w:szCs w:val="20"/>
              </w:rPr>
              <w:t>the</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5"/>
                <w:sz w:val="16"/>
                <w:szCs w:val="20"/>
              </w:rPr>
              <w:t>project</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5"/>
                <w:sz w:val="16"/>
                <w:szCs w:val="20"/>
              </w:rPr>
              <w:t>are</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5"/>
                <w:sz w:val="16"/>
                <w:szCs w:val="20"/>
              </w:rPr>
              <w:t>being</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6"/>
                <w:sz w:val="16"/>
                <w:szCs w:val="20"/>
              </w:rPr>
              <w:t>monitored</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6"/>
                <w:sz w:val="16"/>
                <w:szCs w:val="20"/>
              </w:rPr>
              <w:t>effectively.</w:t>
            </w:r>
            <w:r w:rsidRPr="002C2EFF">
              <w:rPr>
                <w:rFonts w:asciiTheme="majorHAnsi" w:eastAsia="Calibri" w:hAnsiTheme="majorHAnsi" w:cs="Calibri"/>
                <w:spacing w:val="24"/>
                <w:sz w:val="16"/>
                <w:szCs w:val="20"/>
              </w:rPr>
              <w:t xml:space="preserve"> </w:t>
            </w:r>
            <w:r w:rsidRPr="002C2EFF">
              <w:rPr>
                <w:rFonts w:asciiTheme="majorHAnsi" w:eastAsia="Calibri" w:hAnsiTheme="majorHAnsi" w:cs="Calibri"/>
                <w:spacing w:val="-6"/>
                <w:sz w:val="16"/>
                <w:szCs w:val="20"/>
              </w:rPr>
              <w:t>Develop</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pacing w:val="-3"/>
                <w:sz w:val="16"/>
                <w:szCs w:val="20"/>
              </w:rPr>
              <w:t>and</w:t>
            </w:r>
            <w:r w:rsidRPr="002C2EFF">
              <w:rPr>
                <w:rFonts w:asciiTheme="majorHAnsi" w:eastAsia="Times New Roman" w:hAnsiTheme="majorHAnsi" w:cs="Times New Roman"/>
                <w:spacing w:val="71"/>
                <w:w w:val="99"/>
                <w:sz w:val="16"/>
                <w:szCs w:val="20"/>
              </w:rPr>
              <w:t xml:space="preserve"> </w:t>
            </w:r>
            <w:r w:rsidRPr="002C2EFF">
              <w:rPr>
                <w:rFonts w:asciiTheme="majorHAnsi" w:eastAsia="Calibri" w:hAnsiTheme="majorHAnsi" w:cs="Calibri"/>
                <w:spacing w:val="-6"/>
                <w:sz w:val="16"/>
                <w:szCs w:val="20"/>
              </w:rPr>
              <w:t>recommend</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5"/>
                <w:sz w:val="16"/>
                <w:szCs w:val="20"/>
              </w:rPr>
              <w:t>SMART</w:t>
            </w:r>
            <w:r w:rsidRPr="002C2EFF">
              <w:rPr>
                <w:rFonts w:asciiTheme="majorHAnsi" w:eastAsia="Calibri" w:hAnsiTheme="majorHAnsi" w:cs="Calibri"/>
                <w:sz w:val="16"/>
                <w:szCs w:val="20"/>
              </w:rPr>
              <w:t xml:space="preserve"> </w:t>
            </w:r>
            <w:r w:rsidRPr="002C2EFF">
              <w:rPr>
                <w:rFonts w:asciiTheme="majorHAnsi" w:eastAsia="Calibri" w:hAnsiTheme="majorHAnsi" w:cs="Calibri"/>
                <w:spacing w:val="-6"/>
                <w:sz w:val="16"/>
                <w:szCs w:val="20"/>
              </w:rPr>
              <w:t>‘development’</w:t>
            </w:r>
            <w:r w:rsidRPr="002C2EFF">
              <w:rPr>
                <w:rFonts w:asciiTheme="majorHAnsi" w:eastAsia="Calibri" w:hAnsiTheme="majorHAnsi" w:cs="Calibri"/>
                <w:sz w:val="16"/>
                <w:szCs w:val="20"/>
              </w:rPr>
              <w:t xml:space="preserve"> </w:t>
            </w:r>
            <w:r w:rsidRPr="002C2EFF">
              <w:rPr>
                <w:rFonts w:asciiTheme="majorHAnsi" w:eastAsia="Calibri" w:hAnsiTheme="majorHAnsi" w:cs="Calibri"/>
                <w:spacing w:val="-6"/>
                <w:sz w:val="16"/>
                <w:szCs w:val="20"/>
              </w:rPr>
              <w:t>indicators,</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5"/>
                <w:sz w:val="16"/>
                <w:szCs w:val="20"/>
              </w:rPr>
              <w:t>including</w:t>
            </w:r>
            <w:r w:rsidRPr="002C2EFF">
              <w:rPr>
                <w:rFonts w:asciiTheme="majorHAnsi" w:eastAsia="Calibri" w:hAnsiTheme="majorHAnsi" w:cs="Calibri"/>
                <w:spacing w:val="-2"/>
                <w:sz w:val="16"/>
                <w:szCs w:val="20"/>
              </w:rPr>
              <w:t xml:space="preserve"> </w:t>
            </w:r>
            <w:r w:rsidRPr="002C2EFF">
              <w:rPr>
                <w:rFonts w:asciiTheme="majorHAnsi" w:eastAsia="Calibri" w:hAnsiTheme="majorHAnsi" w:cs="Calibri"/>
                <w:spacing w:val="-6"/>
                <w:sz w:val="16"/>
                <w:szCs w:val="20"/>
              </w:rPr>
              <w:t>sex-disaggregated</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6"/>
                <w:sz w:val="16"/>
                <w:szCs w:val="20"/>
              </w:rPr>
              <w:t>indicators</w:t>
            </w:r>
            <w:r w:rsidRPr="002C2EFF">
              <w:rPr>
                <w:rFonts w:asciiTheme="majorHAnsi" w:eastAsia="Calibri" w:hAnsiTheme="majorHAnsi" w:cs="Calibri"/>
                <w:sz w:val="16"/>
                <w:szCs w:val="20"/>
              </w:rPr>
              <w:t xml:space="preserve"> </w:t>
            </w:r>
            <w:r w:rsidRPr="002C2EFF">
              <w:rPr>
                <w:rFonts w:asciiTheme="majorHAnsi" w:eastAsia="Calibri" w:hAnsiTheme="majorHAnsi" w:cs="Calibri"/>
                <w:spacing w:val="-3"/>
                <w:sz w:val="16"/>
                <w:szCs w:val="20"/>
              </w:rPr>
              <w:t>and</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6"/>
                <w:sz w:val="16"/>
                <w:szCs w:val="20"/>
              </w:rPr>
              <w:t>indicators</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5"/>
                <w:sz w:val="16"/>
                <w:szCs w:val="20"/>
              </w:rPr>
              <w:t>that</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6"/>
                <w:sz w:val="16"/>
                <w:szCs w:val="20"/>
              </w:rPr>
              <w:t>capture</w:t>
            </w:r>
            <w:r w:rsidRPr="002C2EFF">
              <w:rPr>
                <w:rFonts w:asciiTheme="majorHAnsi" w:eastAsia="Times New Roman" w:hAnsiTheme="majorHAnsi" w:cs="Times New Roman"/>
                <w:spacing w:val="63"/>
                <w:w w:val="99"/>
                <w:sz w:val="16"/>
                <w:szCs w:val="20"/>
              </w:rPr>
              <w:t xml:space="preserve"> </w:t>
            </w:r>
            <w:r w:rsidRPr="002C2EFF">
              <w:rPr>
                <w:rFonts w:asciiTheme="majorHAnsi" w:eastAsia="Calibri" w:hAnsiTheme="majorHAnsi" w:cs="Calibri"/>
                <w:spacing w:val="-6"/>
                <w:sz w:val="16"/>
                <w:szCs w:val="20"/>
              </w:rPr>
              <w:t>development</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6"/>
                <w:sz w:val="16"/>
                <w:szCs w:val="20"/>
              </w:rPr>
              <w:t>benefits.</w:t>
            </w:r>
          </w:p>
          <w:p w14:paraId="54A66673" w14:textId="77777777" w:rsidR="00760D09" w:rsidRPr="002C2EFF" w:rsidRDefault="00760D09" w:rsidP="00760D09">
            <w:pPr>
              <w:pStyle w:val="TableParagraph"/>
              <w:spacing w:before="7"/>
              <w:rPr>
                <w:rFonts w:asciiTheme="majorHAnsi" w:eastAsia="Garamond" w:hAnsiTheme="majorHAnsi" w:cs="Garamond"/>
                <w:sz w:val="16"/>
                <w:szCs w:val="20"/>
              </w:rPr>
            </w:pPr>
          </w:p>
          <w:p w14:paraId="0EB52797" w14:textId="77777777" w:rsidR="00760D09" w:rsidRPr="002C2EFF" w:rsidRDefault="00760D09" w:rsidP="00760D09">
            <w:pPr>
              <w:pStyle w:val="TableParagraph"/>
              <w:ind w:left="102"/>
              <w:rPr>
                <w:rFonts w:asciiTheme="majorHAnsi" w:eastAsia="Calibri" w:hAnsiTheme="majorHAnsi" w:cs="Calibri"/>
                <w:sz w:val="16"/>
                <w:szCs w:val="20"/>
              </w:rPr>
            </w:pPr>
            <w:r w:rsidRPr="002C2EFF">
              <w:rPr>
                <w:rFonts w:asciiTheme="majorHAnsi" w:hAnsiTheme="majorHAnsi"/>
                <w:b/>
                <w:spacing w:val="-5"/>
                <w:sz w:val="16"/>
                <w:szCs w:val="20"/>
              </w:rPr>
              <w:t>ii.</w:t>
            </w:r>
            <w:r w:rsidRPr="002C2EFF">
              <w:rPr>
                <w:rFonts w:asciiTheme="majorHAnsi" w:hAnsiTheme="majorHAnsi"/>
                <w:b/>
                <w:sz w:val="16"/>
                <w:szCs w:val="20"/>
              </w:rPr>
              <w:t xml:space="preserve">  </w:t>
            </w:r>
            <w:r w:rsidRPr="002C2EFF">
              <w:rPr>
                <w:rFonts w:asciiTheme="majorHAnsi" w:hAnsiTheme="majorHAnsi"/>
                <w:b/>
                <w:spacing w:val="24"/>
                <w:sz w:val="16"/>
                <w:szCs w:val="20"/>
              </w:rPr>
              <w:t xml:space="preserve"> </w:t>
            </w:r>
            <w:r w:rsidRPr="002C2EFF">
              <w:rPr>
                <w:rFonts w:asciiTheme="majorHAnsi" w:hAnsiTheme="majorHAnsi"/>
                <w:b/>
                <w:spacing w:val="-6"/>
                <w:sz w:val="16"/>
                <w:szCs w:val="20"/>
              </w:rPr>
              <w:t>Progress</w:t>
            </w:r>
            <w:r w:rsidRPr="002C2EFF">
              <w:rPr>
                <w:rFonts w:asciiTheme="majorHAnsi" w:hAnsiTheme="majorHAnsi"/>
                <w:b/>
                <w:spacing w:val="-9"/>
                <w:sz w:val="16"/>
                <w:szCs w:val="20"/>
              </w:rPr>
              <w:t xml:space="preserve"> </w:t>
            </w:r>
            <w:r w:rsidRPr="002C2EFF">
              <w:rPr>
                <w:rFonts w:asciiTheme="majorHAnsi" w:hAnsiTheme="majorHAnsi"/>
                <w:b/>
                <w:spacing w:val="-5"/>
                <w:sz w:val="16"/>
                <w:szCs w:val="20"/>
              </w:rPr>
              <w:t>Towards</w:t>
            </w:r>
            <w:r w:rsidRPr="002C2EFF">
              <w:rPr>
                <w:rFonts w:asciiTheme="majorHAnsi" w:hAnsiTheme="majorHAnsi"/>
                <w:b/>
                <w:spacing w:val="-12"/>
                <w:sz w:val="16"/>
                <w:szCs w:val="20"/>
              </w:rPr>
              <w:t xml:space="preserve"> </w:t>
            </w:r>
            <w:r w:rsidRPr="002C2EFF">
              <w:rPr>
                <w:rFonts w:asciiTheme="majorHAnsi" w:hAnsiTheme="majorHAnsi"/>
                <w:b/>
                <w:spacing w:val="-6"/>
                <w:sz w:val="16"/>
                <w:szCs w:val="20"/>
              </w:rPr>
              <w:t>Results</w:t>
            </w:r>
          </w:p>
          <w:p w14:paraId="56BC8F37" w14:textId="77777777" w:rsidR="00760D09" w:rsidRPr="002C2EFF" w:rsidRDefault="00760D09" w:rsidP="00760D09">
            <w:pPr>
              <w:pStyle w:val="TableParagraph"/>
              <w:spacing w:before="9"/>
              <w:rPr>
                <w:rFonts w:asciiTheme="majorHAnsi" w:eastAsia="Garamond" w:hAnsiTheme="majorHAnsi" w:cs="Garamond"/>
                <w:sz w:val="16"/>
                <w:szCs w:val="20"/>
              </w:rPr>
            </w:pPr>
          </w:p>
          <w:p w14:paraId="1ACF1623" w14:textId="77777777" w:rsidR="00760D09" w:rsidRPr="002C2EFF" w:rsidRDefault="00760D09" w:rsidP="00760D09">
            <w:pPr>
              <w:pStyle w:val="TableParagraph"/>
              <w:spacing w:line="244" w:lineRule="exact"/>
              <w:ind w:left="102"/>
              <w:rPr>
                <w:rFonts w:asciiTheme="majorHAnsi" w:eastAsia="Calibri" w:hAnsiTheme="majorHAnsi" w:cs="Calibri"/>
                <w:sz w:val="16"/>
                <w:szCs w:val="20"/>
              </w:rPr>
            </w:pPr>
            <w:r w:rsidRPr="002C2EFF">
              <w:rPr>
                <w:rFonts w:asciiTheme="majorHAnsi" w:hAnsiTheme="majorHAnsi"/>
                <w:spacing w:val="-6"/>
                <w:sz w:val="16"/>
                <w:szCs w:val="20"/>
                <w:u w:val="single" w:color="000000"/>
              </w:rPr>
              <w:t>Progress</w:t>
            </w:r>
            <w:r w:rsidRPr="002C2EFF">
              <w:rPr>
                <w:rFonts w:asciiTheme="majorHAnsi" w:hAnsiTheme="majorHAnsi"/>
                <w:spacing w:val="-9"/>
                <w:sz w:val="16"/>
                <w:szCs w:val="20"/>
                <w:u w:val="single" w:color="000000"/>
              </w:rPr>
              <w:t xml:space="preserve"> </w:t>
            </w:r>
            <w:r w:rsidRPr="002C2EFF">
              <w:rPr>
                <w:rFonts w:asciiTheme="majorHAnsi" w:hAnsiTheme="majorHAnsi"/>
                <w:spacing w:val="-6"/>
                <w:sz w:val="16"/>
                <w:szCs w:val="20"/>
                <w:u w:val="single" w:color="000000"/>
              </w:rPr>
              <w:t>Towards</w:t>
            </w:r>
            <w:r w:rsidRPr="002C2EFF">
              <w:rPr>
                <w:rFonts w:asciiTheme="majorHAnsi" w:hAnsiTheme="majorHAnsi"/>
                <w:spacing w:val="-11"/>
                <w:sz w:val="16"/>
                <w:szCs w:val="20"/>
                <w:u w:val="single" w:color="000000"/>
              </w:rPr>
              <w:t xml:space="preserve"> </w:t>
            </w:r>
            <w:r w:rsidRPr="002C2EFF">
              <w:rPr>
                <w:rFonts w:asciiTheme="majorHAnsi" w:hAnsiTheme="majorHAnsi"/>
                <w:spacing w:val="-6"/>
                <w:sz w:val="16"/>
                <w:szCs w:val="20"/>
                <w:u w:val="single" w:color="000000"/>
              </w:rPr>
              <w:t>Outcomes</w:t>
            </w:r>
            <w:r w:rsidRPr="002C2EFF">
              <w:rPr>
                <w:rFonts w:asciiTheme="majorHAnsi" w:hAnsiTheme="majorHAnsi"/>
                <w:spacing w:val="-12"/>
                <w:sz w:val="16"/>
                <w:szCs w:val="20"/>
                <w:u w:val="single" w:color="000000"/>
              </w:rPr>
              <w:t xml:space="preserve"> </w:t>
            </w:r>
            <w:r w:rsidRPr="002C2EFF">
              <w:rPr>
                <w:rFonts w:asciiTheme="majorHAnsi" w:hAnsiTheme="majorHAnsi"/>
                <w:spacing w:val="-3"/>
                <w:sz w:val="16"/>
                <w:szCs w:val="20"/>
                <w:u w:val="single" w:color="000000"/>
              </w:rPr>
              <w:t>and</w:t>
            </w:r>
            <w:r w:rsidRPr="002C2EFF">
              <w:rPr>
                <w:rFonts w:asciiTheme="majorHAnsi" w:hAnsiTheme="majorHAnsi"/>
                <w:spacing w:val="-9"/>
                <w:sz w:val="16"/>
                <w:szCs w:val="20"/>
                <w:u w:val="single" w:color="000000"/>
              </w:rPr>
              <w:t xml:space="preserve"> </w:t>
            </w:r>
            <w:r w:rsidRPr="002C2EFF">
              <w:rPr>
                <w:rFonts w:asciiTheme="majorHAnsi" w:hAnsiTheme="majorHAnsi"/>
                <w:spacing w:val="-6"/>
                <w:sz w:val="16"/>
                <w:szCs w:val="20"/>
                <w:u w:val="single" w:color="000000"/>
              </w:rPr>
              <w:t>Output</w:t>
            </w:r>
            <w:r w:rsidRPr="002C2EFF">
              <w:rPr>
                <w:rFonts w:asciiTheme="majorHAnsi" w:hAnsiTheme="majorHAnsi"/>
                <w:spacing w:val="-10"/>
                <w:sz w:val="16"/>
                <w:szCs w:val="20"/>
                <w:u w:val="single" w:color="000000"/>
              </w:rPr>
              <w:t xml:space="preserve"> </w:t>
            </w:r>
            <w:r w:rsidRPr="002C2EFF">
              <w:rPr>
                <w:rFonts w:asciiTheme="majorHAnsi" w:hAnsiTheme="majorHAnsi"/>
                <w:spacing w:val="-6"/>
                <w:sz w:val="16"/>
                <w:szCs w:val="20"/>
                <w:u w:val="single" w:color="000000"/>
              </w:rPr>
              <w:t>Analysis</w:t>
            </w:r>
            <w:r w:rsidRPr="002C2EFF">
              <w:rPr>
                <w:rFonts w:asciiTheme="majorHAnsi" w:hAnsiTheme="majorHAnsi"/>
                <w:spacing w:val="-6"/>
                <w:sz w:val="16"/>
                <w:szCs w:val="20"/>
              </w:rPr>
              <w:t>:</w:t>
            </w:r>
          </w:p>
          <w:p w14:paraId="1590F870" w14:textId="47B1FBF6" w:rsidR="00760D09" w:rsidRPr="002C2EFF" w:rsidRDefault="00760D09" w:rsidP="00827871">
            <w:pPr>
              <w:pStyle w:val="ListParagraph"/>
              <w:numPr>
                <w:ilvl w:val="0"/>
                <w:numId w:val="44"/>
              </w:numPr>
              <w:tabs>
                <w:tab w:val="left" w:pos="463"/>
              </w:tabs>
              <w:ind w:right="101"/>
              <w:contextualSpacing w:val="0"/>
              <w:jc w:val="both"/>
              <w:rPr>
                <w:rFonts w:asciiTheme="majorHAnsi" w:eastAsia="Calibri" w:hAnsiTheme="majorHAnsi" w:cs="Calibri"/>
                <w:sz w:val="16"/>
                <w:szCs w:val="20"/>
              </w:rPr>
            </w:pPr>
            <w:r w:rsidRPr="002C2EFF">
              <w:rPr>
                <w:rFonts w:asciiTheme="majorHAnsi" w:eastAsia="Calibri" w:hAnsiTheme="majorHAnsi" w:cs="Calibri"/>
                <w:sz w:val="16"/>
                <w:szCs w:val="20"/>
              </w:rPr>
              <w:t>Review the</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1"/>
                <w:sz w:val="16"/>
                <w:szCs w:val="20"/>
              </w:rPr>
              <w:t>logframe</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z w:val="16"/>
                <w:szCs w:val="20"/>
              </w:rPr>
              <w:t>indicators</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1"/>
                <w:sz w:val="16"/>
                <w:szCs w:val="20"/>
              </w:rPr>
              <w:t>against</w:t>
            </w:r>
            <w:r w:rsidRPr="002C2EFF">
              <w:rPr>
                <w:rFonts w:asciiTheme="majorHAnsi" w:eastAsia="Calibri" w:hAnsiTheme="majorHAnsi" w:cs="Calibri"/>
                <w:spacing w:val="2"/>
                <w:sz w:val="16"/>
                <w:szCs w:val="20"/>
              </w:rPr>
              <w:t xml:space="preserve"> </w:t>
            </w:r>
            <w:r w:rsidRPr="002C2EFF">
              <w:rPr>
                <w:rFonts w:asciiTheme="majorHAnsi" w:eastAsia="Calibri" w:hAnsiTheme="majorHAnsi" w:cs="Calibri"/>
                <w:sz w:val="16"/>
                <w:szCs w:val="20"/>
              </w:rPr>
              <w:t>progress</w:t>
            </w:r>
            <w:r w:rsidRPr="002C2EFF">
              <w:rPr>
                <w:rFonts w:asciiTheme="majorHAnsi" w:eastAsia="Calibri" w:hAnsiTheme="majorHAnsi" w:cs="Calibri"/>
                <w:spacing w:val="3"/>
                <w:sz w:val="16"/>
                <w:szCs w:val="20"/>
              </w:rPr>
              <w:t xml:space="preserve"> </w:t>
            </w:r>
            <w:r w:rsidRPr="002C2EFF">
              <w:rPr>
                <w:rFonts w:asciiTheme="majorHAnsi" w:eastAsia="Calibri" w:hAnsiTheme="majorHAnsi" w:cs="Calibri"/>
                <w:sz w:val="16"/>
                <w:szCs w:val="20"/>
              </w:rPr>
              <w:t>made towards</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z w:val="16"/>
                <w:szCs w:val="20"/>
              </w:rPr>
              <w:t>end-of-project</w:t>
            </w:r>
            <w:r w:rsidRPr="002C2EFF">
              <w:rPr>
                <w:rFonts w:asciiTheme="majorHAnsi" w:eastAsia="Calibri" w:hAnsiTheme="majorHAnsi" w:cs="Calibri"/>
                <w:spacing w:val="2"/>
                <w:sz w:val="16"/>
                <w:szCs w:val="20"/>
              </w:rPr>
              <w:t xml:space="preserve"> </w:t>
            </w:r>
            <w:r w:rsidRPr="002C2EFF">
              <w:rPr>
                <w:rFonts w:asciiTheme="majorHAnsi" w:eastAsia="Calibri" w:hAnsiTheme="majorHAnsi" w:cs="Calibri"/>
                <w:sz w:val="16"/>
                <w:szCs w:val="20"/>
              </w:rPr>
              <w:t>targets</w:t>
            </w:r>
            <w:r w:rsidRPr="002C2EFF">
              <w:rPr>
                <w:rFonts w:asciiTheme="majorHAnsi" w:eastAsia="Calibri" w:hAnsiTheme="majorHAnsi" w:cs="Calibri"/>
                <w:spacing w:val="1"/>
                <w:sz w:val="16"/>
                <w:szCs w:val="20"/>
              </w:rPr>
              <w:t xml:space="preserve"> </w:t>
            </w:r>
            <w:r w:rsidRPr="002C2EFF">
              <w:rPr>
                <w:rFonts w:asciiTheme="majorHAnsi" w:eastAsia="Calibri" w:hAnsiTheme="majorHAnsi" w:cs="Calibri"/>
                <w:spacing w:val="-1"/>
                <w:sz w:val="16"/>
                <w:szCs w:val="20"/>
              </w:rPr>
              <w:t>using</w:t>
            </w:r>
            <w:r w:rsidRPr="002C2EFF">
              <w:rPr>
                <w:rFonts w:asciiTheme="majorHAnsi" w:eastAsia="Calibri" w:hAnsiTheme="majorHAnsi" w:cs="Calibri"/>
                <w:spacing w:val="2"/>
                <w:sz w:val="16"/>
                <w:szCs w:val="20"/>
              </w:rPr>
              <w:t xml:space="preserve"> </w:t>
            </w:r>
            <w:r w:rsidRPr="002C2EFF">
              <w:rPr>
                <w:rFonts w:asciiTheme="majorHAnsi" w:eastAsia="Calibri" w:hAnsiTheme="majorHAnsi" w:cs="Calibri"/>
                <w:sz w:val="16"/>
                <w:szCs w:val="20"/>
              </w:rPr>
              <w:t>the</w:t>
            </w:r>
            <w:r w:rsidRPr="002C2EFF">
              <w:rPr>
                <w:rFonts w:asciiTheme="majorHAnsi" w:eastAsia="Times New Roman" w:hAnsiTheme="majorHAnsi" w:cs="Times New Roman"/>
                <w:spacing w:val="48"/>
                <w:w w:val="99"/>
                <w:sz w:val="16"/>
                <w:szCs w:val="20"/>
              </w:rPr>
              <w:t xml:space="preserve"> </w:t>
            </w:r>
            <w:r w:rsidRPr="002C2EFF">
              <w:rPr>
                <w:rFonts w:asciiTheme="majorHAnsi" w:eastAsia="Calibri" w:hAnsiTheme="majorHAnsi" w:cs="Calibri"/>
                <w:sz w:val="16"/>
                <w:szCs w:val="20"/>
              </w:rPr>
              <w:t>Progress</w:t>
            </w:r>
            <w:r w:rsidRPr="002C2EFF">
              <w:rPr>
                <w:rFonts w:asciiTheme="majorHAnsi" w:eastAsia="Calibri" w:hAnsiTheme="majorHAnsi" w:cs="Calibri"/>
                <w:spacing w:val="12"/>
                <w:sz w:val="16"/>
                <w:szCs w:val="20"/>
              </w:rPr>
              <w:t xml:space="preserve"> </w:t>
            </w:r>
            <w:r w:rsidRPr="002C2EFF">
              <w:rPr>
                <w:rFonts w:asciiTheme="majorHAnsi" w:eastAsia="Calibri" w:hAnsiTheme="majorHAnsi" w:cs="Calibri"/>
                <w:spacing w:val="-1"/>
                <w:sz w:val="16"/>
                <w:szCs w:val="20"/>
              </w:rPr>
              <w:t>Towards</w:t>
            </w:r>
            <w:r w:rsidRPr="002C2EFF">
              <w:rPr>
                <w:rFonts w:asciiTheme="majorHAnsi" w:eastAsia="Calibri" w:hAnsiTheme="majorHAnsi" w:cs="Calibri"/>
                <w:spacing w:val="13"/>
                <w:sz w:val="16"/>
                <w:szCs w:val="20"/>
              </w:rPr>
              <w:t xml:space="preserve"> </w:t>
            </w:r>
            <w:r w:rsidRPr="002C2EFF">
              <w:rPr>
                <w:rFonts w:asciiTheme="majorHAnsi" w:eastAsia="Calibri" w:hAnsiTheme="majorHAnsi" w:cs="Calibri"/>
                <w:sz w:val="16"/>
                <w:szCs w:val="20"/>
              </w:rPr>
              <w:t>Results</w:t>
            </w:r>
            <w:r w:rsidRPr="002C2EFF">
              <w:rPr>
                <w:rFonts w:asciiTheme="majorHAnsi" w:eastAsia="Calibri" w:hAnsiTheme="majorHAnsi" w:cs="Calibri"/>
                <w:spacing w:val="12"/>
                <w:sz w:val="16"/>
                <w:szCs w:val="20"/>
              </w:rPr>
              <w:t xml:space="preserve"> </w:t>
            </w:r>
            <w:r w:rsidRPr="002C2EFF">
              <w:rPr>
                <w:rFonts w:asciiTheme="majorHAnsi" w:eastAsia="Calibri" w:hAnsiTheme="majorHAnsi" w:cs="Calibri"/>
                <w:sz w:val="16"/>
                <w:szCs w:val="20"/>
              </w:rPr>
              <w:t>Matrix</w:t>
            </w:r>
            <w:r w:rsidRPr="002C2EFF">
              <w:rPr>
                <w:rFonts w:asciiTheme="majorHAnsi" w:eastAsia="Calibri" w:hAnsiTheme="majorHAnsi" w:cs="Calibri"/>
                <w:spacing w:val="15"/>
                <w:sz w:val="16"/>
                <w:szCs w:val="20"/>
              </w:rPr>
              <w:t xml:space="preserve"> </w:t>
            </w:r>
            <w:r w:rsidRPr="002C2EFF">
              <w:rPr>
                <w:rFonts w:asciiTheme="majorHAnsi" w:eastAsia="Calibri" w:hAnsiTheme="majorHAnsi" w:cs="Calibri"/>
                <w:sz w:val="16"/>
                <w:szCs w:val="20"/>
              </w:rPr>
              <w:t>and</w:t>
            </w:r>
            <w:r w:rsidRPr="002C2EFF">
              <w:rPr>
                <w:rFonts w:asciiTheme="majorHAnsi" w:eastAsia="Calibri" w:hAnsiTheme="majorHAnsi" w:cs="Calibri"/>
                <w:spacing w:val="14"/>
                <w:sz w:val="16"/>
                <w:szCs w:val="20"/>
              </w:rPr>
              <w:t xml:space="preserve"> </w:t>
            </w:r>
            <w:r w:rsidRPr="002C2EFF">
              <w:rPr>
                <w:rFonts w:asciiTheme="majorHAnsi" w:eastAsia="Calibri" w:hAnsiTheme="majorHAnsi" w:cs="Calibri"/>
                <w:spacing w:val="-1"/>
                <w:sz w:val="16"/>
                <w:szCs w:val="20"/>
              </w:rPr>
              <w:t>following</w:t>
            </w:r>
            <w:r w:rsidRPr="002C2EFF">
              <w:rPr>
                <w:rFonts w:asciiTheme="majorHAnsi" w:eastAsia="Calibri" w:hAnsiTheme="majorHAnsi" w:cs="Calibri"/>
                <w:spacing w:val="14"/>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17"/>
                <w:sz w:val="16"/>
                <w:szCs w:val="20"/>
              </w:rPr>
              <w:t xml:space="preserve"> </w:t>
            </w:r>
            <w:r w:rsidRPr="002C2EFF">
              <w:rPr>
                <w:rFonts w:asciiTheme="majorHAnsi" w:eastAsia="Calibri" w:hAnsiTheme="majorHAnsi" w:cs="Calibri"/>
                <w:i/>
                <w:sz w:val="16"/>
                <w:szCs w:val="20"/>
              </w:rPr>
              <w:t>Guidance</w:t>
            </w:r>
            <w:r w:rsidRPr="002C2EFF">
              <w:rPr>
                <w:rFonts w:asciiTheme="majorHAnsi" w:eastAsia="Calibri" w:hAnsiTheme="majorHAnsi" w:cs="Calibri"/>
                <w:i/>
                <w:spacing w:val="14"/>
                <w:sz w:val="16"/>
                <w:szCs w:val="20"/>
              </w:rPr>
              <w:t xml:space="preserve"> </w:t>
            </w:r>
            <w:r w:rsidRPr="002C2EFF">
              <w:rPr>
                <w:rFonts w:asciiTheme="majorHAnsi" w:eastAsia="Calibri" w:hAnsiTheme="majorHAnsi" w:cs="Calibri"/>
                <w:i/>
                <w:spacing w:val="-1"/>
                <w:sz w:val="16"/>
                <w:szCs w:val="20"/>
              </w:rPr>
              <w:t>For</w:t>
            </w:r>
            <w:r w:rsidRPr="002C2EFF">
              <w:rPr>
                <w:rFonts w:asciiTheme="majorHAnsi" w:eastAsia="Calibri" w:hAnsiTheme="majorHAnsi" w:cs="Calibri"/>
                <w:i/>
                <w:spacing w:val="13"/>
                <w:sz w:val="16"/>
                <w:szCs w:val="20"/>
              </w:rPr>
              <w:t xml:space="preserve"> </w:t>
            </w:r>
            <w:r w:rsidRPr="002C2EFF">
              <w:rPr>
                <w:rFonts w:asciiTheme="majorHAnsi" w:eastAsia="Calibri" w:hAnsiTheme="majorHAnsi" w:cs="Calibri"/>
                <w:i/>
                <w:sz w:val="16"/>
                <w:szCs w:val="20"/>
              </w:rPr>
              <w:t>Conducting</w:t>
            </w:r>
            <w:r w:rsidRPr="002C2EFF">
              <w:rPr>
                <w:rFonts w:asciiTheme="majorHAnsi" w:eastAsia="Calibri" w:hAnsiTheme="majorHAnsi" w:cs="Calibri"/>
                <w:i/>
                <w:spacing w:val="14"/>
                <w:sz w:val="16"/>
                <w:szCs w:val="20"/>
              </w:rPr>
              <w:t xml:space="preserve"> </w:t>
            </w:r>
            <w:r w:rsidRPr="002C2EFF">
              <w:rPr>
                <w:rFonts w:asciiTheme="majorHAnsi" w:eastAsia="Calibri" w:hAnsiTheme="majorHAnsi" w:cs="Calibri"/>
                <w:i/>
                <w:spacing w:val="-1"/>
                <w:sz w:val="16"/>
                <w:szCs w:val="20"/>
              </w:rPr>
              <w:t>Midterm</w:t>
            </w:r>
            <w:r w:rsidRPr="002C2EFF">
              <w:rPr>
                <w:rFonts w:asciiTheme="majorHAnsi" w:eastAsia="Calibri" w:hAnsiTheme="majorHAnsi" w:cs="Calibri"/>
                <w:i/>
                <w:spacing w:val="15"/>
                <w:sz w:val="16"/>
                <w:szCs w:val="20"/>
              </w:rPr>
              <w:t xml:space="preserve"> </w:t>
            </w:r>
            <w:r w:rsidRPr="002C2EFF">
              <w:rPr>
                <w:rFonts w:asciiTheme="majorHAnsi" w:eastAsia="Calibri" w:hAnsiTheme="majorHAnsi" w:cs="Calibri"/>
                <w:i/>
                <w:spacing w:val="-1"/>
                <w:sz w:val="16"/>
                <w:szCs w:val="20"/>
              </w:rPr>
              <w:t>Reviews</w:t>
            </w:r>
            <w:r w:rsidRPr="002C2EFF">
              <w:rPr>
                <w:rFonts w:asciiTheme="majorHAnsi" w:eastAsia="Calibri" w:hAnsiTheme="majorHAnsi" w:cs="Calibri"/>
                <w:i/>
                <w:spacing w:val="12"/>
                <w:sz w:val="16"/>
                <w:szCs w:val="20"/>
              </w:rPr>
              <w:t xml:space="preserve"> </w:t>
            </w:r>
            <w:r w:rsidRPr="002C2EFF">
              <w:rPr>
                <w:rFonts w:asciiTheme="majorHAnsi" w:eastAsia="Calibri" w:hAnsiTheme="majorHAnsi" w:cs="Calibri"/>
                <w:i/>
                <w:sz w:val="16"/>
                <w:szCs w:val="20"/>
              </w:rPr>
              <w:t>of</w:t>
            </w:r>
            <w:r w:rsidRPr="002C2EFF">
              <w:rPr>
                <w:rFonts w:asciiTheme="majorHAnsi" w:eastAsia="Calibri" w:hAnsiTheme="majorHAnsi" w:cs="Calibri"/>
                <w:i/>
                <w:spacing w:val="13"/>
                <w:sz w:val="16"/>
                <w:szCs w:val="20"/>
              </w:rPr>
              <w:t xml:space="preserve"> </w:t>
            </w:r>
            <w:r w:rsidRPr="002C2EFF">
              <w:rPr>
                <w:rFonts w:asciiTheme="majorHAnsi" w:eastAsia="Calibri" w:hAnsiTheme="majorHAnsi" w:cs="Calibri"/>
                <w:i/>
                <w:spacing w:val="1"/>
                <w:sz w:val="16"/>
                <w:szCs w:val="20"/>
              </w:rPr>
              <w:t>UNDP-</w:t>
            </w:r>
            <w:r w:rsidRPr="002C2EFF">
              <w:rPr>
                <w:rFonts w:asciiTheme="majorHAnsi" w:eastAsia="Times New Roman" w:hAnsiTheme="majorHAnsi" w:cs="Times New Roman"/>
                <w:i/>
                <w:spacing w:val="70"/>
                <w:w w:val="99"/>
                <w:sz w:val="16"/>
                <w:szCs w:val="20"/>
              </w:rPr>
              <w:t xml:space="preserve"> </w:t>
            </w:r>
            <w:r w:rsidRPr="002C2EFF">
              <w:rPr>
                <w:rFonts w:asciiTheme="majorHAnsi" w:eastAsia="Calibri" w:hAnsiTheme="majorHAnsi" w:cs="Calibri"/>
                <w:i/>
                <w:spacing w:val="-1"/>
                <w:sz w:val="16"/>
                <w:szCs w:val="20"/>
              </w:rPr>
              <w:t>Supported,</w:t>
            </w:r>
            <w:r w:rsidRPr="002C2EFF">
              <w:rPr>
                <w:rFonts w:asciiTheme="majorHAnsi" w:eastAsia="Calibri" w:hAnsiTheme="majorHAnsi" w:cs="Calibri"/>
                <w:i/>
                <w:spacing w:val="19"/>
                <w:sz w:val="16"/>
                <w:szCs w:val="20"/>
              </w:rPr>
              <w:t xml:space="preserve"> </w:t>
            </w:r>
            <w:r w:rsidRPr="002C2EFF">
              <w:rPr>
                <w:rFonts w:asciiTheme="majorHAnsi" w:eastAsia="Calibri" w:hAnsiTheme="majorHAnsi" w:cs="Calibri"/>
                <w:i/>
                <w:spacing w:val="-1"/>
                <w:sz w:val="16"/>
                <w:szCs w:val="20"/>
              </w:rPr>
              <w:t>GEF-Financed</w:t>
            </w:r>
            <w:r w:rsidRPr="002C2EFF">
              <w:rPr>
                <w:rFonts w:asciiTheme="majorHAnsi" w:eastAsia="Calibri" w:hAnsiTheme="majorHAnsi" w:cs="Calibri"/>
                <w:i/>
                <w:spacing w:val="19"/>
                <w:sz w:val="16"/>
                <w:szCs w:val="20"/>
              </w:rPr>
              <w:t xml:space="preserve"> </w:t>
            </w:r>
            <w:r w:rsidRPr="002C2EFF">
              <w:rPr>
                <w:rFonts w:asciiTheme="majorHAnsi" w:eastAsia="Calibri" w:hAnsiTheme="majorHAnsi" w:cs="Calibri"/>
                <w:i/>
                <w:sz w:val="16"/>
                <w:szCs w:val="20"/>
              </w:rPr>
              <w:t>Projects</w:t>
            </w:r>
            <w:r w:rsidRPr="002C2EFF">
              <w:rPr>
                <w:rFonts w:asciiTheme="majorHAnsi" w:eastAsia="Calibri" w:hAnsiTheme="majorHAnsi" w:cs="Calibri"/>
                <w:sz w:val="16"/>
                <w:szCs w:val="20"/>
              </w:rPr>
              <w:t>;</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z w:val="16"/>
                <w:szCs w:val="20"/>
              </w:rPr>
              <w:t>colour</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z w:val="16"/>
                <w:szCs w:val="20"/>
              </w:rPr>
              <w:t>code</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z w:val="16"/>
                <w:szCs w:val="20"/>
              </w:rPr>
              <w:t>progress</w:t>
            </w:r>
            <w:r w:rsidRPr="002C2EFF">
              <w:rPr>
                <w:rFonts w:asciiTheme="majorHAnsi" w:eastAsia="Calibri" w:hAnsiTheme="majorHAnsi" w:cs="Calibri"/>
                <w:spacing w:val="18"/>
                <w:sz w:val="16"/>
                <w:szCs w:val="20"/>
              </w:rPr>
              <w:t xml:space="preserve"> </w:t>
            </w:r>
            <w:r w:rsidRPr="002C2EFF">
              <w:rPr>
                <w:rFonts w:asciiTheme="majorHAnsi" w:eastAsia="Calibri" w:hAnsiTheme="majorHAnsi" w:cs="Calibri"/>
                <w:sz w:val="16"/>
                <w:szCs w:val="20"/>
              </w:rPr>
              <w:t>in</w:t>
            </w:r>
            <w:r w:rsidRPr="002C2EFF">
              <w:rPr>
                <w:rFonts w:asciiTheme="majorHAnsi" w:eastAsia="Calibri" w:hAnsiTheme="majorHAnsi" w:cs="Calibri"/>
                <w:spacing w:val="21"/>
                <w:sz w:val="16"/>
                <w:szCs w:val="20"/>
              </w:rPr>
              <w:t xml:space="preserve"> </w:t>
            </w:r>
            <w:r w:rsidRPr="002C2EFF">
              <w:rPr>
                <w:rFonts w:asciiTheme="majorHAnsi" w:eastAsia="Calibri" w:hAnsiTheme="majorHAnsi" w:cs="Calibri"/>
                <w:sz w:val="16"/>
                <w:szCs w:val="20"/>
              </w:rPr>
              <w:t>a</w:t>
            </w:r>
            <w:r w:rsidRPr="002C2EFF">
              <w:rPr>
                <w:rFonts w:asciiTheme="majorHAnsi" w:eastAsia="Calibri" w:hAnsiTheme="majorHAnsi" w:cs="Calibri"/>
                <w:spacing w:val="20"/>
                <w:sz w:val="16"/>
                <w:szCs w:val="20"/>
              </w:rPr>
              <w:t xml:space="preserve"> </w:t>
            </w:r>
            <w:r w:rsidRPr="002C2EFF">
              <w:rPr>
                <w:rFonts w:asciiTheme="majorHAnsi" w:eastAsia="Calibri" w:hAnsiTheme="majorHAnsi" w:cs="Calibri"/>
                <w:spacing w:val="-1"/>
                <w:sz w:val="16"/>
                <w:szCs w:val="20"/>
              </w:rPr>
              <w:t>“traffic</w:t>
            </w:r>
            <w:r w:rsidRPr="002C2EFF">
              <w:rPr>
                <w:rFonts w:asciiTheme="majorHAnsi" w:eastAsia="Calibri" w:hAnsiTheme="majorHAnsi" w:cs="Calibri"/>
                <w:spacing w:val="21"/>
                <w:sz w:val="16"/>
                <w:szCs w:val="20"/>
              </w:rPr>
              <w:t xml:space="preserve"> </w:t>
            </w:r>
            <w:r w:rsidRPr="002C2EFF">
              <w:rPr>
                <w:rFonts w:asciiTheme="majorHAnsi" w:eastAsia="Calibri" w:hAnsiTheme="majorHAnsi" w:cs="Calibri"/>
                <w:spacing w:val="-1"/>
                <w:sz w:val="16"/>
                <w:szCs w:val="20"/>
              </w:rPr>
              <w:t>light</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z w:val="16"/>
                <w:szCs w:val="20"/>
              </w:rPr>
              <w:t>system”</w:t>
            </w:r>
            <w:r w:rsidRPr="002C2EFF">
              <w:rPr>
                <w:rFonts w:asciiTheme="majorHAnsi" w:eastAsia="Calibri" w:hAnsiTheme="majorHAnsi" w:cs="Calibri"/>
                <w:spacing w:val="20"/>
                <w:sz w:val="16"/>
                <w:szCs w:val="20"/>
              </w:rPr>
              <w:t xml:space="preserve"> </w:t>
            </w:r>
            <w:r w:rsidRPr="002C2EFF">
              <w:rPr>
                <w:rFonts w:asciiTheme="majorHAnsi" w:eastAsia="Calibri" w:hAnsiTheme="majorHAnsi" w:cs="Calibri"/>
                <w:sz w:val="16"/>
                <w:szCs w:val="20"/>
              </w:rPr>
              <w:t>based</w:t>
            </w:r>
            <w:r w:rsidRPr="002C2EFF">
              <w:rPr>
                <w:rFonts w:asciiTheme="majorHAnsi" w:eastAsia="Calibri" w:hAnsiTheme="majorHAnsi" w:cs="Calibri"/>
                <w:spacing w:val="20"/>
                <w:sz w:val="16"/>
                <w:szCs w:val="20"/>
              </w:rPr>
              <w:t xml:space="preserve"> </w:t>
            </w:r>
            <w:r w:rsidRPr="002C2EFF">
              <w:rPr>
                <w:rFonts w:asciiTheme="majorHAnsi" w:eastAsia="Calibri" w:hAnsiTheme="majorHAnsi" w:cs="Calibri"/>
                <w:sz w:val="16"/>
                <w:szCs w:val="20"/>
              </w:rPr>
              <w:t>on</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pacing w:val="-1"/>
                <w:sz w:val="16"/>
                <w:szCs w:val="20"/>
              </w:rPr>
              <w:t>level</w:t>
            </w:r>
            <w:r w:rsidRPr="002C2EFF">
              <w:rPr>
                <w:rFonts w:asciiTheme="majorHAnsi" w:eastAsia="Calibri" w:hAnsiTheme="majorHAnsi" w:cs="Calibri"/>
                <w:spacing w:val="19"/>
                <w:sz w:val="16"/>
                <w:szCs w:val="20"/>
              </w:rPr>
              <w:t xml:space="preserve"> </w:t>
            </w:r>
            <w:r w:rsidRPr="002C2EFF">
              <w:rPr>
                <w:rFonts w:asciiTheme="majorHAnsi" w:eastAsia="Calibri" w:hAnsiTheme="majorHAnsi" w:cs="Calibri"/>
                <w:spacing w:val="1"/>
                <w:sz w:val="16"/>
                <w:szCs w:val="20"/>
              </w:rPr>
              <w:t>of</w:t>
            </w:r>
            <w:r w:rsidRPr="002C2EFF">
              <w:rPr>
                <w:rFonts w:asciiTheme="majorHAnsi" w:eastAsia="Calibri" w:hAnsiTheme="majorHAnsi" w:cs="Calibri"/>
                <w:spacing w:val="80"/>
                <w:w w:val="99"/>
                <w:sz w:val="16"/>
                <w:szCs w:val="20"/>
              </w:rPr>
              <w:t xml:space="preserve"> </w:t>
            </w:r>
            <w:r w:rsidRPr="002C2EFF">
              <w:rPr>
                <w:rFonts w:asciiTheme="majorHAnsi" w:eastAsia="Calibri" w:hAnsiTheme="majorHAnsi" w:cs="Calibri"/>
                <w:sz w:val="16"/>
                <w:szCs w:val="20"/>
              </w:rPr>
              <w:t>progress</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pacing w:val="-1"/>
                <w:sz w:val="16"/>
                <w:szCs w:val="20"/>
              </w:rPr>
              <w:t>achieved;</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assign</w:t>
            </w:r>
            <w:r w:rsidRPr="002C2EFF">
              <w:rPr>
                <w:rFonts w:asciiTheme="majorHAnsi" w:eastAsia="Calibri" w:hAnsiTheme="majorHAnsi" w:cs="Calibri"/>
                <w:spacing w:val="10"/>
                <w:sz w:val="16"/>
                <w:szCs w:val="20"/>
              </w:rPr>
              <w:t xml:space="preserve"> </w:t>
            </w:r>
            <w:r w:rsidRPr="002C2EFF">
              <w:rPr>
                <w:rFonts w:asciiTheme="majorHAnsi" w:eastAsia="Calibri" w:hAnsiTheme="majorHAnsi" w:cs="Calibri"/>
                <w:sz w:val="16"/>
                <w:szCs w:val="20"/>
              </w:rPr>
              <w:t>a</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z w:val="16"/>
                <w:szCs w:val="20"/>
              </w:rPr>
              <w:t>rating</w:t>
            </w:r>
            <w:r w:rsidRPr="002C2EFF">
              <w:rPr>
                <w:rFonts w:asciiTheme="majorHAnsi" w:eastAsia="Calibri" w:hAnsiTheme="majorHAnsi" w:cs="Calibri"/>
                <w:spacing w:val="7"/>
                <w:sz w:val="16"/>
                <w:szCs w:val="20"/>
              </w:rPr>
              <w:t xml:space="preserve"> </w:t>
            </w:r>
            <w:r w:rsidRPr="002C2EFF">
              <w:rPr>
                <w:rFonts w:asciiTheme="majorHAnsi" w:eastAsia="Calibri" w:hAnsiTheme="majorHAnsi" w:cs="Calibri"/>
                <w:sz w:val="16"/>
                <w:szCs w:val="20"/>
              </w:rPr>
              <w:t>on</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progress</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for</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each</w:t>
            </w:r>
            <w:r w:rsidRPr="002C2EFF">
              <w:rPr>
                <w:rFonts w:asciiTheme="majorHAnsi" w:eastAsia="Calibri" w:hAnsiTheme="majorHAnsi" w:cs="Calibri"/>
                <w:spacing w:val="8"/>
                <w:sz w:val="16"/>
                <w:szCs w:val="20"/>
              </w:rPr>
              <w:t xml:space="preserve"> </w:t>
            </w:r>
            <w:r w:rsidRPr="002C2EFF">
              <w:rPr>
                <w:rFonts w:asciiTheme="majorHAnsi" w:eastAsia="Calibri" w:hAnsiTheme="majorHAnsi" w:cs="Calibri"/>
                <w:spacing w:val="-1"/>
                <w:sz w:val="16"/>
                <w:szCs w:val="20"/>
              </w:rPr>
              <w:t>outcome;</w:t>
            </w:r>
            <w:r w:rsidRPr="002C2EFF">
              <w:rPr>
                <w:rFonts w:asciiTheme="majorHAnsi" w:eastAsia="Calibri" w:hAnsiTheme="majorHAnsi" w:cs="Calibri"/>
                <w:spacing w:val="9"/>
                <w:sz w:val="16"/>
                <w:szCs w:val="20"/>
              </w:rPr>
              <w:t xml:space="preserve"> </w:t>
            </w:r>
            <w:r w:rsidRPr="002C2EFF">
              <w:rPr>
                <w:rFonts w:asciiTheme="majorHAnsi" w:eastAsia="Calibri" w:hAnsiTheme="majorHAnsi" w:cs="Calibri"/>
                <w:sz w:val="16"/>
                <w:szCs w:val="20"/>
              </w:rPr>
              <w:t>make</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recommendations</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from</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the</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pacing w:val="-1"/>
                <w:sz w:val="16"/>
                <w:szCs w:val="20"/>
              </w:rPr>
              <w:t>areas</w:t>
            </w:r>
            <w:r w:rsidRPr="002C2EFF">
              <w:rPr>
                <w:rFonts w:asciiTheme="majorHAnsi" w:eastAsia="Times New Roman" w:hAnsiTheme="majorHAnsi" w:cs="Times New Roman"/>
                <w:spacing w:val="67"/>
                <w:w w:val="99"/>
                <w:sz w:val="16"/>
                <w:szCs w:val="20"/>
              </w:rPr>
              <w:t xml:space="preserve"> </w:t>
            </w:r>
            <w:r w:rsidRPr="002C2EFF">
              <w:rPr>
                <w:rFonts w:asciiTheme="majorHAnsi" w:eastAsia="Calibri" w:hAnsiTheme="majorHAnsi" w:cs="Calibri"/>
                <w:spacing w:val="-1"/>
                <w:sz w:val="16"/>
                <w:szCs w:val="20"/>
              </w:rPr>
              <w:t>marked</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as</w:t>
            </w:r>
            <w:r w:rsidRPr="002C2EFF">
              <w:rPr>
                <w:rFonts w:asciiTheme="majorHAnsi" w:eastAsia="Calibri" w:hAnsiTheme="majorHAnsi" w:cs="Calibri"/>
                <w:spacing w:val="-6"/>
                <w:sz w:val="16"/>
                <w:szCs w:val="20"/>
              </w:rPr>
              <w:t xml:space="preserve"> </w:t>
            </w:r>
            <w:r w:rsidRPr="002C2EFF">
              <w:rPr>
                <w:rFonts w:asciiTheme="majorHAnsi" w:eastAsia="Calibri" w:hAnsiTheme="majorHAnsi" w:cs="Calibri"/>
                <w:sz w:val="16"/>
                <w:szCs w:val="20"/>
              </w:rPr>
              <w:t>“Not</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on</w:t>
            </w:r>
            <w:r w:rsidRPr="002C2EFF">
              <w:rPr>
                <w:rFonts w:asciiTheme="majorHAnsi" w:eastAsia="Calibri" w:hAnsiTheme="majorHAnsi" w:cs="Calibri"/>
                <w:spacing w:val="-4"/>
                <w:sz w:val="16"/>
                <w:szCs w:val="20"/>
              </w:rPr>
              <w:t xml:space="preserve"> </w:t>
            </w:r>
            <w:r w:rsidRPr="002C2EFF">
              <w:rPr>
                <w:rFonts w:asciiTheme="majorHAnsi" w:eastAsia="Calibri" w:hAnsiTheme="majorHAnsi" w:cs="Calibri"/>
                <w:spacing w:val="-1"/>
                <w:sz w:val="16"/>
                <w:szCs w:val="20"/>
              </w:rPr>
              <w:t>target</w:t>
            </w:r>
            <w:r w:rsidRPr="002C2EFF">
              <w:rPr>
                <w:rFonts w:asciiTheme="majorHAnsi" w:eastAsia="Calibri" w:hAnsiTheme="majorHAnsi" w:cs="Calibri"/>
                <w:spacing w:val="-4"/>
                <w:sz w:val="16"/>
                <w:szCs w:val="20"/>
              </w:rPr>
              <w:t xml:space="preserve"> </w:t>
            </w:r>
            <w:r w:rsidRPr="002C2EFF">
              <w:rPr>
                <w:rFonts w:asciiTheme="majorHAnsi" w:eastAsia="Calibri" w:hAnsiTheme="majorHAnsi" w:cs="Calibri"/>
                <w:sz w:val="16"/>
                <w:szCs w:val="20"/>
              </w:rPr>
              <w:t>to</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be</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achieved”</w:t>
            </w:r>
            <w:r w:rsidRPr="002C2EFF">
              <w:rPr>
                <w:rFonts w:asciiTheme="majorHAnsi" w:eastAsia="Calibri" w:hAnsiTheme="majorHAnsi" w:cs="Calibri"/>
                <w:spacing w:val="-5"/>
                <w:sz w:val="16"/>
                <w:szCs w:val="20"/>
              </w:rPr>
              <w:t xml:space="preserve"> </w:t>
            </w:r>
            <w:r w:rsidRPr="002C2EFF">
              <w:rPr>
                <w:rFonts w:asciiTheme="majorHAnsi" w:eastAsia="Calibri" w:hAnsiTheme="majorHAnsi" w:cs="Calibri"/>
                <w:sz w:val="16"/>
                <w:szCs w:val="20"/>
              </w:rPr>
              <w:t>(red).</w:t>
            </w:r>
          </w:p>
          <w:p w14:paraId="75978B3E" w14:textId="77777777" w:rsidR="00760D09" w:rsidRPr="002C2EFF" w:rsidRDefault="00760D09" w:rsidP="00760D09">
            <w:pPr>
              <w:pStyle w:val="TableParagraph"/>
              <w:rPr>
                <w:rFonts w:asciiTheme="majorHAnsi" w:eastAsia="Garamond" w:hAnsiTheme="majorHAnsi" w:cs="Garamond"/>
                <w:sz w:val="16"/>
                <w:szCs w:val="20"/>
              </w:rPr>
            </w:pPr>
          </w:p>
          <w:p w14:paraId="51C5D052" w14:textId="77777777" w:rsidR="00760D09" w:rsidRPr="002C2EFF" w:rsidRDefault="00760D09" w:rsidP="00760D09">
            <w:pPr>
              <w:pStyle w:val="TableParagraph"/>
              <w:spacing w:before="4"/>
              <w:rPr>
                <w:rFonts w:asciiTheme="majorHAnsi" w:eastAsia="Garamond" w:hAnsiTheme="majorHAnsi" w:cs="Garamond"/>
                <w:sz w:val="16"/>
                <w:szCs w:val="20"/>
              </w:rPr>
            </w:pPr>
          </w:p>
          <w:p w14:paraId="2CD5AAF0" w14:textId="77777777" w:rsidR="00760D09" w:rsidRPr="002C2EFF" w:rsidRDefault="00760D09" w:rsidP="00760D09">
            <w:pPr>
              <w:pStyle w:val="TableParagraph"/>
              <w:ind w:left="462"/>
              <w:rPr>
                <w:rFonts w:asciiTheme="majorHAnsi" w:eastAsia="Calibri" w:hAnsiTheme="majorHAnsi" w:cs="Calibri"/>
                <w:sz w:val="16"/>
                <w:szCs w:val="20"/>
              </w:rPr>
            </w:pPr>
            <w:r w:rsidRPr="002C2EFF">
              <w:rPr>
                <w:rFonts w:asciiTheme="majorHAnsi" w:hAnsiTheme="majorHAnsi"/>
                <w:b/>
                <w:spacing w:val="-1"/>
                <w:sz w:val="16"/>
                <w:szCs w:val="20"/>
              </w:rPr>
              <w:t>Table.</w:t>
            </w:r>
            <w:r w:rsidRPr="002C2EFF">
              <w:rPr>
                <w:rFonts w:asciiTheme="majorHAnsi" w:hAnsiTheme="majorHAnsi"/>
                <w:b/>
                <w:spacing w:val="-8"/>
                <w:sz w:val="16"/>
                <w:szCs w:val="20"/>
              </w:rPr>
              <w:t xml:space="preserve"> </w:t>
            </w:r>
            <w:r w:rsidRPr="002C2EFF">
              <w:rPr>
                <w:rFonts w:asciiTheme="majorHAnsi" w:hAnsiTheme="majorHAnsi"/>
                <w:b/>
                <w:spacing w:val="-1"/>
                <w:sz w:val="16"/>
                <w:szCs w:val="20"/>
              </w:rPr>
              <w:t>Progress</w:t>
            </w:r>
            <w:r w:rsidRPr="002C2EFF">
              <w:rPr>
                <w:rFonts w:asciiTheme="majorHAnsi" w:hAnsiTheme="majorHAnsi"/>
                <w:b/>
                <w:spacing w:val="-8"/>
                <w:sz w:val="16"/>
                <w:szCs w:val="20"/>
              </w:rPr>
              <w:t xml:space="preserve"> </w:t>
            </w:r>
            <w:r w:rsidRPr="002C2EFF">
              <w:rPr>
                <w:rFonts w:asciiTheme="majorHAnsi" w:hAnsiTheme="majorHAnsi"/>
                <w:b/>
                <w:spacing w:val="-1"/>
                <w:sz w:val="16"/>
                <w:szCs w:val="20"/>
              </w:rPr>
              <w:t>Towards</w:t>
            </w:r>
            <w:r w:rsidRPr="002C2EFF">
              <w:rPr>
                <w:rFonts w:asciiTheme="majorHAnsi" w:hAnsiTheme="majorHAnsi"/>
                <w:b/>
                <w:spacing w:val="-8"/>
                <w:sz w:val="16"/>
                <w:szCs w:val="20"/>
              </w:rPr>
              <w:t xml:space="preserve"> </w:t>
            </w:r>
            <w:r w:rsidRPr="002C2EFF">
              <w:rPr>
                <w:rFonts w:asciiTheme="majorHAnsi" w:hAnsiTheme="majorHAnsi"/>
                <w:b/>
                <w:sz w:val="16"/>
                <w:szCs w:val="20"/>
              </w:rPr>
              <w:t>Results</w:t>
            </w:r>
            <w:r w:rsidRPr="002C2EFF">
              <w:rPr>
                <w:rFonts w:asciiTheme="majorHAnsi" w:hAnsiTheme="majorHAnsi"/>
                <w:b/>
                <w:spacing w:val="-8"/>
                <w:sz w:val="16"/>
                <w:szCs w:val="20"/>
              </w:rPr>
              <w:t xml:space="preserve"> </w:t>
            </w:r>
            <w:r w:rsidRPr="002C2EFF">
              <w:rPr>
                <w:rFonts w:asciiTheme="majorHAnsi" w:hAnsiTheme="majorHAnsi"/>
                <w:b/>
                <w:sz w:val="16"/>
                <w:szCs w:val="20"/>
              </w:rPr>
              <w:t>Matrix</w:t>
            </w:r>
            <w:r w:rsidRPr="002C2EFF">
              <w:rPr>
                <w:rFonts w:asciiTheme="majorHAnsi" w:hAnsiTheme="majorHAnsi"/>
                <w:b/>
                <w:spacing w:val="-9"/>
                <w:sz w:val="16"/>
                <w:szCs w:val="20"/>
              </w:rPr>
              <w:t xml:space="preserve"> </w:t>
            </w:r>
            <w:r w:rsidRPr="002C2EFF">
              <w:rPr>
                <w:rFonts w:asciiTheme="majorHAnsi" w:hAnsiTheme="majorHAnsi"/>
                <w:b/>
                <w:spacing w:val="-1"/>
                <w:sz w:val="16"/>
                <w:szCs w:val="20"/>
              </w:rPr>
              <w:t>(Achievement</w:t>
            </w:r>
            <w:r w:rsidRPr="002C2EFF">
              <w:rPr>
                <w:rFonts w:asciiTheme="majorHAnsi" w:hAnsiTheme="majorHAnsi"/>
                <w:b/>
                <w:spacing w:val="-8"/>
                <w:sz w:val="16"/>
                <w:szCs w:val="20"/>
              </w:rPr>
              <w:t xml:space="preserve"> </w:t>
            </w:r>
            <w:r w:rsidRPr="002C2EFF">
              <w:rPr>
                <w:rFonts w:asciiTheme="majorHAnsi" w:hAnsiTheme="majorHAnsi"/>
                <w:b/>
                <w:sz w:val="16"/>
                <w:szCs w:val="20"/>
              </w:rPr>
              <w:t>of</w:t>
            </w:r>
            <w:r w:rsidRPr="002C2EFF">
              <w:rPr>
                <w:rFonts w:asciiTheme="majorHAnsi" w:hAnsiTheme="majorHAnsi"/>
                <w:b/>
                <w:spacing w:val="-9"/>
                <w:sz w:val="16"/>
                <w:szCs w:val="20"/>
              </w:rPr>
              <w:t xml:space="preserve"> </w:t>
            </w:r>
            <w:r w:rsidRPr="002C2EFF">
              <w:rPr>
                <w:rFonts w:asciiTheme="majorHAnsi" w:hAnsiTheme="majorHAnsi"/>
                <w:b/>
                <w:sz w:val="16"/>
                <w:szCs w:val="20"/>
              </w:rPr>
              <w:t>outcomes</w:t>
            </w:r>
            <w:r w:rsidRPr="002C2EFF">
              <w:rPr>
                <w:rFonts w:asciiTheme="majorHAnsi" w:hAnsiTheme="majorHAnsi"/>
                <w:b/>
                <w:spacing w:val="-8"/>
                <w:sz w:val="16"/>
                <w:szCs w:val="20"/>
              </w:rPr>
              <w:t xml:space="preserve"> </w:t>
            </w:r>
            <w:r w:rsidRPr="002C2EFF">
              <w:rPr>
                <w:rFonts w:asciiTheme="majorHAnsi" w:hAnsiTheme="majorHAnsi"/>
                <w:b/>
                <w:spacing w:val="-1"/>
                <w:sz w:val="16"/>
                <w:szCs w:val="20"/>
              </w:rPr>
              <w:t>against</w:t>
            </w:r>
            <w:r w:rsidRPr="002C2EFF">
              <w:rPr>
                <w:rFonts w:asciiTheme="majorHAnsi" w:hAnsiTheme="majorHAnsi"/>
                <w:b/>
                <w:spacing w:val="-8"/>
                <w:sz w:val="16"/>
                <w:szCs w:val="20"/>
              </w:rPr>
              <w:t xml:space="preserve"> </w:t>
            </w:r>
            <w:r w:rsidRPr="002C2EFF">
              <w:rPr>
                <w:rFonts w:asciiTheme="majorHAnsi" w:hAnsiTheme="majorHAnsi"/>
                <w:b/>
                <w:sz w:val="16"/>
                <w:szCs w:val="20"/>
              </w:rPr>
              <w:t>End-of-project</w:t>
            </w:r>
            <w:r w:rsidRPr="002C2EFF">
              <w:rPr>
                <w:rFonts w:asciiTheme="majorHAnsi" w:hAnsiTheme="majorHAnsi"/>
                <w:b/>
                <w:spacing w:val="-8"/>
                <w:sz w:val="16"/>
                <w:szCs w:val="20"/>
              </w:rPr>
              <w:t xml:space="preserve"> </w:t>
            </w:r>
            <w:r w:rsidRPr="002C2EFF">
              <w:rPr>
                <w:rFonts w:asciiTheme="majorHAnsi" w:hAnsiTheme="majorHAnsi"/>
                <w:b/>
                <w:spacing w:val="-1"/>
                <w:sz w:val="16"/>
                <w:szCs w:val="20"/>
              </w:rPr>
              <w:t>Targets)</w:t>
            </w:r>
          </w:p>
          <w:p w14:paraId="1C0B882A" w14:textId="76453784" w:rsidR="00760D09" w:rsidRPr="002C2EFF" w:rsidRDefault="00760D09" w:rsidP="00760D09">
            <w:pPr>
              <w:pStyle w:val="TableParagraph"/>
              <w:rPr>
                <w:rFonts w:asciiTheme="majorHAnsi" w:eastAsia="Garamond" w:hAnsiTheme="majorHAnsi" w:cs="Garamond"/>
                <w:sz w:val="16"/>
                <w:szCs w:val="20"/>
              </w:rPr>
            </w:pPr>
          </w:p>
          <w:p w14:paraId="017377F9" w14:textId="121BF74B" w:rsidR="00760D09" w:rsidRPr="002C2EFF" w:rsidRDefault="002C2EFF" w:rsidP="00760D09">
            <w:pPr>
              <w:pStyle w:val="TableParagraph"/>
              <w:rPr>
                <w:rFonts w:asciiTheme="majorHAnsi" w:eastAsia="Garamond" w:hAnsiTheme="majorHAnsi" w:cs="Garamond"/>
                <w:sz w:val="16"/>
                <w:szCs w:val="20"/>
              </w:rPr>
            </w:pPr>
            <w:r w:rsidRPr="006C309E">
              <w:rPr>
                <w:rFonts w:asciiTheme="majorHAnsi" w:hAnsiTheme="majorHAnsi"/>
                <w:noProof/>
                <w:sz w:val="20"/>
                <w:szCs w:val="20"/>
              </w:rPr>
              <mc:AlternateContent>
                <mc:Choice Requires="wps">
                  <w:drawing>
                    <wp:anchor distT="0" distB="0" distL="114300" distR="114300" simplePos="0" relativeHeight="251664384" behindDoc="0" locked="0" layoutInCell="1" allowOverlap="1" wp14:anchorId="53B9CBD0" wp14:editId="55EAB370">
                      <wp:simplePos x="0" y="0"/>
                      <wp:positionH relativeFrom="page">
                        <wp:posOffset>71120</wp:posOffset>
                      </wp:positionH>
                      <wp:positionV relativeFrom="paragraph">
                        <wp:posOffset>86995</wp:posOffset>
                      </wp:positionV>
                      <wp:extent cx="5733415" cy="2074545"/>
                      <wp:effectExtent l="0" t="0" r="6985" b="8255"/>
                      <wp:wrapNone/>
                      <wp:docPr id="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207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1046"/>
                                    <w:gridCol w:w="1126"/>
                                    <w:gridCol w:w="886"/>
                                    <w:gridCol w:w="965"/>
                                    <w:gridCol w:w="886"/>
                                    <w:gridCol w:w="804"/>
                                    <w:gridCol w:w="1126"/>
                                    <w:gridCol w:w="1126"/>
                                    <w:gridCol w:w="1046"/>
                                  </w:tblGrid>
                                  <w:tr w:rsidR="009D65B6" w14:paraId="7AE5E254" w14:textId="77777777">
                                    <w:trPr>
                                      <w:trHeight w:hRule="exact" w:val="1231"/>
                                    </w:trPr>
                                    <w:tc>
                                      <w:tcPr>
                                        <w:tcW w:w="1046" w:type="dxa"/>
                                        <w:tcBorders>
                                          <w:top w:val="single" w:sz="5" w:space="0" w:color="000000"/>
                                          <w:left w:val="single" w:sz="5" w:space="0" w:color="000000"/>
                                          <w:bottom w:val="single" w:sz="5" w:space="0" w:color="000000"/>
                                          <w:right w:val="single" w:sz="5" w:space="0" w:color="000000"/>
                                        </w:tcBorders>
                                        <w:shd w:val="clear" w:color="auto" w:fill="D9D9D9"/>
                                      </w:tcPr>
                                      <w:p w14:paraId="609C494D" w14:textId="77777777" w:rsidR="009D65B6" w:rsidRDefault="009D65B6">
                                        <w:pPr>
                                          <w:pStyle w:val="TableParagraph"/>
                                          <w:ind w:left="104" w:right="269"/>
                                          <w:rPr>
                                            <w:rFonts w:ascii="Calibri" w:eastAsia="Calibri" w:hAnsi="Calibri" w:cs="Calibri"/>
                                            <w:sz w:val="20"/>
                                            <w:szCs w:val="20"/>
                                          </w:rPr>
                                        </w:pPr>
                                        <w:r>
                                          <w:rPr>
                                            <w:rFonts w:ascii="Calibri"/>
                                            <w:b/>
                                            <w:spacing w:val="-6"/>
                                            <w:sz w:val="20"/>
                                          </w:rPr>
                                          <w:t>Project</w:t>
                                        </w:r>
                                        <w:r>
                                          <w:rPr>
                                            <w:rFonts w:ascii="Times New Roman"/>
                                            <w:b/>
                                            <w:spacing w:val="26"/>
                                            <w:w w:val="99"/>
                                            <w:sz w:val="20"/>
                                          </w:rPr>
                                          <w:t xml:space="preserve"> </w:t>
                                        </w:r>
                                        <w:r>
                                          <w:rPr>
                                            <w:rFonts w:ascii="Calibri"/>
                                            <w:b/>
                                            <w:spacing w:val="-6"/>
                                            <w:sz w:val="20"/>
                                          </w:rPr>
                                          <w:t>Strategy</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66B4ECB5" w14:textId="77777777" w:rsidR="009D65B6" w:rsidRDefault="009D65B6">
                                        <w:pPr>
                                          <w:pStyle w:val="TableParagraph"/>
                                          <w:spacing w:line="245" w:lineRule="exact"/>
                                          <w:ind w:left="102"/>
                                          <w:rPr>
                                            <w:rFonts w:ascii="Calibri" w:eastAsia="Calibri" w:hAnsi="Calibri" w:cs="Calibri"/>
                                            <w:sz w:val="13"/>
                                            <w:szCs w:val="13"/>
                                          </w:rPr>
                                        </w:pPr>
                                        <w:r>
                                          <w:rPr>
                                            <w:rFonts w:ascii="Calibri"/>
                                            <w:b/>
                                            <w:spacing w:val="-6"/>
                                            <w:sz w:val="20"/>
                                          </w:rPr>
                                          <w:t>Indicator</w:t>
                                        </w:r>
                                        <w:r>
                                          <w:rPr>
                                            <w:rFonts w:ascii="Calibri"/>
                                            <w:b/>
                                            <w:spacing w:val="-6"/>
                                            <w:position w:val="7"/>
                                            <w:sz w:val="13"/>
                                          </w:rPr>
                                          <w:t>3</w:t>
                                        </w:r>
                                      </w:p>
                                    </w:tc>
                                    <w:tc>
                                      <w:tcPr>
                                        <w:tcW w:w="886" w:type="dxa"/>
                                        <w:tcBorders>
                                          <w:top w:val="single" w:sz="5" w:space="0" w:color="000000"/>
                                          <w:left w:val="single" w:sz="5" w:space="0" w:color="000000"/>
                                          <w:bottom w:val="single" w:sz="5" w:space="0" w:color="000000"/>
                                          <w:right w:val="single" w:sz="5" w:space="0" w:color="000000"/>
                                        </w:tcBorders>
                                        <w:shd w:val="clear" w:color="auto" w:fill="D9D9D9"/>
                                      </w:tcPr>
                                      <w:p w14:paraId="45E9BE82" w14:textId="77777777" w:rsidR="009D65B6" w:rsidRDefault="009D65B6">
                                        <w:pPr>
                                          <w:pStyle w:val="TableParagraph"/>
                                          <w:spacing w:before="2" w:line="237" w:lineRule="auto"/>
                                          <w:ind w:left="105" w:right="105"/>
                                          <w:rPr>
                                            <w:rFonts w:ascii="Calibri" w:eastAsia="Calibri" w:hAnsi="Calibri" w:cs="Calibri"/>
                                            <w:sz w:val="13"/>
                                            <w:szCs w:val="13"/>
                                          </w:rPr>
                                        </w:pPr>
                                        <w:r>
                                          <w:rPr>
                                            <w:rFonts w:ascii="Calibri"/>
                                            <w:b/>
                                            <w:spacing w:val="-6"/>
                                            <w:sz w:val="20"/>
                                          </w:rPr>
                                          <w:t>Baseline</w:t>
                                        </w:r>
                                        <w:r>
                                          <w:rPr>
                                            <w:rFonts w:ascii="Times New Roman"/>
                                            <w:b/>
                                            <w:spacing w:val="25"/>
                                            <w:w w:val="99"/>
                                            <w:sz w:val="20"/>
                                          </w:rPr>
                                          <w:t xml:space="preserve"> </w:t>
                                        </w:r>
                                        <w:r>
                                          <w:rPr>
                                            <w:rFonts w:ascii="Calibri"/>
                                            <w:b/>
                                            <w:spacing w:val="-6"/>
                                            <w:sz w:val="20"/>
                                          </w:rPr>
                                          <w:t>Level</w:t>
                                        </w:r>
                                        <w:r>
                                          <w:rPr>
                                            <w:rFonts w:ascii="Calibri"/>
                                            <w:b/>
                                            <w:spacing w:val="-6"/>
                                            <w:position w:val="7"/>
                                            <w:sz w:val="13"/>
                                          </w:rPr>
                                          <w:t>4</w:t>
                                        </w:r>
                                      </w:p>
                                    </w:tc>
                                    <w:tc>
                                      <w:tcPr>
                                        <w:tcW w:w="965" w:type="dxa"/>
                                        <w:tcBorders>
                                          <w:top w:val="single" w:sz="5" w:space="0" w:color="000000"/>
                                          <w:left w:val="single" w:sz="5" w:space="0" w:color="000000"/>
                                          <w:bottom w:val="single" w:sz="5" w:space="0" w:color="000000"/>
                                          <w:right w:val="single" w:sz="5" w:space="0" w:color="000000"/>
                                        </w:tcBorders>
                                        <w:shd w:val="clear" w:color="auto" w:fill="D9D9D9"/>
                                      </w:tcPr>
                                      <w:p w14:paraId="333E6A80" w14:textId="77777777" w:rsidR="009D65B6" w:rsidRDefault="009D65B6">
                                        <w:pPr>
                                          <w:pStyle w:val="TableParagraph"/>
                                          <w:spacing w:before="1" w:line="238" w:lineRule="auto"/>
                                          <w:ind w:left="102" w:right="147"/>
                                          <w:rPr>
                                            <w:rFonts w:ascii="Calibri" w:eastAsia="Calibri" w:hAnsi="Calibri" w:cs="Calibri"/>
                                            <w:sz w:val="20"/>
                                            <w:szCs w:val="20"/>
                                          </w:rPr>
                                        </w:pPr>
                                        <w:r>
                                          <w:rPr>
                                            <w:rFonts w:ascii="Calibri"/>
                                            <w:b/>
                                            <w:spacing w:val="-6"/>
                                            <w:sz w:val="20"/>
                                          </w:rPr>
                                          <w:t>Level</w:t>
                                        </w:r>
                                        <w:r>
                                          <w:rPr>
                                            <w:rFonts w:ascii="Calibri"/>
                                            <w:b/>
                                            <w:spacing w:val="-12"/>
                                            <w:sz w:val="20"/>
                                          </w:rPr>
                                          <w:t xml:space="preserve"> </w:t>
                                        </w:r>
                                        <w:r>
                                          <w:rPr>
                                            <w:rFonts w:ascii="Calibri"/>
                                            <w:b/>
                                            <w:spacing w:val="-3"/>
                                            <w:sz w:val="20"/>
                                          </w:rPr>
                                          <w:t>in</w:t>
                                        </w:r>
                                        <w:r>
                                          <w:rPr>
                                            <w:rFonts w:ascii="Times New Roman"/>
                                            <w:b/>
                                            <w:spacing w:val="24"/>
                                            <w:w w:val="99"/>
                                            <w:sz w:val="20"/>
                                          </w:rPr>
                                          <w:t xml:space="preserve"> </w:t>
                                        </w:r>
                                        <w:r>
                                          <w:rPr>
                                            <w:rFonts w:ascii="Calibri"/>
                                            <w:b/>
                                            <w:spacing w:val="-3"/>
                                            <w:sz w:val="20"/>
                                          </w:rPr>
                                          <w:t>1</w:t>
                                        </w:r>
                                        <w:r>
                                          <w:rPr>
                                            <w:rFonts w:ascii="Calibri"/>
                                            <w:b/>
                                            <w:spacing w:val="-3"/>
                                            <w:position w:val="7"/>
                                            <w:sz w:val="13"/>
                                          </w:rPr>
                                          <w:t>st</w:t>
                                        </w:r>
                                        <w:r>
                                          <w:rPr>
                                            <w:rFonts w:ascii="Calibri"/>
                                            <w:b/>
                                            <w:spacing w:val="5"/>
                                            <w:position w:val="7"/>
                                            <w:sz w:val="13"/>
                                          </w:rPr>
                                          <w:t xml:space="preserve"> </w:t>
                                        </w:r>
                                        <w:r>
                                          <w:rPr>
                                            <w:rFonts w:ascii="Calibri"/>
                                            <w:b/>
                                            <w:spacing w:val="-7"/>
                                            <w:sz w:val="20"/>
                                          </w:rPr>
                                          <w:t>PIR</w:t>
                                        </w:r>
                                        <w:r>
                                          <w:rPr>
                                            <w:rFonts w:ascii="Times New Roman"/>
                                            <w:b/>
                                            <w:spacing w:val="15"/>
                                            <w:w w:val="99"/>
                                            <w:sz w:val="20"/>
                                          </w:rPr>
                                          <w:t xml:space="preserve"> </w:t>
                                        </w:r>
                                        <w:r>
                                          <w:rPr>
                                            <w:rFonts w:ascii="Calibri"/>
                                            <w:b/>
                                            <w:spacing w:val="-6"/>
                                            <w:sz w:val="20"/>
                                          </w:rPr>
                                          <w:t>(self-</w:t>
                                        </w:r>
                                        <w:r>
                                          <w:rPr>
                                            <w:rFonts w:ascii="Times New Roman"/>
                                            <w:b/>
                                            <w:spacing w:val="22"/>
                                            <w:w w:val="99"/>
                                            <w:sz w:val="20"/>
                                          </w:rPr>
                                          <w:t xml:space="preserve"> </w:t>
                                        </w:r>
                                        <w:r>
                                          <w:rPr>
                                            <w:rFonts w:ascii="Calibri"/>
                                            <w:b/>
                                            <w:spacing w:val="-6"/>
                                            <w:sz w:val="20"/>
                                          </w:rPr>
                                          <w:t>reported</w:t>
                                        </w:r>
                                      </w:p>
                                      <w:p w14:paraId="7C889234" w14:textId="77777777" w:rsidR="009D65B6" w:rsidRDefault="009D65B6">
                                        <w:pPr>
                                          <w:pStyle w:val="TableParagraph"/>
                                          <w:spacing w:before="1" w:line="242" w:lineRule="exact"/>
                                          <w:ind w:left="102"/>
                                          <w:rPr>
                                            <w:rFonts w:ascii="Calibri" w:eastAsia="Calibri" w:hAnsi="Calibri" w:cs="Calibri"/>
                                            <w:sz w:val="20"/>
                                            <w:szCs w:val="20"/>
                                          </w:rPr>
                                        </w:pPr>
                                        <w:r>
                                          <w:rPr>
                                            <w:rFonts w:ascii="Calibri"/>
                                            <w:b/>
                                            <w:sz w:val="20"/>
                                          </w:rPr>
                                          <w:t>)</w:t>
                                        </w:r>
                                      </w:p>
                                    </w:tc>
                                    <w:tc>
                                      <w:tcPr>
                                        <w:tcW w:w="886" w:type="dxa"/>
                                        <w:tcBorders>
                                          <w:top w:val="single" w:sz="5" w:space="0" w:color="000000"/>
                                          <w:left w:val="single" w:sz="5" w:space="0" w:color="000000"/>
                                          <w:bottom w:val="single" w:sz="5" w:space="0" w:color="000000"/>
                                          <w:right w:val="single" w:sz="5" w:space="0" w:color="000000"/>
                                        </w:tcBorders>
                                        <w:shd w:val="clear" w:color="auto" w:fill="D9D9D9"/>
                                      </w:tcPr>
                                      <w:p w14:paraId="1E5DCFB3" w14:textId="77777777" w:rsidR="009D65B6" w:rsidRDefault="009D65B6">
                                        <w:pPr>
                                          <w:pStyle w:val="TableParagraph"/>
                                          <w:spacing w:before="2" w:line="237" w:lineRule="auto"/>
                                          <w:ind w:left="102" w:right="200"/>
                                          <w:rPr>
                                            <w:rFonts w:ascii="Calibri" w:eastAsia="Calibri" w:hAnsi="Calibri" w:cs="Calibri"/>
                                            <w:sz w:val="13"/>
                                            <w:szCs w:val="13"/>
                                          </w:rPr>
                                        </w:pPr>
                                        <w:r>
                                          <w:rPr>
                                            <w:rFonts w:ascii="Calibri"/>
                                            <w:b/>
                                            <w:spacing w:val="-5"/>
                                            <w:sz w:val="20"/>
                                          </w:rPr>
                                          <w:t>Midter</w:t>
                                        </w:r>
                                        <w:r>
                                          <w:rPr>
                                            <w:rFonts w:ascii="Times New Roman"/>
                                            <w:b/>
                                            <w:spacing w:val="21"/>
                                            <w:w w:val="99"/>
                                            <w:sz w:val="20"/>
                                          </w:rPr>
                                          <w:t xml:space="preserve"> </w:t>
                                        </w:r>
                                        <w:r>
                                          <w:rPr>
                                            <w:rFonts w:ascii="Calibri"/>
                                            <w:b/>
                                            <w:sz w:val="20"/>
                                          </w:rPr>
                                          <w:t>m</w:t>
                                        </w:r>
                                        <w:r>
                                          <w:rPr>
                                            <w:rFonts w:ascii="Times New Roman"/>
                                            <w:b/>
                                            <w:w w:val="99"/>
                                            <w:sz w:val="20"/>
                                          </w:rPr>
                                          <w:t xml:space="preserve"> </w:t>
                                        </w:r>
                                        <w:r>
                                          <w:rPr>
                                            <w:rFonts w:ascii="Calibri"/>
                                            <w:b/>
                                            <w:spacing w:val="-6"/>
                                            <w:sz w:val="20"/>
                                          </w:rPr>
                                          <w:t>Target</w:t>
                                        </w:r>
                                        <w:r>
                                          <w:rPr>
                                            <w:rFonts w:ascii="Calibri"/>
                                            <w:b/>
                                            <w:spacing w:val="-6"/>
                                            <w:position w:val="7"/>
                                            <w:sz w:val="13"/>
                                          </w:rPr>
                                          <w:t>5</w:t>
                                        </w:r>
                                      </w:p>
                                    </w:tc>
                                    <w:tc>
                                      <w:tcPr>
                                        <w:tcW w:w="804" w:type="dxa"/>
                                        <w:tcBorders>
                                          <w:top w:val="single" w:sz="5" w:space="0" w:color="000000"/>
                                          <w:left w:val="single" w:sz="5" w:space="0" w:color="000000"/>
                                          <w:bottom w:val="single" w:sz="5" w:space="0" w:color="000000"/>
                                          <w:right w:val="single" w:sz="5" w:space="0" w:color="000000"/>
                                        </w:tcBorders>
                                        <w:shd w:val="clear" w:color="auto" w:fill="D9D9D9"/>
                                      </w:tcPr>
                                      <w:p w14:paraId="0FF5D4C8" w14:textId="77777777" w:rsidR="009D65B6" w:rsidRDefault="009D65B6">
                                        <w:pPr>
                                          <w:pStyle w:val="TableParagraph"/>
                                          <w:ind w:left="102" w:right="113"/>
                                          <w:jc w:val="both"/>
                                          <w:rPr>
                                            <w:rFonts w:ascii="Calibri" w:eastAsia="Calibri" w:hAnsi="Calibri" w:cs="Calibri"/>
                                            <w:sz w:val="20"/>
                                            <w:szCs w:val="20"/>
                                          </w:rPr>
                                        </w:pPr>
                                        <w:r>
                                          <w:rPr>
                                            <w:rFonts w:ascii="Calibri"/>
                                            <w:b/>
                                            <w:spacing w:val="-6"/>
                                            <w:sz w:val="20"/>
                                          </w:rPr>
                                          <w:t>End-of-</w:t>
                                        </w:r>
                                        <w:r>
                                          <w:rPr>
                                            <w:rFonts w:ascii="Times New Roman"/>
                                            <w:b/>
                                            <w:spacing w:val="26"/>
                                            <w:w w:val="99"/>
                                            <w:sz w:val="20"/>
                                          </w:rPr>
                                          <w:t xml:space="preserve"> </w:t>
                                        </w:r>
                                        <w:r>
                                          <w:rPr>
                                            <w:rFonts w:ascii="Calibri"/>
                                            <w:b/>
                                            <w:spacing w:val="-5"/>
                                            <w:sz w:val="20"/>
                                          </w:rPr>
                                          <w:t>project</w:t>
                                        </w:r>
                                        <w:r>
                                          <w:rPr>
                                            <w:rFonts w:ascii="Times New Roman"/>
                                            <w:b/>
                                            <w:spacing w:val="21"/>
                                            <w:w w:val="99"/>
                                            <w:sz w:val="20"/>
                                          </w:rPr>
                                          <w:t xml:space="preserve"> </w:t>
                                        </w:r>
                                        <w:r>
                                          <w:rPr>
                                            <w:rFonts w:ascii="Calibri"/>
                                            <w:b/>
                                            <w:spacing w:val="-6"/>
                                            <w:sz w:val="20"/>
                                          </w:rPr>
                                          <w:t>Target</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64F0AC75" w14:textId="77777777" w:rsidR="009D65B6" w:rsidRDefault="009D65B6">
                                        <w:pPr>
                                          <w:pStyle w:val="TableParagraph"/>
                                          <w:spacing w:before="1" w:line="238" w:lineRule="auto"/>
                                          <w:ind w:left="102" w:right="140"/>
                                          <w:rPr>
                                            <w:rFonts w:ascii="Calibri" w:eastAsia="Calibri" w:hAnsi="Calibri" w:cs="Calibri"/>
                                            <w:sz w:val="13"/>
                                            <w:szCs w:val="13"/>
                                          </w:rPr>
                                        </w:pPr>
                                        <w:r>
                                          <w:rPr>
                                            <w:rFonts w:ascii="Calibri"/>
                                            <w:b/>
                                            <w:spacing w:val="-5"/>
                                            <w:sz w:val="20"/>
                                          </w:rPr>
                                          <w:t>Midterm</w:t>
                                        </w:r>
                                        <w:r>
                                          <w:rPr>
                                            <w:rFonts w:ascii="Times New Roman"/>
                                            <w:b/>
                                            <w:spacing w:val="21"/>
                                            <w:w w:val="99"/>
                                            <w:sz w:val="20"/>
                                          </w:rPr>
                                          <w:t xml:space="preserve"> </w:t>
                                        </w:r>
                                        <w:r>
                                          <w:rPr>
                                            <w:rFonts w:ascii="Calibri"/>
                                            <w:b/>
                                            <w:spacing w:val="-6"/>
                                            <w:sz w:val="20"/>
                                          </w:rPr>
                                          <w:t>Level</w:t>
                                        </w:r>
                                        <w:r>
                                          <w:rPr>
                                            <w:rFonts w:ascii="Calibri"/>
                                            <w:b/>
                                            <w:spacing w:val="-11"/>
                                            <w:sz w:val="20"/>
                                          </w:rPr>
                                          <w:t xml:space="preserve"> </w:t>
                                        </w:r>
                                        <w:r>
                                          <w:rPr>
                                            <w:rFonts w:ascii="Calibri"/>
                                            <w:b/>
                                            <w:sz w:val="20"/>
                                          </w:rPr>
                                          <w:t>&amp;</w:t>
                                        </w:r>
                                        <w:r>
                                          <w:rPr>
                                            <w:rFonts w:ascii="Times New Roman"/>
                                            <w:b/>
                                            <w:spacing w:val="24"/>
                                            <w:w w:val="99"/>
                                            <w:sz w:val="20"/>
                                          </w:rPr>
                                          <w:t xml:space="preserve"> </w:t>
                                        </w:r>
                                        <w:r>
                                          <w:rPr>
                                            <w:rFonts w:ascii="Calibri"/>
                                            <w:b/>
                                            <w:spacing w:val="-6"/>
                                            <w:sz w:val="20"/>
                                          </w:rPr>
                                          <w:t>Assessmen</w:t>
                                        </w:r>
                                        <w:r>
                                          <w:rPr>
                                            <w:rFonts w:ascii="Times New Roman"/>
                                            <w:b/>
                                            <w:spacing w:val="22"/>
                                            <w:w w:val="99"/>
                                            <w:sz w:val="20"/>
                                          </w:rPr>
                                          <w:t xml:space="preserve"> </w:t>
                                        </w:r>
                                        <w:r>
                                          <w:rPr>
                                            <w:rFonts w:ascii="Calibri"/>
                                            <w:b/>
                                            <w:spacing w:val="-3"/>
                                            <w:position w:val="-6"/>
                                            <w:sz w:val="20"/>
                                          </w:rPr>
                                          <w:t>t</w:t>
                                        </w:r>
                                        <w:r>
                                          <w:rPr>
                                            <w:rFonts w:ascii="Calibri"/>
                                            <w:b/>
                                            <w:spacing w:val="-3"/>
                                            <w:sz w:val="13"/>
                                          </w:rPr>
                                          <w:t>6</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0015005D" w14:textId="77777777" w:rsidR="009D65B6" w:rsidRDefault="009D65B6">
                                        <w:pPr>
                                          <w:pStyle w:val="TableParagraph"/>
                                          <w:spacing w:before="2" w:line="237" w:lineRule="auto"/>
                                          <w:ind w:left="102" w:right="130"/>
                                          <w:rPr>
                                            <w:rFonts w:ascii="Calibri" w:eastAsia="Calibri" w:hAnsi="Calibri" w:cs="Calibri"/>
                                            <w:sz w:val="13"/>
                                            <w:szCs w:val="13"/>
                                          </w:rPr>
                                        </w:pPr>
                                        <w:r>
                                          <w:rPr>
                                            <w:rFonts w:ascii="Calibri"/>
                                            <w:b/>
                                            <w:spacing w:val="-6"/>
                                            <w:sz w:val="20"/>
                                          </w:rPr>
                                          <w:t>Achieveme</w:t>
                                        </w:r>
                                        <w:r>
                                          <w:rPr>
                                            <w:rFonts w:ascii="Times New Roman"/>
                                            <w:b/>
                                            <w:spacing w:val="25"/>
                                            <w:w w:val="99"/>
                                            <w:sz w:val="20"/>
                                          </w:rPr>
                                          <w:t xml:space="preserve"> </w:t>
                                        </w:r>
                                        <w:r>
                                          <w:rPr>
                                            <w:rFonts w:ascii="Calibri"/>
                                            <w:b/>
                                            <w:spacing w:val="-2"/>
                                            <w:sz w:val="20"/>
                                          </w:rPr>
                                          <w:t>nt</w:t>
                                        </w:r>
                                        <w:r>
                                          <w:rPr>
                                            <w:rFonts w:ascii="Calibri"/>
                                            <w:b/>
                                            <w:spacing w:val="-10"/>
                                            <w:sz w:val="20"/>
                                          </w:rPr>
                                          <w:t xml:space="preserve"> </w:t>
                                        </w:r>
                                        <w:r>
                                          <w:rPr>
                                            <w:rFonts w:ascii="Calibri"/>
                                            <w:b/>
                                            <w:spacing w:val="-6"/>
                                            <w:sz w:val="20"/>
                                          </w:rPr>
                                          <w:t>Rating</w:t>
                                        </w:r>
                                        <w:r>
                                          <w:rPr>
                                            <w:rFonts w:ascii="Calibri"/>
                                            <w:b/>
                                            <w:spacing w:val="-6"/>
                                            <w:position w:val="7"/>
                                            <w:sz w:val="13"/>
                                          </w:rPr>
                                          <w:t>7</w:t>
                                        </w:r>
                                      </w:p>
                                    </w:tc>
                                    <w:tc>
                                      <w:tcPr>
                                        <w:tcW w:w="1046" w:type="dxa"/>
                                        <w:tcBorders>
                                          <w:top w:val="single" w:sz="5" w:space="0" w:color="000000"/>
                                          <w:left w:val="single" w:sz="5" w:space="0" w:color="000000"/>
                                          <w:bottom w:val="single" w:sz="5" w:space="0" w:color="000000"/>
                                          <w:right w:val="single" w:sz="5" w:space="0" w:color="000000"/>
                                        </w:tcBorders>
                                        <w:shd w:val="clear" w:color="auto" w:fill="D9D9D9"/>
                                      </w:tcPr>
                                      <w:p w14:paraId="40BBACED" w14:textId="77777777" w:rsidR="009D65B6" w:rsidRDefault="009D65B6">
                                        <w:pPr>
                                          <w:pStyle w:val="TableParagraph"/>
                                          <w:ind w:left="102" w:right="197"/>
                                          <w:rPr>
                                            <w:rFonts w:ascii="Calibri" w:eastAsia="Calibri" w:hAnsi="Calibri" w:cs="Calibri"/>
                                            <w:sz w:val="20"/>
                                            <w:szCs w:val="20"/>
                                          </w:rPr>
                                        </w:pPr>
                                        <w:r>
                                          <w:rPr>
                                            <w:rFonts w:ascii="Calibri"/>
                                            <w:b/>
                                            <w:spacing w:val="-6"/>
                                            <w:sz w:val="20"/>
                                          </w:rPr>
                                          <w:t>Justificati</w:t>
                                        </w:r>
                                        <w:r>
                                          <w:rPr>
                                            <w:rFonts w:ascii="Times New Roman"/>
                                            <w:b/>
                                            <w:spacing w:val="22"/>
                                            <w:w w:val="99"/>
                                            <w:sz w:val="20"/>
                                          </w:rPr>
                                          <w:t xml:space="preserve"> </w:t>
                                        </w:r>
                                        <w:r>
                                          <w:rPr>
                                            <w:rFonts w:ascii="Calibri"/>
                                            <w:b/>
                                            <w:spacing w:val="-2"/>
                                            <w:sz w:val="20"/>
                                          </w:rPr>
                                          <w:t>on</w:t>
                                        </w:r>
                                        <w:r>
                                          <w:rPr>
                                            <w:rFonts w:ascii="Calibri"/>
                                            <w:b/>
                                            <w:spacing w:val="-10"/>
                                            <w:sz w:val="20"/>
                                          </w:rPr>
                                          <w:t xml:space="preserve"> </w:t>
                                        </w:r>
                                        <w:r>
                                          <w:rPr>
                                            <w:rFonts w:ascii="Calibri"/>
                                            <w:b/>
                                            <w:spacing w:val="-6"/>
                                            <w:sz w:val="20"/>
                                          </w:rPr>
                                          <w:t>for</w:t>
                                        </w:r>
                                        <w:r>
                                          <w:rPr>
                                            <w:rFonts w:ascii="Times New Roman"/>
                                            <w:b/>
                                            <w:spacing w:val="18"/>
                                            <w:w w:val="99"/>
                                            <w:sz w:val="20"/>
                                          </w:rPr>
                                          <w:t xml:space="preserve"> </w:t>
                                        </w:r>
                                        <w:r>
                                          <w:rPr>
                                            <w:rFonts w:ascii="Calibri"/>
                                            <w:b/>
                                            <w:spacing w:val="-6"/>
                                            <w:sz w:val="20"/>
                                          </w:rPr>
                                          <w:t>Rating</w:t>
                                        </w:r>
                                      </w:p>
                                    </w:tc>
                                  </w:tr>
                                  <w:tr w:rsidR="009D65B6" w14:paraId="0E02CD7E" w14:textId="77777777">
                                    <w:trPr>
                                      <w:trHeight w:hRule="exact" w:val="499"/>
                                    </w:trPr>
                                    <w:tc>
                                      <w:tcPr>
                                        <w:tcW w:w="1046" w:type="dxa"/>
                                        <w:tcBorders>
                                          <w:top w:val="single" w:sz="5" w:space="0" w:color="000000"/>
                                          <w:left w:val="single" w:sz="5" w:space="0" w:color="000000"/>
                                          <w:bottom w:val="single" w:sz="5" w:space="0" w:color="000000"/>
                                          <w:right w:val="single" w:sz="5" w:space="0" w:color="000000"/>
                                        </w:tcBorders>
                                      </w:tcPr>
                                      <w:p w14:paraId="60289D03" w14:textId="77777777" w:rsidR="009D65B6" w:rsidRDefault="009D65B6">
                                        <w:pPr>
                                          <w:pStyle w:val="TableParagraph"/>
                                          <w:ind w:left="104"/>
                                          <w:rPr>
                                            <w:rFonts w:ascii="Calibri" w:eastAsia="Calibri" w:hAnsi="Calibri" w:cs="Calibri"/>
                                            <w:sz w:val="20"/>
                                            <w:szCs w:val="20"/>
                                          </w:rPr>
                                        </w:pPr>
                                        <w:r>
                                          <w:rPr>
                                            <w:rFonts w:ascii="Calibri"/>
                                            <w:b/>
                                            <w:spacing w:val="-6"/>
                                            <w:sz w:val="20"/>
                                          </w:rPr>
                                          <w:t>Objective:</w:t>
                                        </w:r>
                                      </w:p>
                                    </w:tc>
                                    <w:tc>
                                      <w:tcPr>
                                        <w:tcW w:w="1126" w:type="dxa"/>
                                        <w:tcBorders>
                                          <w:top w:val="single" w:sz="5" w:space="0" w:color="000000"/>
                                          <w:left w:val="single" w:sz="5" w:space="0" w:color="000000"/>
                                          <w:bottom w:val="single" w:sz="5" w:space="0" w:color="000000"/>
                                          <w:right w:val="single" w:sz="5" w:space="0" w:color="000000"/>
                                        </w:tcBorders>
                                      </w:tcPr>
                                      <w:p w14:paraId="111C5688" w14:textId="77777777" w:rsidR="009D65B6" w:rsidRDefault="009D65B6">
                                        <w:pPr>
                                          <w:pStyle w:val="TableParagraph"/>
                                          <w:ind w:left="102" w:right="92"/>
                                          <w:rPr>
                                            <w:rFonts w:ascii="Calibri" w:eastAsia="Calibri" w:hAnsi="Calibri" w:cs="Calibri"/>
                                            <w:sz w:val="20"/>
                                            <w:szCs w:val="20"/>
                                          </w:rPr>
                                        </w:pPr>
                                        <w:r>
                                          <w:rPr>
                                            <w:rFonts w:ascii="Calibri"/>
                                            <w:spacing w:val="-6"/>
                                            <w:sz w:val="20"/>
                                          </w:rPr>
                                          <w:t>Indicator</w:t>
                                        </w:r>
                                        <w:r>
                                          <w:rPr>
                                            <w:rFonts w:ascii="Calibri"/>
                                            <w:spacing w:val="26"/>
                                            <w:sz w:val="20"/>
                                          </w:rPr>
                                          <w:t xml:space="preserve"> </w:t>
                                        </w:r>
                                        <w:r>
                                          <w:rPr>
                                            <w:rFonts w:ascii="Calibri"/>
                                            <w:spacing w:val="-5"/>
                                            <w:sz w:val="20"/>
                                          </w:rPr>
                                          <w:t>(if</w:t>
                                        </w:r>
                                        <w:r>
                                          <w:rPr>
                                            <w:rFonts w:ascii="Times New Roman"/>
                                            <w:spacing w:val="29"/>
                                            <w:w w:val="99"/>
                                            <w:sz w:val="20"/>
                                          </w:rPr>
                                          <w:t xml:space="preserve"> </w:t>
                                        </w:r>
                                        <w:r>
                                          <w:rPr>
                                            <w:rFonts w:ascii="Calibri"/>
                                            <w:spacing w:val="-6"/>
                                            <w:sz w:val="20"/>
                                          </w:rPr>
                                          <w:t>applicable):</w:t>
                                        </w:r>
                                      </w:p>
                                    </w:tc>
                                    <w:tc>
                                      <w:tcPr>
                                        <w:tcW w:w="886" w:type="dxa"/>
                                        <w:tcBorders>
                                          <w:top w:val="single" w:sz="5" w:space="0" w:color="000000"/>
                                          <w:left w:val="single" w:sz="5" w:space="0" w:color="000000"/>
                                          <w:bottom w:val="single" w:sz="5" w:space="0" w:color="000000"/>
                                          <w:right w:val="single" w:sz="5" w:space="0" w:color="000000"/>
                                        </w:tcBorders>
                                      </w:tcPr>
                                      <w:p w14:paraId="07305C1A"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654A09DD"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64695ADE"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38CFF2F5"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CA8619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02B4CDBA" w14:textId="77777777" w:rsidR="009D65B6" w:rsidRDefault="009D65B6"/>
                                    </w:tc>
                                    <w:tc>
                                      <w:tcPr>
                                        <w:tcW w:w="1046" w:type="dxa"/>
                                        <w:tcBorders>
                                          <w:top w:val="single" w:sz="5" w:space="0" w:color="000000"/>
                                          <w:left w:val="single" w:sz="5" w:space="0" w:color="000000"/>
                                          <w:bottom w:val="single" w:sz="5" w:space="0" w:color="000000"/>
                                          <w:right w:val="single" w:sz="5" w:space="0" w:color="000000"/>
                                        </w:tcBorders>
                                      </w:tcPr>
                                      <w:p w14:paraId="6D451350" w14:textId="77777777" w:rsidR="009D65B6" w:rsidRDefault="009D65B6"/>
                                    </w:tc>
                                  </w:tr>
                                  <w:tr w:rsidR="009D65B6" w14:paraId="727BFACF" w14:textId="77777777">
                                    <w:trPr>
                                      <w:trHeight w:hRule="exact" w:val="252"/>
                                    </w:trPr>
                                    <w:tc>
                                      <w:tcPr>
                                        <w:tcW w:w="1046" w:type="dxa"/>
                                        <w:vMerge w:val="restart"/>
                                        <w:tcBorders>
                                          <w:top w:val="single" w:sz="5" w:space="0" w:color="000000"/>
                                          <w:left w:val="single" w:sz="5" w:space="0" w:color="000000"/>
                                          <w:right w:val="single" w:sz="5" w:space="0" w:color="000000"/>
                                        </w:tcBorders>
                                      </w:tcPr>
                                      <w:p w14:paraId="1C9214B2" w14:textId="77777777" w:rsidR="009D65B6" w:rsidRDefault="009D65B6">
                                        <w:pPr>
                                          <w:pStyle w:val="TableParagraph"/>
                                          <w:ind w:left="104" w:right="189"/>
                                          <w:rPr>
                                            <w:rFonts w:ascii="Calibri" w:eastAsia="Calibri" w:hAnsi="Calibri" w:cs="Calibri"/>
                                            <w:sz w:val="20"/>
                                            <w:szCs w:val="20"/>
                                          </w:rPr>
                                        </w:pPr>
                                        <w:r>
                                          <w:rPr>
                                            <w:rFonts w:ascii="Calibri"/>
                                            <w:b/>
                                            <w:spacing w:val="-5"/>
                                            <w:sz w:val="20"/>
                                          </w:rPr>
                                          <w:t>Outcome</w:t>
                                        </w:r>
                                        <w:r>
                                          <w:rPr>
                                            <w:rFonts w:ascii="Times New Roman"/>
                                            <w:b/>
                                            <w:spacing w:val="21"/>
                                            <w:w w:val="99"/>
                                            <w:sz w:val="20"/>
                                          </w:rPr>
                                          <w:t xml:space="preserve"> </w:t>
                                        </w:r>
                                        <w:r>
                                          <w:rPr>
                                            <w:rFonts w:ascii="Calibri"/>
                                            <w:b/>
                                            <w:spacing w:val="-6"/>
                                            <w:sz w:val="20"/>
                                          </w:rPr>
                                          <w:t>1:</w:t>
                                        </w:r>
                                      </w:p>
                                    </w:tc>
                                    <w:tc>
                                      <w:tcPr>
                                        <w:tcW w:w="1126" w:type="dxa"/>
                                        <w:tcBorders>
                                          <w:top w:val="single" w:sz="5" w:space="0" w:color="000000"/>
                                          <w:left w:val="single" w:sz="5" w:space="0" w:color="000000"/>
                                          <w:bottom w:val="single" w:sz="5" w:space="0" w:color="000000"/>
                                          <w:right w:val="single" w:sz="5" w:space="0" w:color="000000"/>
                                        </w:tcBorders>
                                      </w:tcPr>
                                      <w:p w14:paraId="2B30B3CD" w14:textId="77777777" w:rsidR="009D65B6" w:rsidRDefault="009D65B6">
                                        <w:pPr>
                                          <w:pStyle w:val="TableParagraph"/>
                                          <w:spacing w:line="240"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1:</w:t>
                                        </w:r>
                                      </w:p>
                                    </w:tc>
                                    <w:tc>
                                      <w:tcPr>
                                        <w:tcW w:w="886" w:type="dxa"/>
                                        <w:tcBorders>
                                          <w:top w:val="single" w:sz="5" w:space="0" w:color="000000"/>
                                          <w:left w:val="single" w:sz="5" w:space="0" w:color="000000"/>
                                          <w:bottom w:val="single" w:sz="5" w:space="0" w:color="000000"/>
                                          <w:right w:val="single" w:sz="5" w:space="0" w:color="000000"/>
                                        </w:tcBorders>
                                      </w:tcPr>
                                      <w:p w14:paraId="066E8FBA"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5A8C7449"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59560AAE"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54E4A035"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61E2F9C7" w14:textId="77777777" w:rsidR="009D65B6" w:rsidRDefault="009D65B6"/>
                                    </w:tc>
                                    <w:tc>
                                      <w:tcPr>
                                        <w:tcW w:w="1126" w:type="dxa"/>
                                        <w:vMerge w:val="restart"/>
                                        <w:tcBorders>
                                          <w:top w:val="single" w:sz="5" w:space="0" w:color="000000"/>
                                          <w:left w:val="single" w:sz="5" w:space="0" w:color="000000"/>
                                          <w:right w:val="single" w:sz="5" w:space="0" w:color="000000"/>
                                        </w:tcBorders>
                                      </w:tcPr>
                                      <w:p w14:paraId="5B95300B" w14:textId="77777777" w:rsidR="009D65B6" w:rsidRDefault="009D65B6"/>
                                    </w:tc>
                                    <w:tc>
                                      <w:tcPr>
                                        <w:tcW w:w="1046" w:type="dxa"/>
                                        <w:vMerge w:val="restart"/>
                                        <w:tcBorders>
                                          <w:top w:val="single" w:sz="5" w:space="0" w:color="000000"/>
                                          <w:left w:val="single" w:sz="5" w:space="0" w:color="000000"/>
                                          <w:right w:val="single" w:sz="5" w:space="0" w:color="000000"/>
                                        </w:tcBorders>
                                      </w:tcPr>
                                      <w:p w14:paraId="0560ED4B" w14:textId="77777777" w:rsidR="009D65B6" w:rsidRDefault="009D65B6"/>
                                    </w:tc>
                                  </w:tr>
                                  <w:tr w:rsidR="009D65B6" w14:paraId="2934F88C" w14:textId="77777777">
                                    <w:trPr>
                                      <w:trHeight w:hRule="exact" w:val="254"/>
                                    </w:trPr>
                                    <w:tc>
                                      <w:tcPr>
                                        <w:tcW w:w="1046" w:type="dxa"/>
                                        <w:vMerge/>
                                        <w:tcBorders>
                                          <w:left w:val="single" w:sz="5" w:space="0" w:color="000000"/>
                                          <w:bottom w:val="single" w:sz="5" w:space="0" w:color="000000"/>
                                          <w:right w:val="single" w:sz="5" w:space="0" w:color="000000"/>
                                        </w:tcBorders>
                                      </w:tcPr>
                                      <w:p w14:paraId="1951C99E"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1B073F5"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2:</w:t>
                                        </w:r>
                                      </w:p>
                                    </w:tc>
                                    <w:tc>
                                      <w:tcPr>
                                        <w:tcW w:w="886" w:type="dxa"/>
                                        <w:tcBorders>
                                          <w:top w:val="single" w:sz="5" w:space="0" w:color="000000"/>
                                          <w:left w:val="single" w:sz="5" w:space="0" w:color="000000"/>
                                          <w:bottom w:val="single" w:sz="5" w:space="0" w:color="000000"/>
                                          <w:right w:val="single" w:sz="5" w:space="0" w:color="000000"/>
                                        </w:tcBorders>
                                      </w:tcPr>
                                      <w:p w14:paraId="195D7BBC"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3260AD58"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1E6DED6"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50FF97BA"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86C8831" w14:textId="77777777" w:rsidR="009D65B6" w:rsidRDefault="009D65B6"/>
                                    </w:tc>
                                    <w:tc>
                                      <w:tcPr>
                                        <w:tcW w:w="1126" w:type="dxa"/>
                                        <w:vMerge/>
                                        <w:tcBorders>
                                          <w:left w:val="single" w:sz="5" w:space="0" w:color="000000"/>
                                          <w:bottom w:val="single" w:sz="5" w:space="0" w:color="000000"/>
                                          <w:right w:val="single" w:sz="5" w:space="0" w:color="000000"/>
                                        </w:tcBorders>
                                      </w:tcPr>
                                      <w:p w14:paraId="76B1C6E5" w14:textId="77777777" w:rsidR="009D65B6" w:rsidRDefault="009D65B6"/>
                                    </w:tc>
                                    <w:tc>
                                      <w:tcPr>
                                        <w:tcW w:w="1046" w:type="dxa"/>
                                        <w:vMerge/>
                                        <w:tcBorders>
                                          <w:left w:val="single" w:sz="5" w:space="0" w:color="000000"/>
                                          <w:bottom w:val="single" w:sz="5" w:space="0" w:color="000000"/>
                                          <w:right w:val="single" w:sz="5" w:space="0" w:color="000000"/>
                                        </w:tcBorders>
                                      </w:tcPr>
                                      <w:p w14:paraId="1D282C37" w14:textId="77777777" w:rsidR="009D65B6" w:rsidRDefault="009D65B6"/>
                                    </w:tc>
                                  </w:tr>
                                  <w:tr w:rsidR="009D65B6" w14:paraId="110D80AF" w14:textId="77777777">
                                    <w:trPr>
                                      <w:trHeight w:hRule="exact" w:val="255"/>
                                    </w:trPr>
                                    <w:tc>
                                      <w:tcPr>
                                        <w:tcW w:w="1046" w:type="dxa"/>
                                        <w:vMerge w:val="restart"/>
                                        <w:tcBorders>
                                          <w:top w:val="single" w:sz="5" w:space="0" w:color="000000"/>
                                          <w:left w:val="single" w:sz="5" w:space="0" w:color="000000"/>
                                          <w:right w:val="single" w:sz="5" w:space="0" w:color="000000"/>
                                        </w:tcBorders>
                                      </w:tcPr>
                                      <w:p w14:paraId="702FE008" w14:textId="77777777" w:rsidR="009D65B6" w:rsidRDefault="009D65B6">
                                        <w:pPr>
                                          <w:pStyle w:val="TableParagraph"/>
                                          <w:spacing w:before="1"/>
                                          <w:ind w:left="104" w:right="189"/>
                                          <w:rPr>
                                            <w:rFonts w:ascii="Calibri" w:eastAsia="Calibri" w:hAnsi="Calibri" w:cs="Calibri"/>
                                            <w:sz w:val="20"/>
                                            <w:szCs w:val="20"/>
                                          </w:rPr>
                                        </w:pPr>
                                        <w:r>
                                          <w:rPr>
                                            <w:rFonts w:ascii="Calibri"/>
                                            <w:b/>
                                            <w:spacing w:val="-5"/>
                                            <w:sz w:val="20"/>
                                          </w:rPr>
                                          <w:t>Outcome</w:t>
                                        </w:r>
                                        <w:r>
                                          <w:rPr>
                                            <w:rFonts w:ascii="Times New Roman"/>
                                            <w:b/>
                                            <w:spacing w:val="21"/>
                                            <w:w w:val="99"/>
                                            <w:sz w:val="20"/>
                                          </w:rPr>
                                          <w:t xml:space="preserve"> </w:t>
                                        </w:r>
                                        <w:r>
                                          <w:rPr>
                                            <w:rFonts w:ascii="Calibri"/>
                                            <w:b/>
                                            <w:spacing w:val="-6"/>
                                            <w:sz w:val="20"/>
                                          </w:rPr>
                                          <w:t>2:</w:t>
                                        </w:r>
                                      </w:p>
                                    </w:tc>
                                    <w:tc>
                                      <w:tcPr>
                                        <w:tcW w:w="1126" w:type="dxa"/>
                                        <w:tcBorders>
                                          <w:top w:val="single" w:sz="5" w:space="0" w:color="000000"/>
                                          <w:left w:val="single" w:sz="5" w:space="0" w:color="000000"/>
                                          <w:bottom w:val="single" w:sz="5" w:space="0" w:color="000000"/>
                                          <w:right w:val="single" w:sz="5" w:space="0" w:color="000000"/>
                                        </w:tcBorders>
                                      </w:tcPr>
                                      <w:p w14:paraId="77B2968D" w14:textId="77777777" w:rsidR="009D65B6" w:rsidRDefault="009D65B6">
                                        <w:pPr>
                                          <w:pStyle w:val="TableParagraph"/>
                                          <w:spacing w:before="1"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3:</w:t>
                                        </w:r>
                                      </w:p>
                                    </w:tc>
                                    <w:tc>
                                      <w:tcPr>
                                        <w:tcW w:w="886" w:type="dxa"/>
                                        <w:tcBorders>
                                          <w:top w:val="single" w:sz="5" w:space="0" w:color="000000"/>
                                          <w:left w:val="single" w:sz="5" w:space="0" w:color="000000"/>
                                          <w:bottom w:val="single" w:sz="5" w:space="0" w:color="000000"/>
                                          <w:right w:val="single" w:sz="5" w:space="0" w:color="000000"/>
                                        </w:tcBorders>
                                      </w:tcPr>
                                      <w:p w14:paraId="1946A4F9"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4633A0C6"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5ABAE3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6648199F"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70BE331" w14:textId="77777777" w:rsidR="009D65B6" w:rsidRDefault="009D65B6"/>
                                    </w:tc>
                                    <w:tc>
                                      <w:tcPr>
                                        <w:tcW w:w="1126" w:type="dxa"/>
                                        <w:vMerge w:val="restart"/>
                                        <w:tcBorders>
                                          <w:top w:val="single" w:sz="5" w:space="0" w:color="000000"/>
                                          <w:left w:val="single" w:sz="5" w:space="0" w:color="000000"/>
                                          <w:right w:val="single" w:sz="5" w:space="0" w:color="000000"/>
                                        </w:tcBorders>
                                      </w:tcPr>
                                      <w:p w14:paraId="1E17C75D" w14:textId="77777777" w:rsidR="009D65B6" w:rsidRDefault="009D65B6"/>
                                    </w:tc>
                                    <w:tc>
                                      <w:tcPr>
                                        <w:tcW w:w="1046" w:type="dxa"/>
                                        <w:vMerge w:val="restart"/>
                                        <w:tcBorders>
                                          <w:top w:val="single" w:sz="5" w:space="0" w:color="000000"/>
                                          <w:left w:val="single" w:sz="5" w:space="0" w:color="000000"/>
                                          <w:right w:val="single" w:sz="5" w:space="0" w:color="000000"/>
                                        </w:tcBorders>
                                      </w:tcPr>
                                      <w:p w14:paraId="1147F84E" w14:textId="77777777" w:rsidR="009D65B6" w:rsidRDefault="009D65B6"/>
                                    </w:tc>
                                  </w:tr>
                                  <w:tr w:rsidR="009D65B6" w14:paraId="4F3B1C9F" w14:textId="77777777">
                                    <w:trPr>
                                      <w:trHeight w:hRule="exact" w:val="254"/>
                                    </w:trPr>
                                    <w:tc>
                                      <w:tcPr>
                                        <w:tcW w:w="1046" w:type="dxa"/>
                                        <w:vMerge/>
                                        <w:tcBorders>
                                          <w:left w:val="single" w:sz="5" w:space="0" w:color="000000"/>
                                          <w:right w:val="single" w:sz="5" w:space="0" w:color="000000"/>
                                        </w:tcBorders>
                                      </w:tcPr>
                                      <w:p w14:paraId="4E0E83D4"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DE43615"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4:</w:t>
                                        </w:r>
                                      </w:p>
                                    </w:tc>
                                    <w:tc>
                                      <w:tcPr>
                                        <w:tcW w:w="886" w:type="dxa"/>
                                        <w:tcBorders>
                                          <w:top w:val="single" w:sz="5" w:space="0" w:color="000000"/>
                                          <w:left w:val="single" w:sz="5" w:space="0" w:color="000000"/>
                                          <w:bottom w:val="single" w:sz="5" w:space="0" w:color="000000"/>
                                          <w:right w:val="single" w:sz="5" w:space="0" w:color="000000"/>
                                        </w:tcBorders>
                                      </w:tcPr>
                                      <w:p w14:paraId="56FB83D7"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09FDC280"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671B517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1E11E99A"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303B6D79" w14:textId="77777777" w:rsidR="009D65B6" w:rsidRDefault="009D65B6"/>
                                    </w:tc>
                                    <w:tc>
                                      <w:tcPr>
                                        <w:tcW w:w="1126" w:type="dxa"/>
                                        <w:vMerge/>
                                        <w:tcBorders>
                                          <w:left w:val="single" w:sz="5" w:space="0" w:color="000000"/>
                                          <w:right w:val="single" w:sz="5" w:space="0" w:color="000000"/>
                                        </w:tcBorders>
                                      </w:tcPr>
                                      <w:p w14:paraId="72E37B18" w14:textId="77777777" w:rsidR="009D65B6" w:rsidRDefault="009D65B6"/>
                                    </w:tc>
                                    <w:tc>
                                      <w:tcPr>
                                        <w:tcW w:w="1046" w:type="dxa"/>
                                        <w:vMerge/>
                                        <w:tcBorders>
                                          <w:left w:val="single" w:sz="5" w:space="0" w:color="000000"/>
                                          <w:right w:val="single" w:sz="5" w:space="0" w:color="000000"/>
                                        </w:tcBorders>
                                      </w:tcPr>
                                      <w:p w14:paraId="1BF63424" w14:textId="77777777" w:rsidR="009D65B6" w:rsidRDefault="009D65B6"/>
                                    </w:tc>
                                  </w:tr>
                                  <w:tr w:rsidR="009D65B6" w14:paraId="59B879B5" w14:textId="77777777">
                                    <w:trPr>
                                      <w:trHeight w:hRule="exact" w:val="254"/>
                                    </w:trPr>
                                    <w:tc>
                                      <w:tcPr>
                                        <w:tcW w:w="1046" w:type="dxa"/>
                                        <w:vMerge/>
                                        <w:tcBorders>
                                          <w:left w:val="single" w:sz="5" w:space="0" w:color="000000"/>
                                          <w:bottom w:val="single" w:sz="5" w:space="0" w:color="000000"/>
                                          <w:right w:val="single" w:sz="5" w:space="0" w:color="000000"/>
                                        </w:tcBorders>
                                      </w:tcPr>
                                      <w:p w14:paraId="29C5EDE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2944B792"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5"/>
                                            <w:sz w:val="20"/>
                                          </w:rPr>
                                          <w:t>Etc.</w:t>
                                        </w:r>
                                      </w:p>
                                    </w:tc>
                                    <w:tc>
                                      <w:tcPr>
                                        <w:tcW w:w="886" w:type="dxa"/>
                                        <w:tcBorders>
                                          <w:top w:val="single" w:sz="5" w:space="0" w:color="000000"/>
                                          <w:left w:val="single" w:sz="5" w:space="0" w:color="000000"/>
                                          <w:bottom w:val="single" w:sz="5" w:space="0" w:color="000000"/>
                                          <w:right w:val="single" w:sz="5" w:space="0" w:color="000000"/>
                                        </w:tcBorders>
                                      </w:tcPr>
                                      <w:p w14:paraId="4C433128"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48C1B28F"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9EBE86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7A40543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0EBD225" w14:textId="77777777" w:rsidR="009D65B6" w:rsidRDefault="009D65B6"/>
                                    </w:tc>
                                    <w:tc>
                                      <w:tcPr>
                                        <w:tcW w:w="1126" w:type="dxa"/>
                                        <w:vMerge/>
                                        <w:tcBorders>
                                          <w:left w:val="single" w:sz="5" w:space="0" w:color="000000"/>
                                          <w:bottom w:val="single" w:sz="5" w:space="0" w:color="000000"/>
                                          <w:right w:val="single" w:sz="5" w:space="0" w:color="000000"/>
                                        </w:tcBorders>
                                      </w:tcPr>
                                      <w:p w14:paraId="41E99B33" w14:textId="77777777" w:rsidR="009D65B6" w:rsidRDefault="009D65B6"/>
                                    </w:tc>
                                    <w:tc>
                                      <w:tcPr>
                                        <w:tcW w:w="1046" w:type="dxa"/>
                                        <w:vMerge/>
                                        <w:tcBorders>
                                          <w:left w:val="single" w:sz="5" w:space="0" w:color="000000"/>
                                          <w:bottom w:val="single" w:sz="5" w:space="0" w:color="000000"/>
                                          <w:right w:val="single" w:sz="5" w:space="0" w:color="000000"/>
                                        </w:tcBorders>
                                      </w:tcPr>
                                      <w:p w14:paraId="39F3D17D" w14:textId="77777777" w:rsidR="009D65B6" w:rsidRDefault="009D65B6"/>
                                    </w:tc>
                                  </w:tr>
                                  <w:tr w:rsidR="009D65B6" w14:paraId="71622496" w14:textId="77777777">
                                    <w:trPr>
                                      <w:trHeight w:hRule="exact" w:val="254"/>
                                    </w:trPr>
                                    <w:tc>
                                      <w:tcPr>
                                        <w:tcW w:w="1046" w:type="dxa"/>
                                        <w:tcBorders>
                                          <w:top w:val="single" w:sz="5" w:space="0" w:color="000000"/>
                                          <w:left w:val="single" w:sz="5" w:space="0" w:color="000000"/>
                                          <w:bottom w:val="single" w:sz="5" w:space="0" w:color="000000"/>
                                          <w:right w:val="single" w:sz="5" w:space="0" w:color="000000"/>
                                        </w:tcBorders>
                                      </w:tcPr>
                                      <w:p w14:paraId="1521F1AB" w14:textId="77777777" w:rsidR="009D65B6" w:rsidRDefault="009D65B6">
                                        <w:pPr>
                                          <w:pStyle w:val="TableParagraph"/>
                                          <w:spacing w:line="242" w:lineRule="exact"/>
                                          <w:ind w:left="104"/>
                                          <w:rPr>
                                            <w:rFonts w:ascii="Calibri" w:eastAsia="Calibri" w:hAnsi="Calibri" w:cs="Calibri"/>
                                            <w:sz w:val="20"/>
                                            <w:szCs w:val="20"/>
                                          </w:rPr>
                                        </w:pPr>
                                        <w:r>
                                          <w:rPr>
                                            <w:rFonts w:ascii="Calibri"/>
                                            <w:b/>
                                            <w:spacing w:val="-5"/>
                                            <w:sz w:val="20"/>
                                          </w:rPr>
                                          <w:t>Etc.</w:t>
                                        </w:r>
                                      </w:p>
                                    </w:tc>
                                    <w:tc>
                                      <w:tcPr>
                                        <w:tcW w:w="1126" w:type="dxa"/>
                                        <w:tcBorders>
                                          <w:top w:val="single" w:sz="5" w:space="0" w:color="000000"/>
                                          <w:left w:val="single" w:sz="5" w:space="0" w:color="000000"/>
                                          <w:bottom w:val="single" w:sz="5" w:space="0" w:color="000000"/>
                                          <w:right w:val="single" w:sz="5" w:space="0" w:color="000000"/>
                                        </w:tcBorders>
                                      </w:tcPr>
                                      <w:p w14:paraId="5240E996"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1F4E0FBD"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10BE7CE3"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76C9BEEB"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34AE2EE3"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9499B80"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37DF3998" w14:textId="77777777" w:rsidR="009D65B6" w:rsidRDefault="009D65B6"/>
                                    </w:tc>
                                    <w:tc>
                                      <w:tcPr>
                                        <w:tcW w:w="1046" w:type="dxa"/>
                                        <w:tcBorders>
                                          <w:top w:val="single" w:sz="5" w:space="0" w:color="000000"/>
                                          <w:left w:val="single" w:sz="5" w:space="0" w:color="000000"/>
                                          <w:bottom w:val="single" w:sz="5" w:space="0" w:color="000000"/>
                                          <w:right w:val="single" w:sz="5" w:space="0" w:color="000000"/>
                                        </w:tcBorders>
                                      </w:tcPr>
                                      <w:p w14:paraId="09B149A0" w14:textId="77777777" w:rsidR="009D65B6" w:rsidRDefault="009D65B6"/>
                                    </w:tc>
                                  </w:tr>
                                </w:tbl>
                                <w:p w14:paraId="5D2287CD" w14:textId="77777777" w:rsidR="009D65B6" w:rsidRDefault="009D65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8" o:spid="_x0000_s1028" type="#_x0000_t202" style="position:absolute;margin-left:5.6pt;margin-top:6.85pt;width:451.45pt;height:16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pNRbMCAAC0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" filled="f" stroked="f">
                      <v:textbox inset="0,0,0,0">
                        <w:txbxContent>
                          <w:tbl>
                            <w:tblPr>
                              <w:tblStyle w:val="TableNormal1"/>
                              <w:tblW w:w="0" w:type="auto"/>
                              <w:tblLayout w:type="fixed"/>
                              <w:tblLook w:val="01E0" w:firstRow="1" w:lastRow="1" w:firstColumn="1" w:lastColumn="1" w:noHBand="0" w:noVBand="0"/>
                            </w:tblPr>
                            <w:tblGrid>
                              <w:gridCol w:w="1046"/>
                              <w:gridCol w:w="1126"/>
                              <w:gridCol w:w="886"/>
                              <w:gridCol w:w="965"/>
                              <w:gridCol w:w="886"/>
                              <w:gridCol w:w="804"/>
                              <w:gridCol w:w="1126"/>
                              <w:gridCol w:w="1126"/>
                              <w:gridCol w:w="1046"/>
                            </w:tblGrid>
                            <w:tr w:rsidR="009D65B6" w14:paraId="7AE5E254" w14:textId="77777777">
                              <w:trPr>
                                <w:trHeight w:hRule="exact" w:val="1231"/>
                              </w:trPr>
                              <w:tc>
                                <w:tcPr>
                                  <w:tcW w:w="1046" w:type="dxa"/>
                                  <w:tcBorders>
                                    <w:top w:val="single" w:sz="5" w:space="0" w:color="000000"/>
                                    <w:left w:val="single" w:sz="5" w:space="0" w:color="000000"/>
                                    <w:bottom w:val="single" w:sz="5" w:space="0" w:color="000000"/>
                                    <w:right w:val="single" w:sz="5" w:space="0" w:color="000000"/>
                                  </w:tcBorders>
                                  <w:shd w:val="clear" w:color="auto" w:fill="D9D9D9"/>
                                </w:tcPr>
                                <w:p w14:paraId="609C494D" w14:textId="77777777" w:rsidR="009D65B6" w:rsidRDefault="009D65B6">
                                  <w:pPr>
                                    <w:pStyle w:val="TableParagraph"/>
                                    <w:ind w:left="104" w:right="269"/>
                                    <w:rPr>
                                      <w:rFonts w:ascii="Calibri" w:eastAsia="Calibri" w:hAnsi="Calibri" w:cs="Calibri"/>
                                      <w:sz w:val="20"/>
                                      <w:szCs w:val="20"/>
                                    </w:rPr>
                                  </w:pPr>
                                  <w:r>
                                    <w:rPr>
                                      <w:rFonts w:ascii="Calibri"/>
                                      <w:b/>
                                      <w:spacing w:val="-6"/>
                                      <w:sz w:val="20"/>
                                    </w:rPr>
                                    <w:t>Project</w:t>
                                  </w:r>
                                  <w:r>
                                    <w:rPr>
                                      <w:rFonts w:ascii="Times New Roman"/>
                                      <w:b/>
                                      <w:spacing w:val="26"/>
                                      <w:w w:val="99"/>
                                      <w:sz w:val="20"/>
                                    </w:rPr>
                                    <w:t xml:space="preserve"> </w:t>
                                  </w:r>
                                  <w:r>
                                    <w:rPr>
                                      <w:rFonts w:ascii="Calibri"/>
                                      <w:b/>
                                      <w:spacing w:val="-6"/>
                                      <w:sz w:val="20"/>
                                    </w:rPr>
                                    <w:t>Strategy</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66B4ECB5" w14:textId="77777777" w:rsidR="009D65B6" w:rsidRDefault="009D65B6">
                                  <w:pPr>
                                    <w:pStyle w:val="TableParagraph"/>
                                    <w:spacing w:line="245" w:lineRule="exact"/>
                                    <w:ind w:left="102"/>
                                    <w:rPr>
                                      <w:rFonts w:ascii="Calibri" w:eastAsia="Calibri" w:hAnsi="Calibri" w:cs="Calibri"/>
                                      <w:sz w:val="13"/>
                                      <w:szCs w:val="13"/>
                                    </w:rPr>
                                  </w:pPr>
                                  <w:r>
                                    <w:rPr>
                                      <w:rFonts w:ascii="Calibri"/>
                                      <w:b/>
                                      <w:spacing w:val="-6"/>
                                      <w:sz w:val="20"/>
                                    </w:rPr>
                                    <w:t>Indicator</w:t>
                                  </w:r>
                                  <w:r>
                                    <w:rPr>
                                      <w:rFonts w:ascii="Calibri"/>
                                      <w:b/>
                                      <w:spacing w:val="-6"/>
                                      <w:position w:val="7"/>
                                      <w:sz w:val="13"/>
                                    </w:rPr>
                                    <w:t>3</w:t>
                                  </w:r>
                                </w:p>
                              </w:tc>
                              <w:tc>
                                <w:tcPr>
                                  <w:tcW w:w="886" w:type="dxa"/>
                                  <w:tcBorders>
                                    <w:top w:val="single" w:sz="5" w:space="0" w:color="000000"/>
                                    <w:left w:val="single" w:sz="5" w:space="0" w:color="000000"/>
                                    <w:bottom w:val="single" w:sz="5" w:space="0" w:color="000000"/>
                                    <w:right w:val="single" w:sz="5" w:space="0" w:color="000000"/>
                                  </w:tcBorders>
                                  <w:shd w:val="clear" w:color="auto" w:fill="D9D9D9"/>
                                </w:tcPr>
                                <w:p w14:paraId="45E9BE82" w14:textId="77777777" w:rsidR="009D65B6" w:rsidRDefault="009D65B6">
                                  <w:pPr>
                                    <w:pStyle w:val="TableParagraph"/>
                                    <w:spacing w:before="2" w:line="237" w:lineRule="auto"/>
                                    <w:ind w:left="105" w:right="105"/>
                                    <w:rPr>
                                      <w:rFonts w:ascii="Calibri" w:eastAsia="Calibri" w:hAnsi="Calibri" w:cs="Calibri"/>
                                      <w:sz w:val="13"/>
                                      <w:szCs w:val="13"/>
                                    </w:rPr>
                                  </w:pPr>
                                  <w:r>
                                    <w:rPr>
                                      <w:rFonts w:ascii="Calibri"/>
                                      <w:b/>
                                      <w:spacing w:val="-6"/>
                                      <w:sz w:val="20"/>
                                    </w:rPr>
                                    <w:t>Baseline</w:t>
                                  </w:r>
                                  <w:r>
                                    <w:rPr>
                                      <w:rFonts w:ascii="Times New Roman"/>
                                      <w:b/>
                                      <w:spacing w:val="25"/>
                                      <w:w w:val="99"/>
                                      <w:sz w:val="20"/>
                                    </w:rPr>
                                    <w:t xml:space="preserve"> </w:t>
                                  </w:r>
                                  <w:r>
                                    <w:rPr>
                                      <w:rFonts w:ascii="Calibri"/>
                                      <w:b/>
                                      <w:spacing w:val="-6"/>
                                      <w:sz w:val="20"/>
                                    </w:rPr>
                                    <w:t>Level</w:t>
                                  </w:r>
                                  <w:r>
                                    <w:rPr>
                                      <w:rFonts w:ascii="Calibri"/>
                                      <w:b/>
                                      <w:spacing w:val="-6"/>
                                      <w:position w:val="7"/>
                                      <w:sz w:val="13"/>
                                    </w:rPr>
                                    <w:t>4</w:t>
                                  </w:r>
                                </w:p>
                              </w:tc>
                              <w:tc>
                                <w:tcPr>
                                  <w:tcW w:w="965" w:type="dxa"/>
                                  <w:tcBorders>
                                    <w:top w:val="single" w:sz="5" w:space="0" w:color="000000"/>
                                    <w:left w:val="single" w:sz="5" w:space="0" w:color="000000"/>
                                    <w:bottom w:val="single" w:sz="5" w:space="0" w:color="000000"/>
                                    <w:right w:val="single" w:sz="5" w:space="0" w:color="000000"/>
                                  </w:tcBorders>
                                  <w:shd w:val="clear" w:color="auto" w:fill="D9D9D9"/>
                                </w:tcPr>
                                <w:p w14:paraId="333E6A80" w14:textId="77777777" w:rsidR="009D65B6" w:rsidRDefault="009D65B6">
                                  <w:pPr>
                                    <w:pStyle w:val="TableParagraph"/>
                                    <w:spacing w:before="1" w:line="238" w:lineRule="auto"/>
                                    <w:ind w:left="102" w:right="147"/>
                                    <w:rPr>
                                      <w:rFonts w:ascii="Calibri" w:eastAsia="Calibri" w:hAnsi="Calibri" w:cs="Calibri"/>
                                      <w:sz w:val="20"/>
                                      <w:szCs w:val="20"/>
                                    </w:rPr>
                                  </w:pPr>
                                  <w:r>
                                    <w:rPr>
                                      <w:rFonts w:ascii="Calibri"/>
                                      <w:b/>
                                      <w:spacing w:val="-6"/>
                                      <w:sz w:val="20"/>
                                    </w:rPr>
                                    <w:t>Level</w:t>
                                  </w:r>
                                  <w:r>
                                    <w:rPr>
                                      <w:rFonts w:ascii="Calibri"/>
                                      <w:b/>
                                      <w:spacing w:val="-12"/>
                                      <w:sz w:val="20"/>
                                    </w:rPr>
                                    <w:t xml:space="preserve"> </w:t>
                                  </w:r>
                                  <w:r>
                                    <w:rPr>
                                      <w:rFonts w:ascii="Calibri"/>
                                      <w:b/>
                                      <w:spacing w:val="-3"/>
                                      <w:sz w:val="20"/>
                                    </w:rPr>
                                    <w:t>in</w:t>
                                  </w:r>
                                  <w:r>
                                    <w:rPr>
                                      <w:rFonts w:ascii="Times New Roman"/>
                                      <w:b/>
                                      <w:spacing w:val="24"/>
                                      <w:w w:val="99"/>
                                      <w:sz w:val="20"/>
                                    </w:rPr>
                                    <w:t xml:space="preserve"> </w:t>
                                  </w:r>
                                  <w:r>
                                    <w:rPr>
                                      <w:rFonts w:ascii="Calibri"/>
                                      <w:b/>
                                      <w:spacing w:val="-3"/>
                                      <w:sz w:val="20"/>
                                    </w:rPr>
                                    <w:t>1</w:t>
                                  </w:r>
                                  <w:r>
                                    <w:rPr>
                                      <w:rFonts w:ascii="Calibri"/>
                                      <w:b/>
                                      <w:spacing w:val="-3"/>
                                      <w:position w:val="7"/>
                                      <w:sz w:val="13"/>
                                    </w:rPr>
                                    <w:t>st</w:t>
                                  </w:r>
                                  <w:r>
                                    <w:rPr>
                                      <w:rFonts w:ascii="Calibri"/>
                                      <w:b/>
                                      <w:spacing w:val="5"/>
                                      <w:position w:val="7"/>
                                      <w:sz w:val="13"/>
                                    </w:rPr>
                                    <w:t xml:space="preserve"> </w:t>
                                  </w:r>
                                  <w:r>
                                    <w:rPr>
                                      <w:rFonts w:ascii="Calibri"/>
                                      <w:b/>
                                      <w:spacing w:val="-7"/>
                                      <w:sz w:val="20"/>
                                    </w:rPr>
                                    <w:t>PIR</w:t>
                                  </w:r>
                                  <w:r>
                                    <w:rPr>
                                      <w:rFonts w:ascii="Times New Roman"/>
                                      <w:b/>
                                      <w:spacing w:val="15"/>
                                      <w:w w:val="99"/>
                                      <w:sz w:val="20"/>
                                    </w:rPr>
                                    <w:t xml:space="preserve"> </w:t>
                                  </w:r>
                                  <w:r>
                                    <w:rPr>
                                      <w:rFonts w:ascii="Calibri"/>
                                      <w:b/>
                                      <w:spacing w:val="-6"/>
                                      <w:sz w:val="20"/>
                                    </w:rPr>
                                    <w:t>(self-</w:t>
                                  </w:r>
                                  <w:r>
                                    <w:rPr>
                                      <w:rFonts w:ascii="Times New Roman"/>
                                      <w:b/>
                                      <w:spacing w:val="22"/>
                                      <w:w w:val="99"/>
                                      <w:sz w:val="20"/>
                                    </w:rPr>
                                    <w:t xml:space="preserve"> </w:t>
                                  </w:r>
                                  <w:r>
                                    <w:rPr>
                                      <w:rFonts w:ascii="Calibri"/>
                                      <w:b/>
                                      <w:spacing w:val="-6"/>
                                      <w:sz w:val="20"/>
                                    </w:rPr>
                                    <w:t>reported</w:t>
                                  </w:r>
                                </w:p>
                                <w:p w14:paraId="7C889234" w14:textId="77777777" w:rsidR="009D65B6" w:rsidRDefault="009D65B6">
                                  <w:pPr>
                                    <w:pStyle w:val="TableParagraph"/>
                                    <w:spacing w:before="1" w:line="242" w:lineRule="exact"/>
                                    <w:ind w:left="102"/>
                                    <w:rPr>
                                      <w:rFonts w:ascii="Calibri" w:eastAsia="Calibri" w:hAnsi="Calibri" w:cs="Calibri"/>
                                      <w:sz w:val="20"/>
                                      <w:szCs w:val="20"/>
                                    </w:rPr>
                                  </w:pPr>
                                  <w:r>
                                    <w:rPr>
                                      <w:rFonts w:ascii="Calibri"/>
                                      <w:b/>
                                      <w:sz w:val="20"/>
                                    </w:rPr>
                                    <w:t>)</w:t>
                                  </w:r>
                                </w:p>
                              </w:tc>
                              <w:tc>
                                <w:tcPr>
                                  <w:tcW w:w="886" w:type="dxa"/>
                                  <w:tcBorders>
                                    <w:top w:val="single" w:sz="5" w:space="0" w:color="000000"/>
                                    <w:left w:val="single" w:sz="5" w:space="0" w:color="000000"/>
                                    <w:bottom w:val="single" w:sz="5" w:space="0" w:color="000000"/>
                                    <w:right w:val="single" w:sz="5" w:space="0" w:color="000000"/>
                                  </w:tcBorders>
                                  <w:shd w:val="clear" w:color="auto" w:fill="D9D9D9"/>
                                </w:tcPr>
                                <w:p w14:paraId="1E5DCFB3" w14:textId="77777777" w:rsidR="009D65B6" w:rsidRDefault="009D65B6">
                                  <w:pPr>
                                    <w:pStyle w:val="TableParagraph"/>
                                    <w:spacing w:before="2" w:line="237" w:lineRule="auto"/>
                                    <w:ind w:left="102" w:right="200"/>
                                    <w:rPr>
                                      <w:rFonts w:ascii="Calibri" w:eastAsia="Calibri" w:hAnsi="Calibri" w:cs="Calibri"/>
                                      <w:sz w:val="13"/>
                                      <w:szCs w:val="13"/>
                                    </w:rPr>
                                  </w:pPr>
                                  <w:r>
                                    <w:rPr>
                                      <w:rFonts w:ascii="Calibri"/>
                                      <w:b/>
                                      <w:spacing w:val="-5"/>
                                      <w:sz w:val="20"/>
                                    </w:rPr>
                                    <w:t>Midter</w:t>
                                  </w:r>
                                  <w:r>
                                    <w:rPr>
                                      <w:rFonts w:ascii="Times New Roman"/>
                                      <w:b/>
                                      <w:spacing w:val="21"/>
                                      <w:w w:val="99"/>
                                      <w:sz w:val="20"/>
                                    </w:rPr>
                                    <w:t xml:space="preserve"> </w:t>
                                  </w:r>
                                  <w:r>
                                    <w:rPr>
                                      <w:rFonts w:ascii="Calibri"/>
                                      <w:b/>
                                      <w:sz w:val="20"/>
                                    </w:rPr>
                                    <w:t>m</w:t>
                                  </w:r>
                                  <w:r>
                                    <w:rPr>
                                      <w:rFonts w:ascii="Times New Roman"/>
                                      <w:b/>
                                      <w:w w:val="99"/>
                                      <w:sz w:val="20"/>
                                    </w:rPr>
                                    <w:t xml:space="preserve"> </w:t>
                                  </w:r>
                                  <w:r>
                                    <w:rPr>
                                      <w:rFonts w:ascii="Calibri"/>
                                      <w:b/>
                                      <w:spacing w:val="-6"/>
                                      <w:sz w:val="20"/>
                                    </w:rPr>
                                    <w:t>Target</w:t>
                                  </w:r>
                                  <w:r>
                                    <w:rPr>
                                      <w:rFonts w:ascii="Calibri"/>
                                      <w:b/>
                                      <w:spacing w:val="-6"/>
                                      <w:position w:val="7"/>
                                      <w:sz w:val="13"/>
                                    </w:rPr>
                                    <w:t>5</w:t>
                                  </w:r>
                                </w:p>
                              </w:tc>
                              <w:tc>
                                <w:tcPr>
                                  <w:tcW w:w="804" w:type="dxa"/>
                                  <w:tcBorders>
                                    <w:top w:val="single" w:sz="5" w:space="0" w:color="000000"/>
                                    <w:left w:val="single" w:sz="5" w:space="0" w:color="000000"/>
                                    <w:bottom w:val="single" w:sz="5" w:space="0" w:color="000000"/>
                                    <w:right w:val="single" w:sz="5" w:space="0" w:color="000000"/>
                                  </w:tcBorders>
                                  <w:shd w:val="clear" w:color="auto" w:fill="D9D9D9"/>
                                </w:tcPr>
                                <w:p w14:paraId="0FF5D4C8" w14:textId="77777777" w:rsidR="009D65B6" w:rsidRDefault="009D65B6">
                                  <w:pPr>
                                    <w:pStyle w:val="TableParagraph"/>
                                    <w:ind w:left="102" w:right="113"/>
                                    <w:jc w:val="both"/>
                                    <w:rPr>
                                      <w:rFonts w:ascii="Calibri" w:eastAsia="Calibri" w:hAnsi="Calibri" w:cs="Calibri"/>
                                      <w:sz w:val="20"/>
                                      <w:szCs w:val="20"/>
                                    </w:rPr>
                                  </w:pPr>
                                  <w:r>
                                    <w:rPr>
                                      <w:rFonts w:ascii="Calibri"/>
                                      <w:b/>
                                      <w:spacing w:val="-6"/>
                                      <w:sz w:val="20"/>
                                    </w:rPr>
                                    <w:t>End-of-</w:t>
                                  </w:r>
                                  <w:r>
                                    <w:rPr>
                                      <w:rFonts w:ascii="Times New Roman"/>
                                      <w:b/>
                                      <w:spacing w:val="26"/>
                                      <w:w w:val="99"/>
                                      <w:sz w:val="20"/>
                                    </w:rPr>
                                    <w:t xml:space="preserve"> </w:t>
                                  </w:r>
                                  <w:r>
                                    <w:rPr>
                                      <w:rFonts w:ascii="Calibri"/>
                                      <w:b/>
                                      <w:spacing w:val="-5"/>
                                      <w:sz w:val="20"/>
                                    </w:rPr>
                                    <w:t>project</w:t>
                                  </w:r>
                                  <w:r>
                                    <w:rPr>
                                      <w:rFonts w:ascii="Times New Roman"/>
                                      <w:b/>
                                      <w:spacing w:val="21"/>
                                      <w:w w:val="99"/>
                                      <w:sz w:val="20"/>
                                    </w:rPr>
                                    <w:t xml:space="preserve"> </w:t>
                                  </w:r>
                                  <w:r>
                                    <w:rPr>
                                      <w:rFonts w:ascii="Calibri"/>
                                      <w:b/>
                                      <w:spacing w:val="-6"/>
                                      <w:sz w:val="20"/>
                                    </w:rPr>
                                    <w:t>Target</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64F0AC75" w14:textId="77777777" w:rsidR="009D65B6" w:rsidRDefault="009D65B6">
                                  <w:pPr>
                                    <w:pStyle w:val="TableParagraph"/>
                                    <w:spacing w:before="1" w:line="238" w:lineRule="auto"/>
                                    <w:ind w:left="102" w:right="140"/>
                                    <w:rPr>
                                      <w:rFonts w:ascii="Calibri" w:eastAsia="Calibri" w:hAnsi="Calibri" w:cs="Calibri"/>
                                      <w:sz w:val="13"/>
                                      <w:szCs w:val="13"/>
                                    </w:rPr>
                                  </w:pPr>
                                  <w:r>
                                    <w:rPr>
                                      <w:rFonts w:ascii="Calibri"/>
                                      <w:b/>
                                      <w:spacing w:val="-5"/>
                                      <w:sz w:val="20"/>
                                    </w:rPr>
                                    <w:t>Midterm</w:t>
                                  </w:r>
                                  <w:r>
                                    <w:rPr>
                                      <w:rFonts w:ascii="Times New Roman"/>
                                      <w:b/>
                                      <w:spacing w:val="21"/>
                                      <w:w w:val="99"/>
                                      <w:sz w:val="20"/>
                                    </w:rPr>
                                    <w:t xml:space="preserve"> </w:t>
                                  </w:r>
                                  <w:r>
                                    <w:rPr>
                                      <w:rFonts w:ascii="Calibri"/>
                                      <w:b/>
                                      <w:spacing w:val="-6"/>
                                      <w:sz w:val="20"/>
                                    </w:rPr>
                                    <w:t>Level</w:t>
                                  </w:r>
                                  <w:r>
                                    <w:rPr>
                                      <w:rFonts w:ascii="Calibri"/>
                                      <w:b/>
                                      <w:spacing w:val="-11"/>
                                      <w:sz w:val="20"/>
                                    </w:rPr>
                                    <w:t xml:space="preserve"> </w:t>
                                  </w:r>
                                  <w:r>
                                    <w:rPr>
                                      <w:rFonts w:ascii="Calibri"/>
                                      <w:b/>
                                      <w:sz w:val="20"/>
                                    </w:rPr>
                                    <w:t>&amp;</w:t>
                                  </w:r>
                                  <w:r>
                                    <w:rPr>
                                      <w:rFonts w:ascii="Times New Roman"/>
                                      <w:b/>
                                      <w:spacing w:val="24"/>
                                      <w:w w:val="99"/>
                                      <w:sz w:val="20"/>
                                    </w:rPr>
                                    <w:t xml:space="preserve"> </w:t>
                                  </w:r>
                                  <w:r>
                                    <w:rPr>
                                      <w:rFonts w:ascii="Calibri"/>
                                      <w:b/>
                                      <w:spacing w:val="-6"/>
                                      <w:sz w:val="20"/>
                                    </w:rPr>
                                    <w:t>Assessmen</w:t>
                                  </w:r>
                                  <w:r>
                                    <w:rPr>
                                      <w:rFonts w:ascii="Times New Roman"/>
                                      <w:b/>
                                      <w:spacing w:val="22"/>
                                      <w:w w:val="99"/>
                                      <w:sz w:val="20"/>
                                    </w:rPr>
                                    <w:t xml:space="preserve"> </w:t>
                                  </w:r>
                                  <w:r>
                                    <w:rPr>
                                      <w:rFonts w:ascii="Calibri"/>
                                      <w:b/>
                                      <w:spacing w:val="-3"/>
                                      <w:position w:val="-6"/>
                                      <w:sz w:val="20"/>
                                    </w:rPr>
                                    <w:t>t</w:t>
                                  </w:r>
                                  <w:r>
                                    <w:rPr>
                                      <w:rFonts w:ascii="Calibri"/>
                                      <w:b/>
                                      <w:spacing w:val="-3"/>
                                      <w:sz w:val="13"/>
                                    </w:rPr>
                                    <w:t>6</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cPr>
                                <w:p w14:paraId="0015005D" w14:textId="77777777" w:rsidR="009D65B6" w:rsidRDefault="009D65B6">
                                  <w:pPr>
                                    <w:pStyle w:val="TableParagraph"/>
                                    <w:spacing w:before="2" w:line="237" w:lineRule="auto"/>
                                    <w:ind w:left="102" w:right="130"/>
                                    <w:rPr>
                                      <w:rFonts w:ascii="Calibri" w:eastAsia="Calibri" w:hAnsi="Calibri" w:cs="Calibri"/>
                                      <w:sz w:val="13"/>
                                      <w:szCs w:val="13"/>
                                    </w:rPr>
                                  </w:pPr>
                                  <w:r>
                                    <w:rPr>
                                      <w:rFonts w:ascii="Calibri"/>
                                      <w:b/>
                                      <w:spacing w:val="-6"/>
                                      <w:sz w:val="20"/>
                                    </w:rPr>
                                    <w:t>Achieveme</w:t>
                                  </w:r>
                                  <w:r>
                                    <w:rPr>
                                      <w:rFonts w:ascii="Times New Roman"/>
                                      <w:b/>
                                      <w:spacing w:val="25"/>
                                      <w:w w:val="99"/>
                                      <w:sz w:val="20"/>
                                    </w:rPr>
                                    <w:t xml:space="preserve"> </w:t>
                                  </w:r>
                                  <w:r>
                                    <w:rPr>
                                      <w:rFonts w:ascii="Calibri"/>
                                      <w:b/>
                                      <w:spacing w:val="-2"/>
                                      <w:sz w:val="20"/>
                                    </w:rPr>
                                    <w:t>nt</w:t>
                                  </w:r>
                                  <w:r>
                                    <w:rPr>
                                      <w:rFonts w:ascii="Calibri"/>
                                      <w:b/>
                                      <w:spacing w:val="-10"/>
                                      <w:sz w:val="20"/>
                                    </w:rPr>
                                    <w:t xml:space="preserve"> </w:t>
                                  </w:r>
                                  <w:r>
                                    <w:rPr>
                                      <w:rFonts w:ascii="Calibri"/>
                                      <w:b/>
                                      <w:spacing w:val="-6"/>
                                      <w:sz w:val="20"/>
                                    </w:rPr>
                                    <w:t>Rating</w:t>
                                  </w:r>
                                  <w:r>
                                    <w:rPr>
                                      <w:rFonts w:ascii="Calibri"/>
                                      <w:b/>
                                      <w:spacing w:val="-6"/>
                                      <w:position w:val="7"/>
                                      <w:sz w:val="13"/>
                                    </w:rPr>
                                    <w:t>7</w:t>
                                  </w:r>
                                </w:p>
                              </w:tc>
                              <w:tc>
                                <w:tcPr>
                                  <w:tcW w:w="1046" w:type="dxa"/>
                                  <w:tcBorders>
                                    <w:top w:val="single" w:sz="5" w:space="0" w:color="000000"/>
                                    <w:left w:val="single" w:sz="5" w:space="0" w:color="000000"/>
                                    <w:bottom w:val="single" w:sz="5" w:space="0" w:color="000000"/>
                                    <w:right w:val="single" w:sz="5" w:space="0" w:color="000000"/>
                                  </w:tcBorders>
                                  <w:shd w:val="clear" w:color="auto" w:fill="D9D9D9"/>
                                </w:tcPr>
                                <w:p w14:paraId="40BBACED" w14:textId="77777777" w:rsidR="009D65B6" w:rsidRDefault="009D65B6">
                                  <w:pPr>
                                    <w:pStyle w:val="TableParagraph"/>
                                    <w:ind w:left="102" w:right="197"/>
                                    <w:rPr>
                                      <w:rFonts w:ascii="Calibri" w:eastAsia="Calibri" w:hAnsi="Calibri" w:cs="Calibri"/>
                                      <w:sz w:val="20"/>
                                      <w:szCs w:val="20"/>
                                    </w:rPr>
                                  </w:pPr>
                                  <w:r>
                                    <w:rPr>
                                      <w:rFonts w:ascii="Calibri"/>
                                      <w:b/>
                                      <w:spacing w:val="-6"/>
                                      <w:sz w:val="20"/>
                                    </w:rPr>
                                    <w:t>Justificati</w:t>
                                  </w:r>
                                  <w:r>
                                    <w:rPr>
                                      <w:rFonts w:ascii="Times New Roman"/>
                                      <w:b/>
                                      <w:spacing w:val="22"/>
                                      <w:w w:val="99"/>
                                      <w:sz w:val="20"/>
                                    </w:rPr>
                                    <w:t xml:space="preserve"> </w:t>
                                  </w:r>
                                  <w:r>
                                    <w:rPr>
                                      <w:rFonts w:ascii="Calibri"/>
                                      <w:b/>
                                      <w:spacing w:val="-2"/>
                                      <w:sz w:val="20"/>
                                    </w:rPr>
                                    <w:t>on</w:t>
                                  </w:r>
                                  <w:r>
                                    <w:rPr>
                                      <w:rFonts w:ascii="Calibri"/>
                                      <w:b/>
                                      <w:spacing w:val="-10"/>
                                      <w:sz w:val="20"/>
                                    </w:rPr>
                                    <w:t xml:space="preserve"> </w:t>
                                  </w:r>
                                  <w:r>
                                    <w:rPr>
                                      <w:rFonts w:ascii="Calibri"/>
                                      <w:b/>
                                      <w:spacing w:val="-6"/>
                                      <w:sz w:val="20"/>
                                    </w:rPr>
                                    <w:t>for</w:t>
                                  </w:r>
                                  <w:r>
                                    <w:rPr>
                                      <w:rFonts w:ascii="Times New Roman"/>
                                      <w:b/>
                                      <w:spacing w:val="18"/>
                                      <w:w w:val="99"/>
                                      <w:sz w:val="20"/>
                                    </w:rPr>
                                    <w:t xml:space="preserve"> </w:t>
                                  </w:r>
                                  <w:r>
                                    <w:rPr>
                                      <w:rFonts w:ascii="Calibri"/>
                                      <w:b/>
                                      <w:spacing w:val="-6"/>
                                      <w:sz w:val="20"/>
                                    </w:rPr>
                                    <w:t>Rating</w:t>
                                  </w:r>
                                </w:p>
                              </w:tc>
                            </w:tr>
                            <w:tr w:rsidR="009D65B6" w14:paraId="0E02CD7E" w14:textId="77777777">
                              <w:trPr>
                                <w:trHeight w:hRule="exact" w:val="499"/>
                              </w:trPr>
                              <w:tc>
                                <w:tcPr>
                                  <w:tcW w:w="1046" w:type="dxa"/>
                                  <w:tcBorders>
                                    <w:top w:val="single" w:sz="5" w:space="0" w:color="000000"/>
                                    <w:left w:val="single" w:sz="5" w:space="0" w:color="000000"/>
                                    <w:bottom w:val="single" w:sz="5" w:space="0" w:color="000000"/>
                                    <w:right w:val="single" w:sz="5" w:space="0" w:color="000000"/>
                                  </w:tcBorders>
                                </w:tcPr>
                                <w:p w14:paraId="60289D03" w14:textId="77777777" w:rsidR="009D65B6" w:rsidRDefault="009D65B6">
                                  <w:pPr>
                                    <w:pStyle w:val="TableParagraph"/>
                                    <w:ind w:left="104"/>
                                    <w:rPr>
                                      <w:rFonts w:ascii="Calibri" w:eastAsia="Calibri" w:hAnsi="Calibri" w:cs="Calibri"/>
                                      <w:sz w:val="20"/>
                                      <w:szCs w:val="20"/>
                                    </w:rPr>
                                  </w:pPr>
                                  <w:r>
                                    <w:rPr>
                                      <w:rFonts w:ascii="Calibri"/>
                                      <w:b/>
                                      <w:spacing w:val="-6"/>
                                      <w:sz w:val="20"/>
                                    </w:rPr>
                                    <w:t>Objective:</w:t>
                                  </w:r>
                                </w:p>
                              </w:tc>
                              <w:tc>
                                <w:tcPr>
                                  <w:tcW w:w="1126" w:type="dxa"/>
                                  <w:tcBorders>
                                    <w:top w:val="single" w:sz="5" w:space="0" w:color="000000"/>
                                    <w:left w:val="single" w:sz="5" w:space="0" w:color="000000"/>
                                    <w:bottom w:val="single" w:sz="5" w:space="0" w:color="000000"/>
                                    <w:right w:val="single" w:sz="5" w:space="0" w:color="000000"/>
                                  </w:tcBorders>
                                </w:tcPr>
                                <w:p w14:paraId="111C5688" w14:textId="77777777" w:rsidR="009D65B6" w:rsidRDefault="009D65B6">
                                  <w:pPr>
                                    <w:pStyle w:val="TableParagraph"/>
                                    <w:ind w:left="102" w:right="92"/>
                                    <w:rPr>
                                      <w:rFonts w:ascii="Calibri" w:eastAsia="Calibri" w:hAnsi="Calibri" w:cs="Calibri"/>
                                      <w:sz w:val="20"/>
                                      <w:szCs w:val="20"/>
                                    </w:rPr>
                                  </w:pPr>
                                  <w:r>
                                    <w:rPr>
                                      <w:rFonts w:ascii="Calibri"/>
                                      <w:spacing w:val="-6"/>
                                      <w:sz w:val="20"/>
                                    </w:rPr>
                                    <w:t>Indicator</w:t>
                                  </w:r>
                                  <w:r>
                                    <w:rPr>
                                      <w:rFonts w:ascii="Calibri"/>
                                      <w:spacing w:val="26"/>
                                      <w:sz w:val="20"/>
                                    </w:rPr>
                                    <w:t xml:space="preserve"> </w:t>
                                  </w:r>
                                  <w:r>
                                    <w:rPr>
                                      <w:rFonts w:ascii="Calibri"/>
                                      <w:spacing w:val="-5"/>
                                      <w:sz w:val="20"/>
                                    </w:rPr>
                                    <w:t>(if</w:t>
                                  </w:r>
                                  <w:r>
                                    <w:rPr>
                                      <w:rFonts w:ascii="Times New Roman"/>
                                      <w:spacing w:val="29"/>
                                      <w:w w:val="99"/>
                                      <w:sz w:val="20"/>
                                    </w:rPr>
                                    <w:t xml:space="preserve"> </w:t>
                                  </w:r>
                                  <w:r>
                                    <w:rPr>
                                      <w:rFonts w:ascii="Calibri"/>
                                      <w:spacing w:val="-6"/>
                                      <w:sz w:val="20"/>
                                    </w:rPr>
                                    <w:t>applicable):</w:t>
                                  </w:r>
                                </w:p>
                              </w:tc>
                              <w:tc>
                                <w:tcPr>
                                  <w:tcW w:w="886" w:type="dxa"/>
                                  <w:tcBorders>
                                    <w:top w:val="single" w:sz="5" w:space="0" w:color="000000"/>
                                    <w:left w:val="single" w:sz="5" w:space="0" w:color="000000"/>
                                    <w:bottom w:val="single" w:sz="5" w:space="0" w:color="000000"/>
                                    <w:right w:val="single" w:sz="5" w:space="0" w:color="000000"/>
                                  </w:tcBorders>
                                </w:tcPr>
                                <w:p w14:paraId="07305C1A"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654A09DD"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64695ADE"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38CFF2F5"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CA8619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02B4CDBA" w14:textId="77777777" w:rsidR="009D65B6" w:rsidRDefault="009D65B6"/>
                              </w:tc>
                              <w:tc>
                                <w:tcPr>
                                  <w:tcW w:w="1046" w:type="dxa"/>
                                  <w:tcBorders>
                                    <w:top w:val="single" w:sz="5" w:space="0" w:color="000000"/>
                                    <w:left w:val="single" w:sz="5" w:space="0" w:color="000000"/>
                                    <w:bottom w:val="single" w:sz="5" w:space="0" w:color="000000"/>
                                    <w:right w:val="single" w:sz="5" w:space="0" w:color="000000"/>
                                  </w:tcBorders>
                                </w:tcPr>
                                <w:p w14:paraId="6D451350" w14:textId="77777777" w:rsidR="009D65B6" w:rsidRDefault="009D65B6"/>
                              </w:tc>
                            </w:tr>
                            <w:tr w:rsidR="009D65B6" w14:paraId="727BFACF" w14:textId="77777777">
                              <w:trPr>
                                <w:trHeight w:hRule="exact" w:val="252"/>
                              </w:trPr>
                              <w:tc>
                                <w:tcPr>
                                  <w:tcW w:w="1046" w:type="dxa"/>
                                  <w:vMerge w:val="restart"/>
                                  <w:tcBorders>
                                    <w:top w:val="single" w:sz="5" w:space="0" w:color="000000"/>
                                    <w:left w:val="single" w:sz="5" w:space="0" w:color="000000"/>
                                    <w:right w:val="single" w:sz="5" w:space="0" w:color="000000"/>
                                  </w:tcBorders>
                                </w:tcPr>
                                <w:p w14:paraId="1C9214B2" w14:textId="77777777" w:rsidR="009D65B6" w:rsidRDefault="009D65B6">
                                  <w:pPr>
                                    <w:pStyle w:val="TableParagraph"/>
                                    <w:ind w:left="104" w:right="189"/>
                                    <w:rPr>
                                      <w:rFonts w:ascii="Calibri" w:eastAsia="Calibri" w:hAnsi="Calibri" w:cs="Calibri"/>
                                      <w:sz w:val="20"/>
                                      <w:szCs w:val="20"/>
                                    </w:rPr>
                                  </w:pPr>
                                  <w:r>
                                    <w:rPr>
                                      <w:rFonts w:ascii="Calibri"/>
                                      <w:b/>
                                      <w:spacing w:val="-5"/>
                                      <w:sz w:val="20"/>
                                    </w:rPr>
                                    <w:t>Outcome</w:t>
                                  </w:r>
                                  <w:r>
                                    <w:rPr>
                                      <w:rFonts w:ascii="Times New Roman"/>
                                      <w:b/>
                                      <w:spacing w:val="21"/>
                                      <w:w w:val="99"/>
                                      <w:sz w:val="20"/>
                                    </w:rPr>
                                    <w:t xml:space="preserve"> </w:t>
                                  </w:r>
                                  <w:r>
                                    <w:rPr>
                                      <w:rFonts w:ascii="Calibri"/>
                                      <w:b/>
                                      <w:spacing w:val="-6"/>
                                      <w:sz w:val="20"/>
                                    </w:rPr>
                                    <w:t>1:</w:t>
                                  </w:r>
                                </w:p>
                              </w:tc>
                              <w:tc>
                                <w:tcPr>
                                  <w:tcW w:w="1126" w:type="dxa"/>
                                  <w:tcBorders>
                                    <w:top w:val="single" w:sz="5" w:space="0" w:color="000000"/>
                                    <w:left w:val="single" w:sz="5" w:space="0" w:color="000000"/>
                                    <w:bottom w:val="single" w:sz="5" w:space="0" w:color="000000"/>
                                    <w:right w:val="single" w:sz="5" w:space="0" w:color="000000"/>
                                  </w:tcBorders>
                                </w:tcPr>
                                <w:p w14:paraId="2B30B3CD" w14:textId="77777777" w:rsidR="009D65B6" w:rsidRDefault="009D65B6">
                                  <w:pPr>
                                    <w:pStyle w:val="TableParagraph"/>
                                    <w:spacing w:line="240"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1:</w:t>
                                  </w:r>
                                </w:p>
                              </w:tc>
                              <w:tc>
                                <w:tcPr>
                                  <w:tcW w:w="886" w:type="dxa"/>
                                  <w:tcBorders>
                                    <w:top w:val="single" w:sz="5" w:space="0" w:color="000000"/>
                                    <w:left w:val="single" w:sz="5" w:space="0" w:color="000000"/>
                                    <w:bottom w:val="single" w:sz="5" w:space="0" w:color="000000"/>
                                    <w:right w:val="single" w:sz="5" w:space="0" w:color="000000"/>
                                  </w:tcBorders>
                                </w:tcPr>
                                <w:p w14:paraId="066E8FBA"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5A8C7449"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59560AAE"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54E4A035"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61E2F9C7" w14:textId="77777777" w:rsidR="009D65B6" w:rsidRDefault="009D65B6"/>
                              </w:tc>
                              <w:tc>
                                <w:tcPr>
                                  <w:tcW w:w="1126" w:type="dxa"/>
                                  <w:vMerge w:val="restart"/>
                                  <w:tcBorders>
                                    <w:top w:val="single" w:sz="5" w:space="0" w:color="000000"/>
                                    <w:left w:val="single" w:sz="5" w:space="0" w:color="000000"/>
                                    <w:right w:val="single" w:sz="5" w:space="0" w:color="000000"/>
                                  </w:tcBorders>
                                </w:tcPr>
                                <w:p w14:paraId="5B95300B" w14:textId="77777777" w:rsidR="009D65B6" w:rsidRDefault="009D65B6"/>
                              </w:tc>
                              <w:tc>
                                <w:tcPr>
                                  <w:tcW w:w="1046" w:type="dxa"/>
                                  <w:vMerge w:val="restart"/>
                                  <w:tcBorders>
                                    <w:top w:val="single" w:sz="5" w:space="0" w:color="000000"/>
                                    <w:left w:val="single" w:sz="5" w:space="0" w:color="000000"/>
                                    <w:right w:val="single" w:sz="5" w:space="0" w:color="000000"/>
                                  </w:tcBorders>
                                </w:tcPr>
                                <w:p w14:paraId="0560ED4B" w14:textId="77777777" w:rsidR="009D65B6" w:rsidRDefault="009D65B6"/>
                              </w:tc>
                            </w:tr>
                            <w:tr w:rsidR="009D65B6" w14:paraId="2934F88C" w14:textId="77777777">
                              <w:trPr>
                                <w:trHeight w:hRule="exact" w:val="254"/>
                              </w:trPr>
                              <w:tc>
                                <w:tcPr>
                                  <w:tcW w:w="1046" w:type="dxa"/>
                                  <w:vMerge/>
                                  <w:tcBorders>
                                    <w:left w:val="single" w:sz="5" w:space="0" w:color="000000"/>
                                    <w:bottom w:val="single" w:sz="5" w:space="0" w:color="000000"/>
                                    <w:right w:val="single" w:sz="5" w:space="0" w:color="000000"/>
                                  </w:tcBorders>
                                </w:tcPr>
                                <w:p w14:paraId="1951C99E"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1B073F5"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2:</w:t>
                                  </w:r>
                                </w:p>
                              </w:tc>
                              <w:tc>
                                <w:tcPr>
                                  <w:tcW w:w="886" w:type="dxa"/>
                                  <w:tcBorders>
                                    <w:top w:val="single" w:sz="5" w:space="0" w:color="000000"/>
                                    <w:left w:val="single" w:sz="5" w:space="0" w:color="000000"/>
                                    <w:bottom w:val="single" w:sz="5" w:space="0" w:color="000000"/>
                                    <w:right w:val="single" w:sz="5" w:space="0" w:color="000000"/>
                                  </w:tcBorders>
                                </w:tcPr>
                                <w:p w14:paraId="195D7BBC"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3260AD58"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1E6DED6"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50FF97BA"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86C8831" w14:textId="77777777" w:rsidR="009D65B6" w:rsidRDefault="009D65B6"/>
                              </w:tc>
                              <w:tc>
                                <w:tcPr>
                                  <w:tcW w:w="1126" w:type="dxa"/>
                                  <w:vMerge/>
                                  <w:tcBorders>
                                    <w:left w:val="single" w:sz="5" w:space="0" w:color="000000"/>
                                    <w:bottom w:val="single" w:sz="5" w:space="0" w:color="000000"/>
                                    <w:right w:val="single" w:sz="5" w:space="0" w:color="000000"/>
                                  </w:tcBorders>
                                </w:tcPr>
                                <w:p w14:paraId="76B1C6E5" w14:textId="77777777" w:rsidR="009D65B6" w:rsidRDefault="009D65B6"/>
                              </w:tc>
                              <w:tc>
                                <w:tcPr>
                                  <w:tcW w:w="1046" w:type="dxa"/>
                                  <w:vMerge/>
                                  <w:tcBorders>
                                    <w:left w:val="single" w:sz="5" w:space="0" w:color="000000"/>
                                    <w:bottom w:val="single" w:sz="5" w:space="0" w:color="000000"/>
                                    <w:right w:val="single" w:sz="5" w:space="0" w:color="000000"/>
                                  </w:tcBorders>
                                </w:tcPr>
                                <w:p w14:paraId="1D282C37" w14:textId="77777777" w:rsidR="009D65B6" w:rsidRDefault="009D65B6"/>
                              </w:tc>
                            </w:tr>
                            <w:tr w:rsidR="009D65B6" w14:paraId="110D80AF" w14:textId="77777777">
                              <w:trPr>
                                <w:trHeight w:hRule="exact" w:val="255"/>
                              </w:trPr>
                              <w:tc>
                                <w:tcPr>
                                  <w:tcW w:w="1046" w:type="dxa"/>
                                  <w:vMerge w:val="restart"/>
                                  <w:tcBorders>
                                    <w:top w:val="single" w:sz="5" w:space="0" w:color="000000"/>
                                    <w:left w:val="single" w:sz="5" w:space="0" w:color="000000"/>
                                    <w:right w:val="single" w:sz="5" w:space="0" w:color="000000"/>
                                  </w:tcBorders>
                                </w:tcPr>
                                <w:p w14:paraId="702FE008" w14:textId="77777777" w:rsidR="009D65B6" w:rsidRDefault="009D65B6">
                                  <w:pPr>
                                    <w:pStyle w:val="TableParagraph"/>
                                    <w:spacing w:before="1"/>
                                    <w:ind w:left="104" w:right="189"/>
                                    <w:rPr>
                                      <w:rFonts w:ascii="Calibri" w:eastAsia="Calibri" w:hAnsi="Calibri" w:cs="Calibri"/>
                                      <w:sz w:val="20"/>
                                      <w:szCs w:val="20"/>
                                    </w:rPr>
                                  </w:pPr>
                                  <w:r>
                                    <w:rPr>
                                      <w:rFonts w:ascii="Calibri"/>
                                      <w:b/>
                                      <w:spacing w:val="-5"/>
                                      <w:sz w:val="20"/>
                                    </w:rPr>
                                    <w:t>Outcome</w:t>
                                  </w:r>
                                  <w:r>
                                    <w:rPr>
                                      <w:rFonts w:ascii="Times New Roman"/>
                                      <w:b/>
                                      <w:spacing w:val="21"/>
                                      <w:w w:val="99"/>
                                      <w:sz w:val="20"/>
                                    </w:rPr>
                                    <w:t xml:space="preserve"> </w:t>
                                  </w:r>
                                  <w:r>
                                    <w:rPr>
                                      <w:rFonts w:ascii="Calibri"/>
                                      <w:b/>
                                      <w:spacing w:val="-6"/>
                                      <w:sz w:val="20"/>
                                    </w:rPr>
                                    <w:t>2:</w:t>
                                  </w:r>
                                </w:p>
                              </w:tc>
                              <w:tc>
                                <w:tcPr>
                                  <w:tcW w:w="1126" w:type="dxa"/>
                                  <w:tcBorders>
                                    <w:top w:val="single" w:sz="5" w:space="0" w:color="000000"/>
                                    <w:left w:val="single" w:sz="5" w:space="0" w:color="000000"/>
                                    <w:bottom w:val="single" w:sz="5" w:space="0" w:color="000000"/>
                                    <w:right w:val="single" w:sz="5" w:space="0" w:color="000000"/>
                                  </w:tcBorders>
                                </w:tcPr>
                                <w:p w14:paraId="77B2968D" w14:textId="77777777" w:rsidR="009D65B6" w:rsidRDefault="009D65B6">
                                  <w:pPr>
                                    <w:pStyle w:val="TableParagraph"/>
                                    <w:spacing w:before="1"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3:</w:t>
                                  </w:r>
                                </w:p>
                              </w:tc>
                              <w:tc>
                                <w:tcPr>
                                  <w:tcW w:w="886" w:type="dxa"/>
                                  <w:tcBorders>
                                    <w:top w:val="single" w:sz="5" w:space="0" w:color="000000"/>
                                    <w:left w:val="single" w:sz="5" w:space="0" w:color="000000"/>
                                    <w:bottom w:val="single" w:sz="5" w:space="0" w:color="000000"/>
                                    <w:right w:val="single" w:sz="5" w:space="0" w:color="000000"/>
                                  </w:tcBorders>
                                </w:tcPr>
                                <w:p w14:paraId="1946A4F9"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4633A0C6"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5ABAE3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6648199F"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770BE331" w14:textId="77777777" w:rsidR="009D65B6" w:rsidRDefault="009D65B6"/>
                              </w:tc>
                              <w:tc>
                                <w:tcPr>
                                  <w:tcW w:w="1126" w:type="dxa"/>
                                  <w:vMerge w:val="restart"/>
                                  <w:tcBorders>
                                    <w:top w:val="single" w:sz="5" w:space="0" w:color="000000"/>
                                    <w:left w:val="single" w:sz="5" w:space="0" w:color="000000"/>
                                    <w:right w:val="single" w:sz="5" w:space="0" w:color="000000"/>
                                  </w:tcBorders>
                                </w:tcPr>
                                <w:p w14:paraId="1E17C75D" w14:textId="77777777" w:rsidR="009D65B6" w:rsidRDefault="009D65B6"/>
                              </w:tc>
                              <w:tc>
                                <w:tcPr>
                                  <w:tcW w:w="1046" w:type="dxa"/>
                                  <w:vMerge w:val="restart"/>
                                  <w:tcBorders>
                                    <w:top w:val="single" w:sz="5" w:space="0" w:color="000000"/>
                                    <w:left w:val="single" w:sz="5" w:space="0" w:color="000000"/>
                                    <w:right w:val="single" w:sz="5" w:space="0" w:color="000000"/>
                                  </w:tcBorders>
                                </w:tcPr>
                                <w:p w14:paraId="1147F84E" w14:textId="77777777" w:rsidR="009D65B6" w:rsidRDefault="009D65B6"/>
                              </w:tc>
                            </w:tr>
                            <w:tr w:rsidR="009D65B6" w14:paraId="4F3B1C9F" w14:textId="77777777">
                              <w:trPr>
                                <w:trHeight w:hRule="exact" w:val="254"/>
                              </w:trPr>
                              <w:tc>
                                <w:tcPr>
                                  <w:tcW w:w="1046" w:type="dxa"/>
                                  <w:vMerge/>
                                  <w:tcBorders>
                                    <w:left w:val="single" w:sz="5" w:space="0" w:color="000000"/>
                                    <w:right w:val="single" w:sz="5" w:space="0" w:color="000000"/>
                                  </w:tcBorders>
                                </w:tcPr>
                                <w:p w14:paraId="4E0E83D4"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DE43615"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6"/>
                                      <w:sz w:val="20"/>
                                    </w:rPr>
                                    <w:t>Indicator</w:t>
                                  </w:r>
                                  <w:r>
                                    <w:rPr>
                                      <w:rFonts w:ascii="Calibri"/>
                                      <w:spacing w:val="-10"/>
                                      <w:sz w:val="20"/>
                                    </w:rPr>
                                    <w:t xml:space="preserve"> </w:t>
                                  </w:r>
                                  <w:r>
                                    <w:rPr>
                                      <w:rFonts w:ascii="Calibri"/>
                                      <w:spacing w:val="-3"/>
                                      <w:sz w:val="20"/>
                                    </w:rPr>
                                    <w:t>4:</w:t>
                                  </w:r>
                                </w:p>
                              </w:tc>
                              <w:tc>
                                <w:tcPr>
                                  <w:tcW w:w="886" w:type="dxa"/>
                                  <w:tcBorders>
                                    <w:top w:val="single" w:sz="5" w:space="0" w:color="000000"/>
                                    <w:left w:val="single" w:sz="5" w:space="0" w:color="000000"/>
                                    <w:bottom w:val="single" w:sz="5" w:space="0" w:color="000000"/>
                                    <w:right w:val="single" w:sz="5" w:space="0" w:color="000000"/>
                                  </w:tcBorders>
                                </w:tcPr>
                                <w:p w14:paraId="56FB83D7"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09FDC280"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671B517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1E11E99A"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303B6D79" w14:textId="77777777" w:rsidR="009D65B6" w:rsidRDefault="009D65B6"/>
                              </w:tc>
                              <w:tc>
                                <w:tcPr>
                                  <w:tcW w:w="1126" w:type="dxa"/>
                                  <w:vMerge/>
                                  <w:tcBorders>
                                    <w:left w:val="single" w:sz="5" w:space="0" w:color="000000"/>
                                    <w:right w:val="single" w:sz="5" w:space="0" w:color="000000"/>
                                  </w:tcBorders>
                                </w:tcPr>
                                <w:p w14:paraId="72E37B18" w14:textId="77777777" w:rsidR="009D65B6" w:rsidRDefault="009D65B6"/>
                              </w:tc>
                              <w:tc>
                                <w:tcPr>
                                  <w:tcW w:w="1046" w:type="dxa"/>
                                  <w:vMerge/>
                                  <w:tcBorders>
                                    <w:left w:val="single" w:sz="5" w:space="0" w:color="000000"/>
                                    <w:right w:val="single" w:sz="5" w:space="0" w:color="000000"/>
                                  </w:tcBorders>
                                </w:tcPr>
                                <w:p w14:paraId="1BF63424" w14:textId="77777777" w:rsidR="009D65B6" w:rsidRDefault="009D65B6"/>
                              </w:tc>
                            </w:tr>
                            <w:tr w:rsidR="009D65B6" w14:paraId="59B879B5" w14:textId="77777777">
                              <w:trPr>
                                <w:trHeight w:hRule="exact" w:val="254"/>
                              </w:trPr>
                              <w:tc>
                                <w:tcPr>
                                  <w:tcW w:w="1046" w:type="dxa"/>
                                  <w:vMerge/>
                                  <w:tcBorders>
                                    <w:left w:val="single" w:sz="5" w:space="0" w:color="000000"/>
                                    <w:bottom w:val="single" w:sz="5" w:space="0" w:color="000000"/>
                                    <w:right w:val="single" w:sz="5" w:space="0" w:color="000000"/>
                                  </w:tcBorders>
                                </w:tcPr>
                                <w:p w14:paraId="29C5EDE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2944B792" w14:textId="77777777" w:rsidR="009D65B6" w:rsidRDefault="009D65B6">
                                  <w:pPr>
                                    <w:pStyle w:val="TableParagraph"/>
                                    <w:spacing w:line="242" w:lineRule="exact"/>
                                    <w:ind w:left="102"/>
                                    <w:rPr>
                                      <w:rFonts w:ascii="Calibri" w:eastAsia="Calibri" w:hAnsi="Calibri" w:cs="Calibri"/>
                                      <w:sz w:val="20"/>
                                      <w:szCs w:val="20"/>
                                    </w:rPr>
                                  </w:pPr>
                                  <w:r>
                                    <w:rPr>
                                      <w:rFonts w:ascii="Calibri"/>
                                      <w:spacing w:val="-5"/>
                                      <w:sz w:val="20"/>
                                    </w:rPr>
                                    <w:t>Etc.</w:t>
                                  </w:r>
                                </w:p>
                              </w:tc>
                              <w:tc>
                                <w:tcPr>
                                  <w:tcW w:w="886" w:type="dxa"/>
                                  <w:tcBorders>
                                    <w:top w:val="single" w:sz="5" w:space="0" w:color="000000"/>
                                    <w:left w:val="single" w:sz="5" w:space="0" w:color="000000"/>
                                    <w:bottom w:val="single" w:sz="5" w:space="0" w:color="000000"/>
                                    <w:right w:val="single" w:sz="5" w:space="0" w:color="000000"/>
                                  </w:tcBorders>
                                </w:tcPr>
                                <w:p w14:paraId="4C433128"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48C1B28F"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49EBE86C"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7A405438"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0EBD225" w14:textId="77777777" w:rsidR="009D65B6" w:rsidRDefault="009D65B6"/>
                              </w:tc>
                              <w:tc>
                                <w:tcPr>
                                  <w:tcW w:w="1126" w:type="dxa"/>
                                  <w:vMerge/>
                                  <w:tcBorders>
                                    <w:left w:val="single" w:sz="5" w:space="0" w:color="000000"/>
                                    <w:bottom w:val="single" w:sz="5" w:space="0" w:color="000000"/>
                                    <w:right w:val="single" w:sz="5" w:space="0" w:color="000000"/>
                                  </w:tcBorders>
                                </w:tcPr>
                                <w:p w14:paraId="41E99B33" w14:textId="77777777" w:rsidR="009D65B6" w:rsidRDefault="009D65B6"/>
                              </w:tc>
                              <w:tc>
                                <w:tcPr>
                                  <w:tcW w:w="1046" w:type="dxa"/>
                                  <w:vMerge/>
                                  <w:tcBorders>
                                    <w:left w:val="single" w:sz="5" w:space="0" w:color="000000"/>
                                    <w:bottom w:val="single" w:sz="5" w:space="0" w:color="000000"/>
                                    <w:right w:val="single" w:sz="5" w:space="0" w:color="000000"/>
                                  </w:tcBorders>
                                </w:tcPr>
                                <w:p w14:paraId="39F3D17D" w14:textId="77777777" w:rsidR="009D65B6" w:rsidRDefault="009D65B6"/>
                              </w:tc>
                            </w:tr>
                            <w:tr w:rsidR="009D65B6" w14:paraId="71622496" w14:textId="77777777">
                              <w:trPr>
                                <w:trHeight w:hRule="exact" w:val="254"/>
                              </w:trPr>
                              <w:tc>
                                <w:tcPr>
                                  <w:tcW w:w="1046" w:type="dxa"/>
                                  <w:tcBorders>
                                    <w:top w:val="single" w:sz="5" w:space="0" w:color="000000"/>
                                    <w:left w:val="single" w:sz="5" w:space="0" w:color="000000"/>
                                    <w:bottom w:val="single" w:sz="5" w:space="0" w:color="000000"/>
                                    <w:right w:val="single" w:sz="5" w:space="0" w:color="000000"/>
                                  </w:tcBorders>
                                </w:tcPr>
                                <w:p w14:paraId="1521F1AB" w14:textId="77777777" w:rsidR="009D65B6" w:rsidRDefault="009D65B6">
                                  <w:pPr>
                                    <w:pStyle w:val="TableParagraph"/>
                                    <w:spacing w:line="242" w:lineRule="exact"/>
                                    <w:ind w:left="104"/>
                                    <w:rPr>
                                      <w:rFonts w:ascii="Calibri" w:eastAsia="Calibri" w:hAnsi="Calibri" w:cs="Calibri"/>
                                      <w:sz w:val="20"/>
                                      <w:szCs w:val="20"/>
                                    </w:rPr>
                                  </w:pPr>
                                  <w:r>
                                    <w:rPr>
                                      <w:rFonts w:ascii="Calibri"/>
                                      <w:b/>
                                      <w:spacing w:val="-5"/>
                                      <w:sz w:val="20"/>
                                    </w:rPr>
                                    <w:t>Etc.</w:t>
                                  </w:r>
                                </w:p>
                              </w:tc>
                              <w:tc>
                                <w:tcPr>
                                  <w:tcW w:w="1126" w:type="dxa"/>
                                  <w:tcBorders>
                                    <w:top w:val="single" w:sz="5" w:space="0" w:color="000000"/>
                                    <w:left w:val="single" w:sz="5" w:space="0" w:color="000000"/>
                                    <w:bottom w:val="single" w:sz="5" w:space="0" w:color="000000"/>
                                    <w:right w:val="single" w:sz="5" w:space="0" w:color="000000"/>
                                  </w:tcBorders>
                                </w:tcPr>
                                <w:p w14:paraId="5240E996"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1F4E0FBD" w14:textId="77777777" w:rsidR="009D65B6" w:rsidRDefault="009D65B6"/>
                              </w:tc>
                              <w:tc>
                                <w:tcPr>
                                  <w:tcW w:w="965" w:type="dxa"/>
                                  <w:tcBorders>
                                    <w:top w:val="single" w:sz="5" w:space="0" w:color="000000"/>
                                    <w:left w:val="single" w:sz="5" w:space="0" w:color="000000"/>
                                    <w:bottom w:val="single" w:sz="5" w:space="0" w:color="000000"/>
                                    <w:right w:val="single" w:sz="5" w:space="0" w:color="000000"/>
                                  </w:tcBorders>
                                </w:tcPr>
                                <w:p w14:paraId="10BE7CE3" w14:textId="77777777" w:rsidR="009D65B6" w:rsidRDefault="009D65B6"/>
                              </w:tc>
                              <w:tc>
                                <w:tcPr>
                                  <w:tcW w:w="886" w:type="dxa"/>
                                  <w:tcBorders>
                                    <w:top w:val="single" w:sz="5" w:space="0" w:color="000000"/>
                                    <w:left w:val="single" w:sz="5" w:space="0" w:color="000000"/>
                                    <w:bottom w:val="single" w:sz="5" w:space="0" w:color="000000"/>
                                    <w:right w:val="single" w:sz="5" w:space="0" w:color="000000"/>
                                  </w:tcBorders>
                                </w:tcPr>
                                <w:p w14:paraId="76C9BEEB" w14:textId="77777777" w:rsidR="009D65B6" w:rsidRDefault="009D65B6"/>
                              </w:tc>
                              <w:tc>
                                <w:tcPr>
                                  <w:tcW w:w="804" w:type="dxa"/>
                                  <w:tcBorders>
                                    <w:top w:val="single" w:sz="5" w:space="0" w:color="000000"/>
                                    <w:left w:val="single" w:sz="5" w:space="0" w:color="000000"/>
                                    <w:bottom w:val="single" w:sz="5" w:space="0" w:color="000000"/>
                                    <w:right w:val="single" w:sz="5" w:space="0" w:color="000000"/>
                                  </w:tcBorders>
                                </w:tcPr>
                                <w:p w14:paraId="34AE2EE3"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19499B80" w14:textId="77777777" w:rsidR="009D65B6" w:rsidRDefault="009D65B6"/>
                              </w:tc>
                              <w:tc>
                                <w:tcPr>
                                  <w:tcW w:w="1126" w:type="dxa"/>
                                  <w:tcBorders>
                                    <w:top w:val="single" w:sz="5" w:space="0" w:color="000000"/>
                                    <w:left w:val="single" w:sz="5" w:space="0" w:color="000000"/>
                                    <w:bottom w:val="single" w:sz="5" w:space="0" w:color="000000"/>
                                    <w:right w:val="single" w:sz="5" w:space="0" w:color="000000"/>
                                  </w:tcBorders>
                                </w:tcPr>
                                <w:p w14:paraId="37DF3998" w14:textId="77777777" w:rsidR="009D65B6" w:rsidRDefault="009D65B6"/>
                              </w:tc>
                              <w:tc>
                                <w:tcPr>
                                  <w:tcW w:w="1046" w:type="dxa"/>
                                  <w:tcBorders>
                                    <w:top w:val="single" w:sz="5" w:space="0" w:color="000000"/>
                                    <w:left w:val="single" w:sz="5" w:space="0" w:color="000000"/>
                                    <w:bottom w:val="single" w:sz="5" w:space="0" w:color="000000"/>
                                    <w:right w:val="single" w:sz="5" w:space="0" w:color="000000"/>
                                  </w:tcBorders>
                                </w:tcPr>
                                <w:p w14:paraId="09B149A0" w14:textId="77777777" w:rsidR="009D65B6" w:rsidRDefault="009D65B6"/>
                              </w:tc>
                            </w:tr>
                          </w:tbl>
                          <w:p w14:paraId="5D2287CD" w14:textId="77777777" w:rsidR="009D65B6" w:rsidRDefault="009D65B6"/>
                        </w:txbxContent>
                      </v:textbox>
                      <w10:wrap anchorx="page"/>
                    </v:shape>
                  </w:pict>
                </mc:Fallback>
              </mc:AlternateContent>
            </w:r>
          </w:p>
          <w:p w14:paraId="45CE2E39" w14:textId="77777777" w:rsidR="00760D09" w:rsidRPr="002C2EFF" w:rsidRDefault="00760D09" w:rsidP="00760D09">
            <w:pPr>
              <w:pStyle w:val="TableParagraph"/>
              <w:rPr>
                <w:rFonts w:asciiTheme="majorHAnsi" w:eastAsia="Garamond" w:hAnsiTheme="majorHAnsi" w:cs="Garamond"/>
                <w:sz w:val="16"/>
                <w:szCs w:val="20"/>
              </w:rPr>
            </w:pPr>
          </w:p>
          <w:p w14:paraId="11D02557" w14:textId="77777777" w:rsidR="00760D09" w:rsidRPr="002C2EFF" w:rsidRDefault="00760D09" w:rsidP="00760D09">
            <w:pPr>
              <w:pStyle w:val="TableParagraph"/>
              <w:rPr>
                <w:rFonts w:asciiTheme="majorHAnsi" w:eastAsia="Garamond" w:hAnsiTheme="majorHAnsi" w:cs="Garamond"/>
                <w:sz w:val="16"/>
                <w:szCs w:val="20"/>
              </w:rPr>
            </w:pPr>
          </w:p>
          <w:p w14:paraId="7935375F" w14:textId="77777777" w:rsidR="00760D09" w:rsidRPr="002C2EFF" w:rsidRDefault="00760D09" w:rsidP="00760D09">
            <w:pPr>
              <w:pStyle w:val="TableParagraph"/>
              <w:rPr>
                <w:rFonts w:asciiTheme="majorHAnsi" w:eastAsia="Garamond" w:hAnsiTheme="majorHAnsi" w:cs="Garamond"/>
                <w:sz w:val="16"/>
                <w:szCs w:val="20"/>
              </w:rPr>
            </w:pPr>
          </w:p>
          <w:p w14:paraId="099A1D45" w14:textId="77777777" w:rsidR="00760D09" w:rsidRPr="002C2EFF" w:rsidRDefault="00760D09" w:rsidP="00760D09">
            <w:pPr>
              <w:pStyle w:val="TableParagraph"/>
              <w:rPr>
                <w:rFonts w:asciiTheme="majorHAnsi" w:eastAsia="Garamond" w:hAnsiTheme="majorHAnsi" w:cs="Garamond"/>
                <w:sz w:val="16"/>
                <w:szCs w:val="20"/>
              </w:rPr>
            </w:pPr>
          </w:p>
          <w:p w14:paraId="786186F3" w14:textId="77777777" w:rsidR="00760D09" w:rsidRPr="002C2EFF" w:rsidRDefault="00760D09" w:rsidP="00760D09">
            <w:pPr>
              <w:pStyle w:val="TableParagraph"/>
              <w:rPr>
                <w:rFonts w:asciiTheme="majorHAnsi" w:eastAsia="Garamond" w:hAnsiTheme="majorHAnsi" w:cs="Garamond"/>
                <w:sz w:val="16"/>
                <w:szCs w:val="20"/>
              </w:rPr>
            </w:pPr>
          </w:p>
          <w:p w14:paraId="508322E5" w14:textId="77777777" w:rsidR="00760D09" w:rsidRPr="002C2EFF" w:rsidRDefault="00760D09" w:rsidP="00760D09">
            <w:pPr>
              <w:pStyle w:val="TableParagraph"/>
              <w:rPr>
                <w:rFonts w:asciiTheme="majorHAnsi" w:eastAsia="Garamond" w:hAnsiTheme="majorHAnsi" w:cs="Garamond"/>
                <w:sz w:val="16"/>
                <w:szCs w:val="20"/>
              </w:rPr>
            </w:pPr>
          </w:p>
          <w:p w14:paraId="51DE8687" w14:textId="77777777" w:rsidR="00760D09" w:rsidRPr="002C2EFF" w:rsidRDefault="00760D09" w:rsidP="00760D09">
            <w:pPr>
              <w:pStyle w:val="TableParagraph"/>
              <w:rPr>
                <w:rFonts w:asciiTheme="majorHAnsi" w:eastAsia="Garamond" w:hAnsiTheme="majorHAnsi" w:cs="Garamond"/>
                <w:sz w:val="16"/>
                <w:szCs w:val="20"/>
              </w:rPr>
            </w:pPr>
          </w:p>
          <w:p w14:paraId="60DBD2FD" w14:textId="77777777" w:rsidR="00760D09" w:rsidRPr="002C2EFF" w:rsidRDefault="00760D09" w:rsidP="00760D09">
            <w:pPr>
              <w:pStyle w:val="TableParagraph"/>
              <w:rPr>
                <w:rFonts w:asciiTheme="majorHAnsi" w:eastAsia="Garamond" w:hAnsiTheme="majorHAnsi" w:cs="Garamond"/>
                <w:sz w:val="16"/>
                <w:szCs w:val="20"/>
              </w:rPr>
            </w:pPr>
          </w:p>
          <w:p w14:paraId="6C3A2DF7" w14:textId="77777777" w:rsidR="00760D09" w:rsidRPr="002C2EFF" w:rsidRDefault="00760D09" w:rsidP="00760D09">
            <w:pPr>
              <w:pStyle w:val="TableParagraph"/>
              <w:rPr>
                <w:rFonts w:asciiTheme="majorHAnsi" w:eastAsia="Garamond" w:hAnsiTheme="majorHAnsi" w:cs="Garamond"/>
                <w:sz w:val="16"/>
                <w:szCs w:val="20"/>
              </w:rPr>
            </w:pPr>
          </w:p>
          <w:p w14:paraId="0F0258D1" w14:textId="77777777" w:rsidR="00760D09" w:rsidRPr="002C2EFF" w:rsidRDefault="00760D09" w:rsidP="00760D09">
            <w:pPr>
              <w:pStyle w:val="TableParagraph"/>
              <w:rPr>
                <w:rFonts w:asciiTheme="majorHAnsi" w:eastAsia="Garamond" w:hAnsiTheme="majorHAnsi" w:cs="Garamond"/>
                <w:sz w:val="16"/>
                <w:szCs w:val="20"/>
              </w:rPr>
            </w:pPr>
          </w:p>
          <w:p w14:paraId="6815F59B" w14:textId="77777777" w:rsidR="00760D09" w:rsidRPr="002C2EFF" w:rsidRDefault="00760D09" w:rsidP="00760D09">
            <w:pPr>
              <w:pStyle w:val="TableParagraph"/>
              <w:rPr>
                <w:rFonts w:asciiTheme="majorHAnsi" w:eastAsia="Garamond" w:hAnsiTheme="majorHAnsi" w:cs="Garamond"/>
                <w:sz w:val="16"/>
                <w:szCs w:val="20"/>
              </w:rPr>
            </w:pPr>
          </w:p>
          <w:p w14:paraId="2D7C378B" w14:textId="77777777" w:rsidR="00760D09" w:rsidRPr="006C309E" w:rsidRDefault="00760D09" w:rsidP="00760D09">
            <w:pPr>
              <w:pStyle w:val="TableParagraph"/>
              <w:rPr>
                <w:rFonts w:asciiTheme="majorHAnsi" w:eastAsia="Garamond" w:hAnsiTheme="majorHAnsi" w:cs="Garamond"/>
                <w:sz w:val="20"/>
                <w:szCs w:val="20"/>
              </w:rPr>
            </w:pPr>
          </w:p>
          <w:p w14:paraId="116B891E" w14:textId="77777777" w:rsidR="00760D09" w:rsidRPr="006C309E" w:rsidRDefault="00760D09" w:rsidP="00760D09">
            <w:pPr>
              <w:pStyle w:val="TableParagraph"/>
              <w:rPr>
                <w:rFonts w:asciiTheme="majorHAnsi" w:eastAsia="Garamond" w:hAnsiTheme="majorHAnsi" w:cs="Garamond"/>
                <w:sz w:val="20"/>
                <w:szCs w:val="20"/>
              </w:rPr>
            </w:pPr>
          </w:p>
          <w:p w14:paraId="6278B86F" w14:textId="77777777" w:rsidR="002C2EFF" w:rsidRPr="002C2EFF" w:rsidRDefault="002C2EFF" w:rsidP="002C2EFF">
            <w:pPr>
              <w:tabs>
                <w:tab w:val="left" w:pos="463"/>
              </w:tabs>
              <w:spacing w:before="134" w:line="253" w:lineRule="exact"/>
              <w:ind w:left="102"/>
              <w:rPr>
                <w:rFonts w:asciiTheme="majorHAnsi" w:eastAsia="Calibri" w:hAnsiTheme="majorHAnsi" w:cs="Calibri"/>
                <w:sz w:val="20"/>
                <w:szCs w:val="20"/>
              </w:rPr>
            </w:pPr>
          </w:p>
          <w:p w14:paraId="4C486925" w14:textId="77777777" w:rsidR="002C2EFF" w:rsidRPr="002C2EFF" w:rsidRDefault="002C2EFF" w:rsidP="002C2EFF">
            <w:pPr>
              <w:tabs>
                <w:tab w:val="left" w:pos="463"/>
              </w:tabs>
              <w:spacing w:before="134" w:line="253" w:lineRule="exact"/>
              <w:ind w:left="102"/>
              <w:rPr>
                <w:rFonts w:asciiTheme="majorHAnsi" w:eastAsia="Calibri" w:hAnsiTheme="majorHAnsi" w:cs="Calibri"/>
                <w:sz w:val="20"/>
                <w:szCs w:val="20"/>
              </w:rPr>
            </w:pPr>
          </w:p>
          <w:p w14:paraId="65781186" w14:textId="7017D7F6" w:rsidR="00760D09" w:rsidRPr="006C309E" w:rsidRDefault="00760D09" w:rsidP="00827871">
            <w:pPr>
              <w:pStyle w:val="ListParagraph"/>
              <w:numPr>
                <w:ilvl w:val="0"/>
                <w:numId w:val="44"/>
              </w:numPr>
              <w:tabs>
                <w:tab w:val="left" w:pos="463"/>
              </w:tabs>
              <w:spacing w:before="134" w:line="253" w:lineRule="exact"/>
              <w:contextualSpacing w:val="0"/>
              <w:rPr>
                <w:rFonts w:asciiTheme="majorHAnsi" w:eastAsia="Calibri" w:hAnsiTheme="majorHAnsi" w:cs="Calibri"/>
                <w:sz w:val="20"/>
                <w:szCs w:val="20"/>
              </w:rPr>
            </w:pPr>
            <w:r w:rsidRPr="006C309E">
              <w:rPr>
                <w:rFonts w:asciiTheme="majorHAnsi" w:hAnsiTheme="majorHAnsi"/>
                <w:sz w:val="20"/>
                <w:szCs w:val="20"/>
              </w:rPr>
              <w:t>Indicator</w:t>
            </w:r>
            <w:r w:rsidRPr="006C309E">
              <w:rPr>
                <w:rFonts w:asciiTheme="majorHAnsi" w:hAnsiTheme="majorHAnsi"/>
                <w:spacing w:val="-11"/>
                <w:sz w:val="20"/>
                <w:szCs w:val="20"/>
              </w:rPr>
              <w:t xml:space="preserve"> </w:t>
            </w:r>
            <w:r w:rsidRPr="006C309E">
              <w:rPr>
                <w:rFonts w:asciiTheme="majorHAnsi" w:hAnsiTheme="majorHAnsi"/>
                <w:spacing w:val="-1"/>
                <w:sz w:val="20"/>
                <w:szCs w:val="20"/>
              </w:rPr>
              <w:t>Assessment</w:t>
            </w:r>
            <w:r w:rsidRPr="006C309E">
              <w:rPr>
                <w:rFonts w:asciiTheme="majorHAnsi" w:hAnsiTheme="majorHAnsi"/>
                <w:spacing w:val="-10"/>
                <w:sz w:val="20"/>
                <w:szCs w:val="20"/>
              </w:rPr>
              <w:t xml:space="preserve"> </w:t>
            </w:r>
            <w:r w:rsidRPr="006C309E">
              <w:rPr>
                <w:rFonts w:asciiTheme="majorHAnsi" w:hAnsiTheme="majorHAnsi"/>
                <w:spacing w:val="-1"/>
                <w:sz w:val="20"/>
                <w:szCs w:val="20"/>
              </w:rPr>
              <w:t>Key</w:t>
            </w:r>
            <w:r w:rsidR="002C2EFF">
              <w:rPr>
                <w:rFonts w:asciiTheme="majorHAnsi" w:hAnsiTheme="majorHAnsi"/>
                <w:spacing w:val="-1"/>
                <w:sz w:val="20"/>
                <w:szCs w:val="20"/>
              </w:rPr>
              <w:t xml:space="preserve"> </w:t>
            </w:r>
          </w:p>
        </w:tc>
      </w:tr>
      <w:tr w:rsidR="00760D09" w:rsidRPr="006C309E" w14:paraId="5DB22686" w14:textId="77777777">
        <w:trPr>
          <w:trHeight w:hRule="exact" w:val="254"/>
        </w:trPr>
        <w:tc>
          <w:tcPr>
            <w:tcW w:w="221" w:type="dxa"/>
            <w:tcBorders>
              <w:top w:val="nil"/>
              <w:left w:val="single" w:sz="5" w:space="0" w:color="000000"/>
              <w:bottom w:val="nil"/>
              <w:right w:val="single" w:sz="5" w:space="0" w:color="000000"/>
            </w:tcBorders>
          </w:tcPr>
          <w:p w14:paraId="59460317" w14:textId="77777777" w:rsidR="00760D09" w:rsidRPr="006C309E" w:rsidRDefault="00760D09" w:rsidP="00760D09">
            <w:pPr>
              <w:rPr>
                <w:rFonts w:asciiTheme="majorHAnsi" w:hAnsiTheme="majorHAnsi"/>
                <w:sz w:val="20"/>
                <w:szCs w:val="20"/>
              </w:rPr>
            </w:pPr>
          </w:p>
        </w:tc>
        <w:tc>
          <w:tcPr>
            <w:tcW w:w="2881" w:type="dxa"/>
            <w:tcBorders>
              <w:top w:val="single" w:sz="5" w:space="0" w:color="000000"/>
              <w:left w:val="single" w:sz="5" w:space="0" w:color="000000"/>
              <w:bottom w:val="single" w:sz="5" w:space="0" w:color="000000"/>
              <w:right w:val="single" w:sz="5" w:space="0" w:color="000000"/>
            </w:tcBorders>
            <w:shd w:val="clear" w:color="auto" w:fill="00B050"/>
          </w:tcPr>
          <w:p w14:paraId="6DF1673D" w14:textId="77777777" w:rsidR="00760D09" w:rsidRPr="006C309E" w:rsidRDefault="00760D09" w:rsidP="00760D09">
            <w:pPr>
              <w:pStyle w:val="TableParagraph"/>
              <w:spacing w:line="242" w:lineRule="exact"/>
              <w:ind w:left="103"/>
              <w:rPr>
                <w:rFonts w:asciiTheme="majorHAnsi" w:eastAsia="Calibri" w:hAnsiTheme="majorHAnsi" w:cs="Calibri"/>
                <w:sz w:val="20"/>
                <w:szCs w:val="20"/>
              </w:rPr>
            </w:pPr>
            <w:r w:rsidRPr="006C309E">
              <w:rPr>
                <w:rFonts w:asciiTheme="majorHAnsi" w:hAnsiTheme="majorHAnsi"/>
                <w:spacing w:val="-6"/>
                <w:sz w:val="20"/>
                <w:szCs w:val="20"/>
              </w:rPr>
              <w:t>Green=</w:t>
            </w:r>
            <w:r w:rsidRPr="006C309E">
              <w:rPr>
                <w:rFonts w:asciiTheme="majorHAnsi" w:hAnsiTheme="majorHAnsi"/>
                <w:spacing w:val="-10"/>
                <w:sz w:val="20"/>
                <w:szCs w:val="20"/>
              </w:rPr>
              <w:t xml:space="preserve"> </w:t>
            </w:r>
            <w:r w:rsidRPr="006C309E">
              <w:rPr>
                <w:rFonts w:asciiTheme="majorHAnsi" w:hAnsiTheme="majorHAnsi"/>
                <w:spacing w:val="-6"/>
                <w:sz w:val="20"/>
                <w:szCs w:val="20"/>
              </w:rPr>
              <w:t>Achieved</w:t>
            </w:r>
          </w:p>
        </w:tc>
        <w:tc>
          <w:tcPr>
            <w:tcW w:w="3151" w:type="dxa"/>
            <w:tcBorders>
              <w:top w:val="single" w:sz="5" w:space="0" w:color="000000"/>
              <w:left w:val="single" w:sz="5" w:space="0" w:color="000000"/>
              <w:bottom w:val="single" w:sz="5" w:space="0" w:color="000000"/>
              <w:right w:val="single" w:sz="5" w:space="0" w:color="000000"/>
            </w:tcBorders>
            <w:shd w:val="clear" w:color="auto" w:fill="FFFF00"/>
          </w:tcPr>
          <w:p w14:paraId="61127FDA" w14:textId="77777777" w:rsidR="00760D09" w:rsidRPr="006C309E" w:rsidRDefault="00760D09" w:rsidP="00760D09">
            <w:pPr>
              <w:pStyle w:val="TableParagraph"/>
              <w:spacing w:line="242" w:lineRule="exact"/>
              <w:ind w:left="103"/>
              <w:rPr>
                <w:rFonts w:asciiTheme="majorHAnsi" w:eastAsia="Calibri" w:hAnsiTheme="majorHAnsi" w:cs="Calibri"/>
                <w:sz w:val="20"/>
                <w:szCs w:val="20"/>
              </w:rPr>
            </w:pPr>
            <w:r w:rsidRPr="006C309E">
              <w:rPr>
                <w:rFonts w:asciiTheme="majorHAnsi" w:hAnsiTheme="majorHAnsi"/>
                <w:spacing w:val="-6"/>
                <w:sz w:val="20"/>
                <w:szCs w:val="20"/>
              </w:rPr>
              <w:t>Yellow=</w:t>
            </w:r>
            <w:r w:rsidRPr="006C309E">
              <w:rPr>
                <w:rFonts w:asciiTheme="majorHAnsi" w:hAnsiTheme="majorHAnsi"/>
                <w:spacing w:val="-11"/>
                <w:sz w:val="20"/>
                <w:szCs w:val="20"/>
              </w:rPr>
              <w:t xml:space="preserve"> </w:t>
            </w:r>
            <w:r w:rsidRPr="006C309E">
              <w:rPr>
                <w:rFonts w:asciiTheme="majorHAnsi" w:hAnsiTheme="majorHAnsi"/>
                <w:spacing w:val="-3"/>
                <w:sz w:val="20"/>
                <w:szCs w:val="20"/>
              </w:rPr>
              <w:t>On</w:t>
            </w:r>
            <w:r w:rsidRPr="006C309E">
              <w:rPr>
                <w:rFonts w:asciiTheme="majorHAnsi" w:hAnsiTheme="majorHAnsi"/>
                <w:spacing w:val="-10"/>
                <w:sz w:val="20"/>
                <w:szCs w:val="20"/>
              </w:rPr>
              <w:t xml:space="preserve"> </w:t>
            </w:r>
            <w:r w:rsidRPr="006C309E">
              <w:rPr>
                <w:rFonts w:asciiTheme="majorHAnsi" w:hAnsiTheme="majorHAnsi"/>
                <w:spacing w:val="-6"/>
                <w:sz w:val="20"/>
                <w:szCs w:val="20"/>
              </w:rPr>
              <w:t>target</w:t>
            </w:r>
            <w:r w:rsidRPr="006C309E">
              <w:rPr>
                <w:rFonts w:asciiTheme="majorHAnsi" w:hAnsiTheme="majorHAnsi"/>
                <w:spacing w:val="-10"/>
                <w:sz w:val="20"/>
                <w:szCs w:val="20"/>
              </w:rPr>
              <w:t xml:space="preserve"> </w:t>
            </w:r>
            <w:r w:rsidRPr="006C309E">
              <w:rPr>
                <w:rFonts w:asciiTheme="majorHAnsi" w:hAnsiTheme="majorHAnsi"/>
                <w:spacing w:val="-3"/>
                <w:sz w:val="20"/>
                <w:szCs w:val="20"/>
              </w:rPr>
              <w:t>to</w:t>
            </w:r>
            <w:r w:rsidRPr="006C309E">
              <w:rPr>
                <w:rFonts w:asciiTheme="majorHAnsi" w:hAnsiTheme="majorHAnsi"/>
                <w:spacing w:val="-10"/>
                <w:sz w:val="20"/>
                <w:szCs w:val="20"/>
              </w:rPr>
              <w:t xml:space="preserve"> </w:t>
            </w:r>
            <w:r w:rsidRPr="006C309E">
              <w:rPr>
                <w:rFonts w:asciiTheme="majorHAnsi" w:hAnsiTheme="majorHAnsi"/>
                <w:spacing w:val="-2"/>
                <w:sz w:val="20"/>
                <w:szCs w:val="20"/>
              </w:rPr>
              <w:t>be</w:t>
            </w:r>
            <w:r w:rsidRPr="006C309E">
              <w:rPr>
                <w:rFonts w:asciiTheme="majorHAnsi" w:hAnsiTheme="majorHAnsi"/>
                <w:spacing w:val="-11"/>
                <w:sz w:val="20"/>
                <w:szCs w:val="20"/>
              </w:rPr>
              <w:t xml:space="preserve"> </w:t>
            </w:r>
            <w:r w:rsidRPr="006C309E">
              <w:rPr>
                <w:rFonts w:asciiTheme="majorHAnsi" w:hAnsiTheme="majorHAnsi"/>
                <w:spacing w:val="-6"/>
                <w:sz w:val="20"/>
                <w:szCs w:val="20"/>
              </w:rPr>
              <w:t>achieved</w:t>
            </w:r>
          </w:p>
        </w:tc>
        <w:tc>
          <w:tcPr>
            <w:tcW w:w="3020" w:type="dxa"/>
            <w:tcBorders>
              <w:top w:val="single" w:sz="5" w:space="0" w:color="000000"/>
              <w:left w:val="single" w:sz="5" w:space="0" w:color="000000"/>
              <w:bottom w:val="single" w:sz="5" w:space="0" w:color="000000"/>
              <w:right w:val="single" w:sz="5" w:space="0" w:color="000000"/>
            </w:tcBorders>
            <w:shd w:val="clear" w:color="auto" w:fill="FF0000"/>
          </w:tcPr>
          <w:p w14:paraId="1DBFAF3B"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5"/>
                <w:sz w:val="20"/>
                <w:szCs w:val="20"/>
              </w:rPr>
              <w:t>Red=</w:t>
            </w:r>
            <w:r w:rsidRPr="006C309E">
              <w:rPr>
                <w:rFonts w:asciiTheme="majorHAnsi" w:hAnsiTheme="majorHAnsi"/>
                <w:spacing w:val="-12"/>
                <w:sz w:val="20"/>
                <w:szCs w:val="20"/>
              </w:rPr>
              <w:t xml:space="preserve"> </w:t>
            </w:r>
            <w:r w:rsidRPr="006C309E">
              <w:rPr>
                <w:rFonts w:asciiTheme="majorHAnsi" w:hAnsiTheme="majorHAnsi"/>
                <w:spacing w:val="-3"/>
                <w:sz w:val="20"/>
                <w:szCs w:val="20"/>
              </w:rPr>
              <w:t>Not</w:t>
            </w:r>
            <w:r w:rsidRPr="006C309E">
              <w:rPr>
                <w:rFonts w:asciiTheme="majorHAnsi" w:hAnsiTheme="majorHAnsi"/>
                <w:spacing w:val="-10"/>
                <w:sz w:val="20"/>
                <w:szCs w:val="20"/>
              </w:rPr>
              <w:t xml:space="preserve"> </w:t>
            </w:r>
            <w:r w:rsidRPr="006C309E">
              <w:rPr>
                <w:rFonts w:asciiTheme="majorHAnsi" w:hAnsiTheme="majorHAnsi"/>
                <w:spacing w:val="-3"/>
                <w:sz w:val="20"/>
                <w:szCs w:val="20"/>
              </w:rPr>
              <w:t>on</w:t>
            </w:r>
            <w:r w:rsidRPr="006C309E">
              <w:rPr>
                <w:rFonts w:asciiTheme="majorHAnsi" w:hAnsiTheme="majorHAnsi"/>
                <w:spacing w:val="-10"/>
                <w:sz w:val="20"/>
                <w:szCs w:val="20"/>
              </w:rPr>
              <w:t xml:space="preserve"> </w:t>
            </w:r>
            <w:r w:rsidRPr="006C309E">
              <w:rPr>
                <w:rFonts w:asciiTheme="majorHAnsi" w:hAnsiTheme="majorHAnsi"/>
                <w:spacing w:val="-6"/>
                <w:sz w:val="20"/>
                <w:szCs w:val="20"/>
              </w:rPr>
              <w:t>target</w:t>
            </w:r>
            <w:r w:rsidRPr="006C309E">
              <w:rPr>
                <w:rFonts w:asciiTheme="majorHAnsi" w:hAnsiTheme="majorHAnsi"/>
                <w:spacing w:val="-10"/>
                <w:sz w:val="20"/>
                <w:szCs w:val="20"/>
              </w:rPr>
              <w:t xml:space="preserve"> </w:t>
            </w:r>
            <w:r w:rsidRPr="006C309E">
              <w:rPr>
                <w:rFonts w:asciiTheme="majorHAnsi" w:hAnsiTheme="majorHAnsi"/>
                <w:spacing w:val="-5"/>
                <w:sz w:val="20"/>
                <w:szCs w:val="20"/>
              </w:rPr>
              <w:t>to</w:t>
            </w:r>
            <w:r w:rsidRPr="006C309E">
              <w:rPr>
                <w:rFonts w:asciiTheme="majorHAnsi" w:hAnsiTheme="majorHAnsi"/>
                <w:spacing w:val="-10"/>
                <w:sz w:val="20"/>
                <w:szCs w:val="20"/>
              </w:rPr>
              <w:t xml:space="preserve"> </w:t>
            </w:r>
            <w:r w:rsidRPr="006C309E">
              <w:rPr>
                <w:rFonts w:asciiTheme="majorHAnsi" w:hAnsiTheme="majorHAnsi"/>
                <w:spacing w:val="-2"/>
                <w:sz w:val="20"/>
                <w:szCs w:val="20"/>
              </w:rPr>
              <w:t>be</w:t>
            </w:r>
            <w:r w:rsidRPr="006C309E">
              <w:rPr>
                <w:rFonts w:asciiTheme="majorHAnsi" w:hAnsiTheme="majorHAnsi"/>
                <w:spacing w:val="-11"/>
                <w:sz w:val="20"/>
                <w:szCs w:val="20"/>
              </w:rPr>
              <w:t xml:space="preserve"> </w:t>
            </w:r>
            <w:r w:rsidRPr="006C309E">
              <w:rPr>
                <w:rFonts w:asciiTheme="majorHAnsi" w:hAnsiTheme="majorHAnsi"/>
                <w:spacing w:val="-6"/>
                <w:sz w:val="20"/>
                <w:szCs w:val="20"/>
              </w:rPr>
              <w:t>achieved</w:t>
            </w:r>
          </w:p>
        </w:tc>
      </w:tr>
      <w:tr w:rsidR="00760D09" w:rsidRPr="006C309E" w14:paraId="4E3B9F3E" w14:textId="77777777">
        <w:trPr>
          <w:trHeight w:hRule="exact" w:val="254"/>
        </w:trPr>
        <w:tc>
          <w:tcPr>
            <w:tcW w:w="9273" w:type="dxa"/>
            <w:gridSpan w:val="4"/>
            <w:tcBorders>
              <w:top w:val="single" w:sz="5" w:space="0" w:color="000000"/>
              <w:left w:val="single" w:sz="5" w:space="0" w:color="000000"/>
              <w:bottom w:val="single" w:sz="5" w:space="0" w:color="000000"/>
              <w:right w:val="single" w:sz="5" w:space="0" w:color="000000"/>
            </w:tcBorders>
          </w:tcPr>
          <w:p w14:paraId="167CD672" w14:textId="77777777" w:rsidR="00760D09" w:rsidRPr="006C309E" w:rsidRDefault="00760D09" w:rsidP="00760D09">
            <w:pPr>
              <w:rPr>
                <w:rFonts w:asciiTheme="majorHAnsi" w:hAnsiTheme="majorHAnsi"/>
                <w:sz w:val="20"/>
                <w:szCs w:val="20"/>
              </w:rPr>
            </w:pPr>
          </w:p>
        </w:tc>
      </w:tr>
    </w:tbl>
    <w:p w14:paraId="6058E078" w14:textId="77777777" w:rsidR="00760D09" w:rsidRPr="006C309E" w:rsidRDefault="00760D09" w:rsidP="00760D09">
      <w:pPr>
        <w:spacing w:before="10"/>
        <w:rPr>
          <w:rFonts w:asciiTheme="majorHAnsi" w:eastAsia="Garamond" w:hAnsiTheme="majorHAnsi" w:cs="Garamond"/>
          <w:sz w:val="20"/>
          <w:szCs w:val="20"/>
        </w:rPr>
      </w:pPr>
    </w:p>
    <w:p w14:paraId="4CA8385B" w14:textId="77777777" w:rsidR="00760D09" w:rsidRPr="006C309E" w:rsidRDefault="00760D09" w:rsidP="00760D09">
      <w:pPr>
        <w:spacing w:line="20" w:lineRule="atLeast"/>
        <w:ind w:left="194"/>
        <w:rPr>
          <w:rFonts w:asciiTheme="majorHAnsi" w:eastAsia="Garamond" w:hAnsiTheme="majorHAnsi" w:cs="Garamond"/>
          <w:sz w:val="20"/>
          <w:szCs w:val="20"/>
        </w:rPr>
      </w:pPr>
      <w:r w:rsidRPr="006C309E">
        <w:rPr>
          <w:rFonts w:asciiTheme="majorHAnsi" w:eastAsia="Garamond" w:hAnsiTheme="majorHAnsi" w:cs="Garamond"/>
          <w:noProof/>
          <w:sz w:val="20"/>
          <w:szCs w:val="20"/>
          <w:lang w:val="en-US"/>
        </w:rPr>
        <mc:AlternateContent>
          <mc:Choice Requires="wpg">
            <w:drawing>
              <wp:inline distT="0" distB="0" distL="0" distR="0" wp14:anchorId="1EA22FE5" wp14:editId="4F142AC6">
                <wp:extent cx="1836420" cy="7620"/>
                <wp:effectExtent l="0" t="1905" r="8890" b="15875"/>
                <wp:docPr id="5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54" name="Group 120"/>
                        <wpg:cNvGrpSpPr>
                          <a:grpSpLocks/>
                        </wpg:cNvGrpSpPr>
                        <wpg:grpSpPr bwMode="auto">
                          <a:xfrm>
                            <a:off x="6" y="6"/>
                            <a:ext cx="2881" cy="2"/>
                            <a:chOff x="6" y="6"/>
                            <a:chExt cx="2881" cy="2"/>
                          </a:xfrm>
                        </wpg:grpSpPr>
                        <wps:wsp>
                          <wps:cNvPr id="55" name="Freeform 121"/>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144.6pt;height:.6pt;mso-position-horizontal-relative:char;mso-position-vertical-relative:line" coordsize="289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">
                <v:group id="Group 120" o:spid="_x0000_s1027" style="position:absolute;left:6;top:6;width:2881;height:2" coordorigin="6,6" coordsize="28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polyline id="Freeform 121" o:spid="_x0000_s1028" style="position:absolute;visibility:visible;mso-wrap-style:square;v-text-anchor:top" points="6,6,2886,6" coordsize="28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r3iwQAA&#10;ANsAAAAPAAAAZHJzL2Rvd25yZXYueG1sRI/RisIwFETfBf8hXME3TRXUtTYVcV1WfFv1Ay7Nta02&#10;NyXJavfvN4Lg4zAzZ5hs3ZlG3Mn52rKCyTgBQVxYXXOp4Hz6Gn2A8AFZY2OZFPyRh3Xe72WYavvg&#10;H7ofQykihH2KCqoQ2lRKX1Rk0I9tSxy9i3UGQ5SulNrhI8JNI6dJMpcGa44LFba0rai4HX+NApy6&#10;RpafkxNdF99e75aHy80dlBoOus0KRKAuvMOv9l4rmM3g+SX+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K94sEAAADbAAAADwAAAAAAAAAAAAAAAACXAgAAZHJzL2Rvd25y&#10;ZXYueG1sUEsFBgAAAAAEAAQA9QAAAIUDAAAAAA==&#10;" filled="f" strokeweight=".58pt">
                    <v:path arrowok="t" o:connecttype="custom" o:connectlocs="0,0;2880,0" o:connectangles="0,0"/>
                  </v:polyline>
                </v:group>
                <w10:anchorlock/>
              </v:group>
            </w:pict>
          </mc:Fallback>
        </mc:AlternateContent>
      </w:r>
    </w:p>
    <w:p w14:paraId="6C86CFF3" w14:textId="66CE353D" w:rsidR="00760D09" w:rsidRPr="006C309E" w:rsidRDefault="00760D09" w:rsidP="00760D09">
      <w:pPr>
        <w:spacing w:before="77"/>
        <w:ind w:left="200"/>
        <w:rPr>
          <w:rFonts w:asciiTheme="majorHAnsi" w:eastAsia="Garamond" w:hAnsiTheme="majorHAnsi" w:cs="Garamond"/>
          <w:sz w:val="16"/>
          <w:szCs w:val="16"/>
        </w:rPr>
      </w:pPr>
      <w:r w:rsidRPr="006C309E">
        <w:rPr>
          <w:rFonts w:asciiTheme="majorHAnsi" w:hAnsiTheme="majorHAnsi"/>
          <w:position w:val="5"/>
          <w:sz w:val="20"/>
          <w:szCs w:val="20"/>
        </w:rPr>
        <w:t>3</w:t>
      </w:r>
      <w:r w:rsidRPr="006C309E">
        <w:rPr>
          <w:rFonts w:asciiTheme="majorHAnsi" w:hAnsiTheme="majorHAnsi"/>
          <w:spacing w:val="9"/>
          <w:position w:val="5"/>
          <w:sz w:val="20"/>
          <w:szCs w:val="20"/>
        </w:rPr>
        <w:t xml:space="preserve"> </w:t>
      </w:r>
      <w:r w:rsidRPr="006C309E">
        <w:rPr>
          <w:rFonts w:asciiTheme="majorHAnsi" w:hAnsiTheme="majorHAnsi"/>
          <w:spacing w:val="-1"/>
          <w:sz w:val="16"/>
          <w:szCs w:val="16"/>
        </w:rPr>
        <w:t>Populate</w:t>
      </w:r>
      <w:r w:rsidRPr="006C309E">
        <w:rPr>
          <w:rFonts w:asciiTheme="majorHAnsi" w:hAnsiTheme="majorHAnsi"/>
          <w:spacing w:val="-2"/>
          <w:sz w:val="16"/>
          <w:szCs w:val="16"/>
        </w:rPr>
        <w:t xml:space="preserve"> </w:t>
      </w:r>
      <w:r w:rsidRPr="006C309E">
        <w:rPr>
          <w:rFonts w:asciiTheme="majorHAnsi" w:hAnsiTheme="majorHAnsi"/>
          <w:sz w:val="16"/>
          <w:szCs w:val="16"/>
        </w:rPr>
        <w:t>with</w:t>
      </w:r>
      <w:r w:rsidRPr="006C309E">
        <w:rPr>
          <w:rFonts w:asciiTheme="majorHAnsi" w:hAnsiTheme="majorHAnsi"/>
          <w:spacing w:val="-3"/>
          <w:sz w:val="16"/>
          <w:szCs w:val="16"/>
        </w:rPr>
        <w:t xml:space="preserve"> </w:t>
      </w:r>
      <w:r w:rsidRPr="006C309E">
        <w:rPr>
          <w:rFonts w:asciiTheme="majorHAnsi" w:hAnsiTheme="majorHAnsi"/>
          <w:spacing w:val="-1"/>
          <w:sz w:val="16"/>
          <w:szCs w:val="16"/>
        </w:rPr>
        <w:t>data</w:t>
      </w:r>
      <w:r w:rsidRPr="006C309E">
        <w:rPr>
          <w:rFonts w:asciiTheme="majorHAnsi" w:hAnsiTheme="majorHAnsi"/>
          <w:spacing w:val="-3"/>
          <w:sz w:val="16"/>
          <w:szCs w:val="16"/>
        </w:rPr>
        <w:t xml:space="preserve"> </w:t>
      </w:r>
      <w:r w:rsidRPr="006C309E">
        <w:rPr>
          <w:rFonts w:asciiTheme="majorHAnsi" w:hAnsiTheme="majorHAnsi"/>
          <w:spacing w:val="-1"/>
          <w:sz w:val="16"/>
          <w:szCs w:val="16"/>
        </w:rPr>
        <w:t>from</w:t>
      </w:r>
      <w:r w:rsidRPr="006C309E">
        <w:rPr>
          <w:rFonts w:asciiTheme="majorHAnsi" w:hAnsiTheme="majorHAnsi"/>
          <w:spacing w:val="-2"/>
          <w:sz w:val="16"/>
          <w:szCs w:val="16"/>
        </w:rPr>
        <w:t xml:space="preserve"> </w:t>
      </w:r>
      <w:r w:rsidRPr="006C309E">
        <w:rPr>
          <w:rFonts w:asciiTheme="majorHAnsi" w:hAnsiTheme="majorHAnsi"/>
          <w:spacing w:val="-1"/>
          <w:sz w:val="16"/>
          <w:szCs w:val="16"/>
        </w:rPr>
        <w:t>the</w:t>
      </w:r>
      <w:r w:rsidRPr="006C309E">
        <w:rPr>
          <w:rFonts w:asciiTheme="majorHAnsi" w:hAnsiTheme="majorHAnsi"/>
          <w:spacing w:val="-3"/>
          <w:sz w:val="16"/>
          <w:szCs w:val="16"/>
        </w:rPr>
        <w:t xml:space="preserve"> </w:t>
      </w:r>
      <w:r w:rsidRPr="006C309E">
        <w:rPr>
          <w:rFonts w:asciiTheme="majorHAnsi" w:hAnsiTheme="majorHAnsi"/>
          <w:spacing w:val="-1"/>
          <w:sz w:val="16"/>
          <w:szCs w:val="16"/>
        </w:rPr>
        <w:t>Logframe</w:t>
      </w:r>
      <w:r w:rsidRPr="006C309E">
        <w:rPr>
          <w:rFonts w:asciiTheme="majorHAnsi" w:hAnsiTheme="majorHAnsi"/>
          <w:spacing w:val="-2"/>
          <w:sz w:val="16"/>
          <w:szCs w:val="16"/>
        </w:rPr>
        <w:t xml:space="preserve"> </w:t>
      </w:r>
      <w:r w:rsidRPr="006C309E">
        <w:rPr>
          <w:rFonts w:asciiTheme="majorHAnsi" w:hAnsiTheme="majorHAnsi"/>
          <w:spacing w:val="-1"/>
          <w:sz w:val="16"/>
          <w:szCs w:val="16"/>
        </w:rPr>
        <w:t>and scorecards</w:t>
      </w:r>
    </w:p>
    <w:p w14:paraId="0AE495C4" w14:textId="77777777" w:rsidR="00760D09" w:rsidRPr="006C309E" w:rsidRDefault="00760D09" w:rsidP="00760D09">
      <w:pPr>
        <w:spacing w:before="16"/>
        <w:ind w:left="200"/>
        <w:rPr>
          <w:rFonts w:asciiTheme="majorHAnsi" w:eastAsia="Garamond" w:hAnsiTheme="majorHAnsi" w:cs="Garamond"/>
          <w:sz w:val="16"/>
          <w:szCs w:val="16"/>
        </w:rPr>
      </w:pPr>
      <w:r w:rsidRPr="006C309E">
        <w:rPr>
          <w:rFonts w:asciiTheme="majorHAnsi" w:hAnsiTheme="majorHAnsi"/>
          <w:position w:val="5"/>
          <w:sz w:val="16"/>
          <w:szCs w:val="16"/>
        </w:rPr>
        <w:t>4</w:t>
      </w:r>
      <w:r w:rsidRPr="006C309E">
        <w:rPr>
          <w:rFonts w:asciiTheme="majorHAnsi" w:hAnsiTheme="majorHAnsi"/>
          <w:spacing w:val="9"/>
          <w:position w:val="5"/>
          <w:sz w:val="16"/>
          <w:szCs w:val="16"/>
        </w:rPr>
        <w:t xml:space="preserve"> </w:t>
      </w:r>
      <w:r w:rsidRPr="006C309E">
        <w:rPr>
          <w:rFonts w:asciiTheme="majorHAnsi" w:hAnsiTheme="majorHAnsi"/>
          <w:spacing w:val="-1"/>
          <w:sz w:val="16"/>
          <w:szCs w:val="16"/>
        </w:rPr>
        <w:t>Populate</w:t>
      </w:r>
      <w:r w:rsidRPr="006C309E">
        <w:rPr>
          <w:rFonts w:asciiTheme="majorHAnsi" w:hAnsiTheme="majorHAnsi"/>
          <w:spacing w:val="-3"/>
          <w:sz w:val="16"/>
          <w:szCs w:val="16"/>
        </w:rPr>
        <w:t xml:space="preserve"> </w:t>
      </w:r>
      <w:r w:rsidRPr="006C309E">
        <w:rPr>
          <w:rFonts w:asciiTheme="majorHAnsi" w:hAnsiTheme="majorHAnsi"/>
          <w:sz w:val="16"/>
          <w:szCs w:val="16"/>
        </w:rPr>
        <w:t>with</w:t>
      </w:r>
      <w:r w:rsidRPr="006C309E">
        <w:rPr>
          <w:rFonts w:asciiTheme="majorHAnsi" w:hAnsiTheme="majorHAnsi"/>
          <w:spacing w:val="-4"/>
          <w:sz w:val="16"/>
          <w:szCs w:val="16"/>
        </w:rPr>
        <w:t xml:space="preserve"> </w:t>
      </w:r>
      <w:r w:rsidRPr="006C309E">
        <w:rPr>
          <w:rFonts w:asciiTheme="majorHAnsi" w:hAnsiTheme="majorHAnsi"/>
          <w:spacing w:val="-1"/>
          <w:sz w:val="16"/>
          <w:szCs w:val="16"/>
        </w:rPr>
        <w:t>data</w:t>
      </w:r>
      <w:r w:rsidRPr="006C309E">
        <w:rPr>
          <w:rFonts w:asciiTheme="majorHAnsi" w:hAnsiTheme="majorHAnsi"/>
          <w:spacing w:val="-4"/>
          <w:sz w:val="16"/>
          <w:szCs w:val="16"/>
        </w:rPr>
        <w:t xml:space="preserve"> </w:t>
      </w:r>
      <w:r w:rsidRPr="006C309E">
        <w:rPr>
          <w:rFonts w:asciiTheme="majorHAnsi" w:hAnsiTheme="majorHAnsi"/>
          <w:spacing w:val="-1"/>
          <w:sz w:val="16"/>
          <w:szCs w:val="16"/>
        </w:rPr>
        <w:t>from</w:t>
      </w:r>
      <w:r w:rsidRPr="006C309E">
        <w:rPr>
          <w:rFonts w:asciiTheme="majorHAnsi" w:hAnsiTheme="majorHAnsi"/>
          <w:spacing w:val="-3"/>
          <w:sz w:val="16"/>
          <w:szCs w:val="16"/>
        </w:rPr>
        <w:t xml:space="preserve"> </w:t>
      </w:r>
      <w:r w:rsidRPr="006C309E">
        <w:rPr>
          <w:rFonts w:asciiTheme="majorHAnsi" w:hAnsiTheme="majorHAnsi"/>
          <w:spacing w:val="-1"/>
          <w:sz w:val="16"/>
          <w:szCs w:val="16"/>
        </w:rPr>
        <w:t>the</w:t>
      </w:r>
      <w:r w:rsidRPr="006C309E">
        <w:rPr>
          <w:rFonts w:asciiTheme="majorHAnsi" w:hAnsiTheme="majorHAnsi"/>
          <w:spacing w:val="-3"/>
          <w:sz w:val="16"/>
          <w:szCs w:val="16"/>
        </w:rPr>
        <w:t xml:space="preserve"> </w:t>
      </w:r>
      <w:r w:rsidRPr="006C309E">
        <w:rPr>
          <w:rFonts w:asciiTheme="majorHAnsi" w:hAnsiTheme="majorHAnsi"/>
          <w:sz w:val="16"/>
          <w:szCs w:val="16"/>
        </w:rPr>
        <w:t>Project</w:t>
      </w:r>
      <w:r w:rsidRPr="006C309E">
        <w:rPr>
          <w:rFonts w:asciiTheme="majorHAnsi" w:hAnsiTheme="majorHAnsi"/>
          <w:spacing w:val="-3"/>
          <w:sz w:val="16"/>
          <w:szCs w:val="16"/>
        </w:rPr>
        <w:t xml:space="preserve"> </w:t>
      </w:r>
      <w:r w:rsidRPr="006C309E">
        <w:rPr>
          <w:rFonts w:asciiTheme="majorHAnsi" w:hAnsiTheme="majorHAnsi"/>
          <w:spacing w:val="-1"/>
          <w:sz w:val="16"/>
          <w:szCs w:val="16"/>
        </w:rPr>
        <w:t>Document</w:t>
      </w:r>
    </w:p>
    <w:p w14:paraId="7E5236AC" w14:textId="77777777" w:rsidR="00760D09" w:rsidRPr="006C309E" w:rsidRDefault="00760D09" w:rsidP="00760D09">
      <w:pPr>
        <w:spacing w:before="16"/>
        <w:ind w:left="200"/>
        <w:rPr>
          <w:rFonts w:asciiTheme="majorHAnsi" w:eastAsia="Garamond" w:hAnsiTheme="majorHAnsi" w:cs="Garamond"/>
          <w:sz w:val="16"/>
          <w:szCs w:val="16"/>
        </w:rPr>
      </w:pPr>
      <w:r w:rsidRPr="006C309E">
        <w:rPr>
          <w:rFonts w:asciiTheme="majorHAnsi" w:hAnsiTheme="majorHAnsi"/>
          <w:position w:val="5"/>
          <w:sz w:val="16"/>
          <w:szCs w:val="16"/>
        </w:rPr>
        <w:t>5</w:t>
      </w:r>
      <w:r w:rsidRPr="006C309E">
        <w:rPr>
          <w:rFonts w:asciiTheme="majorHAnsi" w:hAnsiTheme="majorHAnsi"/>
          <w:spacing w:val="10"/>
          <w:position w:val="5"/>
          <w:sz w:val="16"/>
          <w:szCs w:val="16"/>
        </w:rPr>
        <w:t xml:space="preserve"> </w:t>
      </w:r>
      <w:r w:rsidRPr="006C309E">
        <w:rPr>
          <w:rFonts w:asciiTheme="majorHAnsi" w:hAnsiTheme="majorHAnsi"/>
          <w:sz w:val="16"/>
          <w:szCs w:val="16"/>
        </w:rPr>
        <w:t>If</w:t>
      </w:r>
      <w:r w:rsidRPr="006C309E">
        <w:rPr>
          <w:rFonts w:asciiTheme="majorHAnsi" w:hAnsiTheme="majorHAnsi"/>
          <w:spacing w:val="-2"/>
          <w:sz w:val="16"/>
          <w:szCs w:val="16"/>
        </w:rPr>
        <w:t xml:space="preserve"> </w:t>
      </w:r>
      <w:r w:rsidRPr="006C309E">
        <w:rPr>
          <w:rFonts w:asciiTheme="majorHAnsi" w:hAnsiTheme="majorHAnsi"/>
          <w:spacing w:val="-1"/>
          <w:sz w:val="16"/>
          <w:szCs w:val="16"/>
        </w:rPr>
        <w:t>available</w:t>
      </w:r>
    </w:p>
    <w:p w14:paraId="330866B6" w14:textId="77777777" w:rsidR="00760D09" w:rsidRPr="006C309E" w:rsidRDefault="00760D09" w:rsidP="00760D09">
      <w:pPr>
        <w:spacing w:before="13"/>
        <w:ind w:left="200"/>
        <w:rPr>
          <w:rFonts w:asciiTheme="majorHAnsi" w:eastAsia="Garamond" w:hAnsiTheme="majorHAnsi" w:cs="Garamond"/>
          <w:sz w:val="16"/>
          <w:szCs w:val="16"/>
        </w:rPr>
      </w:pPr>
      <w:r w:rsidRPr="006C309E">
        <w:rPr>
          <w:rFonts w:asciiTheme="majorHAnsi" w:hAnsiTheme="majorHAnsi"/>
          <w:position w:val="5"/>
          <w:sz w:val="16"/>
          <w:szCs w:val="16"/>
        </w:rPr>
        <w:t>6</w:t>
      </w:r>
      <w:r w:rsidRPr="006C309E">
        <w:rPr>
          <w:rFonts w:asciiTheme="majorHAnsi" w:hAnsiTheme="majorHAnsi"/>
          <w:spacing w:val="9"/>
          <w:position w:val="5"/>
          <w:sz w:val="16"/>
          <w:szCs w:val="16"/>
        </w:rPr>
        <w:t xml:space="preserve"> </w:t>
      </w:r>
      <w:r w:rsidRPr="006C309E">
        <w:rPr>
          <w:rFonts w:asciiTheme="majorHAnsi" w:hAnsiTheme="majorHAnsi"/>
          <w:spacing w:val="-1"/>
          <w:sz w:val="16"/>
          <w:szCs w:val="16"/>
        </w:rPr>
        <w:t>Colour</w:t>
      </w:r>
      <w:r w:rsidRPr="006C309E">
        <w:rPr>
          <w:rFonts w:asciiTheme="majorHAnsi" w:hAnsiTheme="majorHAnsi"/>
          <w:spacing w:val="-2"/>
          <w:sz w:val="16"/>
          <w:szCs w:val="16"/>
        </w:rPr>
        <w:t xml:space="preserve"> </w:t>
      </w:r>
      <w:r w:rsidRPr="006C309E">
        <w:rPr>
          <w:rFonts w:asciiTheme="majorHAnsi" w:hAnsiTheme="majorHAnsi"/>
          <w:spacing w:val="-1"/>
          <w:sz w:val="16"/>
          <w:szCs w:val="16"/>
        </w:rPr>
        <w:t>code</w:t>
      </w:r>
      <w:r w:rsidRPr="006C309E">
        <w:rPr>
          <w:rFonts w:asciiTheme="majorHAnsi" w:hAnsiTheme="majorHAnsi"/>
          <w:spacing w:val="-3"/>
          <w:sz w:val="16"/>
          <w:szCs w:val="16"/>
        </w:rPr>
        <w:t xml:space="preserve"> </w:t>
      </w:r>
      <w:r w:rsidRPr="006C309E">
        <w:rPr>
          <w:rFonts w:asciiTheme="majorHAnsi" w:hAnsiTheme="majorHAnsi"/>
          <w:spacing w:val="-1"/>
          <w:sz w:val="16"/>
          <w:szCs w:val="16"/>
        </w:rPr>
        <w:t>this</w:t>
      </w:r>
      <w:r w:rsidRPr="006C309E">
        <w:rPr>
          <w:rFonts w:asciiTheme="majorHAnsi" w:hAnsiTheme="majorHAnsi"/>
          <w:spacing w:val="-3"/>
          <w:sz w:val="16"/>
          <w:szCs w:val="16"/>
        </w:rPr>
        <w:t xml:space="preserve"> </w:t>
      </w:r>
      <w:r w:rsidRPr="006C309E">
        <w:rPr>
          <w:rFonts w:asciiTheme="majorHAnsi" w:hAnsiTheme="majorHAnsi"/>
          <w:spacing w:val="-1"/>
          <w:sz w:val="16"/>
          <w:szCs w:val="16"/>
        </w:rPr>
        <w:t>column</w:t>
      </w:r>
      <w:r w:rsidRPr="006C309E">
        <w:rPr>
          <w:rFonts w:asciiTheme="majorHAnsi" w:hAnsiTheme="majorHAnsi"/>
          <w:spacing w:val="-3"/>
          <w:sz w:val="16"/>
          <w:szCs w:val="16"/>
        </w:rPr>
        <w:t xml:space="preserve"> </w:t>
      </w:r>
      <w:r w:rsidRPr="006C309E">
        <w:rPr>
          <w:rFonts w:asciiTheme="majorHAnsi" w:hAnsiTheme="majorHAnsi"/>
          <w:spacing w:val="-1"/>
          <w:sz w:val="16"/>
          <w:szCs w:val="16"/>
        </w:rPr>
        <w:t>only</w:t>
      </w:r>
    </w:p>
    <w:p w14:paraId="64592244" w14:textId="77777777" w:rsidR="00760D09" w:rsidRPr="006C309E" w:rsidRDefault="00760D09" w:rsidP="00760D09">
      <w:pPr>
        <w:spacing w:before="16"/>
        <w:ind w:left="200"/>
        <w:rPr>
          <w:rFonts w:asciiTheme="majorHAnsi" w:eastAsia="Garamond" w:hAnsiTheme="majorHAnsi" w:cs="Garamond"/>
          <w:sz w:val="16"/>
          <w:szCs w:val="16"/>
        </w:rPr>
      </w:pPr>
      <w:r w:rsidRPr="006C309E">
        <w:rPr>
          <w:rFonts w:asciiTheme="majorHAnsi" w:hAnsiTheme="majorHAnsi"/>
          <w:position w:val="5"/>
          <w:sz w:val="16"/>
          <w:szCs w:val="16"/>
        </w:rPr>
        <w:t>7</w:t>
      </w:r>
      <w:r w:rsidRPr="006C309E">
        <w:rPr>
          <w:rFonts w:asciiTheme="majorHAnsi" w:hAnsiTheme="majorHAnsi"/>
          <w:spacing w:val="10"/>
          <w:position w:val="5"/>
          <w:sz w:val="16"/>
          <w:szCs w:val="16"/>
        </w:rPr>
        <w:t xml:space="preserve"> </w:t>
      </w:r>
      <w:r w:rsidRPr="006C309E">
        <w:rPr>
          <w:rFonts w:asciiTheme="majorHAnsi" w:hAnsiTheme="majorHAnsi"/>
          <w:spacing w:val="-1"/>
          <w:sz w:val="16"/>
          <w:szCs w:val="16"/>
        </w:rPr>
        <w:t>Use</w:t>
      </w:r>
      <w:r w:rsidRPr="006C309E">
        <w:rPr>
          <w:rFonts w:asciiTheme="majorHAnsi" w:hAnsiTheme="majorHAnsi"/>
          <w:spacing w:val="-3"/>
          <w:sz w:val="16"/>
          <w:szCs w:val="16"/>
        </w:rPr>
        <w:t xml:space="preserve"> </w:t>
      </w:r>
      <w:r w:rsidRPr="006C309E">
        <w:rPr>
          <w:rFonts w:asciiTheme="majorHAnsi" w:hAnsiTheme="majorHAnsi"/>
          <w:sz w:val="16"/>
          <w:szCs w:val="16"/>
        </w:rPr>
        <w:t>the</w:t>
      </w:r>
      <w:r w:rsidRPr="006C309E">
        <w:rPr>
          <w:rFonts w:asciiTheme="majorHAnsi" w:hAnsiTheme="majorHAnsi"/>
          <w:spacing w:val="-2"/>
          <w:sz w:val="16"/>
          <w:szCs w:val="16"/>
        </w:rPr>
        <w:t xml:space="preserve"> </w:t>
      </w:r>
      <w:r w:rsidRPr="006C309E">
        <w:rPr>
          <w:rFonts w:asciiTheme="majorHAnsi" w:hAnsiTheme="majorHAnsi"/>
          <w:sz w:val="16"/>
          <w:szCs w:val="16"/>
        </w:rPr>
        <w:t>6</w:t>
      </w:r>
      <w:r w:rsidRPr="006C309E">
        <w:rPr>
          <w:rFonts w:asciiTheme="majorHAnsi" w:hAnsiTheme="majorHAnsi"/>
          <w:spacing w:val="-2"/>
          <w:sz w:val="16"/>
          <w:szCs w:val="16"/>
        </w:rPr>
        <w:t xml:space="preserve"> </w:t>
      </w:r>
      <w:r w:rsidRPr="006C309E">
        <w:rPr>
          <w:rFonts w:asciiTheme="majorHAnsi" w:hAnsiTheme="majorHAnsi"/>
          <w:spacing w:val="-1"/>
          <w:sz w:val="16"/>
          <w:szCs w:val="16"/>
        </w:rPr>
        <w:t>point</w:t>
      </w:r>
      <w:r w:rsidRPr="006C309E">
        <w:rPr>
          <w:rFonts w:asciiTheme="majorHAnsi" w:hAnsiTheme="majorHAnsi"/>
          <w:sz w:val="16"/>
          <w:szCs w:val="16"/>
        </w:rPr>
        <w:t xml:space="preserve"> </w:t>
      </w:r>
      <w:r w:rsidRPr="006C309E">
        <w:rPr>
          <w:rFonts w:asciiTheme="majorHAnsi" w:hAnsiTheme="majorHAnsi"/>
          <w:spacing w:val="-1"/>
          <w:sz w:val="16"/>
          <w:szCs w:val="16"/>
        </w:rPr>
        <w:t>Progress</w:t>
      </w:r>
      <w:r w:rsidRPr="006C309E">
        <w:rPr>
          <w:rFonts w:asciiTheme="majorHAnsi" w:hAnsiTheme="majorHAnsi"/>
          <w:spacing w:val="-3"/>
          <w:sz w:val="16"/>
          <w:szCs w:val="16"/>
        </w:rPr>
        <w:t xml:space="preserve"> </w:t>
      </w:r>
      <w:r w:rsidRPr="006C309E">
        <w:rPr>
          <w:rFonts w:asciiTheme="majorHAnsi" w:hAnsiTheme="majorHAnsi"/>
          <w:spacing w:val="-1"/>
          <w:sz w:val="16"/>
          <w:szCs w:val="16"/>
        </w:rPr>
        <w:t>Towards</w:t>
      </w:r>
      <w:r w:rsidRPr="006C309E">
        <w:rPr>
          <w:rFonts w:asciiTheme="majorHAnsi" w:hAnsiTheme="majorHAnsi"/>
          <w:spacing w:val="-2"/>
          <w:sz w:val="16"/>
          <w:szCs w:val="16"/>
        </w:rPr>
        <w:t xml:space="preserve"> </w:t>
      </w:r>
      <w:r w:rsidRPr="006C309E">
        <w:rPr>
          <w:rFonts w:asciiTheme="majorHAnsi" w:hAnsiTheme="majorHAnsi"/>
          <w:spacing w:val="-1"/>
          <w:sz w:val="16"/>
          <w:szCs w:val="16"/>
        </w:rPr>
        <w:t>Results</w:t>
      </w:r>
      <w:r w:rsidRPr="006C309E">
        <w:rPr>
          <w:rFonts w:asciiTheme="majorHAnsi" w:hAnsiTheme="majorHAnsi"/>
          <w:spacing w:val="-3"/>
          <w:sz w:val="16"/>
          <w:szCs w:val="16"/>
        </w:rPr>
        <w:t xml:space="preserve"> </w:t>
      </w:r>
      <w:r w:rsidRPr="006C309E">
        <w:rPr>
          <w:rFonts w:asciiTheme="majorHAnsi" w:hAnsiTheme="majorHAnsi"/>
          <w:spacing w:val="-1"/>
          <w:sz w:val="16"/>
          <w:szCs w:val="16"/>
        </w:rPr>
        <w:t>Rating</w:t>
      </w:r>
      <w:r w:rsidRPr="006C309E">
        <w:rPr>
          <w:rFonts w:asciiTheme="majorHAnsi" w:hAnsiTheme="majorHAnsi"/>
          <w:sz w:val="16"/>
          <w:szCs w:val="16"/>
        </w:rPr>
        <w:t xml:space="preserve"> Scale:</w:t>
      </w:r>
      <w:r w:rsidRPr="006C309E">
        <w:rPr>
          <w:rFonts w:asciiTheme="majorHAnsi" w:hAnsiTheme="majorHAnsi"/>
          <w:spacing w:val="-3"/>
          <w:sz w:val="16"/>
          <w:szCs w:val="16"/>
        </w:rPr>
        <w:t xml:space="preserve"> </w:t>
      </w:r>
      <w:r w:rsidRPr="006C309E">
        <w:rPr>
          <w:rFonts w:asciiTheme="majorHAnsi" w:hAnsiTheme="majorHAnsi"/>
          <w:spacing w:val="-1"/>
          <w:sz w:val="16"/>
          <w:szCs w:val="16"/>
        </w:rPr>
        <w:t>HS,</w:t>
      </w:r>
      <w:r w:rsidRPr="006C309E">
        <w:rPr>
          <w:rFonts w:asciiTheme="majorHAnsi" w:hAnsiTheme="majorHAnsi"/>
          <w:spacing w:val="-3"/>
          <w:sz w:val="16"/>
          <w:szCs w:val="16"/>
        </w:rPr>
        <w:t xml:space="preserve"> </w:t>
      </w:r>
      <w:r w:rsidRPr="006C309E">
        <w:rPr>
          <w:rFonts w:asciiTheme="majorHAnsi" w:hAnsiTheme="majorHAnsi"/>
          <w:sz w:val="16"/>
          <w:szCs w:val="16"/>
        </w:rPr>
        <w:t>S,</w:t>
      </w:r>
      <w:r w:rsidRPr="006C309E">
        <w:rPr>
          <w:rFonts w:asciiTheme="majorHAnsi" w:hAnsiTheme="majorHAnsi"/>
          <w:spacing w:val="-2"/>
          <w:sz w:val="16"/>
          <w:szCs w:val="16"/>
        </w:rPr>
        <w:t xml:space="preserve"> </w:t>
      </w:r>
      <w:r w:rsidRPr="006C309E">
        <w:rPr>
          <w:rFonts w:asciiTheme="majorHAnsi" w:hAnsiTheme="majorHAnsi"/>
          <w:sz w:val="16"/>
          <w:szCs w:val="16"/>
        </w:rPr>
        <w:t>MS,</w:t>
      </w:r>
      <w:r w:rsidRPr="006C309E">
        <w:rPr>
          <w:rFonts w:asciiTheme="majorHAnsi" w:hAnsiTheme="majorHAnsi"/>
          <w:spacing w:val="-3"/>
          <w:sz w:val="16"/>
          <w:szCs w:val="16"/>
        </w:rPr>
        <w:t xml:space="preserve"> </w:t>
      </w:r>
      <w:r w:rsidRPr="006C309E">
        <w:rPr>
          <w:rFonts w:asciiTheme="majorHAnsi" w:hAnsiTheme="majorHAnsi"/>
          <w:sz w:val="16"/>
          <w:szCs w:val="16"/>
        </w:rPr>
        <w:t>MU,</w:t>
      </w:r>
      <w:r w:rsidRPr="006C309E">
        <w:rPr>
          <w:rFonts w:asciiTheme="majorHAnsi" w:hAnsiTheme="majorHAnsi"/>
          <w:spacing w:val="-2"/>
          <w:sz w:val="16"/>
          <w:szCs w:val="16"/>
        </w:rPr>
        <w:t xml:space="preserve"> </w:t>
      </w:r>
      <w:r w:rsidRPr="006C309E">
        <w:rPr>
          <w:rFonts w:asciiTheme="majorHAnsi" w:hAnsiTheme="majorHAnsi"/>
          <w:spacing w:val="-1"/>
          <w:sz w:val="16"/>
          <w:szCs w:val="16"/>
        </w:rPr>
        <w:t>U,</w:t>
      </w:r>
      <w:r w:rsidRPr="006C309E">
        <w:rPr>
          <w:rFonts w:asciiTheme="majorHAnsi" w:hAnsiTheme="majorHAnsi"/>
          <w:spacing w:val="-3"/>
          <w:sz w:val="16"/>
          <w:szCs w:val="16"/>
        </w:rPr>
        <w:t xml:space="preserve"> </w:t>
      </w:r>
      <w:r w:rsidRPr="006C309E">
        <w:rPr>
          <w:rFonts w:asciiTheme="majorHAnsi" w:hAnsiTheme="majorHAnsi"/>
          <w:spacing w:val="-1"/>
          <w:sz w:val="16"/>
          <w:szCs w:val="16"/>
        </w:rPr>
        <w:t>HU</w:t>
      </w:r>
    </w:p>
    <w:p w14:paraId="4A8475DA" w14:textId="77777777" w:rsidR="00760D09" w:rsidRPr="006C309E" w:rsidRDefault="00760D09" w:rsidP="00760D09">
      <w:pPr>
        <w:rPr>
          <w:rFonts w:asciiTheme="majorHAnsi" w:eastAsia="Garamond" w:hAnsiTheme="majorHAnsi" w:cs="Garamond"/>
          <w:sz w:val="20"/>
          <w:szCs w:val="20"/>
        </w:rPr>
        <w:sectPr w:rsidR="00760D09" w:rsidRPr="006C309E" w:rsidSect="006B4CCA">
          <w:pgSz w:w="12240" w:h="15840"/>
          <w:pgMar w:top="1160" w:right="1320" w:bottom="280" w:left="1420" w:header="720" w:footer="720" w:gutter="0"/>
          <w:cols w:space="720"/>
        </w:sectPr>
      </w:pPr>
    </w:p>
    <w:p w14:paraId="56A9FC4B" w14:textId="77777777" w:rsidR="00760D09" w:rsidRPr="002C2EFF" w:rsidRDefault="00760D09" w:rsidP="00760D09">
      <w:pPr>
        <w:pStyle w:val="BodyText"/>
        <w:spacing w:before="97"/>
        <w:ind w:left="237" w:firstLine="0"/>
        <w:rPr>
          <w:rFonts w:asciiTheme="majorHAnsi" w:hAnsiTheme="majorHAnsi"/>
          <w:sz w:val="18"/>
        </w:rPr>
      </w:pPr>
      <w:r w:rsidRPr="002C2EFF">
        <w:rPr>
          <w:rFonts w:asciiTheme="majorHAnsi" w:hAnsiTheme="majorHAnsi"/>
          <w:noProof/>
          <w:sz w:val="18"/>
        </w:rPr>
        <w:lastRenderedPageBreak/>
        <mc:AlternateContent>
          <mc:Choice Requires="wpg">
            <w:drawing>
              <wp:anchor distT="0" distB="0" distL="114300" distR="114300" simplePos="0" relativeHeight="251667456" behindDoc="1" locked="0" layoutInCell="1" allowOverlap="1" wp14:anchorId="63042DA5" wp14:editId="3257F566">
                <wp:simplePos x="0" y="0"/>
                <wp:positionH relativeFrom="page">
                  <wp:posOffset>964565</wp:posOffset>
                </wp:positionH>
                <wp:positionV relativeFrom="page">
                  <wp:posOffset>777875</wp:posOffset>
                </wp:positionV>
                <wp:extent cx="5901690" cy="8980805"/>
                <wp:effectExtent l="0" t="0" r="4445" b="7620"/>
                <wp:wrapNone/>
                <wp:docPr id="4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8980805"/>
                          <a:chOff x="1519" y="1225"/>
                          <a:chExt cx="9294" cy="14143"/>
                        </a:xfrm>
                      </wpg:grpSpPr>
                      <wpg:grpSp>
                        <wpg:cNvPr id="44" name="Group 116"/>
                        <wpg:cNvGrpSpPr>
                          <a:grpSpLocks/>
                        </wpg:cNvGrpSpPr>
                        <wpg:grpSpPr bwMode="auto">
                          <a:xfrm>
                            <a:off x="1524" y="1231"/>
                            <a:ext cx="9283" cy="2"/>
                            <a:chOff x="1524" y="1231"/>
                            <a:chExt cx="9283" cy="2"/>
                          </a:xfrm>
                        </wpg:grpSpPr>
                        <wps:wsp>
                          <wps:cNvPr id="45" name="Freeform 117"/>
                          <wps:cNvSpPr>
                            <a:spLocks/>
                          </wps:cNvSpPr>
                          <wps:spPr bwMode="auto">
                            <a:xfrm>
                              <a:off x="1524" y="1231"/>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14"/>
                        <wpg:cNvGrpSpPr>
                          <a:grpSpLocks/>
                        </wpg:cNvGrpSpPr>
                        <wpg:grpSpPr bwMode="auto">
                          <a:xfrm>
                            <a:off x="1529" y="1236"/>
                            <a:ext cx="2" cy="14122"/>
                            <a:chOff x="1529" y="1236"/>
                            <a:chExt cx="2" cy="14122"/>
                          </a:xfrm>
                        </wpg:grpSpPr>
                        <wps:wsp>
                          <wps:cNvPr id="47" name="Freeform 115"/>
                          <wps:cNvSpPr>
                            <a:spLocks/>
                          </wps:cNvSpPr>
                          <wps:spPr bwMode="auto">
                            <a:xfrm>
                              <a:off x="1529" y="1236"/>
                              <a:ext cx="2" cy="14122"/>
                            </a:xfrm>
                            <a:custGeom>
                              <a:avLst/>
                              <a:gdLst>
                                <a:gd name="T0" fmla="+- 0 1236 1236"/>
                                <a:gd name="T1" fmla="*/ 1236 h 14122"/>
                                <a:gd name="T2" fmla="+- 0 15357 1236"/>
                                <a:gd name="T3" fmla="*/ 15357 h 14122"/>
                              </a:gdLst>
                              <a:ahLst/>
                              <a:cxnLst>
                                <a:cxn ang="0">
                                  <a:pos x="0" y="T1"/>
                                </a:cxn>
                                <a:cxn ang="0">
                                  <a:pos x="0" y="T3"/>
                                </a:cxn>
                              </a:cxnLst>
                              <a:rect l="0" t="0" r="r" b="b"/>
                              <a:pathLst>
                                <a:path h="14122">
                                  <a:moveTo>
                                    <a:pt x="0" y="0"/>
                                  </a:moveTo>
                                  <a:lnTo>
                                    <a:pt x="0" y="1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12"/>
                        <wpg:cNvGrpSpPr>
                          <a:grpSpLocks/>
                        </wpg:cNvGrpSpPr>
                        <wpg:grpSpPr bwMode="auto">
                          <a:xfrm>
                            <a:off x="1524" y="15362"/>
                            <a:ext cx="9283" cy="2"/>
                            <a:chOff x="1524" y="15362"/>
                            <a:chExt cx="9283" cy="2"/>
                          </a:xfrm>
                        </wpg:grpSpPr>
                        <wps:wsp>
                          <wps:cNvPr id="49" name="Freeform 113"/>
                          <wps:cNvSpPr>
                            <a:spLocks/>
                          </wps:cNvSpPr>
                          <wps:spPr bwMode="auto">
                            <a:xfrm>
                              <a:off x="1524" y="15362"/>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10"/>
                        <wpg:cNvGrpSpPr>
                          <a:grpSpLocks/>
                        </wpg:cNvGrpSpPr>
                        <wpg:grpSpPr bwMode="auto">
                          <a:xfrm>
                            <a:off x="10802" y="1236"/>
                            <a:ext cx="2" cy="14122"/>
                            <a:chOff x="10802" y="1236"/>
                            <a:chExt cx="2" cy="14122"/>
                          </a:xfrm>
                        </wpg:grpSpPr>
                        <wps:wsp>
                          <wps:cNvPr id="51" name="Freeform 111"/>
                          <wps:cNvSpPr>
                            <a:spLocks/>
                          </wps:cNvSpPr>
                          <wps:spPr bwMode="auto">
                            <a:xfrm>
                              <a:off x="10802" y="1236"/>
                              <a:ext cx="2" cy="14122"/>
                            </a:xfrm>
                            <a:custGeom>
                              <a:avLst/>
                              <a:gdLst>
                                <a:gd name="T0" fmla="+- 0 1236 1236"/>
                                <a:gd name="T1" fmla="*/ 1236 h 14122"/>
                                <a:gd name="T2" fmla="+- 0 15357 1236"/>
                                <a:gd name="T3" fmla="*/ 15357 h 14122"/>
                              </a:gdLst>
                              <a:ahLst/>
                              <a:cxnLst>
                                <a:cxn ang="0">
                                  <a:pos x="0" y="T1"/>
                                </a:cxn>
                                <a:cxn ang="0">
                                  <a:pos x="0" y="T3"/>
                                </a:cxn>
                              </a:cxnLst>
                              <a:rect l="0" t="0" r="r" b="b"/>
                              <a:pathLst>
                                <a:path h="14122">
                                  <a:moveTo>
                                    <a:pt x="0" y="0"/>
                                  </a:moveTo>
                                  <a:lnTo>
                                    <a:pt x="0" y="1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75.95pt;margin-top:61.25pt;width:464.7pt;height:707.15pt;z-index:-251649024;mso-position-horizontal-relative:page;mso-position-vertical-relative:page" coordorigin="1519,1225" coordsize="9294,14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">
                <v:group id="Group 116" o:spid="_x0000_s1027" style="position:absolute;left:1524;top:1231;width:9283;height:2" coordorigin="1524,1231"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117" o:spid="_x0000_s1028" style="position:absolute;visibility:visible;mso-wrap-style:square;v-text-anchor:top" points="1524,1231,10807,1231"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yuxAAA&#10;ANsAAAAPAAAAZHJzL2Rvd25yZXYueG1sRI/RasJAFETfC/7DcgVfim7UKhJdRQWhD6W00Q+47F6T&#10;YPZuzK4x9evdQqGPw8ycYVabzlaipcaXjhWMRwkIYu1MybmC0/EwXIDwAdlg5ZgU/JCHzbr3ssLU&#10;uDt/U5uFXEQI+xQVFCHUqZReF2TRj1xNHL2zayyGKJtcmgbvEW4rOUmSubRYclwosKZ9QfqS3ayC&#10;3Ry1p/YzXB/XbHqYav81fv1QatDvtksQgbrwH/5rvxsFbzP4/RJ/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rcrsQAAADbAAAADwAAAAAAAAAAAAAAAACXAgAAZHJzL2Rv&#10;d25yZXYueG1sUEsFBgAAAAAEAAQA9QAAAIgDAAAAAA==&#10;" filled="f" strokeweight=".58pt">
                    <v:path arrowok="t" o:connecttype="custom" o:connectlocs="0,0;9283,0" o:connectangles="0,0"/>
                  </v:polyline>
                </v:group>
                <v:group id="Group 114" o:spid="_x0000_s1029" style="position:absolute;left:1529;top:1236;width:2;height:14122" coordorigin="1529,1236"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115" o:spid="_x0000_s1030" style="position:absolute;visibility:visible;mso-wrap-style:square;v-text-anchor:top" points="1529,1236,1529,15357"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HK7xAAA&#10;ANsAAAAPAAAAZHJzL2Rvd25yZXYueG1sRI9Ba4NAFITvhfyH5QV6q2tL0WDchFZI6SEeYnpobg/3&#10;VaXuW3E30fz7bKGQ4zAz3zD5dja9uNDoOssKnqMYBHFtdceNgq/j7mkFwnlkjb1lUnAlB9vN4iHH&#10;TNuJD3SpfCMChF2GClrvh0xKV7dk0EV2IA7ejx0N+iDHRuoRpwA3vXyJ40Qa7DgstDhQ0VL9W52N&#10;gu99kU5J+VHO2OPpvblynBSs1ONyfluD8DT7e/i//akVvKbw9yX8AL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yu8QAAADbAAAADwAAAAAAAAAAAAAAAACXAgAAZHJzL2Rv&#10;d25yZXYueG1sUEsFBgAAAAAEAAQA9QAAAIgDAAAAAA==&#10;" filled="f" strokeweight=".58pt">
                    <v:path arrowok="t" o:connecttype="custom" o:connectlocs="0,1236;0,15357" o:connectangles="0,0"/>
                  </v:polyline>
                </v:group>
                <v:group id="Group 112" o:spid="_x0000_s1031" style="position:absolute;left:1524;top:15362;width:9283;height:2" coordorigin="1524,15362"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113" o:spid="_x0000_s1032" style="position:absolute;visibility:visible;mso-wrap-style:square;v-text-anchor:top" points="1524,15362,10807,15362"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9arxAAA&#10;ANsAAAAPAAAAZHJzL2Rvd25yZXYueG1sRI/RasJAFETfC/7DcgVfim7UIhpdRQWhD6W00Q+47F6T&#10;YPZuzK4x9evdQqGPw8ycYVabzlaipcaXjhWMRwkIYu1MybmC0/EwnIPwAdlg5ZgU/JCHzbr3ssLU&#10;uDt/U5uFXEQI+xQVFCHUqZReF2TRj1xNHL2zayyGKJtcmgbvEW4rOUmSmbRYclwosKZ9QfqS3ayC&#10;3Qy1p/YzXB/XbHqYav81fv1QatDvtksQgbrwH/5rvxsFbwv4/RJ/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fWq8QAAADbAAAADwAAAAAAAAAAAAAAAACXAgAAZHJzL2Rv&#10;d25yZXYueG1sUEsFBgAAAAAEAAQA9QAAAIgDAAAAAA==&#10;" filled="f" strokeweight=".58pt">
                    <v:path arrowok="t" o:connecttype="custom" o:connectlocs="0,0;9283,0" o:connectangles="0,0"/>
                  </v:polyline>
                </v:group>
                <v:group id="Group 110" o:spid="_x0000_s1033" style="position:absolute;left:10802;top:1236;width:2;height:14122" coordorigin="10802,1236" coordsize="2,14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polyline id="Freeform 111" o:spid="_x0000_s1034" style="position:absolute;visibility:visible;mso-wrap-style:square;v-text-anchor:top" points="10802,1236,10802,15357" coordsize="2,14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NmJxAAA&#10;ANsAAAAPAAAAZHJzL2Rvd25yZXYueG1sRI9Pa8JAFMTvBb/D8gRvdRPBWKKraMDSQ3PQ9lBvj+xr&#10;Epp9G7Lb/Pn23YLgcZiZ3zC7w2ga0VPnassK4mUEgriwuuZSwefH+fkFhPPIGhvLpGAiB4f97GmH&#10;qbYDX6i/+lIECLsUFVTet6mUrqjIoFvaljh437Yz6IPsSqk7HALcNHIVRYk0WHNYqLClrKLi5/pr&#10;FHy9Z5shyV/zERu8ncqJoyRjpRbz8bgF4Wn0j/C9/aYVrGP4/xJ+gN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TZicQAAADbAAAADwAAAAAAAAAAAAAAAACXAgAAZHJzL2Rv&#10;d25yZXYueG1sUEsFBgAAAAAEAAQA9QAAAIgDAAAAAA==&#10;" filled="f" strokeweight=".58pt">
                    <v:path arrowok="t" o:connecttype="custom" o:connectlocs="0,1236;0,15357" o:connectangles="0,0"/>
                  </v:polyline>
                </v:group>
                <w10:wrap anchorx="page" anchory="page"/>
              </v:group>
            </w:pict>
          </mc:Fallback>
        </mc:AlternateContent>
      </w:r>
      <w:r w:rsidRPr="002C2EFF">
        <w:rPr>
          <w:rFonts w:asciiTheme="majorHAnsi" w:hAnsiTheme="majorHAnsi"/>
          <w:spacing w:val="-3"/>
          <w:sz w:val="18"/>
        </w:rPr>
        <w:t>In</w:t>
      </w:r>
      <w:r w:rsidRPr="002C2EFF">
        <w:rPr>
          <w:rFonts w:asciiTheme="majorHAnsi" w:hAnsiTheme="majorHAnsi"/>
          <w:spacing w:val="-9"/>
          <w:sz w:val="18"/>
        </w:rPr>
        <w:t xml:space="preserve"> </w:t>
      </w:r>
      <w:r w:rsidRPr="002C2EFF">
        <w:rPr>
          <w:rFonts w:asciiTheme="majorHAnsi" w:hAnsiTheme="majorHAnsi"/>
          <w:spacing w:val="-6"/>
          <w:sz w:val="18"/>
        </w:rPr>
        <w:t>addition</w:t>
      </w:r>
      <w:r w:rsidRPr="002C2EFF">
        <w:rPr>
          <w:rFonts w:asciiTheme="majorHAnsi" w:hAnsiTheme="majorHAnsi"/>
          <w:spacing w:val="-9"/>
          <w:sz w:val="18"/>
        </w:rPr>
        <w:t xml:space="preserve"> </w:t>
      </w:r>
      <w:r w:rsidRPr="002C2EFF">
        <w:rPr>
          <w:rFonts w:asciiTheme="majorHAnsi" w:hAnsiTheme="majorHAnsi"/>
          <w:spacing w:val="-3"/>
          <w:sz w:val="18"/>
        </w:rPr>
        <w:t>to</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pacing w:val="-6"/>
          <w:sz w:val="18"/>
        </w:rPr>
        <w:t>progress</w:t>
      </w:r>
      <w:r w:rsidRPr="002C2EFF">
        <w:rPr>
          <w:rFonts w:asciiTheme="majorHAnsi" w:hAnsiTheme="majorHAnsi"/>
          <w:spacing w:val="-11"/>
          <w:sz w:val="18"/>
        </w:rPr>
        <w:t xml:space="preserve"> </w:t>
      </w:r>
      <w:r w:rsidRPr="002C2EFF">
        <w:rPr>
          <w:rFonts w:asciiTheme="majorHAnsi" w:hAnsiTheme="majorHAnsi"/>
          <w:spacing w:val="-6"/>
          <w:sz w:val="18"/>
        </w:rPr>
        <w:t>towards</w:t>
      </w:r>
      <w:r w:rsidRPr="002C2EFF">
        <w:rPr>
          <w:rFonts w:asciiTheme="majorHAnsi" w:hAnsiTheme="majorHAnsi"/>
          <w:spacing w:val="-12"/>
          <w:sz w:val="18"/>
        </w:rPr>
        <w:t xml:space="preserve"> </w:t>
      </w:r>
      <w:r w:rsidRPr="002C2EFF">
        <w:rPr>
          <w:rFonts w:asciiTheme="majorHAnsi" w:hAnsiTheme="majorHAnsi"/>
          <w:spacing w:val="-6"/>
          <w:sz w:val="18"/>
        </w:rPr>
        <w:t>outcomes</w:t>
      </w:r>
      <w:r w:rsidRPr="002C2EFF">
        <w:rPr>
          <w:rFonts w:asciiTheme="majorHAnsi" w:hAnsiTheme="majorHAnsi"/>
          <w:spacing w:val="-11"/>
          <w:sz w:val="18"/>
        </w:rPr>
        <w:t xml:space="preserve"> </w:t>
      </w:r>
      <w:r w:rsidRPr="002C2EFF">
        <w:rPr>
          <w:rFonts w:asciiTheme="majorHAnsi" w:hAnsiTheme="majorHAnsi"/>
          <w:spacing w:val="-6"/>
          <w:sz w:val="18"/>
        </w:rPr>
        <w:t>analysis:</w:t>
      </w:r>
    </w:p>
    <w:p w14:paraId="5240A9C1"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1"/>
          <w:sz w:val="18"/>
        </w:rPr>
        <w:t>Compare</w:t>
      </w:r>
      <w:r w:rsidRPr="002C2EFF">
        <w:rPr>
          <w:rFonts w:asciiTheme="majorHAnsi" w:hAnsiTheme="majorHAnsi"/>
          <w:spacing w:val="30"/>
          <w:sz w:val="18"/>
        </w:rPr>
        <w:t xml:space="preserve"> </w:t>
      </w:r>
      <w:r w:rsidRPr="002C2EFF">
        <w:rPr>
          <w:rFonts w:asciiTheme="majorHAnsi" w:hAnsiTheme="majorHAnsi"/>
          <w:sz w:val="18"/>
        </w:rPr>
        <w:t>and</w:t>
      </w:r>
      <w:r w:rsidRPr="002C2EFF">
        <w:rPr>
          <w:rFonts w:asciiTheme="majorHAnsi" w:hAnsiTheme="majorHAnsi"/>
          <w:spacing w:val="32"/>
          <w:sz w:val="18"/>
        </w:rPr>
        <w:t xml:space="preserve"> </w:t>
      </w:r>
      <w:r w:rsidRPr="002C2EFF">
        <w:rPr>
          <w:rFonts w:asciiTheme="majorHAnsi" w:hAnsiTheme="majorHAnsi"/>
          <w:sz w:val="18"/>
        </w:rPr>
        <w:t>analyse</w:t>
      </w:r>
      <w:r w:rsidRPr="002C2EFF">
        <w:rPr>
          <w:rFonts w:asciiTheme="majorHAnsi" w:hAnsiTheme="majorHAnsi"/>
          <w:spacing w:val="30"/>
          <w:sz w:val="18"/>
        </w:rPr>
        <w:t xml:space="preserve"> </w:t>
      </w:r>
      <w:r w:rsidRPr="002C2EFF">
        <w:rPr>
          <w:rFonts w:asciiTheme="majorHAnsi" w:hAnsiTheme="majorHAnsi"/>
          <w:sz w:val="18"/>
        </w:rPr>
        <w:t>the</w:t>
      </w:r>
      <w:r w:rsidRPr="002C2EFF">
        <w:rPr>
          <w:rFonts w:asciiTheme="majorHAnsi" w:hAnsiTheme="majorHAnsi"/>
          <w:spacing w:val="30"/>
          <w:sz w:val="18"/>
        </w:rPr>
        <w:t xml:space="preserve"> </w:t>
      </w:r>
      <w:r w:rsidRPr="002C2EFF">
        <w:rPr>
          <w:rFonts w:asciiTheme="majorHAnsi" w:hAnsiTheme="majorHAnsi"/>
          <w:spacing w:val="-1"/>
          <w:sz w:val="18"/>
        </w:rPr>
        <w:t>GEF</w:t>
      </w:r>
      <w:r w:rsidRPr="002C2EFF">
        <w:rPr>
          <w:rFonts w:asciiTheme="majorHAnsi" w:hAnsiTheme="majorHAnsi"/>
          <w:spacing w:val="31"/>
          <w:sz w:val="18"/>
        </w:rPr>
        <w:t xml:space="preserve"> </w:t>
      </w:r>
      <w:r w:rsidRPr="002C2EFF">
        <w:rPr>
          <w:rFonts w:asciiTheme="majorHAnsi" w:hAnsiTheme="majorHAnsi"/>
          <w:spacing w:val="-1"/>
          <w:sz w:val="18"/>
        </w:rPr>
        <w:t>Tracking</w:t>
      </w:r>
      <w:r w:rsidRPr="002C2EFF">
        <w:rPr>
          <w:rFonts w:asciiTheme="majorHAnsi" w:hAnsiTheme="majorHAnsi"/>
          <w:spacing w:val="31"/>
          <w:sz w:val="18"/>
        </w:rPr>
        <w:t xml:space="preserve"> </w:t>
      </w:r>
      <w:r w:rsidRPr="002C2EFF">
        <w:rPr>
          <w:rFonts w:asciiTheme="majorHAnsi" w:hAnsiTheme="majorHAnsi"/>
          <w:spacing w:val="-1"/>
          <w:sz w:val="18"/>
        </w:rPr>
        <w:t>Tool</w:t>
      </w:r>
      <w:r w:rsidRPr="002C2EFF">
        <w:rPr>
          <w:rFonts w:asciiTheme="majorHAnsi" w:hAnsiTheme="majorHAnsi"/>
          <w:spacing w:val="31"/>
          <w:sz w:val="18"/>
        </w:rPr>
        <w:t xml:space="preserve"> </w:t>
      </w:r>
      <w:r w:rsidRPr="002C2EFF">
        <w:rPr>
          <w:rFonts w:asciiTheme="majorHAnsi" w:hAnsiTheme="majorHAnsi"/>
          <w:sz w:val="18"/>
        </w:rPr>
        <w:t>at</w:t>
      </w:r>
      <w:r w:rsidRPr="002C2EFF">
        <w:rPr>
          <w:rFonts w:asciiTheme="majorHAnsi" w:hAnsiTheme="majorHAnsi"/>
          <w:spacing w:val="32"/>
          <w:sz w:val="18"/>
        </w:rPr>
        <w:t xml:space="preserve"> </w:t>
      </w:r>
      <w:r w:rsidRPr="002C2EFF">
        <w:rPr>
          <w:rFonts w:asciiTheme="majorHAnsi" w:hAnsiTheme="majorHAnsi"/>
          <w:sz w:val="18"/>
        </w:rPr>
        <w:t>the</w:t>
      </w:r>
      <w:r w:rsidRPr="002C2EFF">
        <w:rPr>
          <w:rFonts w:asciiTheme="majorHAnsi" w:hAnsiTheme="majorHAnsi"/>
          <w:spacing w:val="30"/>
          <w:sz w:val="18"/>
        </w:rPr>
        <w:t xml:space="preserve"> </w:t>
      </w:r>
      <w:r w:rsidRPr="002C2EFF">
        <w:rPr>
          <w:rFonts w:asciiTheme="majorHAnsi" w:hAnsiTheme="majorHAnsi"/>
          <w:spacing w:val="-1"/>
          <w:sz w:val="18"/>
        </w:rPr>
        <w:t>Baseline</w:t>
      </w:r>
      <w:r w:rsidRPr="002C2EFF">
        <w:rPr>
          <w:rFonts w:asciiTheme="majorHAnsi" w:hAnsiTheme="majorHAnsi"/>
          <w:spacing w:val="31"/>
          <w:sz w:val="18"/>
        </w:rPr>
        <w:t xml:space="preserve"> </w:t>
      </w:r>
      <w:r w:rsidRPr="002C2EFF">
        <w:rPr>
          <w:rFonts w:asciiTheme="majorHAnsi" w:hAnsiTheme="majorHAnsi"/>
          <w:spacing w:val="-1"/>
          <w:sz w:val="18"/>
        </w:rPr>
        <w:t>with</w:t>
      </w:r>
      <w:r w:rsidRPr="002C2EFF">
        <w:rPr>
          <w:rFonts w:asciiTheme="majorHAnsi" w:hAnsiTheme="majorHAnsi"/>
          <w:spacing w:val="32"/>
          <w:sz w:val="18"/>
        </w:rPr>
        <w:t xml:space="preserve"> </w:t>
      </w:r>
      <w:r w:rsidRPr="002C2EFF">
        <w:rPr>
          <w:rFonts w:asciiTheme="majorHAnsi" w:hAnsiTheme="majorHAnsi"/>
          <w:sz w:val="18"/>
        </w:rPr>
        <w:t>the</w:t>
      </w:r>
      <w:r w:rsidRPr="002C2EFF">
        <w:rPr>
          <w:rFonts w:asciiTheme="majorHAnsi" w:hAnsiTheme="majorHAnsi"/>
          <w:spacing w:val="31"/>
          <w:sz w:val="18"/>
        </w:rPr>
        <w:t xml:space="preserve"> </w:t>
      </w:r>
      <w:r w:rsidRPr="002C2EFF">
        <w:rPr>
          <w:rFonts w:asciiTheme="majorHAnsi" w:hAnsiTheme="majorHAnsi"/>
          <w:sz w:val="18"/>
        </w:rPr>
        <w:t>one</w:t>
      </w:r>
      <w:r w:rsidRPr="002C2EFF">
        <w:rPr>
          <w:rFonts w:asciiTheme="majorHAnsi" w:hAnsiTheme="majorHAnsi"/>
          <w:spacing w:val="30"/>
          <w:sz w:val="18"/>
        </w:rPr>
        <w:t xml:space="preserve"> </w:t>
      </w:r>
      <w:r w:rsidRPr="002C2EFF">
        <w:rPr>
          <w:rFonts w:asciiTheme="majorHAnsi" w:hAnsiTheme="majorHAnsi"/>
          <w:spacing w:val="-1"/>
          <w:sz w:val="18"/>
        </w:rPr>
        <w:t>completed</w:t>
      </w:r>
      <w:r w:rsidRPr="002C2EFF">
        <w:rPr>
          <w:rFonts w:asciiTheme="majorHAnsi" w:hAnsiTheme="majorHAnsi"/>
          <w:spacing w:val="34"/>
          <w:sz w:val="18"/>
        </w:rPr>
        <w:t xml:space="preserve"> </w:t>
      </w:r>
      <w:r w:rsidRPr="002C2EFF">
        <w:rPr>
          <w:rFonts w:asciiTheme="majorHAnsi" w:hAnsiTheme="majorHAnsi"/>
          <w:sz w:val="18"/>
        </w:rPr>
        <w:t>right</w:t>
      </w:r>
      <w:r w:rsidRPr="002C2EFF">
        <w:rPr>
          <w:rFonts w:asciiTheme="majorHAnsi" w:hAnsiTheme="majorHAnsi"/>
          <w:spacing w:val="31"/>
          <w:sz w:val="18"/>
        </w:rPr>
        <w:t xml:space="preserve"> </w:t>
      </w:r>
      <w:r w:rsidRPr="002C2EFF">
        <w:rPr>
          <w:rFonts w:asciiTheme="majorHAnsi" w:hAnsiTheme="majorHAnsi"/>
          <w:spacing w:val="-1"/>
          <w:sz w:val="18"/>
        </w:rPr>
        <w:t>before</w:t>
      </w:r>
      <w:r w:rsidRPr="002C2EFF">
        <w:rPr>
          <w:rFonts w:asciiTheme="majorHAnsi" w:hAnsiTheme="majorHAnsi"/>
          <w:spacing w:val="30"/>
          <w:sz w:val="18"/>
        </w:rPr>
        <w:t xml:space="preserve"> </w:t>
      </w:r>
      <w:r w:rsidRPr="002C2EFF">
        <w:rPr>
          <w:rFonts w:asciiTheme="majorHAnsi" w:hAnsiTheme="majorHAnsi"/>
          <w:sz w:val="18"/>
        </w:rPr>
        <w:t>the</w:t>
      </w:r>
      <w:r w:rsidRPr="002C2EFF">
        <w:rPr>
          <w:rFonts w:asciiTheme="majorHAnsi" w:hAnsiTheme="majorHAnsi"/>
          <w:spacing w:val="85"/>
          <w:w w:val="99"/>
          <w:sz w:val="18"/>
        </w:rPr>
        <w:t xml:space="preserve"> </w:t>
      </w:r>
      <w:r w:rsidRPr="002C2EFF">
        <w:rPr>
          <w:rFonts w:asciiTheme="majorHAnsi" w:hAnsiTheme="majorHAnsi"/>
          <w:sz w:val="18"/>
        </w:rPr>
        <w:t>Midterm</w:t>
      </w:r>
      <w:r w:rsidRPr="002C2EFF">
        <w:rPr>
          <w:rFonts w:asciiTheme="majorHAnsi" w:hAnsiTheme="majorHAnsi"/>
          <w:spacing w:val="-15"/>
          <w:sz w:val="18"/>
        </w:rPr>
        <w:t xml:space="preserve"> </w:t>
      </w:r>
      <w:r w:rsidRPr="002C2EFF">
        <w:rPr>
          <w:rFonts w:asciiTheme="majorHAnsi" w:hAnsiTheme="majorHAnsi"/>
          <w:sz w:val="18"/>
        </w:rPr>
        <w:t>Review.</w:t>
      </w:r>
    </w:p>
    <w:p w14:paraId="15BD2928" w14:textId="77777777" w:rsidR="00760D09" w:rsidRPr="002C2EFF" w:rsidRDefault="00760D09" w:rsidP="00827871">
      <w:pPr>
        <w:pStyle w:val="BodyText"/>
        <w:numPr>
          <w:ilvl w:val="0"/>
          <w:numId w:val="46"/>
        </w:numPr>
        <w:tabs>
          <w:tab w:val="left" w:pos="598"/>
        </w:tabs>
        <w:spacing w:line="254" w:lineRule="exact"/>
        <w:rPr>
          <w:rFonts w:asciiTheme="majorHAnsi" w:hAnsiTheme="majorHAnsi"/>
          <w:sz w:val="18"/>
        </w:rPr>
      </w:pPr>
      <w:r w:rsidRPr="002C2EFF">
        <w:rPr>
          <w:rFonts w:asciiTheme="majorHAnsi" w:hAnsiTheme="majorHAnsi"/>
          <w:spacing w:val="-1"/>
          <w:sz w:val="18"/>
        </w:rPr>
        <w:t>Identify</w:t>
      </w:r>
      <w:r w:rsidRPr="002C2EFF">
        <w:rPr>
          <w:rFonts w:asciiTheme="majorHAnsi" w:hAnsiTheme="majorHAnsi"/>
          <w:spacing w:val="-6"/>
          <w:sz w:val="18"/>
        </w:rPr>
        <w:t xml:space="preserve"> </w:t>
      </w:r>
      <w:r w:rsidRPr="002C2EFF">
        <w:rPr>
          <w:rFonts w:asciiTheme="majorHAnsi" w:hAnsiTheme="majorHAnsi"/>
          <w:spacing w:val="-1"/>
          <w:sz w:val="18"/>
        </w:rPr>
        <w:t>remaining</w:t>
      </w:r>
      <w:r w:rsidRPr="002C2EFF">
        <w:rPr>
          <w:rFonts w:asciiTheme="majorHAnsi" w:hAnsiTheme="majorHAnsi"/>
          <w:spacing w:val="-6"/>
          <w:sz w:val="18"/>
        </w:rPr>
        <w:t xml:space="preserve"> </w:t>
      </w:r>
      <w:r w:rsidRPr="002C2EFF">
        <w:rPr>
          <w:rFonts w:asciiTheme="majorHAnsi" w:hAnsiTheme="majorHAnsi"/>
          <w:sz w:val="18"/>
        </w:rPr>
        <w:t>barriers</w:t>
      </w:r>
      <w:r w:rsidRPr="002C2EFF">
        <w:rPr>
          <w:rFonts w:asciiTheme="majorHAnsi" w:hAnsiTheme="majorHAnsi"/>
          <w:spacing w:val="-6"/>
          <w:sz w:val="18"/>
        </w:rPr>
        <w:t xml:space="preserve"> </w:t>
      </w:r>
      <w:r w:rsidRPr="002C2EFF">
        <w:rPr>
          <w:rFonts w:asciiTheme="majorHAnsi" w:hAnsiTheme="majorHAnsi"/>
          <w:sz w:val="18"/>
        </w:rPr>
        <w:t>to</w:t>
      </w:r>
      <w:r w:rsidRPr="002C2EFF">
        <w:rPr>
          <w:rFonts w:asciiTheme="majorHAnsi" w:hAnsiTheme="majorHAnsi"/>
          <w:spacing w:val="-3"/>
          <w:sz w:val="18"/>
        </w:rPr>
        <w:t xml:space="preserve"> </w:t>
      </w:r>
      <w:r w:rsidRPr="002C2EFF">
        <w:rPr>
          <w:rFonts w:asciiTheme="majorHAnsi" w:hAnsiTheme="majorHAnsi"/>
          <w:spacing w:val="-1"/>
          <w:sz w:val="18"/>
        </w:rPr>
        <w:t>achieving</w:t>
      </w:r>
      <w:r w:rsidRPr="002C2EFF">
        <w:rPr>
          <w:rFonts w:asciiTheme="majorHAnsi" w:hAnsiTheme="majorHAnsi"/>
          <w:spacing w:val="-6"/>
          <w:sz w:val="18"/>
        </w:rPr>
        <w:t xml:space="preserve"> </w:t>
      </w:r>
      <w:r w:rsidRPr="002C2EFF">
        <w:rPr>
          <w:rFonts w:asciiTheme="majorHAnsi" w:hAnsiTheme="majorHAnsi"/>
          <w:sz w:val="18"/>
        </w:rPr>
        <w:t>the</w:t>
      </w:r>
      <w:r w:rsidRPr="002C2EFF">
        <w:rPr>
          <w:rFonts w:asciiTheme="majorHAnsi" w:hAnsiTheme="majorHAnsi"/>
          <w:spacing w:val="-6"/>
          <w:sz w:val="18"/>
        </w:rPr>
        <w:t xml:space="preserve"> </w:t>
      </w:r>
      <w:r w:rsidRPr="002C2EFF">
        <w:rPr>
          <w:rFonts w:asciiTheme="majorHAnsi" w:hAnsiTheme="majorHAnsi"/>
          <w:sz w:val="18"/>
        </w:rPr>
        <w:t>project</w:t>
      </w:r>
      <w:r w:rsidRPr="002C2EFF">
        <w:rPr>
          <w:rFonts w:asciiTheme="majorHAnsi" w:hAnsiTheme="majorHAnsi"/>
          <w:spacing w:val="-6"/>
          <w:sz w:val="18"/>
        </w:rPr>
        <w:t xml:space="preserve"> </w:t>
      </w:r>
      <w:r w:rsidRPr="002C2EFF">
        <w:rPr>
          <w:rFonts w:asciiTheme="majorHAnsi" w:hAnsiTheme="majorHAnsi"/>
          <w:spacing w:val="-1"/>
          <w:sz w:val="18"/>
        </w:rPr>
        <w:t>objective</w:t>
      </w:r>
      <w:r w:rsidRPr="002C2EFF">
        <w:rPr>
          <w:rFonts w:asciiTheme="majorHAnsi" w:hAnsiTheme="majorHAnsi"/>
          <w:spacing w:val="-6"/>
          <w:sz w:val="18"/>
        </w:rPr>
        <w:t xml:space="preserve"> </w:t>
      </w:r>
      <w:r w:rsidRPr="002C2EFF">
        <w:rPr>
          <w:rFonts w:asciiTheme="majorHAnsi" w:hAnsiTheme="majorHAnsi"/>
          <w:sz w:val="18"/>
        </w:rPr>
        <w:t>in</w:t>
      </w:r>
      <w:r w:rsidRPr="002C2EFF">
        <w:rPr>
          <w:rFonts w:asciiTheme="majorHAnsi" w:hAnsiTheme="majorHAnsi"/>
          <w:spacing w:val="-5"/>
          <w:sz w:val="18"/>
        </w:rPr>
        <w:t xml:space="preserve"> </w:t>
      </w:r>
      <w:r w:rsidRPr="002C2EFF">
        <w:rPr>
          <w:rFonts w:asciiTheme="majorHAnsi" w:hAnsiTheme="majorHAnsi"/>
          <w:sz w:val="18"/>
        </w:rPr>
        <w:t>the</w:t>
      </w:r>
      <w:r w:rsidRPr="002C2EFF">
        <w:rPr>
          <w:rFonts w:asciiTheme="majorHAnsi" w:hAnsiTheme="majorHAnsi"/>
          <w:spacing w:val="-6"/>
          <w:sz w:val="18"/>
        </w:rPr>
        <w:t xml:space="preserve"> </w:t>
      </w:r>
      <w:r w:rsidRPr="002C2EFF">
        <w:rPr>
          <w:rFonts w:asciiTheme="majorHAnsi" w:hAnsiTheme="majorHAnsi"/>
          <w:spacing w:val="-1"/>
          <w:sz w:val="18"/>
        </w:rPr>
        <w:t>remainder</w:t>
      </w:r>
      <w:r w:rsidRPr="002C2EFF">
        <w:rPr>
          <w:rFonts w:asciiTheme="majorHAnsi" w:hAnsiTheme="majorHAnsi"/>
          <w:spacing w:val="-6"/>
          <w:sz w:val="18"/>
        </w:rPr>
        <w:t xml:space="preserve"> </w:t>
      </w:r>
      <w:r w:rsidRPr="002C2EFF">
        <w:rPr>
          <w:rFonts w:asciiTheme="majorHAnsi" w:hAnsiTheme="majorHAnsi"/>
          <w:spacing w:val="1"/>
          <w:sz w:val="18"/>
        </w:rPr>
        <w:t>of</w:t>
      </w:r>
      <w:r w:rsidRPr="002C2EFF">
        <w:rPr>
          <w:rFonts w:asciiTheme="majorHAnsi" w:hAnsiTheme="majorHAnsi"/>
          <w:spacing w:val="-6"/>
          <w:sz w:val="18"/>
        </w:rPr>
        <w:t xml:space="preserve"> </w:t>
      </w:r>
      <w:r w:rsidRPr="002C2EFF">
        <w:rPr>
          <w:rFonts w:asciiTheme="majorHAnsi" w:hAnsiTheme="majorHAnsi"/>
          <w:sz w:val="18"/>
        </w:rPr>
        <w:t>the</w:t>
      </w:r>
      <w:r w:rsidRPr="002C2EFF">
        <w:rPr>
          <w:rFonts w:asciiTheme="majorHAnsi" w:hAnsiTheme="majorHAnsi"/>
          <w:spacing w:val="-7"/>
          <w:sz w:val="18"/>
        </w:rPr>
        <w:t xml:space="preserve"> </w:t>
      </w:r>
      <w:r w:rsidRPr="002C2EFF">
        <w:rPr>
          <w:rFonts w:asciiTheme="majorHAnsi" w:hAnsiTheme="majorHAnsi"/>
          <w:spacing w:val="-1"/>
          <w:sz w:val="18"/>
        </w:rPr>
        <w:t>project.</w:t>
      </w:r>
    </w:p>
    <w:p w14:paraId="190BDF69" w14:textId="77777777" w:rsidR="00827871" w:rsidRPr="002C2EFF" w:rsidRDefault="00760D09" w:rsidP="00827871">
      <w:pPr>
        <w:pStyle w:val="BodyText"/>
        <w:numPr>
          <w:ilvl w:val="0"/>
          <w:numId w:val="43"/>
        </w:numPr>
        <w:tabs>
          <w:tab w:val="left" w:pos="538"/>
          <w:tab w:val="left" w:pos="598"/>
        </w:tabs>
        <w:ind w:right="251" w:hanging="300"/>
        <w:rPr>
          <w:rFonts w:asciiTheme="majorHAnsi" w:hAnsiTheme="majorHAnsi"/>
          <w:sz w:val="18"/>
        </w:rPr>
      </w:pPr>
      <w:r w:rsidRPr="002C2EFF">
        <w:rPr>
          <w:rFonts w:asciiTheme="majorHAnsi" w:hAnsiTheme="majorHAnsi"/>
          <w:sz w:val="18"/>
        </w:rPr>
        <w:t>By</w:t>
      </w:r>
      <w:r w:rsidRPr="002C2EFF">
        <w:rPr>
          <w:rFonts w:asciiTheme="majorHAnsi" w:hAnsiTheme="majorHAnsi"/>
          <w:spacing w:val="29"/>
          <w:sz w:val="18"/>
        </w:rPr>
        <w:t xml:space="preserve"> </w:t>
      </w:r>
      <w:r w:rsidRPr="002C2EFF">
        <w:rPr>
          <w:rFonts w:asciiTheme="majorHAnsi" w:hAnsiTheme="majorHAnsi"/>
          <w:spacing w:val="-1"/>
          <w:sz w:val="18"/>
        </w:rPr>
        <w:t>reviewing</w:t>
      </w:r>
      <w:r w:rsidRPr="002C2EFF">
        <w:rPr>
          <w:rFonts w:asciiTheme="majorHAnsi" w:hAnsiTheme="majorHAnsi"/>
          <w:spacing w:val="28"/>
          <w:sz w:val="18"/>
        </w:rPr>
        <w:t xml:space="preserve"> </w:t>
      </w:r>
      <w:r w:rsidRPr="002C2EFF">
        <w:rPr>
          <w:rFonts w:asciiTheme="majorHAnsi" w:hAnsiTheme="majorHAnsi"/>
          <w:sz w:val="18"/>
        </w:rPr>
        <w:t>the</w:t>
      </w:r>
      <w:r w:rsidRPr="002C2EFF">
        <w:rPr>
          <w:rFonts w:asciiTheme="majorHAnsi" w:hAnsiTheme="majorHAnsi"/>
          <w:spacing w:val="28"/>
          <w:sz w:val="18"/>
        </w:rPr>
        <w:t xml:space="preserve"> </w:t>
      </w:r>
      <w:r w:rsidRPr="002C2EFF">
        <w:rPr>
          <w:rFonts w:asciiTheme="majorHAnsi" w:hAnsiTheme="majorHAnsi"/>
          <w:sz w:val="18"/>
        </w:rPr>
        <w:t>aspects</w:t>
      </w:r>
      <w:r w:rsidRPr="002C2EFF">
        <w:rPr>
          <w:rFonts w:asciiTheme="majorHAnsi" w:hAnsiTheme="majorHAnsi"/>
          <w:spacing w:val="28"/>
          <w:sz w:val="18"/>
        </w:rPr>
        <w:t xml:space="preserve"> </w:t>
      </w:r>
      <w:r w:rsidRPr="002C2EFF">
        <w:rPr>
          <w:rFonts w:asciiTheme="majorHAnsi" w:hAnsiTheme="majorHAnsi"/>
          <w:sz w:val="18"/>
        </w:rPr>
        <w:t>of</w:t>
      </w:r>
      <w:r w:rsidRPr="002C2EFF">
        <w:rPr>
          <w:rFonts w:asciiTheme="majorHAnsi" w:hAnsiTheme="majorHAnsi"/>
          <w:spacing w:val="30"/>
          <w:sz w:val="18"/>
        </w:rPr>
        <w:t xml:space="preserve"> </w:t>
      </w:r>
      <w:r w:rsidRPr="002C2EFF">
        <w:rPr>
          <w:rFonts w:asciiTheme="majorHAnsi" w:hAnsiTheme="majorHAnsi"/>
          <w:sz w:val="18"/>
        </w:rPr>
        <w:t>the</w:t>
      </w:r>
      <w:r w:rsidRPr="002C2EFF">
        <w:rPr>
          <w:rFonts w:asciiTheme="majorHAnsi" w:hAnsiTheme="majorHAnsi"/>
          <w:spacing w:val="29"/>
          <w:sz w:val="18"/>
        </w:rPr>
        <w:t xml:space="preserve"> </w:t>
      </w:r>
      <w:r w:rsidRPr="002C2EFF">
        <w:rPr>
          <w:rFonts w:asciiTheme="majorHAnsi" w:hAnsiTheme="majorHAnsi"/>
          <w:spacing w:val="-1"/>
          <w:sz w:val="18"/>
        </w:rPr>
        <w:t>project</w:t>
      </w:r>
      <w:r w:rsidRPr="002C2EFF">
        <w:rPr>
          <w:rFonts w:asciiTheme="majorHAnsi" w:hAnsiTheme="majorHAnsi"/>
          <w:spacing w:val="29"/>
          <w:sz w:val="18"/>
        </w:rPr>
        <w:t xml:space="preserve"> </w:t>
      </w:r>
      <w:r w:rsidRPr="002C2EFF">
        <w:rPr>
          <w:rFonts w:asciiTheme="majorHAnsi" w:hAnsiTheme="majorHAnsi"/>
          <w:sz w:val="18"/>
        </w:rPr>
        <w:t>that</w:t>
      </w:r>
      <w:r w:rsidRPr="002C2EFF">
        <w:rPr>
          <w:rFonts w:asciiTheme="majorHAnsi" w:hAnsiTheme="majorHAnsi"/>
          <w:spacing w:val="29"/>
          <w:sz w:val="18"/>
        </w:rPr>
        <w:t xml:space="preserve"> </w:t>
      </w:r>
      <w:r w:rsidRPr="002C2EFF">
        <w:rPr>
          <w:rFonts w:asciiTheme="majorHAnsi" w:hAnsiTheme="majorHAnsi"/>
          <w:spacing w:val="-1"/>
          <w:sz w:val="18"/>
        </w:rPr>
        <w:t>have</w:t>
      </w:r>
      <w:r w:rsidRPr="002C2EFF">
        <w:rPr>
          <w:rFonts w:asciiTheme="majorHAnsi" w:hAnsiTheme="majorHAnsi"/>
          <w:spacing w:val="32"/>
          <w:sz w:val="18"/>
        </w:rPr>
        <w:t xml:space="preserve"> </w:t>
      </w:r>
      <w:r w:rsidRPr="002C2EFF">
        <w:rPr>
          <w:rFonts w:asciiTheme="majorHAnsi" w:hAnsiTheme="majorHAnsi"/>
          <w:sz w:val="18"/>
        </w:rPr>
        <w:t>already</w:t>
      </w:r>
      <w:r w:rsidRPr="002C2EFF">
        <w:rPr>
          <w:rFonts w:asciiTheme="majorHAnsi" w:hAnsiTheme="majorHAnsi"/>
          <w:spacing w:val="29"/>
          <w:sz w:val="18"/>
        </w:rPr>
        <w:t xml:space="preserve"> </w:t>
      </w:r>
      <w:r w:rsidRPr="002C2EFF">
        <w:rPr>
          <w:rFonts w:asciiTheme="majorHAnsi" w:hAnsiTheme="majorHAnsi"/>
          <w:spacing w:val="-1"/>
          <w:sz w:val="18"/>
        </w:rPr>
        <w:t>been</w:t>
      </w:r>
      <w:r w:rsidRPr="002C2EFF">
        <w:rPr>
          <w:rFonts w:asciiTheme="majorHAnsi" w:hAnsiTheme="majorHAnsi"/>
          <w:spacing w:val="29"/>
          <w:sz w:val="18"/>
        </w:rPr>
        <w:t xml:space="preserve"> </w:t>
      </w:r>
      <w:r w:rsidRPr="002C2EFF">
        <w:rPr>
          <w:rFonts w:asciiTheme="majorHAnsi" w:hAnsiTheme="majorHAnsi"/>
          <w:spacing w:val="-1"/>
          <w:sz w:val="18"/>
        </w:rPr>
        <w:t>successful,</w:t>
      </w:r>
      <w:r w:rsidRPr="002C2EFF">
        <w:rPr>
          <w:rFonts w:asciiTheme="majorHAnsi" w:hAnsiTheme="majorHAnsi"/>
          <w:spacing w:val="29"/>
          <w:sz w:val="18"/>
        </w:rPr>
        <w:t xml:space="preserve"> </w:t>
      </w:r>
      <w:r w:rsidRPr="002C2EFF">
        <w:rPr>
          <w:rFonts w:asciiTheme="majorHAnsi" w:hAnsiTheme="majorHAnsi"/>
          <w:spacing w:val="-1"/>
          <w:sz w:val="18"/>
        </w:rPr>
        <w:t>identify</w:t>
      </w:r>
      <w:r w:rsidRPr="002C2EFF">
        <w:rPr>
          <w:rFonts w:asciiTheme="majorHAnsi" w:hAnsiTheme="majorHAnsi"/>
          <w:spacing w:val="30"/>
          <w:sz w:val="18"/>
        </w:rPr>
        <w:t xml:space="preserve"> </w:t>
      </w:r>
      <w:r w:rsidRPr="002C2EFF">
        <w:rPr>
          <w:rFonts w:asciiTheme="majorHAnsi" w:hAnsiTheme="majorHAnsi"/>
          <w:sz w:val="18"/>
        </w:rPr>
        <w:t>ways</w:t>
      </w:r>
      <w:r w:rsidRPr="002C2EFF">
        <w:rPr>
          <w:rFonts w:asciiTheme="majorHAnsi" w:hAnsiTheme="majorHAnsi"/>
          <w:spacing w:val="28"/>
          <w:sz w:val="18"/>
        </w:rPr>
        <w:t xml:space="preserve"> </w:t>
      </w:r>
      <w:r w:rsidRPr="002C2EFF">
        <w:rPr>
          <w:rFonts w:asciiTheme="majorHAnsi" w:hAnsiTheme="majorHAnsi"/>
          <w:sz w:val="18"/>
        </w:rPr>
        <w:t>in</w:t>
      </w:r>
      <w:r w:rsidRPr="002C2EFF">
        <w:rPr>
          <w:rFonts w:asciiTheme="majorHAnsi" w:hAnsiTheme="majorHAnsi"/>
          <w:spacing w:val="29"/>
          <w:sz w:val="18"/>
        </w:rPr>
        <w:t xml:space="preserve"> </w:t>
      </w:r>
      <w:r w:rsidRPr="002C2EFF">
        <w:rPr>
          <w:rFonts w:asciiTheme="majorHAnsi" w:hAnsiTheme="majorHAnsi"/>
          <w:spacing w:val="-1"/>
          <w:sz w:val="18"/>
        </w:rPr>
        <w:t>which</w:t>
      </w:r>
      <w:r w:rsidRPr="002C2EFF">
        <w:rPr>
          <w:rFonts w:asciiTheme="majorHAnsi" w:hAnsiTheme="majorHAnsi"/>
          <w:spacing w:val="29"/>
          <w:sz w:val="18"/>
        </w:rPr>
        <w:t xml:space="preserve"> </w:t>
      </w:r>
      <w:r w:rsidRPr="002C2EFF">
        <w:rPr>
          <w:rFonts w:asciiTheme="majorHAnsi" w:hAnsiTheme="majorHAnsi"/>
          <w:sz w:val="18"/>
        </w:rPr>
        <w:t>the</w:t>
      </w:r>
      <w:r w:rsidRPr="002C2EFF">
        <w:rPr>
          <w:rFonts w:asciiTheme="majorHAnsi" w:hAnsiTheme="majorHAnsi"/>
          <w:spacing w:val="91"/>
          <w:w w:val="99"/>
          <w:sz w:val="18"/>
        </w:rPr>
        <w:t xml:space="preserve"> </w:t>
      </w:r>
      <w:r w:rsidRPr="002C2EFF">
        <w:rPr>
          <w:rFonts w:asciiTheme="majorHAnsi" w:hAnsiTheme="majorHAnsi"/>
          <w:spacing w:val="-1"/>
          <w:sz w:val="18"/>
        </w:rPr>
        <w:t>project</w:t>
      </w:r>
      <w:r w:rsidRPr="002C2EFF">
        <w:rPr>
          <w:rFonts w:asciiTheme="majorHAnsi" w:hAnsiTheme="majorHAnsi"/>
          <w:spacing w:val="-7"/>
          <w:sz w:val="18"/>
        </w:rPr>
        <w:t xml:space="preserve"> </w:t>
      </w:r>
      <w:r w:rsidRPr="002C2EFF">
        <w:rPr>
          <w:rFonts w:asciiTheme="majorHAnsi" w:hAnsiTheme="majorHAnsi"/>
          <w:sz w:val="18"/>
        </w:rPr>
        <w:t>can</w:t>
      </w:r>
      <w:r w:rsidRPr="002C2EFF">
        <w:rPr>
          <w:rFonts w:asciiTheme="majorHAnsi" w:hAnsiTheme="majorHAnsi"/>
          <w:spacing w:val="-6"/>
          <w:sz w:val="18"/>
        </w:rPr>
        <w:t xml:space="preserve"> </w:t>
      </w:r>
      <w:r w:rsidRPr="002C2EFF">
        <w:rPr>
          <w:rFonts w:asciiTheme="majorHAnsi" w:hAnsiTheme="majorHAnsi"/>
          <w:spacing w:val="-1"/>
          <w:sz w:val="18"/>
        </w:rPr>
        <w:t>further</w:t>
      </w:r>
      <w:r w:rsidRPr="002C2EFF">
        <w:rPr>
          <w:rFonts w:asciiTheme="majorHAnsi" w:hAnsiTheme="majorHAnsi"/>
          <w:spacing w:val="-6"/>
          <w:sz w:val="18"/>
        </w:rPr>
        <w:t xml:space="preserve"> </w:t>
      </w:r>
      <w:r w:rsidRPr="002C2EFF">
        <w:rPr>
          <w:rFonts w:asciiTheme="majorHAnsi" w:hAnsiTheme="majorHAnsi"/>
          <w:spacing w:val="-1"/>
          <w:sz w:val="18"/>
        </w:rPr>
        <w:t>expand</w:t>
      </w:r>
      <w:r w:rsidRPr="002C2EFF">
        <w:rPr>
          <w:rFonts w:asciiTheme="majorHAnsi" w:hAnsiTheme="majorHAnsi"/>
          <w:spacing w:val="-7"/>
          <w:sz w:val="18"/>
        </w:rPr>
        <w:t xml:space="preserve"> </w:t>
      </w:r>
      <w:r w:rsidRPr="002C2EFF">
        <w:rPr>
          <w:rFonts w:asciiTheme="majorHAnsi" w:hAnsiTheme="majorHAnsi"/>
          <w:sz w:val="18"/>
        </w:rPr>
        <w:t>these</w:t>
      </w:r>
      <w:r w:rsidRPr="002C2EFF">
        <w:rPr>
          <w:rFonts w:asciiTheme="majorHAnsi" w:hAnsiTheme="majorHAnsi"/>
          <w:spacing w:val="-7"/>
          <w:sz w:val="18"/>
        </w:rPr>
        <w:t xml:space="preserve"> </w:t>
      </w:r>
      <w:r w:rsidRPr="002C2EFF">
        <w:rPr>
          <w:rFonts w:asciiTheme="majorHAnsi" w:hAnsiTheme="majorHAnsi"/>
          <w:spacing w:val="-1"/>
          <w:sz w:val="18"/>
        </w:rPr>
        <w:t>benefits.</w:t>
      </w:r>
      <w:r w:rsidR="00827871" w:rsidRPr="002C2EFF">
        <w:rPr>
          <w:rFonts w:asciiTheme="majorHAnsi" w:hAnsiTheme="majorHAnsi"/>
          <w:spacing w:val="-1"/>
          <w:sz w:val="18"/>
        </w:rPr>
        <w:t xml:space="preserve"> </w:t>
      </w:r>
    </w:p>
    <w:p w14:paraId="7E0756FD" w14:textId="77777777" w:rsidR="00827871" w:rsidRPr="002C2EFF" w:rsidRDefault="00827871" w:rsidP="00827871">
      <w:pPr>
        <w:rPr>
          <w:sz w:val="22"/>
        </w:rPr>
      </w:pPr>
      <w:r w:rsidRPr="002C2EFF">
        <w:rPr>
          <w:sz w:val="22"/>
        </w:rPr>
        <w:tab/>
      </w:r>
    </w:p>
    <w:p w14:paraId="15785B0C" w14:textId="11C0C6FA" w:rsidR="00760D09" w:rsidRPr="002C2EFF" w:rsidRDefault="00827871" w:rsidP="00827871">
      <w:pPr>
        <w:rPr>
          <w:sz w:val="22"/>
        </w:rPr>
      </w:pPr>
      <w:r w:rsidRPr="002C2EFF">
        <w:rPr>
          <w:sz w:val="22"/>
        </w:rPr>
        <w:tab/>
      </w:r>
      <w:r w:rsidR="00760D09" w:rsidRPr="002C2EFF">
        <w:rPr>
          <w:sz w:val="22"/>
        </w:rPr>
        <w:t>Project</w:t>
      </w:r>
      <w:r w:rsidR="00760D09" w:rsidRPr="002C2EFF">
        <w:rPr>
          <w:spacing w:val="-9"/>
          <w:sz w:val="22"/>
        </w:rPr>
        <w:t xml:space="preserve"> </w:t>
      </w:r>
      <w:r w:rsidR="00760D09" w:rsidRPr="002C2EFF">
        <w:rPr>
          <w:sz w:val="22"/>
        </w:rPr>
        <w:t>Implementation</w:t>
      </w:r>
      <w:r w:rsidR="00760D09" w:rsidRPr="002C2EFF">
        <w:rPr>
          <w:spacing w:val="-8"/>
          <w:sz w:val="22"/>
        </w:rPr>
        <w:t xml:space="preserve"> </w:t>
      </w:r>
      <w:r w:rsidR="00760D09" w:rsidRPr="002C2EFF">
        <w:rPr>
          <w:sz w:val="22"/>
        </w:rPr>
        <w:t>and</w:t>
      </w:r>
      <w:r w:rsidR="00760D09" w:rsidRPr="002C2EFF">
        <w:rPr>
          <w:spacing w:val="-8"/>
          <w:sz w:val="22"/>
        </w:rPr>
        <w:t xml:space="preserve"> </w:t>
      </w:r>
      <w:r w:rsidR="00760D09" w:rsidRPr="002C2EFF">
        <w:rPr>
          <w:sz w:val="22"/>
        </w:rPr>
        <w:t>Adaptive</w:t>
      </w:r>
      <w:r w:rsidR="00760D09" w:rsidRPr="002C2EFF">
        <w:rPr>
          <w:spacing w:val="-9"/>
          <w:sz w:val="22"/>
        </w:rPr>
        <w:t xml:space="preserve"> </w:t>
      </w:r>
      <w:r w:rsidR="00760D09" w:rsidRPr="002C2EFF">
        <w:rPr>
          <w:sz w:val="22"/>
        </w:rPr>
        <w:t>Management</w:t>
      </w:r>
    </w:p>
    <w:p w14:paraId="3504765E" w14:textId="77777777" w:rsidR="00760D09" w:rsidRPr="002C2EFF" w:rsidRDefault="00760D09" w:rsidP="00760D09">
      <w:pPr>
        <w:pStyle w:val="BodyText"/>
        <w:spacing w:line="244" w:lineRule="exact"/>
        <w:ind w:left="237" w:firstLine="0"/>
        <w:rPr>
          <w:rFonts w:asciiTheme="majorHAnsi" w:hAnsiTheme="majorHAnsi"/>
          <w:sz w:val="18"/>
        </w:rPr>
      </w:pPr>
      <w:r w:rsidRPr="002C2EFF">
        <w:rPr>
          <w:rFonts w:asciiTheme="majorHAnsi" w:hAnsiTheme="majorHAnsi"/>
          <w:spacing w:val="-6"/>
          <w:sz w:val="18"/>
          <w:u w:val="single" w:color="000000"/>
        </w:rPr>
        <w:t>Management</w:t>
      </w:r>
      <w:r w:rsidRPr="002C2EFF">
        <w:rPr>
          <w:rFonts w:asciiTheme="majorHAnsi" w:hAnsiTheme="majorHAnsi"/>
          <w:spacing w:val="-10"/>
          <w:sz w:val="18"/>
          <w:u w:val="single" w:color="000000"/>
        </w:rPr>
        <w:t xml:space="preserve"> </w:t>
      </w:r>
      <w:r w:rsidRPr="002C2EFF">
        <w:rPr>
          <w:rFonts w:asciiTheme="majorHAnsi" w:hAnsiTheme="majorHAnsi"/>
          <w:spacing w:val="-6"/>
          <w:sz w:val="18"/>
          <w:u w:val="single" w:color="000000"/>
        </w:rPr>
        <w:t>Arrangements:</w:t>
      </w:r>
    </w:p>
    <w:p w14:paraId="073DC945" w14:textId="77777777" w:rsidR="00760D09" w:rsidRPr="002C2EFF" w:rsidRDefault="00760D09" w:rsidP="00827871">
      <w:pPr>
        <w:pStyle w:val="BodyText"/>
        <w:numPr>
          <w:ilvl w:val="0"/>
          <w:numId w:val="46"/>
        </w:numPr>
        <w:tabs>
          <w:tab w:val="left" w:pos="598"/>
        </w:tabs>
        <w:ind w:right="221"/>
        <w:jc w:val="both"/>
        <w:rPr>
          <w:rFonts w:asciiTheme="majorHAnsi" w:hAnsiTheme="majorHAnsi"/>
          <w:sz w:val="18"/>
        </w:rPr>
      </w:pPr>
      <w:r w:rsidRPr="002C2EFF">
        <w:rPr>
          <w:rFonts w:asciiTheme="majorHAnsi" w:hAnsiTheme="majorHAnsi"/>
          <w:spacing w:val="-6"/>
          <w:sz w:val="18"/>
        </w:rPr>
        <w:t>Review</w:t>
      </w:r>
      <w:r w:rsidRPr="002C2EFF">
        <w:rPr>
          <w:rFonts w:asciiTheme="majorHAnsi" w:hAnsiTheme="majorHAnsi"/>
          <w:spacing w:val="8"/>
          <w:sz w:val="18"/>
        </w:rPr>
        <w:t xml:space="preserve"> </w:t>
      </w:r>
      <w:r w:rsidRPr="002C2EFF">
        <w:rPr>
          <w:rFonts w:asciiTheme="majorHAnsi" w:hAnsiTheme="majorHAnsi"/>
          <w:spacing w:val="-6"/>
          <w:sz w:val="18"/>
        </w:rPr>
        <w:t>overall</w:t>
      </w:r>
      <w:r w:rsidRPr="002C2EFF">
        <w:rPr>
          <w:rFonts w:asciiTheme="majorHAnsi" w:hAnsiTheme="majorHAnsi"/>
          <w:spacing w:val="9"/>
          <w:sz w:val="18"/>
        </w:rPr>
        <w:t xml:space="preserve"> </w:t>
      </w:r>
      <w:r w:rsidRPr="002C2EFF">
        <w:rPr>
          <w:rFonts w:asciiTheme="majorHAnsi" w:hAnsiTheme="majorHAnsi"/>
          <w:spacing w:val="-6"/>
          <w:sz w:val="18"/>
        </w:rPr>
        <w:t>effectiveness</w:t>
      </w:r>
      <w:r w:rsidRPr="002C2EFF">
        <w:rPr>
          <w:rFonts w:asciiTheme="majorHAnsi" w:hAnsiTheme="majorHAnsi"/>
          <w:spacing w:val="8"/>
          <w:sz w:val="18"/>
        </w:rPr>
        <w:t xml:space="preserve"> </w:t>
      </w:r>
      <w:r w:rsidRPr="002C2EFF">
        <w:rPr>
          <w:rFonts w:asciiTheme="majorHAnsi" w:hAnsiTheme="majorHAnsi"/>
          <w:spacing w:val="-3"/>
          <w:sz w:val="18"/>
        </w:rPr>
        <w:t>of</w:t>
      </w:r>
      <w:r w:rsidRPr="002C2EFF">
        <w:rPr>
          <w:rFonts w:asciiTheme="majorHAnsi" w:hAnsiTheme="majorHAnsi"/>
          <w:spacing w:val="11"/>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6"/>
          <w:sz w:val="18"/>
        </w:rPr>
        <w:t>management</w:t>
      </w:r>
      <w:r w:rsidRPr="002C2EFF">
        <w:rPr>
          <w:rFonts w:asciiTheme="majorHAnsi" w:hAnsiTheme="majorHAnsi"/>
          <w:spacing w:val="10"/>
          <w:sz w:val="18"/>
        </w:rPr>
        <w:t xml:space="preserve"> </w:t>
      </w:r>
      <w:r w:rsidRPr="002C2EFF">
        <w:rPr>
          <w:rFonts w:asciiTheme="majorHAnsi" w:hAnsiTheme="majorHAnsi"/>
          <w:spacing w:val="-3"/>
          <w:sz w:val="18"/>
        </w:rPr>
        <w:t>as</w:t>
      </w:r>
      <w:r w:rsidRPr="002C2EFF">
        <w:rPr>
          <w:rFonts w:asciiTheme="majorHAnsi" w:hAnsiTheme="majorHAnsi"/>
          <w:spacing w:val="8"/>
          <w:sz w:val="18"/>
        </w:rPr>
        <w:t xml:space="preserve"> </w:t>
      </w:r>
      <w:r w:rsidRPr="002C2EFF">
        <w:rPr>
          <w:rFonts w:asciiTheme="majorHAnsi" w:hAnsiTheme="majorHAnsi"/>
          <w:spacing w:val="-6"/>
          <w:sz w:val="18"/>
        </w:rPr>
        <w:t>outlined</w:t>
      </w:r>
      <w:r w:rsidRPr="002C2EFF">
        <w:rPr>
          <w:rFonts w:asciiTheme="majorHAnsi" w:hAnsiTheme="majorHAnsi"/>
          <w:spacing w:val="10"/>
          <w:sz w:val="18"/>
        </w:rPr>
        <w:t xml:space="preserve"> </w:t>
      </w:r>
      <w:r w:rsidRPr="002C2EFF">
        <w:rPr>
          <w:rFonts w:asciiTheme="majorHAnsi" w:hAnsiTheme="majorHAnsi"/>
          <w:spacing w:val="-3"/>
          <w:sz w:val="18"/>
        </w:rPr>
        <w:t>in</w:t>
      </w:r>
      <w:r w:rsidRPr="002C2EFF">
        <w:rPr>
          <w:rFonts w:asciiTheme="majorHAnsi" w:hAnsiTheme="majorHAnsi"/>
          <w:spacing w:val="7"/>
          <w:sz w:val="18"/>
        </w:rPr>
        <w:t xml:space="preserve"> </w:t>
      </w:r>
      <w:r w:rsidRPr="002C2EFF">
        <w:rPr>
          <w:rFonts w:asciiTheme="majorHAnsi" w:hAnsiTheme="majorHAnsi"/>
          <w:spacing w:val="-3"/>
          <w:sz w:val="18"/>
        </w:rPr>
        <w:t>the</w:t>
      </w:r>
      <w:r w:rsidRPr="002C2EFF">
        <w:rPr>
          <w:rFonts w:asciiTheme="majorHAnsi" w:hAnsiTheme="majorHAnsi"/>
          <w:spacing w:val="9"/>
          <w:sz w:val="18"/>
        </w:rPr>
        <w:t xml:space="preserve"> </w:t>
      </w:r>
      <w:r w:rsidRPr="002C2EFF">
        <w:rPr>
          <w:rFonts w:asciiTheme="majorHAnsi" w:hAnsiTheme="majorHAnsi"/>
          <w:spacing w:val="-6"/>
          <w:sz w:val="18"/>
        </w:rPr>
        <w:t>Project</w:t>
      </w:r>
      <w:r w:rsidRPr="002C2EFF">
        <w:rPr>
          <w:rFonts w:asciiTheme="majorHAnsi" w:hAnsiTheme="majorHAnsi"/>
          <w:spacing w:val="11"/>
          <w:sz w:val="18"/>
        </w:rPr>
        <w:t xml:space="preserve"> </w:t>
      </w:r>
      <w:r w:rsidRPr="002C2EFF">
        <w:rPr>
          <w:rFonts w:asciiTheme="majorHAnsi" w:hAnsiTheme="majorHAnsi"/>
          <w:spacing w:val="-6"/>
          <w:sz w:val="18"/>
        </w:rPr>
        <w:t>Document.</w:t>
      </w:r>
      <w:r w:rsidRPr="002C2EFF">
        <w:rPr>
          <w:rFonts w:asciiTheme="majorHAnsi" w:hAnsiTheme="majorHAnsi"/>
          <w:spacing w:val="19"/>
          <w:sz w:val="18"/>
        </w:rPr>
        <w:t xml:space="preserve"> </w:t>
      </w:r>
      <w:r w:rsidRPr="002C2EFF">
        <w:rPr>
          <w:rFonts w:asciiTheme="majorHAnsi" w:hAnsiTheme="majorHAnsi"/>
          <w:spacing w:val="-5"/>
          <w:sz w:val="18"/>
        </w:rPr>
        <w:t>Have</w:t>
      </w:r>
      <w:r w:rsidRPr="002C2EFF">
        <w:rPr>
          <w:rFonts w:asciiTheme="majorHAnsi" w:hAnsiTheme="majorHAnsi"/>
          <w:spacing w:val="9"/>
          <w:sz w:val="18"/>
        </w:rPr>
        <w:t xml:space="preserve"> </w:t>
      </w:r>
      <w:r w:rsidRPr="002C2EFF">
        <w:rPr>
          <w:rFonts w:asciiTheme="majorHAnsi" w:hAnsiTheme="majorHAnsi"/>
          <w:spacing w:val="-6"/>
          <w:sz w:val="18"/>
        </w:rPr>
        <w:t>changes</w:t>
      </w:r>
      <w:r w:rsidRPr="002C2EFF">
        <w:rPr>
          <w:rFonts w:asciiTheme="majorHAnsi" w:hAnsiTheme="majorHAnsi"/>
          <w:spacing w:val="8"/>
          <w:sz w:val="18"/>
        </w:rPr>
        <w:t xml:space="preserve"> </w:t>
      </w:r>
      <w:r w:rsidRPr="002C2EFF">
        <w:rPr>
          <w:rFonts w:asciiTheme="majorHAnsi" w:hAnsiTheme="majorHAnsi"/>
          <w:spacing w:val="-5"/>
          <w:sz w:val="18"/>
        </w:rPr>
        <w:t>been</w:t>
      </w:r>
      <w:r w:rsidRPr="002C2EFF">
        <w:rPr>
          <w:rFonts w:asciiTheme="majorHAnsi" w:hAnsiTheme="majorHAnsi"/>
          <w:spacing w:val="73"/>
          <w:w w:val="99"/>
          <w:sz w:val="18"/>
        </w:rPr>
        <w:t xml:space="preserve"> </w:t>
      </w:r>
      <w:r w:rsidRPr="002C2EFF">
        <w:rPr>
          <w:rFonts w:asciiTheme="majorHAnsi" w:hAnsiTheme="majorHAnsi"/>
          <w:spacing w:val="-5"/>
          <w:sz w:val="18"/>
        </w:rPr>
        <w:t>made</w:t>
      </w:r>
      <w:r w:rsidRPr="002C2EFF">
        <w:rPr>
          <w:rFonts w:asciiTheme="majorHAnsi" w:hAnsiTheme="majorHAnsi"/>
          <w:spacing w:val="2"/>
          <w:sz w:val="18"/>
        </w:rPr>
        <w:t xml:space="preserve"> </w:t>
      </w:r>
      <w:r w:rsidRPr="002C2EFF">
        <w:rPr>
          <w:rFonts w:asciiTheme="majorHAnsi" w:hAnsiTheme="majorHAnsi"/>
          <w:spacing w:val="-3"/>
          <w:sz w:val="18"/>
        </w:rPr>
        <w:t>and</w:t>
      </w:r>
      <w:r w:rsidRPr="002C2EFF">
        <w:rPr>
          <w:rFonts w:asciiTheme="majorHAnsi" w:hAnsiTheme="majorHAnsi"/>
          <w:spacing w:val="3"/>
          <w:sz w:val="18"/>
        </w:rPr>
        <w:t xml:space="preserve"> </w:t>
      </w:r>
      <w:r w:rsidRPr="002C2EFF">
        <w:rPr>
          <w:rFonts w:asciiTheme="majorHAnsi" w:hAnsiTheme="majorHAnsi"/>
          <w:spacing w:val="-5"/>
          <w:sz w:val="18"/>
        </w:rPr>
        <w:t>are</w:t>
      </w:r>
      <w:r w:rsidRPr="002C2EFF">
        <w:rPr>
          <w:rFonts w:asciiTheme="majorHAnsi" w:hAnsiTheme="majorHAnsi"/>
          <w:spacing w:val="2"/>
          <w:sz w:val="18"/>
        </w:rPr>
        <w:t xml:space="preserve"> </w:t>
      </w:r>
      <w:r w:rsidRPr="002C2EFF">
        <w:rPr>
          <w:rFonts w:asciiTheme="majorHAnsi" w:hAnsiTheme="majorHAnsi"/>
          <w:spacing w:val="-5"/>
          <w:sz w:val="18"/>
        </w:rPr>
        <w:t>they</w:t>
      </w:r>
      <w:r w:rsidRPr="002C2EFF">
        <w:rPr>
          <w:rFonts w:asciiTheme="majorHAnsi" w:hAnsiTheme="majorHAnsi"/>
          <w:spacing w:val="1"/>
          <w:sz w:val="18"/>
        </w:rPr>
        <w:t xml:space="preserve"> </w:t>
      </w:r>
      <w:r w:rsidRPr="002C2EFF">
        <w:rPr>
          <w:rFonts w:asciiTheme="majorHAnsi" w:hAnsiTheme="majorHAnsi"/>
          <w:spacing w:val="-6"/>
          <w:sz w:val="18"/>
        </w:rPr>
        <w:t>effective?</w:t>
      </w:r>
      <w:r w:rsidRPr="002C2EFF">
        <w:rPr>
          <w:rFonts w:asciiTheme="majorHAnsi" w:hAnsiTheme="majorHAnsi"/>
          <w:spacing w:val="11"/>
          <w:sz w:val="18"/>
        </w:rPr>
        <w:t xml:space="preserve"> </w:t>
      </w:r>
      <w:r w:rsidRPr="002C2EFF">
        <w:rPr>
          <w:rFonts w:asciiTheme="majorHAnsi" w:hAnsiTheme="majorHAnsi"/>
          <w:spacing w:val="-5"/>
          <w:sz w:val="18"/>
        </w:rPr>
        <w:t>Are</w:t>
      </w:r>
      <w:r w:rsidRPr="002C2EFF">
        <w:rPr>
          <w:rFonts w:asciiTheme="majorHAnsi" w:hAnsiTheme="majorHAnsi"/>
          <w:spacing w:val="2"/>
          <w:sz w:val="18"/>
        </w:rPr>
        <w:t xml:space="preserve"> </w:t>
      </w:r>
      <w:r w:rsidRPr="002C2EFF">
        <w:rPr>
          <w:rFonts w:asciiTheme="majorHAnsi" w:hAnsiTheme="majorHAnsi"/>
          <w:spacing w:val="-6"/>
          <w:sz w:val="18"/>
        </w:rPr>
        <w:t>responsibilities</w:t>
      </w:r>
      <w:r w:rsidRPr="002C2EFF">
        <w:rPr>
          <w:rFonts w:asciiTheme="majorHAnsi" w:hAnsiTheme="majorHAnsi"/>
          <w:spacing w:val="1"/>
          <w:sz w:val="18"/>
        </w:rPr>
        <w:t xml:space="preserve"> </w:t>
      </w:r>
      <w:r w:rsidRPr="002C2EFF">
        <w:rPr>
          <w:rFonts w:asciiTheme="majorHAnsi" w:hAnsiTheme="majorHAnsi"/>
          <w:spacing w:val="-3"/>
          <w:sz w:val="18"/>
        </w:rPr>
        <w:t>and</w:t>
      </w:r>
      <w:r w:rsidRPr="002C2EFF">
        <w:rPr>
          <w:rFonts w:asciiTheme="majorHAnsi" w:hAnsiTheme="majorHAnsi"/>
          <w:spacing w:val="3"/>
          <w:sz w:val="18"/>
        </w:rPr>
        <w:t xml:space="preserve"> </w:t>
      </w:r>
      <w:r w:rsidRPr="002C2EFF">
        <w:rPr>
          <w:rFonts w:asciiTheme="majorHAnsi" w:hAnsiTheme="majorHAnsi"/>
          <w:spacing w:val="-6"/>
          <w:sz w:val="18"/>
        </w:rPr>
        <w:t>reporting</w:t>
      </w:r>
      <w:r w:rsidRPr="002C2EFF">
        <w:rPr>
          <w:rFonts w:asciiTheme="majorHAnsi" w:hAnsiTheme="majorHAnsi"/>
          <w:spacing w:val="3"/>
          <w:sz w:val="18"/>
        </w:rPr>
        <w:t xml:space="preserve"> </w:t>
      </w:r>
      <w:r w:rsidRPr="002C2EFF">
        <w:rPr>
          <w:rFonts w:asciiTheme="majorHAnsi" w:hAnsiTheme="majorHAnsi"/>
          <w:spacing w:val="-5"/>
          <w:sz w:val="18"/>
        </w:rPr>
        <w:t>lines</w:t>
      </w:r>
      <w:r w:rsidRPr="002C2EFF">
        <w:rPr>
          <w:rFonts w:asciiTheme="majorHAnsi" w:hAnsiTheme="majorHAnsi"/>
          <w:spacing w:val="1"/>
          <w:sz w:val="18"/>
        </w:rPr>
        <w:t xml:space="preserve"> </w:t>
      </w:r>
      <w:r w:rsidRPr="002C2EFF">
        <w:rPr>
          <w:rFonts w:asciiTheme="majorHAnsi" w:hAnsiTheme="majorHAnsi"/>
          <w:spacing w:val="-6"/>
          <w:sz w:val="18"/>
        </w:rPr>
        <w:t>clear?</w:t>
      </w:r>
      <w:r w:rsidRPr="002C2EFF">
        <w:rPr>
          <w:rFonts w:asciiTheme="majorHAnsi" w:hAnsiTheme="majorHAnsi"/>
          <w:spacing w:val="9"/>
          <w:sz w:val="18"/>
        </w:rPr>
        <w:t xml:space="preserve"> </w:t>
      </w:r>
      <w:r w:rsidRPr="002C2EFF">
        <w:rPr>
          <w:rFonts w:asciiTheme="majorHAnsi" w:hAnsiTheme="majorHAnsi"/>
          <w:spacing w:val="-3"/>
          <w:sz w:val="18"/>
        </w:rPr>
        <w:t>Is</w:t>
      </w:r>
      <w:r w:rsidRPr="002C2EFF">
        <w:rPr>
          <w:rFonts w:asciiTheme="majorHAnsi" w:hAnsiTheme="majorHAnsi"/>
          <w:spacing w:val="1"/>
          <w:sz w:val="18"/>
        </w:rPr>
        <w:t xml:space="preserve"> </w:t>
      </w:r>
      <w:r w:rsidRPr="002C2EFF">
        <w:rPr>
          <w:rFonts w:asciiTheme="majorHAnsi" w:hAnsiTheme="majorHAnsi"/>
          <w:spacing w:val="-6"/>
          <w:sz w:val="18"/>
        </w:rPr>
        <w:t>decision-making</w:t>
      </w:r>
      <w:r w:rsidRPr="002C2EFF">
        <w:rPr>
          <w:rFonts w:asciiTheme="majorHAnsi" w:hAnsiTheme="majorHAnsi"/>
          <w:spacing w:val="2"/>
          <w:sz w:val="18"/>
        </w:rPr>
        <w:t xml:space="preserve"> </w:t>
      </w:r>
      <w:r w:rsidRPr="002C2EFF">
        <w:rPr>
          <w:rFonts w:asciiTheme="majorHAnsi" w:hAnsiTheme="majorHAnsi"/>
          <w:spacing w:val="-6"/>
          <w:sz w:val="18"/>
        </w:rPr>
        <w:t>transparent</w:t>
      </w:r>
      <w:r w:rsidRPr="002C2EFF">
        <w:rPr>
          <w:rFonts w:asciiTheme="majorHAnsi" w:hAnsiTheme="majorHAnsi"/>
          <w:sz w:val="18"/>
        </w:rPr>
        <w:t xml:space="preserve"> </w:t>
      </w:r>
      <w:r w:rsidRPr="002C2EFF">
        <w:rPr>
          <w:rFonts w:asciiTheme="majorHAnsi" w:hAnsiTheme="majorHAnsi"/>
          <w:spacing w:val="-5"/>
          <w:sz w:val="18"/>
        </w:rPr>
        <w:t>and</w:t>
      </w:r>
      <w:r w:rsidRPr="002C2EFF">
        <w:rPr>
          <w:rFonts w:asciiTheme="majorHAnsi" w:hAnsiTheme="majorHAnsi"/>
          <w:spacing w:val="73"/>
          <w:w w:val="99"/>
          <w:sz w:val="18"/>
        </w:rPr>
        <w:t xml:space="preserve"> </w:t>
      </w:r>
      <w:r w:rsidRPr="002C2EFF">
        <w:rPr>
          <w:rFonts w:asciiTheme="majorHAnsi" w:hAnsiTheme="majorHAnsi"/>
          <w:spacing w:val="-6"/>
          <w:sz w:val="18"/>
        </w:rPr>
        <w:t>undertaken</w:t>
      </w:r>
      <w:r w:rsidRPr="002C2EFF">
        <w:rPr>
          <w:rFonts w:asciiTheme="majorHAnsi" w:hAnsiTheme="majorHAnsi"/>
          <w:spacing w:val="-10"/>
          <w:sz w:val="18"/>
        </w:rPr>
        <w:t xml:space="preserve"> </w:t>
      </w:r>
      <w:r w:rsidRPr="002C2EFF">
        <w:rPr>
          <w:rFonts w:asciiTheme="majorHAnsi" w:hAnsiTheme="majorHAnsi"/>
          <w:spacing w:val="-3"/>
          <w:sz w:val="18"/>
        </w:rPr>
        <w:t>in</w:t>
      </w:r>
      <w:r w:rsidRPr="002C2EFF">
        <w:rPr>
          <w:rFonts w:asciiTheme="majorHAnsi" w:hAnsiTheme="majorHAnsi"/>
          <w:spacing w:val="-11"/>
          <w:sz w:val="18"/>
        </w:rPr>
        <w:t xml:space="preserve"> </w:t>
      </w:r>
      <w:r w:rsidRPr="002C2EFF">
        <w:rPr>
          <w:rFonts w:asciiTheme="majorHAnsi" w:hAnsiTheme="majorHAnsi"/>
          <w:sz w:val="18"/>
        </w:rPr>
        <w:t>a</w:t>
      </w:r>
      <w:r w:rsidRPr="002C2EFF">
        <w:rPr>
          <w:rFonts w:asciiTheme="majorHAnsi" w:hAnsiTheme="majorHAnsi"/>
          <w:spacing w:val="-9"/>
          <w:sz w:val="18"/>
        </w:rPr>
        <w:t xml:space="preserve"> </w:t>
      </w:r>
      <w:r w:rsidRPr="002C2EFF">
        <w:rPr>
          <w:rFonts w:asciiTheme="majorHAnsi" w:hAnsiTheme="majorHAnsi"/>
          <w:spacing w:val="-6"/>
          <w:sz w:val="18"/>
        </w:rPr>
        <w:t>timely</w:t>
      </w:r>
      <w:r w:rsidRPr="002C2EFF">
        <w:rPr>
          <w:rFonts w:asciiTheme="majorHAnsi" w:hAnsiTheme="majorHAnsi"/>
          <w:spacing w:val="-9"/>
          <w:sz w:val="18"/>
        </w:rPr>
        <w:t xml:space="preserve"> </w:t>
      </w:r>
      <w:r w:rsidRPr="002C2EFF">
        <w:rPr>
          <w:rFonts w:asciiTheme="majorHAnsi" w:hAnsiTheme="majorHAnsi"/>
          <w:spacing w:val="-6"/>
          <w:sz w:val="18"/>
        </w:rPr>
        <w:t>manner?</w:t>
      </w:r>
      <w:r w:rsidRPr="002C2EFF">
        <w:rPr>
          <w:rFonts w:asciiTheme="majorHAnsi" w:hAnsiTheme="majorHAnsi"/>
          <w:spacing w:val="30"/>
          <w:sz w:val="18"/>
        </w:rPr>
        <w:t xml:space="preserve"> </w:t>
      </w:r>
      <w:r w:rsidRPr="002C2EFF">
        <w:rPr>
          <w:rFonts w:asciiTheme="majorHAnsi" w:hAnsiTheme="majorHAnsi"/>
          <w:spacing w:val="-6"/>
          <w:sz w:val="18"/>
        </w:rPr>
        <w:t>Recommend</w:t>
      </w:r>
      <w:r w:rsidRPr="002C2EFF">
        <w:rPr>
          <w:rFonts w:asciiTheme="majorHAnsi" w:hAnsiTheme="majorHAnsi"/>
          <w:spacing w:val="-8"/>
          <w:sz w:val="18"/>
        </w:rPr>
        <w:t xml:space="preserve"> </w:t>
      </w:r>
      <w:r w:rsidRPr="002C2EFF">
        <w:rPr>
          <w:rFonts w:asciiTheme="majorHAnsi" w:hAnsiTheme="majorHAnsi"/>
          <w:spacing w:val="-6"/>
          <w:sz w:val="18"/>
        </w:rPr>
        <w:t>areas</w:t>
      </w:r>
      <w:r w:rsidRPr="002C2EFF">
        <w:rPr>
          <w:rFonts w:asciiTheme="majorHAnsi" w:hAnsiTheme="majorHAnsi"/>
          <w:spacing w:val="-12"/>
          <w:sz w:val="18"/>
        </w:rPr>
        <w:t xml:space="preserve"> </w:t>
      </w:r>
      <w:r w:rsidRPr="002C2EFF">
        <w:rPr>
          <w:rFonts w:asciiTheme="majorHAnsi" w:hAnsiTheme="majorHAnsi"/>
          <w:spacing w:val="-5"/>
          <w:sz w:val="18"/>
        </w:rPr>
        <w:t>for</w:t>
      </w:r>
      <w:r w:rsidRPr="002C2EFF">
        <w:rPr>
          <w:rFonts w:asciiTheme="majorHAnsi" w:hAnsiTheme="majorHAnsi"/>
          <w:spacing w:val="-9"/>
          <w:sz w:val="18"/>
        </w:rPr>
        <w:t xml:space="preserve"> </w:t>
      </w:r>
      <w:r w:rsidRPr="002C2EFF">
        <w:rPr>
          <w:rFonts w:asciiTheme="majorHAnsi" w:hAnsiTheme="majorHAnsi"/>
          <w:spacing w:val="-6"/>
          <w:sz w:val="18"/>
        </w:rPr>
        <w:t>improvement.</w:t>
      </w:r>
    </w:p>
    <w:p w14:paraId="685F1CBA"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6"/>
          <w:sz w:val="18"/>
        </w:rPr>
        <w:t>Review</w:t>
      </w:r>
      <w:r w:rsidRPr="002C2EFF">
        <w:rPr>
          <w:rFonts w:asciiTheme="majorHAnsi" w:hAnsiTheme="majorHAnsi"/>
          <w:spacing w:val="22"/>
          <w:sz w:val="18"/>
        </w:rPr>
        <w:t xml:space="preserve"> </w:t>
      </w:r>
      <w:r w:rsidRPr="002C2EFF">
        <w:rPr>
          <w:rFonts w:asciiTheme="majorHAnsi" w:hAnsiTheme="majorHAnsi"/>
          <w:spacing w:val="-3"/>
          <w:sz w:val="18"/>
        </w:rPr>
        <w:t>the</w:t>
      </w:r>
      <w:r w:rsidRPr="002C2EFF">
        <w:rPr>
          <w:rFonts w:asciiTheme="majorHAnsi" w:hAnsiTheme="majorHAnsi"/>
          <w:spacing w:val="22"/>
          <w:sz w:val="18"/>
        </w:rPr>
        <w:t xml:space="preserve"> </w:t>
      </w:r>
      <w:r w:rsidRPr="002C2EFF">
        <w:rPr>
          <w:rFonts w:asciiTheme="majorHAnsi" w:hAnsiTheme="majorHAnsi"/>
          <w:spacing w:val="-5"/>
          <w:sz w:val="18"/>
        </w:rPr>
        <w:t>quality</w:t>
      </w:r>
      <w:r w:rsidRPr="002C2EFF">
        <w:rPr>
          <w:rFonts w:asciiTheme="majorHAnsi" w:hAnsiTheme="majorHAnsi"/>
          <w:spacing w:val="25"/>
          <w:sz w:val="18"/>
        </w:rPr>
        <w:t xml:space="preserve"> </w:t>
      </w:r>
      <w:r w:rsidRPr="002C2EFF">
        <w:rPr>
          <w:rFonts w:asciiTheme="majorHAnsi" w:hAnsiTheme="majorHAnsi"/>
          <w:spacing w:val="-3"/>
          <w:sz w:val="18"/>
        </w:rPr>
        <w:t>of</w:t>
      </w:r>
      <w:r w:rsidRPr="002C2EFF">
        <w:rPr>
          <w:rFonts w:asciiTheme="majorHAnsi" w:hAnsiTheme="majorHAnsi"/>
          <w:spacing w:val="22"/>
          <w:sz w:val="18"/>
        </w:rPr>
        <w:t xml:space="preserve"> </w:t>
      </w:r>
      <w:r w:rsidRPr="002C2EFF">
        <w:rPr>
          <w:rFonts w:asciiTheme="majorHAnsi" w:hAnsiTheme="majorHAnsi"/>
          <w:spacing w:val="-6"/>
          <w:sz w:val="18"/>
        </w:rPr>
        <w:t>execution</w:t>
      </w:r>
      <w:r w:rsidRPr="002C2EFF">
        <w:rPr>
          <w:rFonts w:asciiTheme="majorHAnsi" w:hAnsiTheme="majorHAnsi"/>
          <w:spacing w:val="25"/>
          <w:sz w:val="18"/>
        </w:rPr>
        <w:t xml:space="preserve"> </w:t>
      </w:r>
      <w:r w:rsidRPr="002C2EFF">
        <w:rPr>
          <w:rFonts w:asciiTheme="majorHAnsi" w:hAnsiTheme="majorHAnsi"/>
          <w:spacing w:val="-3"/>
          <w:sz w:val="18"/>
        </w:rPr>
        <w:t>of</w:t>
      </w:r>
      <w:r w:rsidRPr="002C2EFF">
        <w:rPr>
          <w:rFonts w:asciiTheme="majorHAnsi" w:hAnsiTheme="majorHAnsi"/>
          <w:spacing w:val="22"/>
          <w:sz w:val="18"/>
        </w:rPr>
        <w:t xml:space="preserve"> </w:t>
      </w:r>
      <w:r w:rsidRPr="002C2EFF">
        <w:rPr>
          <w:rFonts w:asciiTheme="majorHAnsi" w:hAnsiTheme="majorHAnsi"/>
          <w:spacing w:val="-3"/>
          <w:sz w:val="18"/>
        </w:rPr>
        <w:t>the</w:t>
      </w:r>
      <w:r w:rsidRPr="002C2EFF">
        <w:rPr>
          <w:rFonts w:asciiTheme="majorHAnsi" w:hAnsiTheme="majorHAnsi"/>
          <w:spacing w:val="23"/>
          <w:sz w:val="18"/>
        </w:rPr>
        <w:t xml:space="preserve"> </w:t>
      </w:r>
      <w:r w:rsidRPr="002C2EFF">
        <w:rPr>
          <w:rFonts w:asciiTheme="majorHAnsi" w:hAnsiTheme="majorHAnsi"/>
          <w:spacing w:val="-6"/>
          <w:sz w:val="18"/>
        </w:rPr>
        <w:t>Executing</w:t>
      </w:r>
      <w:r w:rsidRPr="002C2EFF">
        <w:rPr>
          <w:rFonts w:asciiTheme="majorHAnsi" w:hAnsiTheme="majorHAnsi"/>
          <w:spacing w:val="25"/>
          <w:sz w:val="18"/>
        </w:rPr>
        <w:t xml:space="preserve"> </w:t>
      </w:r>
      <w:r w:rsidRPr="002C2EFF">
        <w:rPr>
          <w:rFonts w:asciiTheme="majorHAnsi" w:hAnsiTheme="majorHAnsi"/>
          <w:spacing w:val="-6"/>
          <w:sz w:val="18"/>
        </w:rPr>
        <w:t>Agency/Implementing</w:t>
      </w:r>
      <w:r w:rsidRPr="002C2EFF">
        <w:rPr>
          <w:rFonts w:asciiTheme="majorHAnsi" w:hAnsiTheme="majorHAnsi"/>
          <w:spacing w:val="23"/>
          <w:sz w:val="18"/>
        </w:rPr>
        <w:t xml:space="preserve"> </w:t>
      </w:r>
      <w:r w:rsidRPr="002C2EFF">
        <w:rPr>
          <w:rFonts w:asciiTheme="majorHAnsi" w:hAnsiTheme="majorHAnsi"/>
          <w:spacing w:val="-6"/>
          <w:sz w:val="18"/>
        </w:rPr>
        <w:t>Partner(s)</w:t>
      </w:r>
      <w:r w:rsidRPr="002C2EFF">
        <w:rPr>
          <w:rFonts w:asciiTheme="majorHAnsi" w:hAnsiTheme="majorHAnsi"/>
          <w:spacing w:val="23"/>
          <w:sz w:val="18"/>
        </w:rPr>
        <w:t xml:space="preserve"> </w:t>
      </w:r>
      <w:r w:rsidRPr="002C2EFF">
        <w:rPr>
          <w:rFonts w:asciiTheme="majorHAnsi" w:hAnsiTheme="majorHAnsi"/>
          <w:spacing w:val="-3"/>
          <w:sz w:val="18"/>
        </w:rPr>
        <w:t>and</w:t>
      </w:r>
      <w:r w:rsidRPr="002C2EFF">
        <w:rPr>
          <w:rFonts w:asciiTheme="majorHAnsi" w:hAnsiTheme="majorHAnsi"/>
          <w:spacing w:val="24"/>
          <w:sz w:val="18"/>
        </w:rPr>
        <w:t xml:space="preserve"> </w:t>
      </w:r>
      <w:r w:rsidRPr="002C2EFF">
        <w:rPr>
          <w:rFonts w:asciiTheme="majorHAnsi" w:hAnsiTheme="majorHAnsi"/>
          <w:spacing w:val="-6"/>
          <w:sz w:val="18"/>
        </w:rPr>
        <w:t>recommend</w:t>
      </w:r>
      <w:r w:rsidRPr="002C2EFF">
        <w:rPr>
          <w:rFonts w:asciiTheme="majorHAnsi" w:hAnsiTheme="majorHAnsi"/>
          <w:spacing w:val="25"/>
          <w:sz w:val="18"/>
        </w:rPr>
        <w:t xml:space="preserve"> </w:t>
      </w:r>
      <w:r w:rsidRPr="002C2EFF">
        <w:rPr>
          <w:rFonts w:asciiTheme="majorHAnsi" w:hAnsiTheme="majorHAnsi"/>
          <w:spacing w:val="-6"/>
          <w:sz w:val="18"/>
        </w:rPr>
        <w:t>areas</w:t>
      </w:r>
      <w:r w:rsidRPr="002C2EFF">
        <w:rPr>
          <w:rFonts w:asciiTheme="majorHAnsi" w:hAnsiTheme="majorHAnsi"/>
          <w:spacing w:val="22"/>
          <w:sz w:val="18"/>
        </w:rPr>
        <w:t xml:space="preserve"> </w:t>
      </w:r>
      <w:r w:rsidRPr="002C2EFF">
        <w:rPr>
          <w:rFonts w:asciiTheme="majorHAnsi" w:hAnsiTheme="majorHAnsi"/>
          <w:spacing w:val="-5"/>
          <w:sz w:val="18"/>
        </w:rPr>
        <w:t>for</w:t>
      </w:r>
      <w:r w:rsidRPr="002C2EFF">
        <w:rPr>
          <w:rFonts w:asciiTheme="majorHAnsi" w:hAnsiTheme="majorHAnsi"/>
          <w:spacing w:val="53"/>
          <w:w w:val="99"/>
          <w:sz w:val="18"/>
        </w:rPr>
        <w:t xml:space="preserve"> </w:t>
      </w:r>
      <w:r w:rsidRPr="002C2EFF">
        <w:rPr>
          <w:rFonts w:asciiTheme="majorHAnsi" w:hAnsiTheme="majorHAnsi"/>
          <w:spacing w:val="-6"/>
          <w:sz w:val="18"/>
        </w:rPr>
        <w:t>improvement.</w:t>
      </w:r>
    </w:p>
    <w:p w14:paraId="23DE0269"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6"/>
          <w:sz w:val="18"/>
        </w:rPr>
        <w:t>Review</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3"/>
          <w:sz w:val="18"/>
        </w:rPr>
        <w:t>the</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5"/>
          <w:sz w:val="18"/>
        </w:rPr>
        <w:t>quality</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3"/>
          <w:sz w:val="18"/>
        </w:rPr>
        <w:t>of</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6"/>
          <w:sz w:val="18"/>
        </w:rPr>
        <w:t>support</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6"/>
          <w:sz w:val="18"/>
        </w:rPr>
        <w:t>provided</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2"/>
          <w:sz w:val="18"/>
        </w:rPr>
        <w:t>by</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5"/>
          <w:sz w:val="18"/>
        </w:rPr>
        <w:t>the</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6"/>
          <w:sz w:val="18"/>
        </w:rPr>
        <w:t>Implementing</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6"/>
          <w:sz w:val="18"/>
        </w:rPr>
        <w:t>Agency/GEF</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6"/>
          <w:sz w:val="18"/>
        </w:rPr>
        <w:t>Partner</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6"/>
          <w:sz w:val="18"/>
        </w:rPr>
        <w:t>Agency</w:t>
      </w:r>
      <w:r w:rsidRPr="002C2EFF">
        <w:rPr>
          <w:rFonts w:asciiTheme="majorHAnsi" w:hAnsiTheme="majorHAnsi"/>
          <w:sz w:val="18"/>
        </w:rPr>
        <w:t xml:space="preserve"> </w:t>
      </w:r>
      <w:r w:rsidRPr="002C2EFF">
        <w:rPr>
          <w:rFonts w:asciiTheme="majorHAnsi" w:hAnsiTheme="majorHAnsi"/>
          <w:spacing w:val="18"/>
          <w:sz w:val="18"/>
        </w:rPr>
        <w:t xml:space="preserve"> </w:t>
      </w:r>
      <w:r w:rsidRPr="002C2EFF">
        <w:rPr>
          <w:rFonts w:asciiTheme="majorHAnsi" w:hAnsiTheme="majorHAnsi"/>
          <w:spacing w:val="-6"/>
          <w:sz w:val="18"/>
        </w:rPr>
        <w:t>(UNDP)</w:t>
      </w:r>
      <w:r w:rsidRPr="002C2EFF">
        <w:rPr>
          <w:rFonts w:asciiTheme="majorHAnsi" w:hAnsiTheme="majorHAnsi"/>
          <w:sz w:val="18"/>
        </w:rPr>
        <w:t xml:space="preserve"> </w:t>
      </w:r>
      <w:r w:rsidRPr="002C2EFF">
        <w:rPr>
          <w:rFonts w:asciiTheme="majorHAnsi" w:hAnsiTheme="majorHAnsi"/>
          <w:spacing w:val="16"/>
          <w:sz w:val="18"/>
        </w:rPr>
        <w:t xml:space="preserve"> </w:t>
      </w:r>
      <w:r w:rsidRPr="002C2EFF">
        <w:rPr>
          <w:rFonts w:asciiTheme="majorHAnsi" w:hAnsiTheme="majorHAnsi"/>
          <w:spacing w:val="-3"/>
          <w:sz w:val="18"/>
        </w:rPr>
        <w:t>and</w:t>
      </w:r>
      <w:r w:rsidRPr="002C2EFF">
        <w:rPr>
          <w:rFonts w:asciiTheme="majorHAnsi" w:hAnsiTheme="majorHAnsi"/>
          <w:spacing w:val="81"/>
          <w:w w:val="99"/>
          <w:sz w:val="18"/>
        </w:rPr>
        <w:t xml:space="preserve"> </w:t>
      </w:r>
      <w:r w:rsidRPr="002C2EFF">
        <w:rPr>
          <w:rFonts w:asciiTheme="majorHAnsi" w:hAnsiTheme="majorHAnsi"/>
          <w:spacing w:val="-6"/>
          <w:sz w:val="18"/>
        </w:rPr>
        <w:t>recommend</w:t>
      </w:r>
      <w:r w:rsidRPr="002C2EFF">
        <w:rPr>
          <w:rFonts w:asciiTheme="majorHAnsi" w:hAnsiTheme="majorHAnsi"/>
          <w:spacing w:val="-9"/>
          <w:sz w:val="18"/>
        </w:rPr>
        <w:t xml:space="preserve"> </w:t>
      </w:r>
      <w:r w:rsidRPr="002C2EFF">
        <w:rPr>
          <w:rFonts w:asciiTheme="majorHAnsi" w:hAnsiTheme="majorHAnsi"/>
          <w:spacing w:val="-6"/>
          <w:sz w:val="18"/>
        </w:rPr>
        <w:t>areas</w:t>
      </w:r>
      <w:r w:rsidRPr="002C2EFF">
        <w:rPr>
          <w:rFonts w:asciiTheme="majorHAnsi" w:hAnsiTheme="majorHAnsi"/>
          <w:spacing w:val="-11"/>
          <w:sz w:val="18"/>
        </w:rPr>
        <w:t xml:space="preserve"> </w:t>
      </w:r>
      <w:r w:rsidRPr="002C2EFF">
        <w:rPr>
          <w:rFonts w:asciiTheme="majorHAnsi" w:hAnsiTheme="majorHAnsi"/>
          <w:spacing w:val="-5"/>
          <w:sz w:val="18"/>
        </w:rPr>
        <w:t>for</w:t>
      </w:r>
      <w:r w:rsidRPr="002C2EFF">
        <w:rPr>
          <w:rFonts w:asciiTheme="majorHAnsi" w:hAnsiTheme="majorHAnsi"/>
          <w:spacing w:val="-9"/>
          <w:sz w:val="18"/>
        </w:rPr>
        <w:t xml:space="preserve"> </w:t>
      </w:r>
      <w:r w:rsidRPr="002C2EFF">
        <w:rPr>
          <w:rFonts w:asciiTheme="majorHAnsi" w:hAnsiTheme="majorHAnsi"/>
          <w:spacing w:val="-6"/>
          <w:sz w:val="18"/>
        </w:rPr>
        <w:t>improvement.</w:t>
      </w:r>
    </w:p>
    <w:p w14:paraId="170F2CC5"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6"/>
          <w:sz w:val="18"/>
        </w:rPr>
        <w:t>Review</w:t>
      </w:r>
      <w:r w:rsidRPr="002C2EFF">
        <w:rPr>
          <w:rFonts w:asciiTheme="majorHAnsi" w:hAnsiTheme="majorHAnsi"/>
          <w:spacing w:val="-7"/>
          <w:sz w:val="18"/>
        </w:rPr>
        <w:t xml:space="preserve"> </w:t>
      </w:r>
      <w:r w:rsidRPr="002C2EFF">
        <w:rPr>
          <w:rFonts w:asciiTheme="majorHAnsi" w:hAnsiTheme="majorHAnsi"/>
          <w:spacing w:val="-3"/>
          <w:sz w:val="18"/>
        </w:rPr>
        <w:t>the</w:t>
      </w:r>
      <w:r w:rsidRPr="002C2EFF">
        <w:rPr>
          <w:rFonts w:asciiTheme="majorHAnsi" w:hAnsiTheme="majorHAnsi"/>
          <w:spacing w:val="-6"/>
          <w:sz w:val="18"/>
        </w:rPr>
        <w:t xml:space="preserve"> </w:t>
      </w:r>
      <w:r w:rsidRPr="002C2EFF">
        <w:rPr>
          <w:rFonts w:asciiTheme="majorHAnsi" w:hAnsiTheme="majorHAnsi"/>
          <w:spacing w:val="-5"/>
          <w:sz w:val="18"/>
        </w:rPr>
        <w:t xml:space="preserve">quality </w:t>
      </w:r>
      <w:r w:rsidRPr="002C2EFF">
        <w:rPr>
          <w:rFonts w:asciiTheme="majorHAnsi" w:hAnsiTheme="majorHAnsi"/>
          <w:spacing w:val="-2"/>
          <w:sz w:val="18"/>
        </w:rPr>
        <w:t>of</w:t>
      </w:r>
      <w:r w:rsidRPr="002C2EFF">
        <w:rPr>
          <w:rFonts w:asciiTheme="majorHAnsi" w:hAnsiTheme="majorHAnsi"/>
          <w:spacing w:val="-6"/>
          <w:sz w:val="18"/>
        </w:rPr>
        <w:t xml:space="preserve"> support</w:t>
      </w:r>
      <w:r w:rsidRPr="002C2EFF">
        <w:rPr>
          <w:rFonts w:asciiTheme="majorHAnsi" w:hAnsiTheme="majorHAnsi"/>
          <w:spacing w:val="-5"/>
          <w:sz w:val="18"/>
        </w:rPr>
        <w:t xml:space="preserve"> of</w:t>
      </w:r>
      <w:r w:rsidRPr="002C2EFF">
        <w:rPr>
          <w:rFonts w:asciiTheme="majorHAnsi" w:hAnsiTheme="majorHAnsi"/>
          <w:spacing w:val="-7"/>
          <w:sz w:val="18"/>
        </w:rPr>
        <w:t xml:space="preserve"> </w:t>
      </w:r>
      <w:r w:rsidRPr="002C2EFF">
        <w:rPr>
          <w:rFonts w:asciiTheme="majorHAnsi" w:hAnsiTheme="majorHAnsi"/>
          <w:spacing w:val="-3"/>
          <w:sz w:val="18"/>
        </w:rPr>
        <w:t>the</w:t>
      </w:r>
      <w:r w:rsidRPr="002C2EFF">
        <w:rPr>
          <w:rFonts w:asciiTheme="majorHAnsi" w:hAnsiTheme="majorHAnsi"/>
          <w:spacing w:val="-6"/>
          <w:sz w:val="18"/>
        </w:rPr>
        <w:t xml:space="preserve"> national</w:t>
      </w:r>
      <w:r w:rsidRPr="002C2EFF">
        <w:rPr>
          <w:rFonts w:asciiTheme="majorHAnsi" w:hAnsiTheme="majorHAnsi"/>
          <w:spacing w:val="-9"/>
          <w:sz w:val="18"/>
        </w:rPr>
        <w:t xml:space="preserve"> </w:t>
      </w:r>
      <w:r w:rsidRPr="002C2EFF">
        <w:rPr>
          <w:rFonts w:asciiTheme="majorHAnsi" w:hAnsiTheme="majorHAnsi"/>
          <w:spacing w:val="-6"/>
          <w:sz w:val="18"/>
        </w:rPr>
        <w:t xml:space="preserve">agencies </w:t>
      </w:r>
      <w:r w:rsidRPr="002C2EFF">
        <w:rPr>
          <w:rFonts w:asciiTheme="majorHAnsi" w:hAnsiTheme="majorHAnsi"/>
          <w:spacing w:val="-3"/>
          <w:sz w:val="18"/>
        </w:rPr>
        <w:t>in</w:t>
      </w:r>
      <w:r w:rsidRPr="002C2EFF">
        <w:rPr>
          <w:rFonts w:asciiTheme="majorHAnsi" w:hAnsiTheme="majorHAnsi"/>
          <w:spacing w:val="-4"/>
          <w:sz w:val="18"/>
        </w:rPr>
        <w:t xml:space="preserve"> </w:t>
      </w:r>
      <w:r w:rsidRPr="002C2EFF">
        <w:rPr>
          <w:rFonts w:asciiTheme="majorHAnsi" w:hAnsiTheme="majorHAnsi"/>
          <w:spacing w:val="-5"/>
          <w:sz w:val="18"/>
        </w:rPr>
        <w:t>PICs</w:t>
      </w:r>
      <w:r w:rsidRPr="002C2EFF">
        <w:rPr>
          <w:rFonts w:asciiTheme="majorHAnsi" w:hAnsiTheme="majorHAnsi"/>
          <w:spacing w:val="-7"/>
          <w:sz w:val="18"/>
        </w:rPr>
        <w:t xml:space="preserve"> </w:t>
      </w:r>
      <w:r w:rsidRPr="002C2EFF">
        <w:rPr>
          <w:rFonts w:asciiTheme="majorHAnsi" w:hAnsiTheme="majorHAnsi"/>
          <w:spacing w:val="-3"/>
          <w:sz w:val="18"/>
        </w:rPr>
        <w:t>in</w:t>
      </w:r>
      <w:r w:rsidRPr="002C2EFF">
        <w:rPr>
          <w:rFonts w:asciiTheme="majorHAnsi" w:hAnsiTheme="majorHAnsi"/>
          <w:spacing w:val="-4"/>
          <w:sz w:val="18"/>
        </w:rPr>
        <w:t xml:space="preserve"> </w:t>
      </w:r>
      <w:r w:rsidRPr="002C2EFF">
        <w:rPr>
          <w:rFonts w:asciiTheme="majorHAnsi" w:hAnsiTheme="majorHAnsi"/>
          <w:spacing w:val="-3"/>
          <w:sz w:val="18"/>
        </w:rPr>
        <w:t>the</w:t>
      </w:r>
      <w:r w:rsidRPr="002C2EFF">
        <w:rPr>
          <w:rFonts w:asciiTheme="majorHAnsi" w:hAnsiTheme="majorHAnsi"/>
          <w:spacing w:val="-7"/>
          <w:sz w:val="18"/>
        </w:rPr>
        <w:t xml:space="preserve"> </w:t>
      </w:r>
      <w:r w:rsidRPr="002C2EFF">
        <w:rPr>
          <w:rFonts w:asciiTheme="majorHAnsi" w:hAnsiTheme="majorHAnsi"/>
          <w:spacing w:val="-6"/>
          <w:sz w:val="18"/>
        </w:rPr>
        <w:t>implementation</w:t>
      </w:r>
      <w:r w:rsidRPr="002C2EFF">
        <w:rPr>
          <w:rFonts w:asciiTheme="majorHAnsi" w:hAnsiTheme="majorHAnsi"/>
          <w:spacing w:val="-4"/>
          <w:sz w:val="18"/>
        </w:rPr>
        <w:t xml:space="preserve"> </w:t>
      </w:r>
      <w:r w:rsidRPr="002C2EFF">
        <w:rPr>
          <w:rFonts w:asciiTheme="majorHAnsi" w:hAnsiTheme="majorHAnsi"/>
          <w:spacing w:val="-2"/>
          <w:sz w:val="18"/>
        </w:rPr>
        <w:t>of</w:t>
      </w:r>
      <w:r w:rsidRPr="002C2EFF">
        <w:rPr>
          <w:rFonts w:asciiTheme="majorHAnsi" w:hAnsiTheme="majorHAnsi"/>
          <w:spacing w:val="-6"/>
          <w:sz w:val="18"/>
        </w:rPr>
        <w:t xml:space="preserve"> agreed</w:t>
      </w:r>
      <w:r w:rsidRPr="002C2EFF">
        <w:rPr>
          <w:rFonts w:asciiTheme="majorHAnsi" w:hAnsiTheme="majorHAnsi"/>
          <w:spacing w:val="-5"/>
          <w:sz w:val="18"/>
        </w:rPr>
        <w:t xml:space="preserve"> </w:t>
      </w:r>
      <w:r w:rsidRPr="002C2EFF">
        <w:rPr>
          <w:rFonts w:asciiTheme="majorHAnsi" w:hAnsiTheme="majorHAnsi"/>
          <w:spacing w:val="-6"/>
          <w:sz w:val="18"/>
        </w:rPr>
        <w:t>national</w:t>
      </w:r>
      <w:r w:rsidRPr="002C2EFF">
        <w:rPr>
          <w:rFonts w:asciiTheme="majorHAnsi" w:hAnsiTheme="majorHAnsi"/>
          <w:spacing w:val="-5"/>
          <w:sz w:val="18"/>
        </w:rPr>
        <w:t xml:space="preserve"> </w:t>
      </w:r>
      <w:r w:rsidRPr="002C2EFF">
        <w:rPr>
          <w:rFonts w:asciiTheme="majorHAnsi" w:hAnsiTheme="majorHAnsi"/>
          <w:spacing w:val="-6"/>
          <w:sz w:val="18"/>
        </w:rPr>
        <w:t>priorities,</w:t>
      </w:r>
      <w:r w:rsidRPr="002C2EFF">
        <w:rPr>
          <w:rFonts w:asciiTheme="majorHAnsi" w:hAnsiTheme="majorHAnsi"/>
          <w:spacing w:val="79"/>
          <w:w w:val="99"/>
          <w:sz w:val="18"/>
        </w:rPr>
        <w:t xml:space="preserve"> </w:t>
      </w:r>
      <w:r w:rsidRPr="002C2EFF">
        <w:rPr>
          <w:rFonts w:asciiTheme="majorHAnsi" w:hAnsiTheme="majorHAnsi"/>
          <w:spacing w:val="-5"/>
          <w:sz w:val="18"/>
        </w:rPr>
        <w:t>outputs</w:t>
      </w:r>
      <w:r w:rsidRPr="002C2EFF">
        <w:rPr>
          <w:rFonts w:asciiTheme="majorHAnsi" w:hAnsiTheme="majorHAnsi"/>
          <w:spacing w:val="-10"/>
          <w:sz w:val="18"/>
        </w:rPr>
        <w:t xml:space="preserve"> </w:t>
      </w:r>
      <w:r w:rsidRPr="002C2EFF">
        <w:rPr>
          <w:rFonts w:asciiTheme="majorHAnsi" w:hAnsiTheme="majorHAnsi"/>
          <w:spacing w:val="-5"/>
          <w:sz w:val="18"/>
        </w:rPr>
        <w:t>and</w:t>
      </w:r>
      <w:r w:rsidRPr="002C2EFF">
        <w:rPr>
          <w:rFonts w:asciiTheme="majorHAnsi" w:hAnsiTheme="majorHAnsi"/>
          <w:spacing w:val="-7"/>
          <w:sz w:val="18"/>
        </w:rPr>
        <w:t xml:space="preserve"> </w:t>
      </w:r>
      <w:r w:rsidRPr="002C2EFF">
        <w:rPr>
          <w:rFonts w:asciiTheme="majorHAnsi" w:hAnsiTheme="majorHAnsi"/>
          <w:spacing w:val="-6"/>
          <w:sz w:val="18"/>
        </w:rPr>
        <w:t>activities.</w:t>
      </w:r>
    </w:p>
    <w:p w14:paraId="3C354501" w14:textId="77777777" w:rsidR="00760D09" w:rsidRPr="002C2EFF" w:rsidRDefault="00760D09" w:rsidP="00760D09">
      <w:pPr>
        <w:spacing w:before="11"/>
        <w:rPr>
          <w:rFonts w:asciiTheme="majorHAnsi" w:eastAsia="Calibri" w:hAnsiTheme="majorHAnsi" w:cs="Calibri"/>
          <w:sz w:val="18"/>
          <w:szCs w:val="20"/>
        </w:rPr>
      </w:pPr>
    </w:p>
    <w:p w14:paraId="62A4FD1F" w14:textId="77777777" w:rsidR="00760D09" w:rsidRPr="002C2EFF" w:rsidRDefault="00760D09" w:rsidP="00760D09">
      <w:pPr>
        <w:pStyle w:val="BodyText"/>
        <w:spacing w:line="244" w:lineRule="exact"/>
        <w:ind w:left="237" w:firstLine="0"/>
        <w:rPr>
          <w:rFonts w:asciiTheme="majorHAnsi" w:hAnsiTheme="majorHAnsi"/>
          <w:sz w:val="18"/>
        </w:rPr>
      </w:pPr>
      <w:r w:rsidRPr="002C2EFF">
        <w:rPr>
          <w:rFonts w:asciiTheme="majorHAnsi" w:hAnsiTheme="majorHAnsi"/>
          <w:spacing w:val="-5"/>
          <w:sz w:val="18"/>
          <w:u w:val="single" w:color="000000"/>
        </w:rPr>
        <w:t>Work</w:t>
      </w:r>
      <w:r w:rsidRPr="002C2EFF">
        <w:rPr>
          <w:rFonts w:asciiTheme="majorHAnsi" w:hAnsiTheme="majorHAnsi"/>
          <w:spacing w:val="-9"/>
          <w:sz w:val="18"/>
          <w:u w:val="single" w:color="000000"/>
        </w:rPr>
        <w:t xml:space="preserve"> </w:t>
      </w:r>
      <w:r w:rsidRPr="002C2EFF">
        <w:rPr>
          <w:rFonts w:asciiTheme="majorHAnsi" w:hAnsiTheme="majorHAnsi"/>
          <w:spacing w:val="-6"/>
          <w:sz w:val="18"/>
          <w:u w:val="single" w:color="000000"/>
        </w:rPr>
        <w:t>Planning:</w:t>
      </w:r>
    </w:p>
    <w:p w14:paraId="6E8F6C38"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z w:val="18"/>
        </w:rPr>
        <w:t>Review</w:t>
      </w:r>
      <w:r w:rsidRPr="002C2EFF">
        <w:rPr>
          <w:rFonts w:asciiTheme="majorHAnsi" w:hAnsiTheme="majorHAnsi"/>
          <w:spacing w:val="13"/>
          <w:sz w:val="18"/>
        </w:rPr>
        <w:t xml:space="preserve"> </w:t>
      </w:r>
      <w:r w:rsidRPr="002C2EFF">
        <w:rPr>
          <w:rFonts w:asciiTheme="majorHAnsi" w:hAnsiTheme="majorHAnsi"/>
          <w:sz w:val="18"/>
        </w:rPr>
        <w:t>any</w:t>
      </w:r>
      <w:r w:rsidRPr="002C2EFF">
        <w:rPr>
          <w:rFonts w:asciiTheme="majorHAnsi" w:hAnsiTheme="majorHAnsi"/>
          <w:spacing w:val="15"/>
          <w:sz w:val="18"/>
        </w:rPr>
        <w:t xml:space="preserve"> </w:t>
      </w:r>
      <w:r w:rsidRPr="002C2EFF">
        <w:rPr>
          <w:rFonts w:asciiTheme="majorHAnsi" w:hAnsiTheme="majorHAnsi"/>
          <w:sz w:val="18"/>
        </w:rPr>
        <w:t>delays</w:t>
      </w:r>
      <w:r w:rsidRPr="002C2EFF">
        <w:rPr>
          <w:rFonts w:asciiTheme="majorHAnsi" w:hAnsiTheme="majorHAnsi"/>
          <w:spacing w:val="13"/>
          <w:sz w:val="18"/>
        </w:rPr>
        <w:t xml:space="preserve"> </w:t>
      </w:r>
      <w:r w:rsidRPr="002C2EFF">
        <w:rPr>
          <w:rFonts w:asciiTheme="majorHAnsi" w:hAnsiTheme="majorHAnsi"/>
          <w:sz w:val="18"/>
        </w:rPr>
        <w:t>in</w:t>
      </w:r>
      <w:r w:rsidRPr="002C2EFF">
        <w:rPr>
          <w:rFonts w:asciiTheme="majorHAnsi" w:hAnsiTheme="majorHAnsi"/>
          <w:spacing w:val="14"/>
          <w:sz w:val="18"/>
        </w:rPr>
        <w:t xml:space="preserve"> </w:t>
      </w:r>
      <w:r w:rsidRPr="002C2EFF">
        <w:rPr>
          <w:rFonts w:asciiTheme="majorHAnsi" w:hAnsiTheme="majorHAnsi"/>
          <w:spacing w:val="-1"/>
          <w:sz w:val="18"/>
        </w:rPr>
        <w:t>project</w:t>
      </w:r>
      <w:r w:rsidRPr="002C2EFF">
        <w:rPr>
          <w:rFonts w:asciiTheme="majorHAnsi" w:hAnsiTheme="majorHAnsi"/>
          <w:spacing w:val="15"/>
          <w:sz w:val="18"/>
        </w:rPr>
        <w:t xml:space="preserve"> </w:t>
      </w:r>
      <w:r w:rsidRPr="002C2EFF">
        <w:rPr>
          <w:rFonts w:asciiTheme="majorHAnsi" w:hAnsiTheme="majorHAnsi"/>
          <w:sz w:val="18"/>
        </w:rPr>
        <w:t>start-up</w:t>
      </w:r>
      <w:r w:rsidRPr="002C2EFF">
        <w:rPr>
          <w:rFonts w:asciiTheme="majorHAnsi" w:hAnsiTheme="majorHAnsi"/>
          <w:spacing w:val="14"/>
          <w:sz w:val="18"/>
        </w:rPr>
        <w:t xml:space="preserve"> </w:t>
      </w:r>
      <w:r w:rsidRPr="002C2EFF">
        <w:rPr>
          <w:rFonts w:asciiTheme="majorHAnsi" w:hAnsiTheme="majorHAnsi"/>
          <w:sz w:val="18"/>
        </w:rPr>
        <w:t>and</w:t>
      </w:r>
      <w:r w:rsidRPr="002C2EFF">
        <w:rPr>
          <w:rFonts w:asciiTheme="majorHAnsi" w:hAnsiTheme="majorHAnsi"/>
          <w:spacing w:val="15"/>
          <w:sz w:val="18"/>
        </w:rPr>
        <w:t xml:space="preserve"> </w:t>
      </w:r>
      <w:r w:rsidRPr="002C2EFF">
        <w:rPr>
          <w:rFonts w:asciiTheme="majorHAnsi" w:hAnsiTheme="majorHAnsi"/>
          <w:spacing w:val="-1"/>
          <w:sz w:val="18"/>
        </w:rPr>
        <w:t>implementation,</w:t>
      </w:r>
      <w:r w:rsidRPr="002C2EFF">
        <w:rPr>
          <w:rFonts w:asciiTheme="majorHAnsi" w:hAnsiTheme="majorHAnsi"/>
          <w:spacing w:val="14"/>
          <w:sz w:val="18"/>
        </w:rPr>
        <w:t xml:space="preserve"> </w:t>
      </w:r>
      <w:r w:rsidRPr="002C2EFF">
        <w:rPr>
          <w:rFonts w:asciiTheme="majorHAnsi" w:hAnsiTheme="majorHAnsi"/>
          <w:spacing w:val="-1"/>
          <w:sz w:val="18"/>
        </w:rPr>
        <w:t>identify</w:t>
      </w:r>
      <w:r w:rsidRPr="002C2EFF">
        <w:rPr>
          <w:rFonts w:asciiTheme="majorHAnsi" w:hAnsiTheme="majorHAnsi"/>
          <w:spacing w:val="15"/>
          <w:sz w:val="18"/>
        </w:rPr>
        <w:t xml:space="preserve"> </w:t>
      </w:r>
      <w:r w:rsidRPr="002C2EFF">
        <w:rPr>
          <w:rFonts w:asciiTheme="majorHAnsi" w:hAnsiTheme="majorHAnsi"/>
          <w:sz w:val="18"/>
        </w:rPr>
        <w:t>the</w:t>
      </w:r>
      <w:r w:rsidRPr="002C2EFF">
        <w:rPr>
          <w:rFonts w:asciiTheme="majorHAnsi" w:hAnsiTheme="majorHAnsi"/>
          <w:spacing w:val="13"/>
          <w:sz w:val="18"/>
        </w:rPr>
        <w:t xml:space="preserve"> </w:t>
      </w:r>
      <w:r w:rsidRPr="002C2EFF">
        <w:rPr>
          <w:rFonts w:asciiTheme="majorHAnsi" w:hAnsiTheme="majorHAnsi"/>
          <w:sz w:val="18"/>
        </w:rPr>
        <w:t>causes</w:t>
      </w:r>
      <w:r w:rsidRPr="002C2EFF">
        <w:rPr>
          <w:rFonts w:asciiTheme="majorHAnsi" w:hAnsiTheme="majorHAnsi"/>
          <w:spacing w:val="13"/>
          <w:sz w:val="18"/>
        </w:rPr>
        <w:t xml:space="preserve"> </w:t>
      </w:r>
      <w:r w:rsidRPr="002C2EFF">
        <w:rPr>
          <w:rFonts w:asciiTheme="majorHAnsi" w:hAnsiTheme="majorHAnsi"/>
          <w:sz w:val="18"/>
        </w:rPr>
        <w:t>and</w:t>
      </w:r>
      <w:r w:rsidRPr="002C2EFF">
        <w:rPr>
          <w:rFonts w:asciiTheme="majorHAnsi" w:hAnsiTheme="majorHAnsi"/>
          <w:spacing w:val="14"/>
          <w:sz w:val="18"/>
        </w:rPr>
        <w:t xml:space="preserve"> </w:t>
      </w:r>
      <w:r w:rsidRPr="002C2EFF">
        <w:rPr>
          <w:rFonts w:asciiTheme="majorHAnsi" w:hAnsiTheme="majorHAnsi"/>
          <w:spacing w:val="-1"/>
          <w:sz w:val="18"/>
        </w:rPr>
        <w:t>examine</w:t>
      </w:r>
      <w:r w:rsidRPr="002C2EFF">
        <w:rPr>
          <w:rFonts w:asciiTheme="majorHAnsi" w:hAnsiTheme="majorHAnsi"/>
          <w:spacing w:val="13"/>
          <w:sz w:val="18"/>
        </w:rPr>
        <w:t xml:space="preserve"> </w:t>
      </w:r>
      <w:r w:rsidRPr="002C2EFF">
        <w:rPr>
          <w:rFonts w:asciiTheme="majorHAnsi" w:hAnsiTheme="majorHAnsi"/>
          <w:sz w:val="18"/>
        </w:rPr>
        <w:t>if</w:t>
      </w:r>
      <w:r w:rsidRPr="002C2EFF">
        <w:rPr>
          <w:rFonts w:asciiTheme="majorHAnsi" w:hAnsiTheme="majorHAnsi"/>
          <w:spacing w:val="13"/>
          <w:sz w:val="18"/>
        </w:rPr>
        <w:t xml:space="preserve"> </w:t>
      </w:r>
      <w:r w:rsidRPr="002C2EFF">
        <w:rPr>
          <w:rFonts w:asciiTheme="majorHAnsi" w:hAnsiTheme="majorHAnsi"/>
          <w:sz w:val="18"/>
        </w:rPr>
        <w:t>they</w:t>
      </w:r>
      <w:r w:rsidRPr="002C2EFF">
        <w:rPr>
          <w:rFonts w:asciiTheme="majorHAnsi" w:hAnsiTheme="majorHAnsi"/>
          <w:spacing w:val="14"/>
          <w:sz w:val="18"/>
        </w:rPr>
        <w:t xml:space="preserve"> </w:t>
      </w:r>
      <w:r w:rsidRPr="002C2EFF">
        <w:rPr>
          <w:rFonts w:asciiTheme="majorHAnsi" w:hAnsiTheme="majorHAnsi"/>
          <w:sz w:val="18"/>
        </w:rPr>
        <w:t>have</w:t>
      </w:r>
      <w:r w:rsidRPr="002C2EFF">
        <w:rPr>
          <w:rFonts w:asciiTheme="majorHAnsi" w:hAnsiTheme="majorHAnsi"/>
          <w:spacing w:val="72"/>
          <w:w w:val="99"/>
          <w:sz w:val="18"/>
        </w:rPr>
        <w:t xml:space="preserve"> </w:t>
      </w:r>
      <w:r w:rsidRPr="002C2EFF">
        <w:rPr>
          <w:rFonts w:asciiTheme="majorHAnsi" w:hAnsiTheme="majorHAnsi"/>
          <w:spacing w:val="-1"/>
          <w:sz w:val="18"/>
        </w:rPr>
        <w:t>been</w:t>
      </w:r>
      <w:r w:rsidRPr="002C2EFF">
        <w:rPr>
          <w:rFonts w:asciiTheme="majorHAnsi" w:hAnsiTheme="majorHAnsi"/>
          <w:spacing w:val="-12"/>
          <w:sz w:val="18"/>
        </w:rPr>
        <w:t xml:space="preserve"> </w:t>
      </w:r>
      <w:r w:rsidRPr="002C2EFF">
        <w:rPr>
          <w:rFonts w:asciiTheme="majorHAnsi" w:hAnsiTheme="majorHAnsi"/>
          <w:spacing w:val="-1"/>
          <w:sz w:val="18"/>
        </w:rPr>
        <w:t>resolved.</w:t>
      </w:r>
    </w:p>
    <w:p w14:paraId="0F379802"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5"/>
          <w:sz w:val="18"/>
        </w:rPr>
        <w:t>Are</w:t>
      </w:r>
      <w:r w:rsidRPr="002C2EFF">
        <w:rPr>
          <w:rFonts w:asciiTheme="majorHAnsi" w:hAnsiTheme="majorHAnsi"/>
          <w:spacing w:val="28"/>
          <w:sz w:val="18"/>
        </w:rPr>
        <w:t xml:space="preserve"> </w:t>
      </w:r>
      <w:r w:rsidRPr="002C2EFF">
        <w:rPr>
          <w:rFonts w:asciiTheme="majorHAnsi" w:hAnsiTheme="majorHAnsi"/>
          <w:spacing w:val="-6"/>
          <w:sz w:val="18"/>
        </w:rPr>
        <w:t>work-planning</w:t>
      </w:r>
      <w:r w:rsidRPr="002C2EFF">
        <w:rPr>
          <w:rFonts w:asciiTheme="majorHAnsi" w:hAnsiTheme="majorHAnsi"/>
          <w:spacing w:val="26"/>
          <w:sz w:val="18"/>
        </w:rPr>
        <w:t xml:space="preserve"> </w:t>
      </w:r>
      <w:r w:rsidRPr="002C2EFF">
        <w:rPr>
          <w:rFonts w:asciiTheme="majorHAnsi" w:hAnsiTheme="majorHAnsi"/>
          <w:spacing w:val="-6"/>
          <w:sz w:val="18"/>
        </w:rPr>
        <w:t>processes</w:t>
      </w:r>
      <w:r w:rsidRPr="002C2EFF">
        <w:rPr>
          <w:rFonts w:asciiTheme="majorHAnsi" w:hAnsiTheme="majorHAnsi"/>
          <w:spacing w:val="28"/>
          <w:sz w:val="18"/>
        </w:rPr>
        <w:t xml:space="preserve"> </w:t>
      </w:r>
      <w:r w:rsidRPr="002C2EFF">
        <w:rPr>
          <w:rFonts w:asciiTheme="majorHAnsi" w:hAnsiTheme="majorHAnsi"/>
          <w:spacing w:val="-6"/>
          <w:sz w:val="18"/>
        </w:rPr>
        <w:t>results-based?</w:t>
      </w:r>
      <w:r w:rsidRPr="002C2EFF">
        <w:rPr>
          <w:rFonts w:asciiTheme="majorHAnsi" w:hAnsiTheme="majorHAnsi"/>
          <w:sz w:val="18"/>
        </w:rPr>
        <w:t xml:space="preserve">  </w:t>
      </w:r>
      <w:r w:rsidRPr="002C2EFF">
        <w:rPr>
          <w:rFonts w:asciiTheme="majorHAnsi" w:hAnsiTheme="majorHAnsi"/>
          <w:spacing w:val="17"/>
          <w:sz w:val="18"/>
        </w:rPr>
        <w:t xml:space="preserve"> </w:t>
      </w:r>
      <w:r w:rsidRPr="002C2EFF">
        <w:rPr>
          <w:rFonts w:asciiTheme="majorHAnsi" w:hAnsiTheme="majorHAnsi"/>
          <w:spacing w:val="-3"/>
          <w:sz w:val="18"/>
        </w:rPr>
        <w:t>If</w:t>
      </w:r>
      <w:r w:rsidRPr="002C2EFF">
        <w:rPr>
          <w:rFonts w:asciiTheme="majorHAnsi" w:hAnsiTheme="majorHAnsi"/>
          <w:spacing w:val="28"/>
          <w:sz w:val="18"/>
        </w:rPr>
        <w:t xml:space="preserve"> </w:t>
      </w:r>
      <w:r w:rsidRPr="002C2EFF">
        <w:rPr>
          <w:rFonts w:asciiTheme="majorHAnsi" w:hAnsiTheme="majorHAnsi"/>
          <w:spacing w:val="-5"/>
          <w:sz w:val="18"/>
        </w:rPr>
        <w:t>not,</w:t>
      </w:r>
      <w:r w:rsidRPr="002C2EFF">
        <w:rPr>
          <w:rFonts w:asciiTheme="majorHAnsi" w:hAnsiTheme="majorHAnsi"/>
          <w:spacing w:val="30"/>
          <w:sz w:val="18"/>
        </w:rPr>
        <w:t xml:space="preserve"> </w:t>
      </w:r>
      <w:r w:rsidRPr="002C2EFF">
        <w:rPr>
          <w:rFonts w:asciiTheme="majorHAnsi" w:hAnsiTheme="majorHAnsi"/>
          <w:spacing w:val="-6"/>
          <w:sz w:val="18"/>
        </w:rPr>
        <w:t>suggest</w:t>
      </w:r>
      <w:r w:rsidRPr="002C2EFF">
        <w:rPr>
          <w:rFonts w:asciiTheme="majorHAnsi" w:hAnsiTheme="majorHAnsi"/>
          <w:spacing w:val="27"/>
          <w:sz w:val="18"/>
        </w:rPr>
        <w:t xml:space="preserve"> </w:t>
      </w:r>
      <w:r w:rsidRPr="002C2EFF">
        <w:rPr>
          <w:rFonts w:asciiTheme="majorHAnsi" w:hAnsiTheme="majorHAnsi"/>
          <w:spacing w:val="-5"/>
          <w:sz w:val="18"/>
        </w:rPr>
        <w:t>ways</w:t>
      </w:r>
      <w:r w:rsidRPr="002C2EFF">
        <w:rPr>
          <w:rFonts w:asciiTheme="majorHAnsi" w:hAnsiTheme="majorHAnsi"/>
          <w:spacing w:val="29"/>
          <w:sz w:val="18"/>
        </w:rPr>
        <w:t xml:space="preserve"> </w:t>
      </w:r>
      <w:r w:rsidRPr="002C2EFF">
        <w:rPr>
          <w:rFonts w:asciiTheme="majorHAnsi" w:hAnsiTheme="majorHAnsi"/>
          <w:spacing w:val="-3"/>
          <w:sz w:val="18"/>
        </w:rPr>
        <w:t>to</w:t>
      </w:r>
      <w:r w:rsidRPr="002C2EFF">
        <w:rPr>
          <w:rFonts w:asciiTheme="majorHAnsi" w:hAnsiTheme="majorHAnsi"/>
          <w:spacing w:val="29"/>
          <w:sz w:val="18"/>
        </w:rPr>
        <w:t xml:space="preserve"> </w:t>
      </w:r>
      <w:r w:rsidRPr="002C2EFF">
        <w:rPr>
          <w:rFonts w:asciiTheme="majorHAnsi" w:hAnsiTheme="majorHAnsi"/>
          <w:spacing w:val="-6"/>
          <w:sz w:val="18"/>
        </w:rPr>
        <w:t>re-orientate</w:t>
      </w:r>
      <w:r w:rsidRPr="002C2EFF">
        <w:rPr>
          <w:rFonts w:asciiTheme="majorHAnsi" w:hAnsiTheme="majorHAnsi"/>
          <w:spacing w:val="28"/>
          <w:sz w:val="18"/>
        </w:rPr>
        <w:t xml:space="preserve"> </w:t>
      </w:r>
      <w:r w:rsidRPr="002C2EFF">
        <w:rPr>
          <w:rFonts w:asciiTheme="majorHAnsi" w:hAnsiTheme="majorHAnsi"/>
          <w:spacing w:val="-5"/>
          <w:sz w:val="18"/>
        </w:rPr>
        <w:t>work</w:t>
      </w:r>
      <w:r w:rsidRPr="002C2EFF">
        <w:rPr>
          <w:rFonts w:asciiTheme="majorHAnsi" w:hAnsiTheme="majorHAnsi"/>
          <w:spacing w:val="27"/>
          <w:sz w:val="18"/>
        </w:rPr>
        <w:t xml:space="preserve"> </w:t>
      </w:r>
      <w:r w:rsidRPr="002C2EFF">
        <w:rPr>
          <w:rFonts w:asciiTheme="majorHAnsi" w:hAnsiTheme="majorHAnsi"/>
          <w:spacing w:val="-6"/>
          <w:sz w:val="18"/>
        </w:rPr>
        <w:t>planning</w:t>
      </w:r>
      <w:r w:rsidRPr="002C2EFF">
        <w:rPr>
          <w:rFonts w:asciiTheme="majorHAnsi" w:hAnsiTheme="majorHAnsi"/>
          <w:spacing w:val="26"/>
          <w:sz w:val="18"/>
        </w:rPr>
        <w:t xml:space="preserve"> </w:t>
      </w:r>
      <w:r w:rsidRPr="002C2EFF">
        <w:rPr>
          <w:rFonts w:asciiTheme="majorHAnsi" w:hAnsiTheme="majorHAnsi"/>
          <w:spacing w:val="-3"/>
          <w:sz w:val="18"/>
        </w:rPr>
        <w:t>to</w:t>
      </w:r>
      <w:r w:rsidRPr="002C2EFF">
        <w:rPr>
          <w:rFonts w:asciiTheme="majorHAnsi" w:hAnsiTheme="majorHAnsi"/>
          <w:spacing w:val="29"/>
          <w:sz w:val="18"/>
        </w:rPr>
        <w:t xml:space="preserve"> </w:t>
      </w:r>
      <w:r w:rsidRPr="002C2EFF">
        <w:rPr>
          <w:rFonts w:asciiTheme="majorHAnsi" w:hAnsiTheme="majorHAnsi"/>
          <w:spacing w:val="-5"/>
          <w:sz w:val="18"/>
        </w:rPr>
        <w:t>focus</w:t>
      </w:r>
      <w:r w:rsidRPr="002C2EFF">
        <w:rPr>
          <w:rFonts w:asciiTheme="majorHAnsi" w:hAnsiTheme="majorHAnsi"/>
          <w:spacing w:val="25"/>
          <w:sz w:val="18"/>
        </w:rPr>
        <w:t xml:space="preserve"> </w:t>
      </w:r>
      <w:r w:rsidRPr="002C2EFF">
        <w:rPr>
          <w:rFonts w:asciiTheme="majorHAnsi" w:hAnsiTheme="majorHAnsi"/>
          <w:spacing w:val="-5"/>
          <w:sz w:val="18"/>
        </w:rPr>
        <w:t>on</w:t>
      </w:r>
      <w:r w:rsidRPr="002C2EFF">
        <w:rPr>
          <w:rFonts w:asciiTheme="majorHAnsi" w:hAnsiTheme="majorHAnsi"/>
          <w:spacing w:val="75"/>
          <w:w w:val="99"/>
          <w:sz w:val="18"/>
        </w:rPr>
        <w:t xml:space="preserve"> </w:t>
      </w:r>
      <w:r w:rsidRPr="002C2EFF">
        <w:rPr>
          <w:rFonts w:asciiTheme="majorHAnsi" w:hAnsiTheme="majorHAnsi"/>
          <w:spacing w:val="-6"/>
          <w:sz w:val="18"/>
        </w:rPr>
        <w:t>results?</w:t>
      </w:r>
    </w:p>
    <w:p w14:paraId="62CF3B59"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cs="Calibri"/>
          <w:spacing w:val="-6"/>
          <w:sz w:val="18"/>
        </w:rPr>
        <w:t>Examine</w:t>
      </w:r>
      <w:r w:rsidRPr="002C2EFF">
        <w:rPr>
          <w:rFonts w:asciiTheme="majorHAnsi" w:hAnsiTheme="majorHAnsi" w:cs="Calibri"/>
          <w:spacing w:val="12"/>
          <w:sz w:val="18"/>
        </w:rPr>
        <w:t xml:space="preserve"> </w:t>
      </w:r>
      <w:r w:rsidRPr="002C2EFF">
        <w:rPr>
          <w:rFonts w:asciiTheme="majorHAnsi" w:hAnsiTheme="majorHAnsi" w:cs="Calibri"/>
          <w:spacing w:val="-3"/>
          <w:sz w:val="18"/>
        </w:rPr>
        <w:t>the</w:t>
      </w:r>
      <w:r w:rsidRPr="002C2EFF">
        <w:rPr>
          <w:rFonts w:asciiTheme="majorHAnsi" w:hAnsiTheme="majorHAnsi" w:cs="Calibri"/>
          <w:spacing w:val="12"/>
          <w:sz w:val="18"/>
        </w:rPr>
        <w:t xml:space="preserve"> </w:t>
      </w:r>
      <w:r w:rsidRPr="002C2EFF">
        <w:rPr>
          <w:rFonts w:asciiTheme="majorHAnsi" w:hAnsiTheme="majorHAnsi" w:cs="Calibri"/>
          <w:spacing w:val="-5"/>
          <w:sz w:val="18"/>
        </w:rPr>
        <w:t>use</w:t>
      </w:r>
      <w:r w:rsidRPr="002C2EFF">
        <w:rPr>
          <w:rFonts w:asciiTheme="majorHAnsi" w:hAnsiTheme="majorHAnsi" w:cs="Calibri"/>
          <w:spacing w:val="13"/>
          <w:sz w:val="18"/>
        </w:rPr>
        <w:t xml:space="preserve"> </w:t>
      </w:r>
      <w:r w:rsidRPr="002C2EFF">
        <w:rPr>
          <w:rFonts w:asciiTheme="majorHAnsi" w:hAnsiTheme="majorHAnsi" w:cs="Calibri"/>
          <w:spacing w:val="-3"/>
          <w:sz w:val="18"/>
        </w:rPr>
        <w:t>of</w:t>
      </w:r>
      <w:r w:rsidRPr="002C2EFF">
        <w:rPr>
          <w:rFonts w:asciiTheme="majorHAnsi" w:hAnsiTheme="majorHAnsi" w:cs="Calibri"/>
          <w:spacing w:val="10"/>
          <w:sz w:val="18"/>
        </w:rPr>
        <w:t xml:space="preserve"> </w:t>
      </w:r>
      <w:r w:rsidRPr="002C2EFF">
        <w:rPr>
          <w:rFonts w:asciiTheme="majorHAnsi" w:hAnsiTheme="majorHAnsi" w:cs="Calibri"/>
          <w:spacing w:val="-3"/>
          <w:sz w:val="18"/>
        </w:rPr>
        <w:t>the</w:t>
      </w:r>
      <w:r w:rsidRPr="002C2EFF">
        <w:rPr>
          <w:rFonts w:asciiTheme="majorHAnsi" w:hAnsiTheme="majorHAnsi" w:cs="Calibri"/>
          <w:spacing w:val="10"/>
          <w:sz w:val="18"/>
        </w:rPr>
        <w:t xml:space="preserve"> </w:t>
      </w:r>
      <w:r w:rsidRPr="002C2EFF">
        <w:rPr>
          <w:rFonts w:asciiTheme="majorHAnsi" w:hAnsiTheme="majorHAnsi" w:cs="Calibri"/>
          <w:spacing w:val="-6"/>
          <w:sz w:val="18"/>
        </w:rPr>
        <w:t>project’s</w:t>
      </w:r>
      <w:r w:rsidRPr="002C2EFF">
        <w:rPr>
          <w:rFonts w:asciiTheme="majorHAnsi" w:hAnsiTheme="majorHAnsi" w:cs="Calibri"/>
          <w:spacing w:val="13"/>
          <w:sz w:val="18"/>
        </w:rPr>
        <w:t xml:space="preserve"> </w:t>
      </w:r>
      <w:r w:rsidRPr="002C2EFF">
        <w:rPr>
          <w:rFonts w:asciiTheme="majorHAnsi" w:hAnsiTheme="majorHAnsi" w:cs="Calibri"/>
          <w:spacing w:val="-6"/>
          <w:sz w:val="18"/>
        </w:rPr>
        <w:t>results</w:t>
      </w:r>
      <w:r w:rsidRPr="002C2EFF">
        <w:rPr>
          <w:rFonts w:asciiTheme="majorHAnsi" w:hAnsiTheme="majorHAnsi" w:cs="Calibri"/>
          <w:spacing w:val="12"/>
          <w:sz w:val="18"/>
        </w:rPr>
        <w:t xml:space="preserve"> </w:t>
      </w:r>
      <w:r w:rsidRPr="002C2EFF">
        <w:rPr>
          <w:rFonts w:asciiTheme="majorHAnsi" w:hAnsiTheme="majorHAnsi" w:cs="Calibri"/>
          <w:spacing w:val="-6"/>
          <w:sz w:val="18"/>
        </w:rPr>
        <w:t>framework/</w:t>
      </w:r>
      <w:r w:rsidRPr="002C2EFF">
        <w:rPr>
          <w:rFonts w:asciiTheme="majorHAnsi" w:hAnsiTheme="majorHAnsi"/>
          <w:spacing w:val="-6"/>
          <w:sz w:val="18"/>
        </w:rPr>
        <w:t>log</w:t>
      </w:r>
      <w:r w:rsidRPr="002C2EFF">
        <w:rPr>
          <w:rFonts w:asciiTheme="majorHAnsi" w:hAnsiTheme="majorHAnsi"/>
          <w:spacing w:val="13"/>
          <w:sz w:val="18"/>
        </w:rPr>
        <w:t xml:space="preserve"> </w:t>
      </w:r>
      <w:r w:rsidRPr="002C2EFF">
        <w:rPr>
          <w:rFonts w:asciiTheme="majorHAnsi" w:hAnsiTheme="majorHAnsi"/>
          <w:spacing w:val="-6"/>
          <w:sz w:val="18"/>
        </w:rPr>
        <w:t>frame</w:t>
      </w:r>
      <w:r w:rsidRPr="002C2EFF">
        <w:rPr>
          <w:rFonts w:asciiTheme="majorHAnsi" w:hAnsiTheme="majorHAnsi"/>
          <w:spacing w:val="16"/>
          <w:sz w:val="18"/>
        </w:rPr>
        <w:t xml:space="preserve"> </w:t>
      </w:r>
      <w:r w:rsidRPr="002C2EFF">
        <w:rPr>
          <w:rFonts w:asciiTheme="majorHAnsi" w:hAnsiTheme="majorHAnsi"/>
          <w:spacing w:val="-3"/>
          <w:sz w:val="18"/>
        </w:rPr>
        <w:t>as</w:t>
      </w:r>
      <w:r w:rsidRPr="002C2EFF">
        <w:rPr>
          <w:rFonts w:asciiTheme="majorHAnsi" w:hAnsiTheme="majorHAnsi"/>
          <w:spacing w:val="13"/>
          <w:sz w:val="18"/>
        </w:rPr>
        <w:t xml:space="preserve"> </w:t>
      </w:r>
      <w:r w:rsidRPr="002C2EFF">
        <w:rPr>
          <w:rFonts w:asciiTheme="majorHAnsi" w:hAnsiTheme="majorHAnsi"/>
          <w:sz w:val="18"/>
        </w:rPr>
        <w:t>a</w:t>
      </w:r>
      <w:r w:rsidRPr="002C2EFF">
        <w:rPr>
          <w:rFonts w:asciiTheme="majorHAnsi" w:hAnsiTheme="majorHAnsi"/>
          <w:spacing w:val="11"/>
          <w:sz w:val="18"/>
        </w:rPr>
        <w:t xml:space="preserve"> </w:t>
      </w:r>
      <w:r w:rsidRPr="002C2EFF">
        <w:rPr>
          <w:rFonts w:asciiTheme="majorHAnsi" w:hAnsiTheme="majorHAnsi"/>
          <w:spacing w:val="-6"/>
          <w:sz w:val="18"/>
        </w:rPr>
        <w:t>management</w:t>
      </w:r>
      <w:r w:rsidRPr="002C2EFF">
        <w:rPr>
          <w:rFonts w:asciiTheme="majorHAnsi" w:hAnsiTheme="majorHAnsi"/>
          <w:spacing w:val="14"/>
          <w:sz w:val="18"/>
        </w:rPr>
        <w:t xml:space="preserve"> </w:t>
      </w:r>
      <w:r w:rsidRPr="002C2EFF">
        <w:rPr>
          <w:rFonts w:asciiTheme="majorHAnsi" w:hAnsiTheme="majorHAnsi"/>
          <w:spacing w:val="-5"/>
          <w:sz w:val="18"/>
        </w:rPr>
        <w:t>tool</w:t>
      </w:r>
      <w:r w:rsidRPr="002C2EFF">
        <w:rPr>
          <w:rFonts w:asciiTheme="majorHAnsi" w:hAnsiTheme="majorHAnsi"/>
          <w:spacing w:val="11"/>
          <w:sz w:val="18"/>
        </w:rPr>
        <w:t xml:space="preserve"> </w:t>
      </w:r>
      <w:r w:rsidRPr="002C2EFF">
        <w:rPr>
          <w:rFonts w:asciiTheme="majorHAnsi" w:hAnsiTheme="majorHAnsi"/>
          <w:spacing w:val="-3"/>
          <w:sz w:val="18"/>
        </w:rPr>
        <w:t>and</w:t>
      </w:r>
      <w:r w:rsidRPr="002C2EFF">
        <w:rPr>
          <w:rFonts w:asciiTheme="majorHAnsi" w:hAnsiTheme="majorHAnsi"/>
          <w:spacing w:val="12"/>
          <w:sz w:val="18"/>
        </w:rPr>
        <w:t xml:space="preserve"> </w:t>
      </w:r>
      <w:r w:rsidRPr="002C2EFF">
        <w:rPr>
          <w:rFonts w:asciiTheme="majorHAnsi" w:hAnsiTheme="majorHAnsi"/>
          <w:spacing w:val="-6"/>
          <w:sz w:val="18"/>
        </w:rPr>
        <w:t>review</w:t>
      </w:r>
      <w:r w:rsidRPr="002C2EFF">
        <w:rPr>
          <w:rFonts w:asciiTheme="majorHAnsi" w:hAnsiTheme="majorHAnsi"/>
          <w:spacing w:val="13"/>
          <w:sz w:val="18"/>
        </w:rPr>
        <w:t xml:space="preserve"> </w:t>
      </w:r>
      <w:r w:rsidRPr="002C2EFF">
        <w:rPr>
          <w:rFonts w:asciiTheme="majorHAnsi" w:hAnsiTheme="majorHAnsi"/>
          <w:spacing w:val="-3"/>
          <w:sz w:val="18"/>
        </w:rPr>
        <w:t>any</w:t>
      </w:r>
      <w:r w:rsidRPr="002C2EFF">
        <w:rPr>
          <w:rFonts w:asciiTheme="majorHAnsi" w:hAnsiTheme="majorHAnsi"/>
          <w:spacing w:val="15"/>
          <w:sz w:val="18"/>
        </w:rPr>
        <w:t xml:space="preserve"> </w:t>
      </w:r>
      <w:r w:rsidRPr="002C2EFF">
        <w:rPr>
          <w:rFonts w:asciiTheme="majorHAnsi" w:hAnsiTheme="majorHAnsi"/>
          <w:spacing w:val="-6"/>
          <w:sz w:val="18"/>
        </w:rPr>
        <w:t>changes</w:t>
      </w:r>
      <w:r w:rsidRPr="002C2EFF">
        <w:rPr>
          <w:rFonts w:asciiTheme="majorHAnsi" w:eastAsia="Times New Roman" w:hAnsiTheme="majorHAnsi" w:cs="Times New Roman"/>
          <w:spacing w:val="75"/>
          <w:w w:val="99"/>
          <w:sz w:val="18"/>
        </w:rPr>
        <w:t xml:space="preserve"> </w:t>
      </w:r>
      <w:r w:rsidRPr="002C2EFF">
        <w:rPr>
          <w:rFonts w:asciiTheme="majorHAnsi" w:hAnsiTheme="majorHAnsi"/>
          <w:spacing w:val="-5"/>
          <w:sz w:val="18"/>
        </w:rPr>
        <w:t>made</w:t>
      </w:r>
      <w:r w:rsidRPr="002C2EFF">
        <w:rPr>
          <w:rFonts w:asciiTheme="majorHAnsi" w:hAnsiTheme="majorHAnsi"/>
          <w:spacing w:val="-11"/>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3"/>
          <w:sz w:val="18"/>
        </w:rPr>
        <w:t>it</w:t>
      </w:r>
      <w:r w:rsidRPr="002C2EFF">
        <w:rPr>
          <w:rFonts w:asciiTheme="majorHAnsi" w:hAnsiTheme="majorHAnsi"/>
          <w:spacing w:val="-9"/>
          <w:sz w:val="18"/>
        </w:rPr>
        <w:t xml:space="preserve"> </w:t>
      </w:r>
      <w:r w:rsidRPr="002C2EFF">
        <w:rPr>
          <w:rFonts w:asciiTheme="majorHAnsi" w:hAnsiTheme="majorHAnsi"/>
          <w:spacing w:val="-5"/>
          <w:sz w:val="18"/>
        </w:rPr>
        <w:t>since</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6"/>
          <w:sz w:val="18"/>
        </w:rPr>
        <w:t>start.</w:t>
      </w:r>
    </w:p>
    <w:p w14:paraId="4324AF22" w14:textId="77777777" w:rsidR="00760D09" w:rsidRPr="002C2EFF" w:rsidRDefault="00760D09" w:rsidP="00760D09">
      <w:pPr>
        <w:spacing w:before="12"/>
        <w:rPr>
          <w:rFonts w:asciiTheme="majorHAnsi" w:eastAsia="Calibri" w:hAnsiTheme="majorHAnsi" w:cs="Calibri"/>
          <w:sz w:val="18"/>
          <w:szCs w:val="20"/>
        </w:rPr>
      </w:pPr>
    </w:p>
    <w:p w14:paraId="715F711B" w14:textId="77777777" w:rsidR="00760D09" w:rsidRPr="002C2EFF" w:rsidRDefault="00760D09" w:rsidP="00760D09">
      <w:pPr>
        <w:pStyle w:val="BodyText"/>
        <w:spacing w:line="244" w:lineRule="exact"/>
        <w:ind w:left="237" w:firstLine="0"/>
        <w:rPr>
          <w:rFonts w:asciiTheme="majorHAnsi" w:hAnsiTheme="majorHAnsi"/>
          <w:sz w:val="18"/>
        </w:rPr>
      </w:pPr>
      <w:r w:rsidRPr="002C2EFF">
        <w:rPr>
          <w:rFonts w:asciiTheme="majorHAnsi" w:hAnsiTheme="majorHAnsi"/>
          <w:spacing w:val="-6"/>
          <w:sz w:val="18"/>
          <w:u w:val="single" w:color="000000"/>
        </w:rPr>
        <w:t xml:space="preserve">Finance </w:t>
      </w:r>
      <w:r w:rsidRPr="002C2EFF">
        <w:rPr>
          <w:rFonts w:asciiTheme="majorHAnsi" w:hAnsiTheme="majorHAnsi"/>
          <w:spacing w:val="-3"/>
          <w:sz w:val="18"/>
          <w:u w:val="single" w:color="000000"/>
        </w:rPr>
        <w:t>and</w:t>
      </w:r>
      <w:r w:rsidRPr="002C2EFF">
        <w:rPr>
          <w:rFonts w:asciiTheme="majorHAnsi" w:hAnsiTheme="majorHAnsi"/>
          <w:spacing w:val="-10"/>
          <w:sz w:val="18"/>
          <w:u w:val="single" w:color="000000"/>
        </w:rPr>
        <w:t xml:space="preserve"> </w:t>
      </w:r>
      <w:r w:rsidRPr="002C2EFF">
        <w:rPr>
          <w:rFonts w:asciiTheme="majorHAnsi" w:hAnsiTheme="majorHAnsi"/>
          <w:spacing w:val="-6"/>
          <w:sz w:val="18"/>
          <w:u w:val="single" w:color="000000"/>
        </w:rPr>
        <w:t>co-finance</w:t>
      </w:r>
      <w:r w:rsidRPr="002C2EFF">
        <w:rPr>
          <w:rFonts w:asciiTheme="majorHAnsi" w:hAnsiTheme="majorHAnsi"/>
          <w:spacing w:val="-6"/>
          <w:sz w:val="18"/>
        </w:rPr>
        <w:t>:</w:t>
      </w:r>
    </w:p>
    <w:p w14:paraId="75831D21"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1"/>
          <w:sz w:val="18"/>
        </w:rPr>
        <w:t>Consider</w:t>
      </w:r>
      <w:r w:rsidRPr="002C2EFF">
        <w:rPr>
          <w:rFonts w:asciiTheme="majorHAnsi" w:hAnsiTheme="majorHAnsi"/>
          <w:spacing w:val="29"/>
          <w:sz w:val="18"/>
        </w:rPr>
        <w:t xml:space="preserve"> </w:t>
      </w:r>
      <w:r w:rsidRPr="002C2EFF">
        <w:rPr>
          <w:rFonts w:asciiTheme="majorHAnsi" w:hAnsiTheme="majorHAnsi"/>
          <w:sz w:val="18"/>
        </w:rPr>
        <w:t>the</w:t>
      </w:r>
      <w:r w:rsidRPr="002C2EFF">
        <w:rPr>
          <w:rFonts w:asciiTheme="majorHAnsi" w:hAnsiTheme="majorHAnsi"/>
          <w:spacing w:val="29"/>
          <w:sz w:val="18"/>
        </w:rPr>
        <w:t xml:space="preserve"> </w:t>
      </w:r>
      <w:r w:rsidRPr="002C2EFF">
        <w:rPr>
          <w:rFonts w:asciiTheme="majorHAnsi" w:hAnsiTheme="majorHAnsi"/>
          <w:sz w:val="18"/>
        </w:rPr>
        <w:t>financial</w:t>
      </w:r>
      <w:r w:rsidRPr="002C2EFF">
        <w:rPr>
          <w:rFonts w:asciiTheme="majorHAnsi" w:hAnsiTheme="majorHAnsi"/>
          <w:spacing w:val="30"/>
          <w:sz w:val="18"/>
        </w:rPr>
        <w:t xml:space="preserve"> </w:t>
      </w:r>
      <w:r w:rsidRPr="002C2EFF">
        <w:rPr>
          <w:rFonts w:asciiTheme="majorHAnsi" w:hAnsiTheme="majorHAnsi"/>
          <w:sz w:val="18"/>
        </w:rPr>
        <w:t>management</w:t>
      </w:r>
      <w:r w:rsidRPr="002C2EFF">
        <w:rPr>
          <w:rFonts w:asciiTheme="majorHAnsi" w:hAnsiTheme="majorHAnsi"/>
          <w:spacing w:val="30"/>
          <w:sz w:val="18"/>
        </w:rPr>
        <w:t xml:space="preserve"> </w:t>
      </w:r>
      <w:r w:rsidRPr="002C2EFF">
        <w:rPr>
          <w:rFonts w:asciiTheme="majorHAnsi" w:hAnsiTheme="majorHAnsi"/>
          <w:sz w:val="18"/>
        </w:rPr>
        <w:t>of</w:t>
      </w:r>
      <w:r w:rsidRPr="002C2EFF">
        <w:rPr>
          <w:rFonts w:asciiTheme="majorHAnsi" w:hAnsiTheme="majorHAnsi"/>
          <w:spacing w:val="29"/>
          <w:sz w:val="18"/>
        </w:rPr>
        <w:t xml:space="preserve"> </w:t>
      </w:r>
      <w:r w:rsidRPr="002C2EFF">
        <w:rPr>
          <w:rFonts w:asciiTheme="majorHAnsi" w:hAnsiTheme="majorHAnsi"/>
          <w:sz w:val="18"/>
        </w:rPr>
        <w:t>the</w:t>
      </w:r>
      <w:r w:rsidRPr="002C2EFF">
        <w:rPr>
          <w:rFonts w:asciiTheme="majorHAnsi" w:hAnsiTheme="majorHAnsi"/>
          <w:spacing w:val="29"/>
          <w:sz w:val="18"/>
        </w:rPr>
        <w:t xml:space="preserve"> </w:t>
      </w:r>
      <w:r w:rsidRPr="002C2EFF">
        <w:rPr>
          <w:rFonts w:asciiTheme="majorHAnsi" w:hAnsiTheme="majorHAnsi"/>
          <w:spacing w:val="-1"/>
          <w:sz w:val="18"/>
        </w:rPr>
        <w:t>project,</w:t>
      </w:r>
      <w:r w:rsidRPr="002C2EFF">
        <w:rPr>
          <w:rFonts w:asciiTheme="majorHAnsi" w:hAnsiTheme="majorHAnsi"/>
          <w:spacing w:val="31"/>
          <w:sz w:val="18"/>
        </w:rPr>
        <w:t xml:space="preserve"> </w:t>
      </w:r>
      <w:r w:rsidRPr="002C2EFF">
        <w:rPr>
          <w:rFonts w:asciiTheme="majorHAnsi" w:hAnsiTheme="majorHAnsi"/>
          <w:spacing w:val="-1"/>
          <w:sz w:val="18"/>
        </w:rPr>
        <w:t>with</w:t>
      </w:r>
      <w:r w:rsidRPr="002C2EFF">
        <w:rPr>
          <w:rFonts w:asciiTheme="majorHAnsi" w:hAnsiTheme="majorHAnsi"/>
          <w:spacing w:val="29"/>
          <w:sz w:val="18"/>
        </w:rPr>
        <w:t xml:space="preserve"> </w:t>
      </w:r>
      <w:r w:rsidRPr="002C2EFF">
        <w:rPr>
          <w:rFonts w:asciiTheme="majorHAnsi" w:hAnsiTheme="majorHAnsi"/>
          <w:spacing w:val="-1"/>
          <w:sz w:val="18"/>
        </w:rPr>
        <w:t>specific</w:t>
      </w:r>
      <w:r w:rsidRPr="002C2EFF">
        <w:rPr>
          <w:rFonts w:asciiTheme="majorHAnsi" w:hAnsiTheme="majorHAnsi"/>
          <w:spacing w:val="29"/>
          <w:sz w:val="18"/>
        </w:rPr>
        <w:t xml:space="preserve"> </w:t>
      </w:r>
      <w:r w:rsidRPr="002C2EFF">
        <w:rPr>
          <w:rFonts w:asciiTheme="majorHAnsi" w:hAnsiTheme="majorHAnsi"/>
          <w:sz w:val="18"/>
        </w:rPr>
        <w:t>reference</w:t>
      </w:r>
      <w:r w:rsidRPr="002C2EFF">
        <w:rPr>
          <w:rFonts w:asciiTheme="majorHAnsi" w:hAnsiTheme="majorHAnsi"/>
          <w:spacing w:val="29"/>
          <w:sz w:val="18"/>
        </w:rPr>
        <w:t xml:space="preserve"> </w:t>
      </w:r>
      <w:r w:rsidRPr="002C2EFF">
        <w:rPr>
          <w:rFonts w:asciiTheme="majorHAnsi" w:hAnsiTheme="majorHAnsi"/>
          <w:sz w:val="18"/>
        </w:rPr>
        <w:t>to</w:t>
      </w:r>
      <w:r w:rsidRPr="002C2EFF">
        <w:rPr>
          <w:rFonts w:asciiTheme="majorHAnsi" w:hAnsiTheme="majorHAnsi"/>
          <w:spacing w:val="31"/>
          <w:sz w:val="18"/>
        </w:rPr>
        <w:t xml:space="preserve"> </w:t>
      </w:r>
      <w:r w:rsidRPr="002C2EFF">
        <w:rPr>
          <w:rFonts w:asciiTheme="majorHAnsi" w:hAnsiTheme="majorHAnsi"/>
          <w:sz w:val="18"/>
        </w:rPr>
        <w:t>the</w:t>
      </w:r>
      <w:r w:rsidRPr="002C2EFF">
        <w:rPr>
          <w:rFonts w:asciiTheme="majorHAnsi" w:hAnsiTheme="majorHAnsi"/>
          <w:spacing w:val="28"/>
          <w:sz w:val="18"/>
        </w:rPr>
        <w:t xml:space="preserve"> </w:t>
      </w:r>
      <w:r w:rsidRPr="002C2EFF">
        <w:rPr>
          <w:rFonts w:asciiTheme="majorHAnsi" w:hAnsiTheme="majorHAnsi"/>
          <w:sz w:val="18"/>
        </w:rPr>
        <w:t>cost-effectiveness</w:t>
      </w:r>
      <w:r w:rsidRPr="002C2EFF">
        <w:rPr>
          <w:rFonts w:asciiTheme="majorHAnsi" w:hAnsiTheme="majorHAnsi"/>
          <w:spacing w:val="29"/>
          <w:sz w:val="18"/>
        </w:rPr>
        <w:t xml:space="preserve"> </w:t>
      </w:r>
      <w:r w:rsidRPr="002C2EFF">
        <w:rPr>
          <w:rFonts w:asciiTheme="majorHAnsi" w:hAnsiTheme="majorHAnsi"/>
          <w:sz w:val="18"/>
        </w:rPr>
        <w:t>of</w:t>
      </w:r>
      <w:r w:rsidRPr="002C2EFF">
        <w:rPr>
          <w:rFonts w:asciiTheme="majorHAnsi" w:hAnsiTheme="majorHAnsi"/>
          <w:spacing w:val="53"/>
          <w:w w:val="99"/>
          <w:sz w:val="18"/>
        </w:rPr>
        <w:t xml:space="preserve"> </w:t>
      </w:r>
      <w:r w:rsidRPr="002C2EFF">
        <w:rPr>
          <w:rFonts w:asciiTheme="majorHAnsi" w:hAnsiTheme="majorHAnsi"/>
          <w:spacing w:val="-1"/>
          <w:sz w:val="18"/>
        </w:rPr>
        <w:t>interventions.</w:t>
      </w:r>
    </w:p>
    <w:p w14:paraId="420172CC"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z w:val="18"/>
        </w:rPr>
        <w:t>Review the</w:t>
      </w:r>
      <w:r w:rsidRPr="002C2EFF">
        <w:rPr>
          <w:rFonts w:asciiTheme="majorHAnsi" w:hAnsiTheme="majorHAnsi"/>
          <w:spacing w:val="1"/>
          <w:sz w:val="18"/>
        </w:rPr>
        <w:t xml:space="preserve"> </w:t>
      </w:r>
      <w:r w:rsidRPr="002C2EFF">
        <w:rPr>
          <w:rFonts w:asciiTheme="majorHAnsi" w:hAnsiTheme="majorHAnsi"/>
          <w:sz w:val="18"/>
        </w:rPr>
        <w:t>changes</w:t>
      </w:r>
      <w:r w:rsidRPr="002C2EFF">
        <w:rPr>
          <w:rFonts w:asciiTheme="majorHAnsi" w:hAnsiTheme="majorHAnsi"/>
          <w:spacing w:val="1"/>
          <w:sz w:val="18"/>
        </w:rPr>
        <w:t xml:space="preserve"> </w:t>
      </w:r>
      <w:r w:rsidRPr="002C2EFF">
        <w:rPr>
          <w:rFonts w:asciiTheme="majorHAnsi" w:hAnsiTheme="majorHAnsi"/>
          <w:sz w:val="18"/>
        </w:rPr>
        <w:t>to</w:t>
      </w:r>
      <w:r w:rsidRPr="002C2EFF">
        <w:rPr>
          <w:rFonts w:asciiTheme="majorHAnsi" w:hAnsiTheme="majorHAnsi"/>
          <w:spacing w:val="3"/>
          <w:sz w:val="18"/>
        </w:rPr>
        <w:t xml:space="preserve"> </w:t>
      </w:r>
      <w:r w:rsidRPr="002C2EFF">
        <w:rPr>
          <w:rFonts w:asciiTheme="majorHAnsi" w:hAnsiTheme="majorHAnsi"/>
          <w:spacing w:val="-1"/>
          <w:sz w:val="18"/>
        </w:rPr>
        <w:t>fund</w:t>
      </w:r>
      <w:r w:rsidRPr="002C2EFF">
        <w:rPr>
          <w:rFonts w:asciiTheme="majorHAnsi" w:hAnsiTheme="majorHAnsi"/>
          <w:spacing w:val="3"/>
          <w:sz w:val="18"/>
        </w:rPr>
        <w:t xml:space="preserve"> </w:t>
      </w:r>
      <w:r w:rsidRPr="002C2EFF">
        <w:rPr>
          <w:rFonts w:asciiTheme="majorHAnsi" w:hAnsiTheme="majorHAnsi"/>
          <w:sz w:val="18"/>
        </w:rPr>
        <w:t>allocations</w:t>
      </w:r>
      <w:r w:rsidRPr="002C2EFF">
        <w:rPr>
          <w:rFonts w:asciiTheme="majorHAnsi" w:hAnsiTheme="majorHAnsi"/>
          <w:spacing w:val="1"/>
          <w:sz w:val="18"/>
        </w:rPr>
        <w:t xml:space="preserve"> </w:t>
      </w:r>
      <w:r w:rsidRPr="002C2EFF">
        <w:rPr>
          <w:rFonts w:asciiTheme="majorHAnsi" w:hAnsiTheme="majorHAnsi"/>
          <w:sz w:val="18"/>
        </w:rPr>
        <w:t>as</w:t>
      </w:r>
      <w:r w:rsidRPr="002C2EFF">
        <w:rPr>
          <w:rFonts w:asciiTheme="majorHAnsi" w:hAnsiTheme="majorHAnsi"/>
          <w:spacing w:val="2"/>
          <w:sz w:val="18"/>
        </w:rPr>
        <w:t xml:space="preserve"> </w:t>
      </w:r>
      <w:r w:rsidRPr="002C2EFF">
        <w:rPr>
          <w:rFonts w:asciiTheme="majorHAnsi" w:hAnsiTheme="majorHAnsi"/>
          <w:sz w:val="18"/>
        </w:rPr>
        <w:t>a</w:t>
      </w:r>
      <w:r w:rsidRPr="002C2EFF">
        <w:rPr>
          <w:rFonts w:asciiTheme="majorHAnsi" w:hAnsiTheme="majorHAnsi"/>
          <w:spacing w:val="3"/>
          <w:sz w:val="18"/>
        </w:rPr>
        <w:t xml:space="preserve"> </w:t>
      </w:r>
      <w:r w:rsidRPr="002C2EFF">
        <w:rPr>
          <w:rFonts w:asciiTheme="majorHAnsi" w:hAnsiTheme="majorHAnsi"/>
          <w:sz w:val="18"/>
        </w:rPr>
        <w:t>result</w:t>
      </w:r>
      <w:r w:rsidRPr="002C2EFF">
        <w:rPr>
          <w:rFonts w:asciiTheme="majorHAnsi" w:hAnsiTheme="majorHAnsi"/>
          <w:spacing w:val="1"/>
          <w:sz w:val="18"/>
        </w:rPr>
        <w:t xml:space="preserve"> </w:t>
      </w:r>
      <w:r w:rsidRPr="002C2EFF">
        <w:rPr>
          <w:rFonts w:asciiTheme="majorHAnsi" w:hAnsiTheme="majorHAnsi"/>
          <w:sz w:val="18"/>
        </w:rPr>
        <w:t>of</w:t>
      </w:r>
      <w:r w:rsidRPr="002C2EFF">
        <w:rPr>
          <w:rFonts w:asciiTheme="majorHAnsi" w:hAnsiTheme="majorHAnsi"/>
          <w:spacing w:val="1"/>
          <w:sz w:val="18"/>
        </w:rPr>
        <w:t xml:space="preserve"> </w:t>
      </w:r>
      <w:r w:rsidRPr="002C2EFF">
        <w:rPr>
          <w:rFonts w:asciiTheme="majorHAnsi" w:hAnsiTheme="majorHAnsi"/>
          <w:spacing w:val="-1"/>
          <w:sz w:val="18"/>
        </w:rPr>
        <w:t>budget</w:t>
      </w:r>
      <w:r w:rsidRPr="002C2EFF">
        <w:rPr>
          <w:rFonts w:asciiTheme="majorHAnsi" w:hAnsiTheme="majorHAnsi"/>
          <w:spacing w:val="3"/>
          <w:sz w:val="18"/>
        </w:rPr>
        <w:t xml:space="preserve"> </w:t>
      </w:r>
      <w:r w:rsidRPr="002C2EFF">
        <w:rPr>
          <w:rFonts w:asciiTheme="majorHAnsi" w:hAnsiTheme="majorHAnsi"/>
          <w:spacing w:val="-1"/>
          <w:sz w:val="18"/>
        </w:rPr>
        <w:t>revisions</w:t>
      </w:r>
      <w:r w:rsidRPr="002C2EFF">
        <w:rPr>
          <w:rFonts w:asciiTheme="majorHAnsi" w:hAnsiTheme="majorHAnsi"/>
          <w:spacing w:val="1"/>
          <w:sz w:val="18"/>
        </w:rPr>
        <w:t xml:space="preserve"> </w:t>
      </w:r>
      <w:r w:rsidRPr="002C2EFF">
        <w:rPr>
          <w:rFonts w:asciiTheme="majorHAnsi" w:hAnsiTheme="majorHAnsi"/>
          <w:sz w:val="18"/>
        </w:rPr>
        <w:t>and</w:t>
      </w:r>
      <w:r w:rsidRPr="002C2EFF">
        <w:rPr>
          <w:rFonts w:asciiTheme="majorHAnsi" w:hAnsiTheme="majorHAnsi"/>
          <w:spacing w:val="3"/>
          <w:sz w:val="18"/>
        </w:rPr>
        <w:t xml:space="preserve"> </w:t>
      </w:r>
      <w:r w:rsidRPr="002C2EFF">
        <w:rPr>
          <w:rFonts w:asciiTheme="majorHAnsi" w:hAnsiTheme="majorHAnsi"/>
          <w:sz w:val="18"/>
        </w:rPr>
        <w:t>assess</w:t>
      </w:r>
      <w:r w:rsidRPr="002C2EFF">
        <w:rPr>
          <w:rFonts w:asciiTheme="majorHAnsi" w:hAnsiTheme="majorHAnsi"/>
          <w:spacing w:val="1"/>
          <w:sz w:val="18"/>
        </w:rPr>
        <w:t xml:space="preserve"> </w:t>
      </w:r>
      <w:r w:rsidRPr="002C2EFF">
        <w:rPr>
          <w:rFonts w:asciiTheme="majorHAnsi" w:hAnsiTheme="majorHAnsi"/>
          <w:sz w:val="18"/>
        </w:rPr>
        <w:t>the</w:t>
      </w:r>
      <w:r w:rsidRPr="002C2EFF">
        <w:rPr>
          <w:rFonts w:asciiTheme="majorHAnsi" w:hAnsiTheme="majorHAnsi"/>
          <w:spacing w:val="1"/>
          <w:sz w:val="18"/>
        </w:rPr>
        <w:t xml:space="preserve"> </w:t>
      </w:r>
      <w:r w:rsidRPr="002C2EFF">
        <w:rPr>
          <w:rFonts w:asciiTheme="majorHAnsi" w:hAnsiTheme="majorHAnsi"/>
          <w:sz w:val="18"/>
        </w:rPr>
        <w:t>appropriateness</w:t>
      </w:r>
      <w:r w:rsidRPr="002C2EFF">
        <w:rPr>
          <w:rFonts w:asciiTheme="majorHAnsi" w:hAnsiTheme="majorHAnsi"/>
          <w:spacing w:val="1"/>
          <w:sz w:val="18"/>
        </w:rPr>
        <w:t xml:space="preserve"> </w:t>
      </w:r>
      <w:r w:rsidRPr="002C2EFF">
        <w:rPr>
          <w:rFonts w:asciiTheme="majorHAnsi" w:hAnsiTheme="majorHAnsi"/>
          <w:sz w:val="18"/>
        </w:rPr>
        <w:t>and</w:t>
      </w:r>
      <w:r w:rsidRPr="002C2EFF">
        <w:rPr>
          <w:rFonts w:asciiTheme="majorHAnsi" w:hAnsiTheme="majorHAnsi"/>
          <w:spacing w:val="38"/>
          <w:w w:val="99"/>
          <w:sz w:val="18"/>
        </w:rPr>
        <w:t xml:space="preserve"> </w:t>
      </w:r>
      <w:r w:rsidRPr="002C2EFF">
        <w:rPr>
          <w:rFonts w:asciiTheme="majorHAnsi" w:hAnsiTheme="majorHAnsi"/>
          <w:spacing w:val="-1"/>
          <w:sz w:val="18"/>
        </w:rPr>
        <w:t>relevance</w:t>
      </w:r>
      <w:r w:rsidRPr="002C2EFF">
        <w:rPr>
          <w:rFonts w:asciiTheme="majorHAnsi" w:hAnsiTheme="majorHAnsi"/>
          <w:spacing w:val="-8"/>
          <w:sz w:val="18"/>
        </w:rPr>
        <w:t xml:space="preserve"> </w:t>
      </w:r>
      <w:r w:rsidRPr="002C2EFF">
        <w:rPr>
          <w:rFonts w:asciiTheme="majorHAnsi" w:hAnsiTheme="majorHAnsi"/>
          <w:sz w:val="18"/>
        </w:rPr>
        <w:t>of</w:t>
      </w:r>
      <w:r w:rsidRPr="002C2EFF">
        <w:rPr>
          <w:rFonts w:asciiTheme="majorHAnsi" w:hAnsiTheme="majorHAnsi"/>
          <w:spacing w:val="-6"/>
          <w:sz w:val="18"/>
        </w:rPr>
        <w:t xml:space="preserve"> </w:t>
      </w:r>
      <w:r w:rsidRPr="002C2EFF">
        <w:rPr>
          <w:rFonts w:asciiTheme="majorHAnsi" w:hAnsiTheme="majorHAnsi"/>
          <w:spacing w:val="-1"/>
          <w:sz w:val="18"/>
        </w:rPr>
        <w:t>such</w:t>
      </w:r>
      <w:r w:rsidRPr="002C2EFF">
        <w:rPr>
          <w:rFonts w:asciiTheme="majorHAnsi" w:hAnsiTheme="majorHAnsi"/>
          <w:spacing w:val="-7"/>
          <w:sz w:val="18"/>
        </w:rPr>
        <w:t xml:space="preserve"> </w:t>
      </w:r>
      <w:r w:rsidRPr="002C2EFF">
        <w:rPr>
          <w:rFonts w:asciiTheme="majorHAnsi" w:hAnsiTheme="majorHAnsi"/>
          <w:spacing w:val="-1"/>
          <w:sz w:val="18"/>
        </w:rPr>
        <w:t>revisions.</w:t>
      </w:r>
    </w:p>
    <w:p w14:paraId="4C9DE708"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1"/>
          <w:sz w:val="18"/>
        </w:rPr>
        <w:t>Does</w:t>
      </w:r>
      <w:r w:rsidRPr="002C2EFF">
        <w:rPr>
          <w:rFonts w:asciiTheme="majorHAnsi" w:hAnsiTheme="majorHAnsi"/>
          <w:spacing w:val="31"/>
          <w:sz w:val="18"/>
        </w:rPr>
        <w:t xml:space="preserve"> </w:t>
      </w:r>
      <w:r w:rsidRPr="002C2EFF">
        <w:rPr>
          <w:rFonts w:asciiTheme="majorHAnsi" w:hAnsiTheme="majorHAnsi"/>
          <w:sz w:val="18"/>
        </w:rPr>
        <w:t>the</w:t>
      </w:r>
      <w:r w:rsidRPr="002C2EFF">
        <w:rPr>
          <w:rFonts w:asciiTheme="majorHAnsi" w:hAnsiTheme="majorHAnsi"/>
          <w:spacing w:val="32"/>
          <w:sz w:val="18"/>
        </w:rPr>
        <w:t xml:space="preserve"> </w:t>
      </w:r>
      <w:r w:rsidRPr="002C2EFF">
        <w:rPr>
          <w:rFonts w:asciiTheme="majorHAnsi" w:hAnsiTheme="majorHAnsi"/>
          <w:sz w:val="18"/>
        </w:rPr>
        <w:t>project</w:t>
      </w:r>
      <w:r w:rsidRPr="002C2EFF">
        <w:rPr>
          <w:rFonts w:asciiTheme="majorHAnsi" w:hAnsiTheme="majorHAnsi"/>
          <w:spacing w:val="32"/>
          <w:sz w:val="18"/>
        </w:rPr>
        <w:t xml:space="preserve"> </w:t>
      </w:r>
      <w:r w:rsidRPr="002C2EFF">
        <w:rPr>
          <w:rFonts w:asciiTheme="majorHAnsi" w:hAnsiTheme="majorHAnsi"/>
          <w:spacing w:val="-1"/>
          <w:sz w:val="18"/>
        </w:rPr>
        <w:t>have</w:t>
      </w:r>
      <w:r w:rsidRPr="002C2EFF">
        <w:rPr>
          <w:rFonts w:asciiTheme="majorHAnsi" w:hAnsiTheme="majorHAnsi"/>
          <w:spacing w:val="32"/>
          <w:sz w:val="18"/>
        </w:rPr>
        <w:t xml:space="preserve"> </w:t>
      </w:r>
      <w:r w:rsidRPr="002C2EFF">
        <w:rPr>
          <w:rFonts w:asciiTheme="majorHAnsi" w:hAnsiTheme="majorHAnsi"/>
          <w:sz w:val="18"/>
        </w:rPr>
        <w:t>the</w:t>
      </w:r>
      <w:r w:rsidRPr="002C2EFF">
        <w:rPr>
          <w:rFonts w:asciiTheme="majorHAnsi" w:hAnsiTheme="majorHAnsi"/>
          <w:spacing w:val="32"/>
          <w:sz w:val="18"/>
        </w:rPr>
        <w:t xml:space="preserve"> </w:t>
      </w:r>
      <w:r w:rsidRPr="002C2EFF">
        <w:rPr>
          <w:rFonts w:asciiTheme="majorHAnsi" w:hAnsiTheme="majorHAnsi"/>
          <w:sz w:val="18"/>
        </w:rPr>
        <w:t>appropriate</w:t>
      </w:r>
      <w:r w:rsidRPr="002C2EFF">
        <w:rPr>
          <w:rFonts w:asciiTheme="majorHAnsi" w:hAnsiTheme="majorHAnsi"/>
          <w:spacing w:val="32"/>
          <w:sz w:val="18"/>
        </w:rPr>
        <w:t xml:space="preserve"> </w:t>
      </w:r>
      <w:r w:rsidRPr="002C2EFF">
        <w:rPr>
          <w:rFonts w:asciiTheme="majorHAnsi" w:hAnsiTheme="majorHAnsi"/>
          <w:sz w:val="18"/>
        </w:rPr>
        <w:t>financial</w:t>
      </w:r>
      <w:r w:rsidRPr="002C2EFF">
        <w:rPr>
          <w:rFonts w:asciiTheme="majorHAnsi" w:hAnsiTheme="majorHAnsi"/>
          <w:spacing w:val="32"/>
          <w:sz w:val="18"/>
        </w:rPr>
        <w:t xml:space="preserve"> </w:t>
      </w:r>
      <w:r w:rsidRPr="002C2EFF">
        <w:rPr>
          <w:rFonts w:asciiTheme="majorHAnsi" w:hAnsiTheme="majorHAnsi"/>
          <w:sz w:val="18"/>
        </w:rPr>
        <w:t>controls,</w:t>
      </w:r>
      <w:r w:rsidRPr="002C2EFF">
        <w:rPr>
          <w:rFonts w:asciiTheme="majorHAnsi" w:hAnsiTheme="majorHAnsi"/>
          <w:spacing w:val="33"/>
          <w:sz w:val="18"/>
        </w:rPr>
        <w:t xml:space="preserve"> </w:t>
      </w:r>
      <w:r w:rsidRPr="002C2EFF">
        <w:rPr>
          <w:rFonts w:asciiTheme="majorHAnsi" w:hAnsiTheme="majorHAnsi"/>
          <w:sz w:val="18"/>
        </w:rPr>
        <w:t>including</w:t>
      </w:r>
      <w:r w:rsidRPr="002C2EFF">
        <w:rPr>
          <w:rFonts w:asciiTheme="majorHAnsi" w:hAnsiTheme="majorHAnsi"/>
          <w:spacing w:val="32"/>
          <w:sz w:val="18"/>
        </w:rPr>
        <w:t xml:space="preserve"> </w:t>
      </w:r>
      <w:r w:rsidRPr="002C2EFF">
        <w:rPr>
          <w:rFonts w:asciiTheme="majorHAnsi" w:hAnsiTheme="majorHAnsi"/>
          <w:sz w:val="18"/>
        </w:rPr>
        <w:t>reporting</w:t>
      </w:r>
      <w:r w:rsidRPr="002C2EFF">
        <w:rPr>
          <w:rFonts w:asciiTheme="majorHAnsi" w:hAnsiTheme="majorHAnsi"/>
          <w:spacing w:val="32"/>
          <w:sz w:val="18"/>
        </w:rPr>
        <w:t xml:space="preserve"> </w:t>
      </w:r>
      <w:r w:rsidRPr="002C2EFF">
        <w:rPr>
          <w:rFonts w:asciiTheme="majorHAnsi" w:hAnsiTheme="majorHAnsi"/>
          <w:sz w:val="18"/>
        </w:rPr>
        <w:t>and</w:t>
      </w:r>
      <w:r w:rsidRPr="002C2EFF">
        <w:rPr>
          <w:rFonts w:asciiTheme="majorHAnsi" w:hAnsiTheme="majorHAnsi"/>
          <w:spacing w:val="33"/>
          <w:sz w:val="18"/>
        </w:rPr>
        <w:t xml:space="preserve"> </w:t>
      </w:r>
      <w:r w:rsidRPr="002C2EFF">
        <w:rPr>
          <w:rFonts w:asciiTheme="majorHAnsi" w:hAnsiTheme="majorHAnsi"/>
          <w:spacing w:val="-1"/>
          <w:sz w:val="18"/>
        </w:rPr>
        <w:t>planning,</w:t>
      </w:r>
      <w:r w:rsidRPr="002C2EFF">
        <w:rPr>
          <w:rFonts w:asciiTheme="majorHAnsi" w:hAnsiTheme="majorHAnsi"/>
          <w:spacing w:val="33"/>
          <w:sz w:val="18"/>
        </w:rPr>
        <w:t xml:space="preserve"> </w:t>
      </w:r>
      <w:r w:rsidRPr="002C2EFF">
        <w:rPr>
          <w:rFonts w:asciiTheme="majorHAnsi" w:hAnsiTheme="majorHAnsi"/>
          <w:sz w:val="18"/>
        </w:rPr>
        <w:t>that</w:t>
      </w:r>
      <w:r w:rsidRPr="002C2EFF">
        <w:rPr>
          <w:rFonts w:asciiTheme="majorHAnsi" w:hAnsiTheme="majorHAnsi"/>
          <w:spacing w:val="33"/>
          <w:sz w:val="18"/>
        </w:rPr>
        <w:t xml:space="preserve"> </w:t>
      </w:r>
      <w:r w:rsidRPr="002C2EFF">
        <w:rPr>
          <w:rFonts w:asciiTheme="majorHAnsi" w:hAnsiTheme="majorHAnsi"/>
          <w:sz w:val="18"/>
        </w:rPr>
        <w:t>allow</w:t>
      </w:r>
      <w:r w:rsidRPr="002C2EFF">
        <w:rPr>
          <w:rFonts w:asciiTheme="majorHAnsi" w:hAnsiTheme="majorHAnsi"/>
          <w:spacing w:val="34"/>
          <w:w w:val="99"/>
          <w:sz w:val="18"/>
        </w:rPr>
        <w:t xml:space="preserve"> </w:t>
      </w:r>
      <w:r w:rsidRPr="002C2EFF">
        <w:rPr>
          <w:rFonts w:asciiTheme="majorHAnsi" w:hAnsiTheme="majorHAnsi"/>
          <w:sz w:val="18"/>
        </w:rPr>
        <w:t>management</w:t>
      </w:r>
      <w:r w:rsidRPr="002C2EFF">
        <w:rPr>
          <w:rFonts w:asciiTheme="majorHAnsi" w:hAnsiTheme="majorHAnsi"/>
          <w:spacing w:val="-6"/>
          <w:sz w:val="18"/>
        </w:rPr>
        <w:t xml:space="preserve"> </w:t>
      </w:r>
      <w:r w:rsidRPr="002C2EFF">
        <w:rPr>
          <w:rFonts w:asciiTheme="majorHAnsi" w:hAnsiTheme="majorHAnsi"/>
          <w:sz w:val="18"/>
        </w:rPr>
        <w:t>to</w:t>
      </w:r>
      <w:r w:rsidRPr="002C2EFF">
        <w:rPr>
          <w:rFonts w:asciiTheme="majorHAnsi" w:hAnsiTheme="majorHAnsi"/>
          <w:spacing w:val="-5"/>
          <w:sz w:val="18"/>
        </w:rPr>
        <w:t xml:space="preserve"> </w:t>
      </w:r>
      <w:r w:rsidRPr="002C2EFF">
        <w:rPr>
          <w:rFonts w:asciiTheme="majorHAnsi" w:hAnsiTheme="majorHAnsi"/>
          <w:sz w:val="18"/>
        </w:rPr>
        <w:t>make</w:t>
      </w:r>
      <w:r w:rsidRPr="002C2EFF">
        <w:rPr>
          <w:rFonts w:asciiTheme="majorHAnsi" w:hAnsiTheme="majorHAnsi"/>
          <w:spacing w:val="-7"/>
          <w:sz w:val="18"/>
        </w:rPr>
        <w:t xml:space="preserve"> </w:t>
      </w:r>
      <w:r w:rsidRPr="002C2EFF">
        <w:rPr>
          <w:rFonts w:asciiTheme="majorHAnsi" w:hAnsiTheme="majorHAnsi"/>
          <w:sz w:val="18"/>
        </w:rPr>
        <w:t>informed</w:t>
      </w:r>
      <w:r w:rsidRPr="002C2EFF">
        <w:rPr>
          <w:rFonts w:asciiTheme="majorHAnsi" w:hAnsiTheme="majorHAnsi"/>
          <w:spacing w:val="-5"/>
          <w:sz w:val="18"/>
        </w:rPr>
        <w:t xml:space="preserve"> </w:t>
      </w:r>
      <w:r w:rsidRPr="002C2EFF">
        <w:rPr>
          <w:rFonts w:asciiTheme="majorHAnsi" w:hAnsiTheme="majorHAnsi"/>
          <w:sz w:val="18"/>
        </w:rPr>
        <w:t>decisions</w:t>
      </w:r>
      <w:r w:rsidRPr="002C2EFF">
        <w:rPr>
          <w:rFonts w:asciiTheme="majorHAnsi" w:hAnsiTheme="majorHAnsi"/>
          <w:spacing w:val="-7"/>
          <w:sz w:val="18"/>
        </w:rPr>
        <w:t xml:space="preserve"> </w:t>
      </w:r>
      <w:r w:rsidRPr="002C2EFF">
        <w:rPr>
          <w:rFonts w:asciiTheme="majorHAnsi" w:hAnsiTheme="majorHAnsi"/>
          <w:sz w:val="18"/>
        </w:rPr>
        <w:t>regarding</w:t>
      </w:r>
      <w:r w:rsidRPr="002C2EFF">
        <w:rPr>
          <w:rFonts w:asciiTheme="majorHAnsi" w:hAnsiTheme="majorHAnsi"/>
          <w:spacing w:val="-5"/>
          <w:sz w:val="18"/>
        </w:rPr>
        <w:t xml:space="preserve"> </w:t>
      </w:r>
      <w:r w:rsidRPr="002C2EFF">
        <w:rPr>
          <w:rFonts w:asciiTheme="majorHAnsi" w:hAnsiTheme="majorHAnsi"/>
          <w:sz w:val="18"/>
        </w:rPr>
        <w:t>the</w:t>
      </w:r>
      <w:r w:rsidRPr="002C2EFF">
        <w:rPr>
          <w:rFonts w:asciiTheme="majorHAnsi" w:hAnsiTheme="majorHAnsi"/>
          <w:spacing w:val="-7"/>
          <w:sz w:val="18"/>
        </w:rPr>
        <w:t xml:space="preserve"> </w:t>
      </w:r>
      <w:r w:rsidRPr="002C2EFF">
        <w:rPr>
          <w:rFonts w:asciiTheme="majorHAnsi" w:hAnsiTheme="majorHAnsi"/>
          <w:sz w:val="18"/>
        </w:rPr>
        <w:t>budget</w:t>
      </w:r>
      <w:r w:rsidRPr="002C2EFF">
        <w:rPr>
          <w:rFonts w:asciiTheme="majorHAnsi" w:hAnsiTheme="majorHAnsi"/>
          <w:spacing w:val="-5"/>
          <w:sz w:val="18"/>
        </w:rPr>
        <w:t xml:space="preserve"> </w:t>
      </w:r>
      <w:r w:rsidRPr="002C2EFF">
        <w:rPr>
          <w:rFonts w:asciiTheme="majorHAnsi" w:hAnsiTheme="majorHAnsi"/>
          <w:sz w:val="18"/>
        </w:rPr>
        <w:t>and</w:t>
      </w:r>
      <w:r w:rsidRPr="002C2EFF">
        <w:rPr>
          <w:rFonts w:asciiTheme="majorHAnsi" w:hAnsiTheme="majorHAnsi"/>
          <w:spacing w:val="-6"/>
          <w:sz w:val="18"/>
        </w:rPr>
        <w:t xml:space="preserve"> </w:t>
      </w:r>
      <w:r w:rsidRPr="002C2EFF">
        <w:rPr>
          <w:rFonts w:asciiTheme="majorHAnsi" w:hAnsiTheme="majorHAnsi"/>
          <w:sz w:val="18"/>
        </w:rPr>
        <w:t>allow</w:t>
      </w:r>
      <w:r w:rsidRPr="002C2EFF">
        <w:rPr>
          <w:rFonts w:asciiTheme="majorHAnsi" w:hAnsiTheme="majorHAnsi"/>
          <w:spacing w:val="-6"/>
          <w:sz w:val="18"/>
        </w:rPr>
        <w:t xml:space="preserve"> </w:t>
      </w:r>
      <w:r w:rsidRPr="002C2EFF">
        <w:rPr>
          <w:rFonts w:asciiTheme="majorHAnsi" w:hAnsiTheme="majorHAnsi"/>
          <w:spacing w:val="-1"/>
          <w:sz w:val="18"/>
        </w:rPr>
        <w:t>for</w:t>
      </w:r>
      <w:r w:rsidRPr="002C2EFF">
        <w:rPr>
          <w:rFonts w:asciiTheme="majorHAnsi" w:hAnsiTheme="majorHAnsi"/>
          <w:spacing w:val="-5"/>
          <w:sz w:val="18"/>
        </w:rPr>
        <w:t xml:space="preserve"> </w:t>
      </w:r>
      <w:r w:rsidRPr="002C2EFF">
        <w:rPr>
          <w:rFonts w:asciiTheme="majorHAnsi" w:hAnsiTheme="majorHAnsi"/>
          <w:sz w:val="18"/>
        </w:rPr>
        <w:t>timely</w:t>
      </w:r>
      <w:r w:rsidRPr="002C2EFF">
        <w:rPr>
          <w:rFonts w:asciiTheme="majorHAnsi" w:hAnsiTheme="majorHAnsi"/>
          <w:spacing w:val="-5"/>
          <w:sz w:val="18"/>
        </w:rPr>
        <w:t xml:space="preserve"> </w:t>
      </w:r>
      <w:r w:rsidRPr="002C2EFF">
        <w:rPr>
          <w:rFonts w:asciiTheme="majorHAnsi" w:hAnsiTheme="majorHAnsi"/>
          <w:spacing w:val="-1"/>
          <w:sz w:val="18"/>
        </w:rPr>
        <w:t>flow</w:t>
      </w:r>
      <w:r w:rsidRPr="002C2EFF">
        <w:rPr>
          <w:rFonts w:asciiTheme="majorHAnsi" w:hAnsiTheme="majorHAnsi"/>
          <w:spacing w:val="-5"/>
          <w:sz w:val="18"/>
        </w:rPr>
        <w:t xml:space="preserve"> </w:t>
      </w:r>
      <w:r w:rsidRPr="002C2EFF">
        <w:rPr>
          <w:rFonts w:asciiTheme="majorHAnsi" w:hAnsiTheme="majorHAnsi"/>
          <w:sz w:val="18"/>
        </w:rPr>
        <w:t>of</w:t>
      </w:r>
      <w:r w:rsidRPr="002C2EFF">
        <w:rPr>
          <w:rFonts w:asciiTheme="majorHAnsi" w:hAnsiTheme="majorHAnsi"/>
          <w:spacing w:val="-6"/>
          <w:sz w:val="18"/>
        </w:rPr>
        <w:t xml:space="preserve"> </w:t>
      </w:r>
      <w:r w:rsidRPr="002C2EFF">
        <w:rPr>
          <w:rFonts w:asciiTheme="majorHAnsi" w:hAnsiTheme="majorHAnsi"/>
          <w:spacing w:val="-1"/>
          <w:sz w:val="18"/>
        </w:rPr>
        <w:t>funds?</w:t>
      </w:r>
    </w:p>
    <w:p w14:paraId="60B4FF76" w14:textId="77777777" w:rsidR="00760D09" w:rsidRPr="002C2EFF" w:rsidRDefault="00760D09" w:rsidP="00827871">
      <w:pPr>
        <w:pStyle w:val="BodyText"/>
        <w:numPr>
          <w:ilvl w:val="0"/>
          <w:numId w:val="46"/>
        </w:numPr>
        <w:tabs>
          <w:tab w:val="left" w:pos="598"/>
        </w:tabs>
        <w:ind w:right="227"/>
        <w:jc w:val="both"/>
        <w:rPr>
          <w:rFonts w:asciiTheme="majorHAnsi" w:hAnsiTheme="majorHAnsi"/>
          <w:sz w:val="18"/>
        </w:rPr>
      </w:pPr>
      <w:r w:rsidRPr="002C2EFF">
        <w:rPr>
          <w:rFonts w:asciiTheme="majorHAnsi" w:hAnsiTheme="majorHAnsi"/>
          <w:spacing w:val="-1"/>
          <w:sz w:val="18"/>
        </w:rPr>
        <w:t>Informed</w:t>
      </w:r>
      <w:r w:rsidRPr="002C2EFF">
        <w:rPr>
          <w:rFonts w:asciiTheme="majorHAnsi" w:hAnsiTheme="majorHAnsi"/>
          <w:sz w:val="18"/>
        </w:rPr>
        <w:t xml:space="preserve"> by</w:t>
      </w:r>
      <w:r w:rsidRPr="002C2EFF">
        <w:rPr>
          <w:rFonts w:asciiTheme="majorHAnsi" w:hAnsiTheme="majorHAnsi"/>
          <w:spacing w:val="1"/>
          <w:sz w:val="18"/>
        </w:rPr>
        <w:t xml:space="preserve"> </w:t>
      </w:r>
      <w:r w:rsidRPr="002C2EFF">
        <w:rPr>
          <w:rFonts w:asciiTheme="majorHAnsi" w:hAnsiTheme="majorHAnsi"/>
          <w:sz w:val="18"/>
        </w:rPr>
        <w:t>the</w:t>
      </w:r>
      <w:r w:rsidRPr="002C2EFF">
        <w:rPr>
          <w:rFonts w:asciiTheme="majorHAnsi" w:hAnsiTheme="majorHAnsi"/>
          <w:spacing w:val="-1"/>
          <w:sz w:val="18"/>
        </w:rPr>
        <w:t xml:space="preserve"> </w:t>
      </w:r>
      <w:r w:rsidRPr="002C2EFF">
        <w:rPr>
          <w:rFonts w:asciiTheme="majorHAnsi" w:hAnsiTheme="majorHAnsi"/>
          <w:sz w:val="18"/>
        </w:rPr>
        <w:t>co-financing</w:t>
      </w:r>
      <w:r w:rsidRPr="002C2EFF">
        <w:rPr>
          <w:rFonts w:asciiTheme="majorHAnsi" w:hAnsiTheme="majorHAnsi"/>
          <w:spacing w:val="3"/>
          <w:sz w:val="18"/>
        </w:rPr>
        <w:t xml:space="preserve"> </w:t>
      </w:r>
      <w:r w:rsidRPr="002C2EFF">
        <w:rPr>
          <w:rFonts w:asciiTheme="majorHAnsi" w:hAnsiTheme="majorHAnsi"/>
          <w:spacing w:val="-1"/>
          <w:sz w:val="18"/>
        </w:rPr>
        <w:t>monitoring</w:t>
      </w:r>
      <w:r w:rsidRPr="002C2EFF">
        <w:rPr>
          <w:rFonts w:asciiTheme="majorHAnsi" w:hAnsiTheme="majorHAnsi"/>
          <w:sz w:val="18"/>
        </w:rPr>
        <w:t xml:space="preserve"> table to be</w:t>
      </w:r>
      <w:r w:rsidRPr="002C2EFF">
        <w:rPr>
          <w:rFonts w:asciiTheme="majorHAnsi" w:hAnsiTheme="majorHAnsi"/>
          <w:spacing w:val="1"/>
          <w:sz w:val="18"/>
        </w:rPr>
        <w:t xml:space="preserve"> </w:t>
      </w:r>
      <w:r w:rsidRPr="002C2EFF">
        <w:rPr>
          <w:rFonts w:asciiTheme="majorHAnsi" w:hAnsiTheme="majorHAnsi"/>
          <w:spacing w:val="-1"/>
          <w:sz w:val="18"/>
        </w:rPr>
        <w:t>filled</w:t>
      </w:r>
      <w:r w:rsidRPr="002C2EFF">
        <w:rPr>
          <w:rFonts w:asciiTheme="majorHAnsi" w:hAnsiTheme="majorHAnsi"/>
          <w:sz w:val="18"/>
        </w:rPr>
        <w:t xml:space="preserve"> out,</w:t>
      </w:r>
      <w:r w:rsidRPr="002C2EFF">
        <w:rPr>
          <w:rFonts w:asciiTheme="majorHAnsi" w:hAnsiTheme="majorHAnsi"/>
          <w:spacing w:val="1"/>
          <w:sz w:val="18"/>
        </w:rPr>
        <w:t xml:space="preserve"> </w:t>
      </w:r>
      <w:r w:rsidRPr="002C2EFF">
        <w:rPr>
          <w:rFonts w:asciiTheme="majorHAnsi" w:hAnsiTheme="majorHAnsi"/>
          <w:spacing w:val="-1"/>
          <w:sz w:val="18"/>
        </w:rPr>
        <w:t>provide</w:t>
      </w:r>
      <w:r w:rsidRPr="002C2EFF">
        <w:rPr>
          <w:rFonts w:asciiTheme="majorHAnsi" w:hAnsiTheme="majorHAnsi"/>
          <w:sz w:val="18"/>
        </w:rPr>
        <w:t xml:space="preserve"> commentary</w:t>
      </w:r>
      <w:r w:rsidRPr="002C2EFF">
        <w:rPr>
          <w:rFonts w:asciiTheme="majorHAnsi" w:hAnsiTheme="majorHAnsi"/>
          <w:spacing w:val="1"/>
          <w:sz w:val="18"/>
        </w:rPr>
        <w:t xml:space="preserve"> </w:t>
      </w:r>
      <w:r w:rsidRPr="002C2EFF">
        <w:rPr>
          <w:rFonts w:asciiTheme="majorHAnsi" w:hAnsiTheme="majorHAnsi"/>
          <w:sz w:val="18"/>
        </w:rPr>
        <w:t xml:space="preserve">on co-financing: </w:t>
      </w:r>
      <w:r w:rsidRPr="002C2EFF">
        <w:rPr>
          <w:rFonts w:asciiTheme="majorHAnsi" w:hAnsiTheme="majorHAnsi"/>
          <w:spacing w:val="1"/>
          <w:sz w:val="18"/>
        </w:rPr>
        <w:t>is</w:t>
      </w:r>
      <w:r w:rsidRPr="002C2EFF">
        <w:rPr>
          <w:rFonts w:asciiTheme="majorHAnsi" w:hAnsiTheme="majorHAnsi"/>
          <w:sz w:val="18"/>
        </w:rPr>
        <w:t xml:space="preserve"> </w:t>
      </w:r>
      <w:r w:rsidRPr="002C2EFF">
        <w:rPr>
          <w:rFonts w:asciiTheme="majorHAnsi" w:hAnsiTheme="majorHAnsi"/>
          <w:spacing w:val="1"/>
          <w:sz w:val="18"/>
        </w:rPr>
        <w:t>co-</w:t>
      </w:r>
      <w:r w:rsidRPr="002C2EFF">
        <w:rPr>
          <w:rFonts w:asciiTheme="majorHAnsi" w:hAnsiTheme="majorHAnsi"/>
          <w:spacing w:val="68"/>
          <w:w w:val="99"/>
          <w:sz w:val="18"/>
        </w:rPr>
        <w:t xml:space="preserve"> </w:t>
      </w:r>
      <w:r w:rsidRPr="002C2EFF">
        <w:rPr>
          <w:rFonts w:asciiTheme="majorHAnsi" w:hAnsiTheme="majorHAnsi"/>
          <w:spacing w:val="-1"/>
          <w:sz w:val="18"/>
        </w:rPr>
        <w:t>financing</w:t>
      </w:r>
      <w:r w:rsidRPr="002C2EFF">
        <w:rPr>
          <w:rFonts w:asciiTheme="majorHAnsi" w:hAnsiTheme="majorHAnsi"/>
          <w:spacing w:val="10"/>
          <w:sz w:val="18"/>
        </w:rPr>
        <w:t xml:space="preserve"> </w:t>
      </w:r>
      <w:r w:rsidRPr="002C2EFF">
        <w:rPr>
          <w:rFonts w:asciiTheme="majorHAnsi" w:hAnsiTheme="majorHAnsi"/>
          <w:spacing w:val="-1"/>
          <w:sz w:val="18"/>
        </w:rPr>
        <w:t>being</w:t>
      </w:r>
      <w:r w:rsidRPr="002C2EFF">
        <w:rPr>
          <w:rFonts w:asciiTheme="majorHAnsi" w:hAnsiTheme="majorHAnsi"/>
          <w:spacing w:val="10"/>
          <w:sz w:val="18"/>
        </w:rPr>
        <w:t xml:space="preserve"> </w:t>
      </w:r>
      <w:r w:rsidRPr="002C2EFF">
        <w:rPr>
          <w:rFonts w:asciiTheme="majorHAnsi" w:hAnsiTheme="majorHAnsi"/>
          <w:spacing w:val="-1"/>
          <w:sz w:val="18"/>
        </w:rPr>
        <w:t>used</w:t>
      </w:r>
      <w:r w:rsidRPr="002C2EFF">
        <w:rPr>
          <w:rFonts w:asciiTheme="majorHAnsi" w:hAnsiTheme="majorHAnsi"/>
          <w:spacing w:val="10"/>
          <w:sz w:val="18"/>
        </w:rPr>
        <w:t xml:space="preserve"> </w:t>
      </w:r>
      <w:r w:rsidRPr="002C2EFF">
        <w:rPr>
          <w:rFonts w:asciiTheme="majorHAnsi" w:hAnsiTheme="majorHAnsi"/>
          <w:sz w:val="18"/>
        </w:rPr>
        <w:t>strategically</w:t>
      </w:r>
      <w:r w:rsidRPr="002C2EFF">
        <w:rPr>
          <w:rFonts w:asciiTheme="majorHAnsi" w:hAnsiTheme="majorHAnsi"/>
          <w:spacing w:val="11"/>
          <w:sz w:val="18"/>
        </w:rPr>
        <w:t xml:space="preserve"> </w:t>
      </w:r>
      <w:r w:rsidRPr="002C2EFF">
        <w:rPr>
          <w:rFonts w:asciiTheme="majorHAnsi" w:hAnsiTheme="majorHAnsi"/>
          <w:sz w:val="18"/>
        </w:rPr>
        <w:t>to</w:t>
      </w:r>
      <w:r w:rsidRPr="002C2EFF">
        <w:rPr>
          <w:rFonts w:asciiTheme="majorHAnsi" w:hAnsiTheme="majorHAnsi"/>
          <w:spacing w:val="10"/>
          <w:sz w:val="18"/>
        </w:rPr>
        <w:t xml:space="preserve"> </w:t>
      </w:r>
      <w:r w:rsidRPr="002C2EFF">
        <w:rPr>
          <w:rFonts w:asciiTheme="majorHAnsi" w:hAnsiTheme="majorHAnsi"/>
          <w:spacing w:val="-1"/>
          <w:sz w:val="18"/>
        </w:rPr>
        <w:t>help</w:t>
      </w:r>
      <w:r w:rsidRPr="002C2EFF">
        <w:rPr>
          <w:rFonts w:asciiTheme="majorHAnsi" w:hAnsiTheme="majorHAnsi"/>
          <w:spacing w:val="8"/>
          <w:sz w:val="18"/>
        </w:rPr>
        <w:t xml:space="preserve"> </w:t>
      </w:r>
      <w:r w:rsidRPr="002C2EFF">
        <w:rPr>
          <w:rFonts w:asciiTheme="majorHAnsi" w:hAnsiTheme="majorHAnsi"/>
          <w:sz w:val="18"/>
        </w:rPr>
        <w:t>the</w:t>
      </w:r>
      <w:r w:rsidRPr="002C2EFF">
        <w:rPr>
          <w:rFonts w:asciiTheme="majorHAnsi" w:hAnsiTheme="majorHAnsi"/>
          <w:spacing w:val="9"/>
          <w:sz w:val="18"/>
        </w:rPr>
        <w:t xml:space="preserve"> </w:t>
      </w:r>
      <w:r w:rsidRPr="002C2EFF">
        <w:rPr>
          <w:rFonts w:asciiTheme="majorHAnsi" w:hAnsiTheme="majorHAnsi"/>
          <w:spacing w:val="-1"/>
          <w:sz w:val="18"/>
        </w:rPr>
        <w:t>objectives</w:t>
      </w:r>
      <w:r w:rsidRPr="002C2EFF">
        <w:rPr>
          <w:rFonts w:asciiTheme="majorHAnsi" w:hAnsiTheme="majorHAnsi"/>
          <w:spacing w:val="9"/>
          <w:sz w:val="18"/>
        </w:rPr>
        <w:t xml:space="preserve"> </w:t>
      </w:r>
      <w:r w:rsidRPr="002C2EFF">
        <w:rPr>
          <w:rFonts w:asciiTheme="majorHAnsi" w:hAnsiTheme="majorHAnsi"/>
          <w:sz w:val="18"/>
        </w:rPr>
        <w:t>of</w:t>
      </w:r>
      <w:r w:rsidRPr="002C2EFF">
        <w:rPr>
          <w:rFonts w:asciiTheme="majorHAnsi" w:hAnsiTheme="majorHAnsi"/>
          <w:spacing w:val="11"/>
          <w:sz w:val="18"/>
        </w:rPr>
        <w:t xml:space="preserve"> </w:t>
      </w:r>
      <w:r w:rsidRPr="002C2EFF">
        <w:rPr>
          <w:rFonts w:asciiTheme="majorHAnsi" w:hAnsiTheme="majorHAnsi"/>
          <w:sz w:val="18"/>
        </w:rPr>
        <w:t>the</w:t>
      </w:r>
      <w:r w:rsidRPr="002C2EFF">
        <w:rPr>
          <w:rFonts w:asciiTheme="majorHAnsi" w:hAnsiTheme="majorHAnsi"/>
          <w:spacing w:val="10"/>
          <w:sz w:val="18"/>
        </w:rPr>
        <w:t xml:space="preserve"> </w:t>
      </w:r>
      <w:r w:rsidRPr="002C2EFF">
        <w:rPr>
          <w:rFonts w:asciiTheme="majorHAnsi" w:hAnsiTheme="majorHAnsi"/>
          <w:spacing w:val="-1"/>
          <w:sz w:val="18"/>
        </w:rPr>
        <w:t>project?</w:t>
      </w:r>
      <w:r w:rsidRPr="002C2EFF">
        <w:rPr>
          <w:rFonts w:asciiTheme="majorHAnsi" w:hAnsiTheme="majorHAnsi"/>
          <w:spacing w:val="9"/>
          <w:sz w:val="18"/>
        </w:rPr>
        <w:t xml:space="preserve"> </w:t>
      </w:r>
      <w:r w:rsidRPr="002C2EFF">
        <w:rPr>
          <w:rFonts w:asciiTheme="majorHAnsi" w:hAnsiTheme="majorHAnsi"/>
          <w:sz w:val="18"/>
        </w:rPr>
        <w:t>Is</w:t>
      </w:r>
      <w:r w:rsidRPr="002C2EFF">
        <w:rPr>
          <w:rFonts w:asciiTheme="majorHAnsi" w:hAnsiTheme="majorHAnsi"/>
          <w:spacing w:val="9"/>
          <w:sz w:val="18"/>
        </w:rPr>
        <w:t xml:space="preserve"> </w:t>
      </w:r>
      <w:r w:rsidRPr="002C2EFF">
        <w:rPr>
          <w:rFonts w:asciiTheme="majorHAnsi" w:hAnsiTheme="majorHAnsi"/>
          <w:sz w:val="18"/>
        </w:rPr>
        <w:t>the</w:t>
      </w:r>
      <w:r w:rsidRPr="002C2EFF">
        <w:rPr>
          <w:rFonts w:asciiTheme="majorHAnsi" w:hAnsiTheme="majorHAnsi"/>
          <w:spacing w:val="10"/>
          <w:sz w:val="18"/>
        </w:rPr>
        <w:t xml:space="preserve"> </w:t>
      </w:r>
      <w:r w:rsidRPr="002C2EFF">
        <w:rPr>
          <w:rFonts w:asciiTheme="majorHAnsi" w:hAnsiTheme="majorHAnsi"/>
          <w:spacing w:val="-1"/>
          <w:sz w:val="18"/>
        </w:rPr>
        <w:t>Project</w:t>
      </w:r>
      <w:r w:rsidRPr="002C2EFF">
        <w:rPr>
          <w:rFonts w:asciiTheme="majorHAnsi" w:hAnsiTheme="majorHAnsi"/>
          <w:spacing w:val="10"/>
          <w:sz w:val="18"/>
        </w:rPr>
        <w:t xml:space="preserve"> </w:t>
      </w:r>
      <w:r w:rsidRPr="002C2EFF">
        <w:rPr>
          <w:rFonts w:asciiTheme="majorHAnsi" w:hAnsiTheme="majorHAnsi"/>
          <w:spacing w:val="-1"/>
          <w:sz w:val="18"/>
        </w:rPr>
        <w:t>Team</w:t>
      </w:r>
      <w:r w:rsidRPr="002C2EFF">
        <w:rPr>
          <w:rFonts w:asciiTheme="majorHAnsi" w:hAnsiTheme="majorHAnsi"/>
          <w:spacing w:val="10"/>
          <w:sz w:val="18"/>
        </w:rPr>
        <w:t xml:space="preserve"> </w:t>
      </w:r>
      <w:r w:rsidRPr="002C2EFF">
        <w:rPr>
          <w:rFonts w:asciiTheme="majorHAnsi" w:hAnsiTheme="majorHAnsi"/>
          <w:spacing w:val="-1"/>
          <w:sz w:val="18"/>
        </w:rPr>
        <w:t>meeting</w:t>
      </w:r>
      <w:r w:rsidRPr="002C2EFF">
        <w:rPr>
          <w:rFonts w:asciiTheme="majorHAnsi" w:hAnsiTheme="majorHAnsi"/>
          <w:spacing w:val="9"/>
          <w:sz w:val="18"/>
        </w:rPr>
        <w:t xml:space="preserve"> </w:t>
      </w:r>
      <w:r w:rsidRPr="002C2EFF">
        <w:rPr>
          <w:rFonts w:asciiTheme="majorHAnsi" w:hAnsiTheme="majorHAnsi"/>
          <w:spacing w:val="-1"/>
          <w:sz w:val="18"/>
        </w:rPr>
        <w:t>with</w:t>
      </w:r>
      <w:r w:rsidRPr="002C2EFF">
        <w:rPr>
          <w:rFonts w:asciiTheme="majorHAnsi" w:hAnsiTheme="majorHAnsi"/>
          <w:spacing w:val="91"/>
          <w:w w:val="99"/>
          <w:sz w:val="18"/>
        </w:rPr>
        <w:t xml:space="preserve"> </w:t>
      </w:r>
      <w:r w:rsidRPr="002C2EFF">
        <w:rPr>
          <w:rFonts w:asciiTheme="majorHAnsi" w:hAnsiTheme="majorHAnsi"/>
          <w:sz w:val="18"/>
        </w:rPr>
        <w:t>all</w:t>
      </w:r>
      <w:r w:rsidRPr="002C2EFF">
        <w:rPr>
          <w:rFonts w:asciiTheme="majorHAnsi" w:hAnsiTheme="majorHAnsi"/>
          <w:spacing w:val="-6"/>
          <w:sz w:val="18"/>
        </w:rPr>
        <w:t xml:space="preserve"> </w:t>
      </w:r>
      <w:r w:rsidRPr="002C2EFF">
        <w:rPr>
          <w:rFonts w:asciiTheme="majorHAnsi" w:hAnsiTheme="majorHAnsi"/>
          <w:spacing w:val="-1"/>
          <w:sz w:val="18"/>
        </w:rPr>
        <w:t>co-financing</w:t>
      </w:r>
      <w:r w:rsidRPr="002C2EFF">
        <w:rPr>
          <w:rFonts w:asciiTheme="majorHAnsi" w:hAnsiTheme="majorHAnsi"/>
          <w:spacing w:val="-6"/>
          <w:sz w:val="18"/>
        </w:rPr>
        <w:t xml:space="preserve"> </w:t>
      </w:r>
      <w:r w:rsidRPr="002C2EFF">
        <w:rPr>
          <w:rFonts w:asciiTheme="majorHAnsi" w:hAnsiTheme="majorHAnsi"/>
          <w:sz w:val="18"/>
        </w:rPr>
        <w:t>partners</w:t>
      </w:r>
      <w:r w:rsidRPr="002C2EFF">
        <w:rPr>
          <w:rFonts w:asciiTheme="majorHAnsi" w:hAnsiTheme="majorHAnsi"/>
          <w:spacing w:val="-6"/>
          <w:sz w:val="18"/>
        </w:rPr>
        <w:t xml:space="preserve"> </w:t>
      </w:r>
      <w:r w:rsidRPr="002C2EFF">
        <w:rPr>
          <w:rFonts w:asciiTheme="majorHAnsi" w:hAnsiTheme="majorHAnsi"/>
          <w:sz w:val="18"/>
        </w:rPr>
        <w:t>regularly</w:t>
      </w:r>
      <w:r w:rsidRPr="002C2EFF">
        <w:rPr>
          <w:rFonts w:asciiTheme="majorHAnsi" w:hAnsiTheme="majorHAnsi"/>
          <w:spacing w:val="-6"/>
          <w:sz w:val="18"/>
        </w:rPr>
        <w:t xml:space="preserve"> </w:t>
      </w:r>
      <w:r w:rsidRPr="002C2EFF">
        <w:rPr>
          <w:rFonts w:asciiTheme="majorHAnsi" w:hAnsiTheme="majorHAnsi"/>
          <w:sz w:val="18"/>
        </w:rPr>
        <w:t>in</w:t>
      </w:r>
      <w:r w:rsidRPr="002C2EFF">
        <w:rPr>
          <w:rFonts w:asciiTheme="majorHAnsi" w:hAnsiTheme="majorHAnsi"/>
          <w:spacing w:val="-4"/>
          <w:sz w:val="18"/>
        </w:rPr>
        <w:t xml:space="preserve"> </w:t>
      </w:r>
      <w:r w:rsidRPr="002C2EFF">
        <w:rPr>
          <w:rFonts w:asciiTheme="majorHAnsi" w:hAnsiTheme="majorHAnsi"/>
          <w:spacing w:val="-1"/>
          <w:sz w:val="18"/>
        </w:rPr>
        <w:t>order</w:t>
      </w:r>
      <w:r w:rsidRPr="002C2EFF">
        <w:rPr>
          <w:rFonts w:asciiTheme="majorHAnsi" w:hAnsiTheme="majorHAnsi"/>
          <w:spacing w:val="-6"/>
          <w:sz w:val="18"/>
        </w:rPr>
        <w:t xml:space="preserve"> </w:t>
      </w:r>
      <w:r w:rsidRPr="002C2EFF">
        <w:rPr>
          <w:rFonts w:asciiTheme="majorHAnsi" w:hAnsiTheme="majorHAnsi"/>
          <w:sz w:val="18"/>
        </w:rPr>
        <w:t>to</w:t>
      </w:r>
      <w:r w:rsidRPr="002C2EFF">
        <w:rPr>
          <w:rFonts w:asciiTheme="majorHAnsi" w:hAnsiTheme="majorHAnsi"/>
          <w:spacing w:val="-6"/>
          <w:sz w:val="18"/>
        </w:rPr>
        <w:t xml:space="preserve"> </w:t>
      </w:r>
      <w:r w:rsidRPr="002C2EFF">
        <w:rPr>
          <w:rFonts w:asciiTheme="majorHAnsi" w:hAnsiTheme="majorHAnsi"/>
          <w:sz w:val="18"/>
        </w:rPr>
        <w:t>align</w:t>
      </w:r>
      <w:r w:rsidRPr="002C2EFF">
        <w:rPr>
          <w:rFonts w:asciiTheme="majorHAnsi" w:hAnsiTheme="majorHAnsi"/>
          <w:spacing w:val="-5"/>
          <w:sz w:val="18"/>
        </w:rPr>
        <w:t xml:space="preserve"> </w:t>
      </w:r>
      <w:r w:rsidRPr="002C2EFF">
        <w:rPr>
          <w:rFonts w:asciiTheme="majorHAnsi" w:hAnsiTheme="majorHAnsi"/>
          <w:spacing w:val="-1"/>
          <w:sz w:val="18"/>
        </w:rPr>
        <w:t>financing</w:t>
      </w:r>
      <w:r w:rsidRPr="002C2EFF">
        <w:rPr>
          <w:rFonts w:asciiTheme="majorHAnsi" w:hAnsiTheme="majorHAnsi"/>
          <w:spacing w:val="-6"/>
          <w:sz w:val="18"/>
        </w:rPr>
        <w:t xml:space="preserve"> </w:t>
      </w:r>
      <w:r w:rsidRPr="002C2EFF">
        <w:rPr>
          <w:rFonts w:asciiTheme="majorHAnsi" w:hAnsiTheme="majorHAnsi"/>
          <w:spacing w:val="-1"/>
          <w:sz w:val="18"/>
        </w:rPr>
        <w:t>priorities</w:t>
      </w:r>
      <w:r w:rsidRPr="002C2EFF">
        <w:rPr>
          <w:rFonts w:asciiTheme="majorHAnsi" w:hAnsiTheme="majorHAnsi"/>
          <w:spacing w:val="-6"/>
          <w:sz w:val="18"/>
        </w:rPr>
        <w:t xml:space="preserve"> </w:t>
      </w:r>
      <w:r w:rsidRPr="002C2EFF">
        <w:rPr>
          <w:rFonts w:asciiTheme="majorHAnsi" w:hAnsiTheme="majorHAnsi"/>
          <w:sz w:val="18"/>
        </w:rPr>
        <w:t>and</w:t>
      </w:r>
      <w:r w:rsidRPr="002C2EFF">
        <w:rPr>
          <w:rFonts w:asciiTheme="majorHAnsi" w:hAnsiTheme="majorHAnsi"/>
          <w:spacing w:val="-6"/>
          <w:sz w:val="18"/>
        </w:rPr>
        <w:t xml:space="preserve"> </w:t>
      </w:r>
      <w:r w:rsidRPr="002C2EFF">
        <w:rPr>
          <w:rFonts w:asciiTheme="majorHAnsi" w:hAnsiTheme="majorHAnsi"/>
          <w:sz w:val="18"/>
        </w:rPr>
        <w:t>annual</w:t>
      </w:r>
      <w:r w:rsidRPr="002C2EFF">
        <w:rPr>
          <w:rFonts w:asciiTheme="majorHAnsi" w:hAnsiTheme="majorHAnsi"/>
          <w:spacing w:val="-6"/>
          <w:sz w:val="18"/>
        </w:rPr>
        <w:t xml:space="preserve"> </w:t>
      </w:r>
      <w:r w:rsidRPr="002C2EFF">
        <w:rPr>
          <w:rFonts w:asciiTheme="majorHAnsi" w:hAnsiTheme="majorHAnsi"/>
          <w:spacing w:val="-1"/>
          <w:sz w:val="18"/>
        </w:rPr>
        <w:t>work</w:t>
      </w:r>
      <w:r w:rsidRPr="002C2EFF">
        <w:rPr>
          <w:rFonts w:asciiTheme="majorHAnsi" w:hAnsiTheme="majorHAnsi"/>
          <w:spacing w:val="-5"/>
          <w:sz w:val="18"/>
        </w:rPr>
        <w:t xml:space="preserve"> </w:t>
      </w:r>
      <w:r w:rsidRPr="002C2EFF">
        <w:rPr>
          <w:rFonts w:asciiTheme="majorHAnsi" w:hAnsiTheme="majorHAnsi"/>
          <w:sz w:val="18"/>
        </w:rPr>
        <w:t>plans?</w:t>
      </w:r>
    </w:p>
    <w:p w14:paraId="1AB93EBE" w14:textId="77777777" w:rsidR="00760D09" w:rsidRPr="002C2EFF" w:rsidRDefault="00760D09" w:rsidP="00760D09">
      <w:pPr>
        <w:spacing w:before="1"/>
        <w:rPr>
          <w:rFonts w:asciiTheme="majorHAnsi" w:eastAsia="Calibri" w:hAnsiTheme="majorHAnsi" w:cs="Calibri"/>
          <w:sz w:val="18"/>
          <w:szCs w:val="20"/>
        </w:rPr>
      </w:pPr>
    </w:p>
    <w:p w14:paraId="4FA8AF94" w14:textId="77777777" w:rsidR="00760D09" w:rsidRPr="002C2EFF" w:rsidRDefault="00760D09" w:rsidP="00760D09">
      <w:pPr>
        <w:pStyle w:val="BodyText"/>
        <w:spacing w:line="244" w:lineRule="exact"/>
        <w:ind w:left="237" w:firstLine="0"/>
        <w:rPr>
          <w:rFonts w:asciiTheme="majorHAnsi" w:hAnsiTheme="majorHAnsi"/>
          <w:sz w:val="18"/>
        </w:rPr>
      </w:pPr>
      <w:r w:rsidRPr="002C2EFF">
        <w:rPr>
          <w:rFonts w:asciiTheme="majorHAnsi" w:hAnsiTheme="majorHAnsi"/>
          <w:spacing w:val="-6"/>
          <w:sz w:val="18"/>
          <w:u w:val="single" w:color="000000"/>
        </w:rPr>
        <w:t>Project-level</w:t>
      </w:r>
      <w:r w:rsidRPr="002C2EFF">
        <w:rPr>
          <w:rFonts w:asciiTheme="majorHAnsi" w:hAnsiTheme="majorHAnsi"/>
          <w:spacing w:val="-10"/>
          <w:sz w:val="18"/>
          <w:u w:val="single" w:color="000000"/>
        </w:rPr>
        <w:t xml:space="preserve"> </w:t>
      </w:r>
      <w:r w:rsidRPr="002C2EFF">
        <w:rPr>
          <w:rFonts w:asciiTheme="majorHAnsi" w:hAnsiTheme="majorHAnsi"/>
          <w:spacing w:val="-6"/>
          <w:sz w:val="18"/>
          <w:u w:val="single" w:color="000000"/>
        </w:rPr>
        <w:t>Monitoring</w:t>
      </w:r>
      <w:r w:rsidRPr="002C2EFF">
        <w:rPr>
          <w:rFonts w:asciiTheme="majorHAnsi" w:hAnsiTheme="majorHAnsi"/>
          <w:spacing w:val="-10"/>
          <w:sz w:val="18"/>
          <w:u w:val="single" w:color="000000"/>
        </w:rPr>
        <w:t xml:space="preserve"> </w:t>
      </w:r>
      <w:r w:rsidRPr="002C2EFF">
        <w:rPr>
          <w:rFonts w:asciiTheme="majorHAnsi" w:hAnsiTheme="majorHAnsi"/>
          <w:spacing w:val="-3"/>
          <w:sz w:val="18"/>
          <w:u w:val="single" w:color="000000"/>
        </w:rPr>
        <w:t>and</w:t>
      </w:r>
      <w:r w:rsidRPr="002C2EFF">
        <w:rPr>
          <w:rFonts w:asciiTheme="majorHAnsi" w:hAnsiTheme="majorHAnsi"/>
          <w:spacing w:val="-11"/>
          <w:sz w:val="18"/>
          <w:u w:val="single" w:color="000000"/>
        </w:rPr>
        <w:t xml:space="preserve"> </w:t>
      </w:r>
      <w:r w:rsidRPr="002C2EFF">
        <w:rPr>
          <w:rFonts w:asciiTheme="majorHAnsi" w:hAnsiTheme="majorHAnsi"/>
          <w:spacing w:val="-6"/>
          <w:sz w:val="18"/>
          <w:u w:val="single" w:color="000000"/>
        </w:rPr>
        <w:t>Evaluation</w:t>
      </w:r>
      <w:r w:rsidRPr="002C2EFF">
        <w:rPr>
          <w:rFonts w:asciiTheme="majorHAnsi" w:hAnsiTheme="majorHAnsi"/>
          <w:spacing w:val="-8"/>
          <w:sz w:val="18"/>
          <w:u w:val="single" w:color="000000"/>
        </w:rPr>
        <w:t xml:space="preserve"> </w:t>
      </w:r>
      <w:r w:rsidRPr="002C2EFF">
        <w:rPr>
          <w:rFonts w:asciiTheme="majorHAnsi" w:hAnsiTheme="majorHAnsi"/>
          <w:spacing w:val="-7"/>
          <w:sz w:val="18"/>
          <w:u w:val="single" w:color="000000"/>
        </w:rPr>
        <w:t>Systems</w:t>
      </w:r>
      <w:r w:rsidRPr="002C2EFF">
        <w:rPr>
          <w:rFonts w:asciiTheme="majorHAnsi" w:hAnsiTheme="majorHAnsi"/>
          <w:spacing w:val="-7"/>
          <w:sz w:val="18"/>
        </w:rPr>
        <w:t>:</w:t>
      </w:r>
    </w:p>
    <w:p w14:paraId="15648F38" w14:textId="77777777" w:rsidR="00760D09" w:rsidRPr="002C2EFF" w:rsidRDefault="00760D09" w:rsidP="00827871">
      <w:pPr>
        <w:pStyle w:val="BodyText"/>
        <w:numPr>
          <w:ilvl w:val="0"/>
          <w:numId w:val="46"/>
        </w:numPr>
        <w:tabs>
          <w:tab w:val="left" w:pos="598"/>
        </w:tabs>
        <w:ind w:right="224"/>
        <w:jc w:val="both"/>
        <w:rPr>
          <w:rFonts w:asciiTheme="majorHAnsi" w:hAnsiTheme="majorHAnsi"/>
          <w:sz w:val="18"/>
        </w:rPr>
      </w:pPr>
      <w:r w:rsidRPr="002C2EFF">
        <w:rPr>
          <w:rFonts w:asciiTheme="majorHAnsi" w:hAnsiTheme="majorHAnsi"/>
          <w:spacing w:val="-6"/>
          <w:sz w:val="18"/>
        </w:rPr>
        <w:t>Review</w:t>
      </w:r>
      <w:r w:rsidRPr="002C2EFF">
        <w:rPr>
          <w:rFonts w:asciiTheme="majorHAnsi" w:hAnsiTheme="majorHAnsi"/>
          <w:spacing w:val="1"/>
          <w:sz w:val="18"/>
        </w:rPr>
        <w:t xml:space="preserve"> </w:t>
      </w:r>
      <w:r w:rsidRPr="002C2EFF">
        <w:rPr>
          <w:rFonts w:asciiTheme="majorHAnsi" w:hAnsiTheme="majorHAnsi"/>
          <w:spacing w:val="-3"/>
          <w:sz w:val="18"/>
        </w:rPr>
        <w:t>the</w:t>
      </w:r>
      <w:r w:rsidRPr="002C2EFF">
        <w:rPr>
          <w:rFonts w:asciiTheme="majorHAnsi" w:hAnsiTheme="majorHAnsi"/>
          <w:spacing w:val="4"/>
          <w:sz w:val="18"/>
        </w:rPr>
        <w:t xml:space="preserve"> </w:t>
      </w:r>
      <w:r w:rsidRPr="002C2EFF">
        <w:rPr>
          <w:rFonts w:asciiTheme="majorHAnsi" w:hAnsiTheme="majorHAnsi"/>
          <w:spacing w:val="-6"/>
          <w:sz w:val="18"/>
        </w:rPr>
        <w:t>monitoring</w:t>
      </w:r>
      <w:r w:rsidRPr="002C2EFF">
        <w:rPr>
          <w:rFonts w:asciiTheme="majorHAnsi" w:hAnsiTheme="majorHAnsi"/>
          <w:spacing w:val="2"/>
          <w:sz w:val="18"/>
        </w:rPr>
        <w:t xml:space="preserve"> </w:t>
      </w:r>
      <w:r w:rsidRPr="002C2EFF">
        <w:rPr>
          <w:rFonts w:asciiTheme="majorHAnsi" w:hAnsiTheme="majorHAnsi"/>
          <w:spacing w:val="-5"/>
          <w:sz w:val="18"/>
        </w:rPr>
        <w:t>tools</w:t>
      </w:r>
      <w:r w:rsidRPr="002C2EFF">
        <w:rPr>
          <w:rFonts w:asciiTheme="majorHAnsi" w:hAnsiTheme="majorHAnsi"/>
          <w:spacing w:val="1"/>
          <w:sz w:val="18"/>
        </w:rPr>
        <w:t xml:space="preserve"> </w:t>
      </w:r>
      <w:r w:rsidRPr="002C2EFF">
        <w:rPr>
          <w:rFonts w:asciiTheme="majorHAnsi" w:hAnsiTheme="majorHAnsi"/>
          <w:spacing w:val="-6"/>
          <w:sz w:val="18"/>
        </w:rPr>
        <w:t>currently</w:t>
      </w:r>
      <w:r w:rsidRPr="002C2EFF">
        <w:rPr>
          <w:rFonts w:asciiTheme="majorHAnsi" w:hAnsiTheme="majorHAnsi"/>
          <w:spacing w:val="2"/>
          <w:sz w:val="18"/>
        </w:rPr>
        <w:t xml:space="preserve"> </w:t>
      </w:r>
      <w:r w:rsidRPr="002C2EFF">
        <w:rPr>
          <w:rFonts w:asciiTheme="majorHAnsi" w:hAnsiTheme="majorHAnsi"/>
          <w:spacing w:val="-5"/>
          <w:sz w:val="18"/>
        </w:rPr>
        <w:t>being</w:t>
      </w:r>
      <w:r w:rsidRPr="002C2EFF">
        <w:rPr>
          <w:rFonts w:asciiTheme="majorHAnsi" w:hAnsiTheme="majorHAnsi"/>
          <w:spacing w:val="2"/>
          <w:sz w:val="18"/>
        </w:rPr>
        <w:t xml:space="preserve"> </w:t>
      </w:r>
      <w:r w:rsidRPr="002C2EFF">
        <w:rPr>
          <w:rFonts w:asciiTheme="majorHAnsi" w:hAnsiTheme="majorHAnsi"/>
          <w:spacing w:val="-5"/>
          <w:sz w:val="18"/>
        </w:rPr>
        <w:t>used:</w:t>
      </w:r>
      <w:r w:rsidRPr="002C2EFF">
        <w:rPr>
          <w:rFonts w:asciiTheme="majorHAnsi" w:hAnsiTheme="majorHAnsi"/>
          <w:spacing w:val="9"/>
          <w:sz w:val="18"/>
        </w:rPr>
        <w:t xml:space="preserve"> </w:t>
      </w:r>
      <w:r w:rsidRPr="002C2EFF">
        <w:rPr>
          <w:rFonts w:asciiTheme="majorHAnsi" w:hAnsiTheme="majorHAnsi"/>
          <w:spacing w:val="-3"/>
          <w:sz w:val="18"/>
        </w:rPr>
        <w:t>Do</w:t>
      </w:r>
      <w:r w:rsidRPr="002C2EFF">
        <w:rPr>
          <w:rFonts w:asciiTheme="majorHAnsi" w:hAnsiTheme="majorHAnsi"/>
          <w:spacing w:val="3"/>
          <w:sz w:val="18"/>
        </w:rPr>
        <w:t xml:space="preserve"> </w:t>
      </w:r>
      <w:r w:rsidRPr="002C2EFF">
        <w:rPr>
          <w:rFonts w:asciiTheme="majorHAnsi" w:hAnsiTheme="majorHAnsi"/>
          <w:spacing w:val="-5"/>
          <w:sz w:val="18"/>
        </w:rPr>
        <w:t>they</w:t>
      </w:r>
      <w:r w:rsidRPr="002C2EFF">
        <w:rPr>
          <w:rFonts w:asciiTheme="majorHAnsi" w:hAnsiTheme="majorHAnsi"/>
          <w:spacing w:val="2"/>
          <w:sz w:val="18"/>
        </w:rPr>
        <w:t xml:space="preserve"> </w:t>
      </w:r>
      <w:r w:rsidRPr="002C2EFF">
        <w:rPr>
          <w:rFonts w:asciiTheme="majorHAnsi" w:hAnsiTheme="majorHAnsi"/>
          <w:spacing w:val="-6"/>
          <w:sz w:val="18"/>
        </w:rPr>
        <w:t>provide</w:t>
      </w:r>
      <w:r w:rsidRPr="002C2EFF">
        <w:rPr>
          <w:rFonts w:asciiTheme="majorHAnsi" w:hAnsiTheme="majorHAnsi"/>
          <w:spacing w:val="2"/>
          <w:sz w:val="18"/>
        </w:rPr>
        <w:t xml:space="preserve"> </w:t>
      </w:r>
      <w:r w:rsidRPr="002C2EFF">
        <w:rPr>
          <w:rFonts w:asciiTheme="majorHAnsi" w:hAnsiTheme="majorHAnsi"/>
          <w:spacing w:val="-3"/>
          <w:sz w:val="18"/>
        </w:rPr>
        <w:t>the</w:t>
      </w:r>
      <w:r w:rsidRPr="002C2EFF">
        <w:rPr>
          <w:rFonts w:asciiTheme="majorHAnsi" w:hAnsiTheme="majorHAnsi"/>
          <w:spacing w:val="2"/>
          <w:sz w:val="18"/>
        </w:rPr>
        <w:t xml:space="preserve"> </w:t>
      </w:r>
      <w:r w:rsidRPr="002C2EFF">
        <w:rPr>
          <w:rFonts w:asciiTheme="majorHAnsi" w:hAnsiTheme="majorHAnsi"/>
          <w:spacing w:val="-6"/>
          <w:sz w:val="18"/>
        </w:rPr>
        <w:t>necessary</w:t>
      </w:r>
      <w:r w:rsidRPr="002C2EFF">
        <w:rPr>
          <w:rFonts w:asciiTheme="majorHAnsi" w:hAnsiTheme="majorHAnsi"/>
          <w:spacing w:val="3"/>
          <w:sz w:val="18"/>
        </w:rPr>
        <w:t xml:space="preserve"> </w:t>
      </w:r>
      <w:r w:rsidRPr="002C2EFF">
        <w:rPr>
          <w:rFonts w:asciiTheme="majorHAnsi" w:hAnsiTheme="majorHAnsi"/>
          <w:spacing w:val="-6"/>
          <w:sz w:val="18"/>
        </w:rPr>
        <w:t>information?</w:t>
      </w:r>
      <w:r w:rsidRPr="002C2EFF">
        <w:rPr>
          <w:rFonts w:asciiTheme="majorHAnsi" w:hAnsiTheme="majorHAnsi"/>
          <w:spacing w:val="1"/>
          <w:sz w:val="18"/>
        </w:rPr>
        <w:t xml:space="preserve"> </w:t>
      </w:r>
      <w:r w:rsidRPr="002C2EFF">
        <w:rPr>
          <w:rFonts w:asciiTheme="majorHAnsi" w:hAnsiTheme="majorHAnsi"/>
          <w:spacing w:val="-3"/>
          <w:sz w:val="18"/>
        </w:rPr>
        <w:t>Do</w:t>
      </w:r>
      <w:r w:rsidRPr="002C2EFF">
        <w:rPr>
          <w:rFonts w:asciiTheme="majorHAnsi" w:hAnsiTheme="majorHAnsi"/>
          <w:spacing w:val="2"/>
          <w:sz w:val="18"/>
        </w:rPr>
        <w:t xml:space="preserve"> </w:t>
      </w:r>
      <w:r w:rsidRPr="002C2EFF">
        <w:rPr>
          <w:rFonts w:asciiTheme="majorHAnsi" w:hAnsiTheme="majorHAnsi"/>
          <w:spacing w:val="-5"/>
          <w:sz w:val="18"/>
        </w:rPr>
        <w:t>they</w:t>
      </w:r>
      <w:r w:rsidRPr="002C2EFF">
        <w:rPr>
          <w:rFonts w:asciiTheme="majorHAnsi" w:hAnsiTheme="majorHAnsi"/>
          <w:spacing w:val="3"/>
          <w:sz w:val="18"/>
        </w:rPr>
        <w:t xml:space="preserve"> </w:t>
      </w:r>
      <w:r w:rsidRPr="002C2EFF">
        <w:rPr>
          <w:rFonts w:asciiTheme="majorHAnsi" w:hAnsiTheme="majorHAnsi"/>
          <w:spacing w:val="-6"/>
          <w:sz w:val="18"/>
        </w:rPr>
        <w:t>involve</w:t>
      </w:r>
      <w:r w:rsidRPr="002C2EFF">
        <w:rPr>
          <w:rFonts w:asciiTheme="majorHAnsi" w:hAnsiTheme="majorHAnsi"/>
          <w:spacing w:val="83"/>
          <w:w w:val="99"/>
          <w:sz w:val="18"/>
        </w:rPr>
        <w:t xml:space="preserve"> </w:t>
      </w:r>
      <w:r w:rsidRPr="002C2EFF">
        <w:rPr>
          <w:rFonts w:asciiTheme="majorHAnsi" w:hAnsiTheme="majorHAnsi"/>
          <w:spacing w:val="-5"/>
          <w:sz w:val="18"/>
        </w:rPr>
        <w:t>key</w:t>
      </w:r>
      <w:r w:rsidRPr="002C2EFF">
        <w:rPr>
          <w:rFonts w:asciiTheme="majorHAnsi" w:hAnsiTheme="majorHAnsi"/>
          <w:spacing w:val="6"/>
          <w:sz w:val="18"/>
        </w:rPr>
        <w:t xml:space="preserve"> </w:t>
      </w:r>
      <w:r w:rsidRPr="002C2EFF">
        <w:rPr>
          <w:rFonts w:asciiTheme="majorHAnsi" w:hAnsiTheme="majorHAnsi"/>
          <w:spacing w:val="-6"/>
          <w:sz w:val="18"/>
        </w:rPr>
        <w:t>partners?</w:t>
      </w:r>
      <w:r w:rsidRPr="002C2EFF">
        <w:rPr>
          <w:rFonts w:asciiTheme="majorHAnsi" w:hAnsiTheme="majorHAnsi"/>
          <w:spacing w:val="4"/>
          <w:sz w:val="18"/>
        </w:rPr>
        <w:t xml:space="preserve"> </w:t>
      </w:r>
      <w:r w:rsidRPr="002C2EFF">
        <w:rPr>
          <w:rFonts w:asciiTheme="majorHAnsi" w:hAnsiTheme="majorHAnsi"/>
          <w:spacing w:val="-5"/>
          <w:sz w:val="18"/>
        </w:rPr>
        <w:t>Are</w:t>
      </w:r>
      <w:r w:rsidRPr="002C2EFF">
        <w:rPr>
          <w:rFonts w:asciiTheme="majorHAnsi" w:hAnsiTheme="majorHAnsi"/>
          <w:spacing w:val="4"/>
          <w:sz w:val="18"/>
        </w:rPr>
        <w:t xml:space="preserve"> </w:t>
      </w:r>
      <w:r w:rsidRPr="002C2EFF">
        <w:rPr>
          <w:rFonts w:asciiTheme="majorHAnsi" w:hAnsiTheme="majorHAnsi"/>
          <w:spacing w:val="-5"/>
          <w:sz w:val="18"/>
        </w:rPr>
        <w:t>they</w:t>
      </w:r>
      <w:r w:rsidRPr="002C2EFF">
        <w:rPr>
          <w:rFonts w:asciiTheme="majorHAnsi" w:hAnsiTheme="majorHAnsi"/>
          <w:spacing w:val="6"/>
          <w:sz w:val="18"/>
        </w:rPr>
        <w:t xml:space="preserve"> </w:t>
      </w:r>
      <w:r w:rsidRPr="002C2EFF">
        <w:rPr>
          <w:rFonts w:asciiTheme="majorHAnsi" w:hAnsiTheme="majorHAnsi"/>
          <w:spacing w:val="-6"/>
          <w:sz w:val="18"/>
        </w:rPr>
        <w:t>aligned</w:t>
      </w:r>
      <w:r w:rsidRPr="002C2EFF">
        <w:rPr>
          <w:rFonts w:asciiTheme="majorHAnsi" w:hAnsiTheme="majorHAnsi"/>
          <w:spacing w:val="6"/>
          <w:sz w:val="18"/>
        </w:rPr>
        <w:t xml:space="preserve"> </w:t>
      </w:r>
      <w:r w:rsidRPr="002C2EFF">
        <w:rPr>
          <w:rFonts w:asciiTheme="majorHAnsi" w:hAnsiTheme="majorHAnsi"/>
          <w:spacing w:val="-3"/>
          <w:sz w:val="18"/>
        </w:rPr>
        <w:t>or</w:t>
      </w:r>
      <w:r w:rsidRPr="002C2EFF">
        <w:rPr>
          <w:rFonts w:asciiTheme="majorHAnsi" w:hAnsiTheme="majorHAnsi"/>
          <w:spacing w:val="5"/>
          <w:sz w:val="18"/>
        </w:rPr>
        <w:t xml:space="preserve"> </w:t>
      </w:r>
      <w:r w:rsidRPr="002C2EFF">
        <w:rPr>
          <w:rFonts w:asciiTheme="majorHAnsi" w:hAnsiTheme="majorHAnsi"/>
          <w:spacing w:val="-6"/>
          <w:sz w:val="18"/>
        </w:rPr>
        <w:t>mainstreamed</w:t>
      </w:r>
      <w:r w:rsidRPr="002C2EFF">
        <w:rPr>
          <w:rFonts w:asciiTheme="majorHAnsi" w:hAnsiTheme="majorHAnsi"/>
          <w:spacing w:val="8"/>
          <w:sz w:val="18"/>
        </w:rPr>
        <w:t xml:space="preserve"> </w:t>
      </w:r>
      <w:r w:rsidRPr="002C2EFF">
        <w:rPr>
          <w:rFonts w:asciiTheme="majorHAnsi" w:hAnsiTheme="majorHAnsi"/>
          <w:spacing w:val="-5"/>
          <w:sz w:val="18"/>
        </w:rPr>
        <w:t>with</w:t>
      </w:r>
      <w:r w:rsidRPr="002C2EFF">
        <w:rPr>
          <w:rFonts w:asciiTheme="majorHAnsi" w:hAnsiTheme="majorHAnsi"/>
          <w:spacing w:val="6"/>
          <w:sz w:val="18"/>
        </w:rPr>
        <w:t xml:space="preserve"> </w:t>
      </w:r>
      <w:r w:rsidRPr="002C2EFF">
        <w:rPr>
          <w:rFonts w:asciiTheme="majorHAnsi" w:hAnsiTheme="majorHAnsi"/>
          <w:spacing w:val="-6"/>
          <w:sz w:val="18"/>
        </w:rPr>
        <w:t>national</w:t>
      </w:r>
      <w:r w:rsidRPr="002C2EFF">
        <w:rPr>
          <w:rFonts w:asciiTheme="majorHAnsi" w:hAnsiTheme="majorHAnsi"/>
          <w:spacing w:val="2"/>
          <w:sz w:val="18"/>
        </w:rPr>
        <w:t xml:space="preserve"> </w:t>
      </w:r>
      <w:r w:rsidRPr="002C2EFF">
        <w:rPr>
          <w:rFonts w:asciiTheme="majorHAnsi" w:hAnsiTheme="majorHAnsi"/>
          <w:spacing w:val="-6"/>
          <w:sz w:val="18"/>
        </w:rPr>
        <w:t>systems?</w:t>
      </w:r>
      <w:r w:rsidRPr="002C2EFF">
        <w:rPr>
          <w:rFonts w:asciiTheme="majorHAnsi" w:hAnsiTheme="majorHAnsi"/>
          <w:spacing w:val="16"/>
          <w:sz w:val="18"/>
        </w:rPr>
        <w:t xml:space="preserve"> </w:t>
      </w:r>
      <w:r w:rsidRPr="002C2EFF">
        <w:rPr>
          <w:rFonts w:asciiTheme="majorHAnsi" w:hAnsiTheme="majorHAnsi"/>
          <w:spacing w:val="-3"/>
          <w:sz w:val="18"/>
        </w:rPr>
        <w:t>Do</w:t>
      </w:r>
      <w:r w:rsidRPr="002C2EFF">
        <w:rPr>
          <w:rFonts w:asciiTheme="majorHAnsi" w:hAnsiTheme="majorHAnsi"/>
          <w:spacing w:val="6"/>
          <w:sz w:val="18"/>
        </w:rPr>
        <w:t xml:space="preserve"> </w:t>
      </w:r>
      <w:r w:rsidRPr="002C2EFF">
        <w:rPr>
          <w:rFonts w:asciiTheme="majorHAnsi" w:hAnsiTheme="majorHAnsi"/>
          <w:spacing w:val="-5"/>
          <w:sz w:val="18"/>
        </w:rPr>
        <w:t>they</w:t>
      </w:r>
      <w:r w:rsidRPr="002C2EFF">
        <w:rPr>
          <w:rFonts w:asciiTheme="majorHAnsi" w:hAnsiTheme="majorHAnsi"/>
          <w:spacing w:val="6"/>
          <w:sz w:val="18"/>
        </w:rPr>
        <w:t xml:space="preserve"> </w:t>
      </w:r>
      <w:r w:rsidRPr="002C2EFF">
        <w:rPr>
          <w:rFonts w:asciiTheme="majorHAnsi" w:hAnsiTheme="majorHAnsi"/>
          <w:spacing w:val="-5"/>
          <w:sz w:val="18"/>
        </w:rPr>
        <w:t>use</w:t>
      </w:r>
      <w:r w:rsidRPr="002C2EFF">
        <w:rPr>
          <w:rFonts w:asciiTheme="majorHAnsi" w:hAnsiTheme="majorHAnsi"/>
          <w:spacing w:val="4"/>
          <w:sz w:val="18"/>
        </w:rPr>
        <w:t xml:space="preserve"> </w:t>
      </w:r>
      <w:r w:rsidRPr="002C2EFF">
        <w:rPr>
          <w:rFonts w:asciiTheme="majorHAnsi" w:hAnsiTheme="majorHAnsi"/>
          <w:spacing w:val="-6"/>
          <w:sz w:val="18"/>
        </w:rPr>
        <w:t>existing</w:t>
      </w:r>
      <w:r w:rsidRPr="002C2EFF">
        <w:rPr>
          <w:rFonts w:asciiTheme="majorHAnsi" w:hAnsiTheme="majorHAnsi"/>
          <w:spacing w:val="7"/>
          <w:sz w:val="18"/>
        </w:rPr>
        <w:t xml:space="preserve"> </w:t>
      </w:r>
      <w:r w:rsidRPr="002C2EFF">
        <w:rPr>
          <w:rFonts w:asciiTheme="majorHAnsi" w:hAnsiTheme="majorHAnsi"/>
          <w:spacing w:val="-6"/>
          <w:sz w:val="18"/>
        </w:rPr>
        <w:t>information?</w:t>
      </w:r>
      <w:r w:rsidRPr="002C2EFF">
        <w:rPr>
          <w:rFonts w:asciiTheme="majorHAnsi" w:hAnsiTheme="majorHAnsi"/>
          <w:spacing w:val="4"/>
          <w:sz w:val="18"/>
        </w:rPr>
        <w:t xml:space="preserve"> </w:t>
      </w:r>
      <w:r w:rsidRPr="002C2EFF">
        <w:rPr>
          <w:rFonts w:asciiTheme="majorHAnsi" w:hAnsiTheme="majorHAnsi"/>
          <w:spacing w:val="-5"/>
          <w:sz w:val="18"/>
        </w:rPr>
        <w:t>Are</w:t>
      </w:r>
      <w:r w:rsidRPr="002C2EFF">
        <w:rPr>
          <w:rFonts w:asciiTheme="majorHAnsi" w:hAnsiTheme="majorHAnsi"/>
          <w:spacing w:val="85"/>
          <w:w w:val="99"/>
          <w:sz w:val="18"/>
        </w:rPr>
        <w:t xml:space="preserve"> </w:t>
      </w:r>
      <w:r w:rsidRPr="002C2EFF">
        <w:rPr>
          <w:rFonts w:asciiTheme="majorHAnsi" w:hAnsiTheme="majorHAnsi"/>
          <w:spacing w:val="-5"/>
          <w:sz w:val="18"/>
        </w:rPr>
        <w:t>they</w:t>
      </w:r>
      <w:r w:rsidRPr="002C2EFF">
        <w:rPr>
          <w:rFonts w:asciiTheme="majorHAnsi" w:hAnsiTheme="majorHAnsi"/>
          <w:spacing w:val="17"/>
          <w:sz w:val="18"/>
        </w:rPr>
        <w:t xml:space="preserve"> </w:t>
      </w:r>
      <w:r w:rsidRPr="002C2EFF">
        <w:rPr>
          <w:rFonts w:asciiTheme="majorHAnsi" w:hAnsiTheme="majorHAnsi"/>
          <w:spacing w:val="-6"/>
          <w:sz w:val="18"/>
        </w:rPr>
        <w:t>efficient?</w:t>
      </w:r>
      <w:r w:rsidRPr="002C2EFF">
        <w:rPr>
          <w:rFonts w:asciiTheme="majorHAnsi" w:hAnsiTheme="majorHAnsi"/>
          <w:spacing w:val="16"/>
          <w:sz w:val="18"/>
        </w:rPr>
        <w:t xml:space="preserve"> </w:t>
      </w:r>
      <w:r w:rsidRPr="002C2EFF">
        <w:rPr>
          <w:rFonts w:asciiTheme="majorHAnsi" w:hAnsiTheme="majorHAnsi"/>
          <w:spacing w:val="-5"/>
          <w:sz w:val="18"/>
        </w:rPr>
        <w:t>Are</w:t>
      </w:r>
      <w:r w:rsidRPr="002C2EFF">
        <w:rPr>
          <w:rFonts w:asciiTheme="majorHAnsi" w:hAnsiTheme="majorHAnsi"/>
          <w:spacing w:val="17"/>
          <w:sz w:val="18"/>
        </w:rPr>
        <w:t xml:space="preserve"> </w:t>
      </w:r>
      <w:r w:rsidRPr="002C2EFF">
        <w:rPr>
          <w:rFonts w:asciiTheme="majorHAnsi" w:hAnsiTheme="majorHAnsi"/>
          <w:spacing w:val="-5"/>
          <w:sz w:val="18"/>
        </w:rPr>
        <w:t>they</w:t>
      </w:r>
      <w:r w:rsidRPr="002C2EFF">
        <w:rPr>
          <w:rFonts w:asciiTheme="majorHAnsi" w:hAnsiTheme="majorHAnsi"/>
          <w:spacing w:val="18"/>
          <w:sz w:val="18"/>
        </w:rPr>
        <w:t xml:space="preserve"> </w:t>
      </w:r>
      <w:r w:rsidRPr="002C2EFF">
        <w:rPr>
          <w:rFonts w:asciiTheme="majorHAnsi" w:hAnsiTheme="majorHAnsi"/>
          <w:spacing w:val="-6"/>
          <w:sz w:val="18"/>
        </w:rPr>
        <w:t>cost-effective?</w:t>
      </w:r>
      <w:r w:rsidRPr="002C2EFF">
        <w:rPr>
          <w:rFonts w:asciiTheme="majorHAnsi" w:hAnsiTheme="majorHAnsi"/>
          <w:spacing w:val="16"/>
          <w:sz w:val="18"/>
        </w:rPr>
        <w:t xml:space="preserve"> </w:t>
      </w:r>
      <w:r w:rsidRPr="002C2EFF">
        <w:rPr>
          <w:rFonts w:asciiTheme="majorHAnsi" w:hAnsiTheme="majorHAnsi"/>
          <w:spacing w:val="-3"/>
          <w:sz w:val="18"/>
        </w:rPr>
        <w:t>Are</w:t>
      </w:r>
      <w:r w:rsidRPr="002C2EFF">
        <w:rPr>
          <w:rFonts w:asciiTheme="majorHAnsi" w:hAnsiTheme="majorHAnsi"/>
          <w:spacing w:val="17"/>
          <w:sz w:val="18"/>
        </w:rPr>
        <w:t xml:space="preserve"> </w:t>
      </w:r>
      <w:r w:rsidRPr="002C2EFF">
        <w:rPr>
          <w:rFonts w:asciiTheme="majorHAnsi" w:hAnsiTheme="majorHAnsi"/>
          <w:spacing w:val="-6"/>
          <w:sz w:val="18"/>
        </w:rPr>
        <w:t>additional</w:t>
      </w:r>
      <w:r w:rsidRPr="002C2EFF">
        <w:rPr>
          <w:rFonts w:asciiTheme="majorHAnsi" w:hAnsiTheme="majorHAnsi"/>
          <w:spacing w:val="17"/>
          <w:sz w:val="18"/>
        </w:rPr>
        <w:t xml:space="preserve"> </w:t>
      </w:r>
      <w:r w:rsidRPr="002C2EFF">
        <w:rPr>
          <w:rFonts w:asciiTheme="majorHAnsi" w:hAnsiTheme="majorHAnsi"/>
          <w:spacing w:val="-6"/>
          <w:sz w:val="18"/>
        </w:rPr>
        <w:t>tools</w:t>
      </w:r>
      <w:r w:rsidRPr="002C2EFF">
        <w:rPr>
          <w:rFonts w:asciiTheme="majorHAnsi" w:hAnsiTheme="majorHAnsi"/>
          <w:spacing w:val="16"/>
          <w:sz w:val="18"/>
        </w:rPr>
        <w:t xml:space="preserve"> </w:t>
      </w:r>
      <w:r w:rsidRPr="002C2EFF">
        <w:rPr>
          <w:rFonts w:asciiTheme="majorHAnsi" w:hAnsiTheme="majorHAnsi"/>
          <w:spacing w:val="-6"/>
          <w:sz w:val="18"/>
        </w:rPr>
        <w:t>required?</w:t>
      </w:r>
      <w:r w:rsidRPr="002C2EFF">
        <w:rPr>
          <w:rFonts w:asciiTheme="majorHAnsi" w:hAnsiTheme="majorHAnsi"/>
          <w:spacing w:val="16"/>
          <w:sz w:val="18"/>
        </w:rPr>
        <w:t xml:space="preserve"> </w:t>
      </w:r>
      <w:r w:rsidRPr="002C2EFF">
        <w:rPr>
          <w:rFonts w:asciiTheme="majorHAnsi" w:hAnsiTheme="majorHAnsi"/>
          <w:spacing w:val="-5"/>
          <w:sz w:val="18"/>
        </w:rPr>
        <w:t>How</w:t>
      </w:r>
      <w:r w:rsidRPr="002C2EFF">
        <w:rPr>
          <w:rFonts w:asciiTheme="majorHAnsi" w:hAnsiTheme="majorHAnsi"/>
          <w:spacing w:val="17"/>
          <w:sz w:val="18"/>
        </w:rPr>
        <w:t xml:space="preserve"> </w:t>
      </w:r>
      <w:r w:rsidRPr="002C2EFF">
        <w:rPr>
          <w:rFonts w:asciiTheme="majorHAnsi" w:hAnsiTheme="majorHAnsi"/>
          <w:spacing w:val="-5"/>
          <w:sz w:val="18"/>
        </w:rPr>
        <w:t>could</w:t>
      </w:r>
      <w:r w:rsidRPr="002C2EFF">
        <w:rPr>
          <w:rFonts w:asciiTheme="majorHAnsi" w:hAnsiTheme="majorHAnsi"/>
          <w:spacing w:val="17"/>
          <w:sz w:val="18"/>
        </w:rPr>
        <w:t xml:space="preserve"> </w:t>
      </w:r>
      <w:r w:rsidRPr="002C2EFF">
        <w:rPr>
          <w:rFonts w:asciiTheme="majorHAnsi" w:hAnsiTheme="majorHAnsi"/>
          <w:spacing w:val="-5"/>
          <w:sz w:val="18"/>
        </w:rPr>
        <w:t>they</w:t>
      </w:r>
      <w:r w:rsidRPr="002C2EFF">
        <w:rPr>
          <w:rFonts w:asciiTheme="majorHAnsi" w:hAnsiTheme="majorHAnsi"/>
          <w:spacing w:val="16"/>
          <w:sz w:val="18"/>
        </w:rPr>
        <w:t xml:space="preserve"> </w:t>
      </w:r>
      <w:r w:rsidRPr="002C2EFF">
        <w:rPr>
          <w:rFonts w:asciiTheme="majorHAnsi" w:hAnsiTheme="majorHAnsi"/>
          <w:spacing w:val="-2"/>
          <w:sz w:val="18"/>
        </w:rPr>
        <w:t>be</w:t>
      </w:r>
      <w:r w:rsidRPr="002C2EFF">
        <w:rPr>
          <w:rFonts w:asciiTheme="majorHAnsi" w:hAnsiTheme="majorHAnsi"/>
          <w:spacing w:val="17"/>
          <w:sz w:val="18"/>
        </w:rPr>
        <w:t xml:space="preserve"> </w:t>
      </w:r>
      <w:r w:rsidRPr="002C2EFF">
        <w:rPr>
          <w:rFonts w:asciiTheme="majorHAnsi" w:hAnsiTheme="majorHAnsi"/>
          <w:spacing w:val="-5"/>
          <w:sz w:val="18"/>
        </w:rPr>
        <w:t>made</w:t>
      </w:r>
      <w:r w:rsidRPr="002C2EFF">
        <w:rPr>
          <w:rFonts w:asciiTheme="majorHAnsi" w:hAnsiTheme="majorHAnsi"/>
          <w:spacing w:val="17"/>
          <w:sz w:val="18"/>
        </w:rPr>
        <w:t xml:space="preserve"> </w:t>
      </w:r>
      <w:r w:rsidRPr="002C2EFF">
        <w:rPr>
          <w:rFonts w:asciiTheme="majorHAnsi" w:hAnsiTheme="majorHAnsi"/>
          <w:spacing w:val="-5"/>
          <w:sz w:val="18"/>
        </w:rPr>
        <w:t>more</w:t>
      </w:r>
      <w:r w:rsidRPr="002C2EFF">
        <w:rPr>
          <w:rFonts w:asciiTheme="majorHAnsi" w:hAnsiTheme="majorHAnsi"/>
          <w:spacing w:val="69"/>
          <w:w w:val="99"/>
          <w:sz w:val="18"/>
        </w:rPr>
        <w:t xml:space="preserve"> </w:t>
      </w:r>
      <w:r w:rsidRPr="002C2EFF">
        <w:rPr>
          <w:rFonts w:asciiTheme="majorHAnsi" w:hAnsiTheme="majorHAnsi"/>
          <w:spacing w:val="-6"/>
          <w:sz w:val="18"/>
        </w:rPr>
        <w:t xml:space="preserve">participatory </w:t>
      </w:r>
      <w:r w:rsidRPr="002C2EFF">
        <w:rPr>
          <w:rFonts w:asciiTheme="majorHAnsi" w:hAnsiTheme="majorHAnsi"/>
          <w:spacing w:val="-5"/>
          <w:sz w:val="18"/>
        </w:rPr>
        <w:t>and</w:t>
      </w:r>
      <w:r w:rsidRPr="002C2EFF">
        <w:rPr>
          <w:rFonts w:asciiTheme="majorHAnsi" w:hAnsiTheme="majorHAnsi"/>
          <w:spacing w:val="-7"/>
          <w:sz w:val="18"/>
        </w:rPr>
        <w:t xml:space="preserve"> </w:t>
      </w:r>
      <w:r w:rsidRPr="002C2EFF">
        <w:rPr>
          <w:rFonts w:asciiTheme="majorHAnsi" w:hAnsiTheme="majorHAnsi"/>
          <w:spacing w:val="-6"/>
          <w:sz w:val="18"/>
        </w:rPr>
        <w:t>inclusive?</w:t>
      </w:r>
    </w:p>
    <w:p w14:paraId="4DD711A3"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6"/>
          <w:sz w:val="18"/>
        </w:rPr>
        <w:t>Examine</w:t>
      </w:r>
      <w:r w:rsidRPr="002C2EFF">
        <w:rPr>
          <w:rFonts w:asciiTheme="majorHAnsi" w:hAnsiTheme="majorHAnsi"/>
          <w:spacing w:val="13"/>
          <w:sz w:val="18"/>
        </w:rPr>
        <w:t xml:space="preserve"> </w:t>
      </w:r>
      <w:r w:rsidRPr="002C2EFF">
        <w:rPr>
          <w:rFonts w:asciiTheme="majorHAnsi" w:hAnsiTheme="majorHAnsi"/>
          <w:spacing w:val="-3"/>
          <w:sz w:val="18"/>
        </w:rPr>
        <w:t>the</w:t>
      </w:r>
      <w:r w:rsidRPr="002C2EFF">
        <w:rPr>
          <w:rFonts w:asciiTheme="majorHAnsi" w:hAnsiTheme="majorHAnsi"/>
          <w:spacing w:val="14"/>
          <w:sz w:val="18"/>
        </w:rPr>
        <w:t xml:space="preserve"> </w:t>
      </w:r>
      <w:r w:rsidRPr="002C2EFF">
        <w:rPr>
          <w:rFonts w:asciiTheme="majorHAnsi" w:hAnsiTheme="majorHAnsi"/>
          <w:spacing w:val="-6"/>
          <w:sz w:val="18"/>
        </w:rPr>
        <w:t>financial</w:t>
      </w:r>
      <w:r w:rsidRPr="002C2EFF">
        <w:rPr>
          <w:rFonts w:asciiTheme="majorHAnsi" w:hAnsiTheme="majorHAnsi"/>
          <w:spacing w:val="12"/>
          <w:sz w:val="18"/>
        </w:rPr>
        <w:t xml:space="preserve"> </w:t>
      </w:r>
      <w:r w:rsidRPr="002C2EFF">
        <w:rPr>
          <w:rFonts w:asciiTheme="majorHAnsi" w:hAnsiTheme="majorHAnsi"/>
          <w:spacing w:val="-6"/>
          <w:sz w:val="18"/>
        </w:rPr>
        <w:t>management</w:t>
      </w:r>
      <w:r w:rsidRPr="002C2EFF">
        <w:rPr>
          <w:rFonts w:asciiTheme="majorHAnsi" w:hAnsiTheme="majorHAnsi"/>
          <w:spacing w:val="15"/>
          <w:sz w:val="18"/>
        </w:rPr>
        <w:t xml:space="preserve"> </w:t>
      </w:r>
      <w:r w:rsidRPr="002C2EFF">
        <w:rPr>
          <w:rFonts w:asciiTheme="majorHAnsi" w:hAnsiTheme="majorHAnsi"/>
          <w:spacing w:val="-3"/>
          <w:sz w:val="18"/>
        </w:rPr>
        <w:t>of</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14"/>
          <w:sz w:val="18"/>
        </w:rPr>
        <w:t xml:space="preserve"> </w:t>
      </w:r>
      <w:r w:rsidRPr="002C2EFF">
        <w:rPr>
          <w:rFonts w:asciiTheme="majorHAnsi" w:hAnsiTheme="majorHAnsi"/>
          <w:spacing w:val="-6"/>
          <w:sz w:val="18"/>
        </w:rPr>
        <w:t>project</w:t>
      </w:r>
      <w:r w:rsidRPr="002C2EFF">
        <w:rPr>
          <w:rFonts w:asciiTheme="majorHAnsi" w:hAnsiTheme="majorHAnsi"/>
          <w:spacing w:val="15"/>
          <w:sz w:val="18"/>
        </w:rPr>
        <w:t xml:space="preserve"> </w:t>
      </w:r>
      <w:r w:rsidRPr="002C2EFF">
        <w:rPr>
          <w:rFonts w:asciiTheme="majorHAnsi" w:hAnsiTheme="majorHAnsi"/>
          <w:spacing w:val="-6"/>
          <w:sz w:val="18"/>
        </w:rPr>
        <w:t>monitoring</w:t>
      </w:r>
      <w:r w:rsidRPr="002C2EFF">
        <w:rPr>
          <w:rFonts w:asciiTheme="majorHAnsi" w:hAnsiTheme="majorHAnsi"/>
          <w:spacing w:val="14"/>
          <w:sz w:val="18"/>
        </w:rPr>
        <w:t xml:space="preserve"> </w:t>
      </w:r>
      <w:r w:rsidRPr="002C2EFF">
        <w:rPr>
          <w:rFonts w:asciiTheme="majorHAnsi" w:hAnsiTheme="majorHAnsi"/>
          <w:spacing w:val="-3"/>
          <w:sz w:val="18"/>
        </w:rPr>
        <w:t>and</w:t>
      </w:r>
      <w:r w:rsidRPr="002C2EFF">
        <w:rPr>
          <w:rFonts w:asciiTheme="majorHAnsi" w:hAnsiTheme="majorHAnsi"/>
          <w:spacing w:val="14"/>
          <w:sz w:val="18"/>
        </w:rPr>
        <w:t xml:space="preserve"> </w:t>
      </w:r>
      <w:r w:rsidRPr="002C2EFF">
        <w:rPr>
          <w:rFonts w:asciiTheme="majorHAnsi" w:hAnsiTheme="majorHAnsi"/>
          <w:spacing w:val="-6"/>
          <w:sz w:val="18"/>
        </w:rPr>
        <w:t>evaluation</w:t>
      </w:r>
      <w:r w:rsidRPr="002C2EFF">
        <w:rPr>
          <w:rFonts w:asciiTheme="majorHAnsi" w:hAnsiTheme="majorHAnsi"/>
          <w:spacing w:val="15"/>
          <w:sz w:val="18"/>
        </w:rPr>
        <w:t xml:space="preserve"> </w:t>
      </w:r>
      <w:r w:rsidRPr="002C2EFF">
        <w:rPr>
          <w:rFonts w:asciiTheme="majorHAnsi" w:hAnsiTheme="majorHAnsi"/>
          <w:spacing w:val="-6"/>
          <w:sz w:val="18"/>
        </w:rPr>
        <w:t>budget.</w:t>
      </w:r>
      <w:r w:rsidRPr="002C2EFF">
        <w:rPr>
          <w:rFonts w:asciiTheme="majorHAnsi" w:hAnsiTheme="majorHAnsi"/>
          <w:sz w:val="18"/>
        </w:rPr>
        <w:t xml:space="preserve"> </w:t>
      </w:r>
      <w:r w:rsidRPr="002C2EFF">
        <w:rPr>
          <w:rFonts w:asciiTheme="majorHAnsi" w:hAnsiTheme="majorHAnsi"/>
          <w:spacing w:val="34"/>
          <w:sz w:val="18"/>
        </w:rPr>
        <w:t xml:space="preserve"> </w:t>
      </w:r>
      <w:r w:rsidRPr="002C2EFF">
        <w:rPr>
          <w:rFonts w:asciiTheme="majorHAnsi" w:hAnsiTheme="majorHAnsi"/>
          <w:spacing w:val="-5"/>
          <w:sz w:val="18"/>
        </w:rPr>
        <w:t>Are</w:t>
      </w:r>
      <w:r w:rsidRPr="002C2EFF">
        <w:rPr>
          <w:rFonts w:asciiTheme="majorHAnsi" w:hAnsiTheme="majorHAnsi"/>
          <w:spacing w:val="10"/>
          <w:sz w:val="18"/>
        </w:rPr>
        <w:t xml:space="preserve"> </w:t>
      </w:r>
      <w:r w:rsidRPr="002C2EFF">
        <w:rPr>
          <w:rFonts w:asciiTheme="majorHAnsi" w:hAnsiTheme="majorHAnsi"/>
          <w:spacing w:val="-6"/>
          <w:sz w:val="18"/>
        </w:rPr>
        <w:t>sufficient</w:t>
      </w:r>
      <w:r w:rsidRPr="002C2EFF">
        <w:rPr>
          <w:rFonts w:asciiTheme="majorHAnsi" w:hAnsiTheme="majorHAnsi"/>
          <w:spacing w:val="15"/>
          <w:sz w:val="18"/>
        </w:rPr>
        <w:t xml:space="preserve"> </w:t>
      </w:r>
      <w:r w:rsidRPr="002C2EFF">
        <w:rPr>
          <w:rFonts w:asciiTheme="majorHAnsi" w:hAnsiTheme="majorHAnsi"/>
          <w:spacing w:val="-6"/>
          <w:sz w:val="18"/>
        </w:rPr>
        <w:t>resources</w:t>
      </w:r>
      <w:r w:rsidRPr="002C2EFF">
        <w:rPr>
          <w:rFonts w:asciiTheme="majorHAnsi" w:hAnsiTheme="majorHAnsi"/>
          <w:spacing w:val="77"/>
          <w:w w:val="99"/>
          <w:sz w:val="18"/>
        </w:rPr>
        <w:t xml:space="preserve"> </w:t>
      </w:r>
      <w:r w:rsidRPr="002C2EFF">
        <w:rPr>
          <w:rFonts w:asciiTheme="majorHAnsi" w:hAnsiTheme="majorHAnsi"/>
          <w:spacing w:val="-5"/>
          <w:sz w:val="18"/>
        </w:rPr>
        <w:t>being</w:t>
      </w:r>
      <w:r w:rsidRPr="002C2EFF">
        <w:rPr>
          <w:rFonts w:asciiTheme="majorHAnsi" w:hAnsiTheme="majorHAnsi"/>
          <w:spacing w:val="-10"/>
          <w:sz w:val="18"/>
        </w:rPr>
        <w:t xml:space="preserve"> </w:t>
      </w:r>
      <w:r w:rsidRPr="002C2EFF">
        <w:rPr>
          <w:rFonts w:asciiTheme="majorHAnsi" w:hAnsiTheme="majorHAnsi"/>
          <w:spacing w:val="-6"/>
          <w:sz w:val="18"/>
        </w:rPr>
        <w:t>allocated</w:t>
      </w:r>
      <w:r w:rsidRPr="002C2EFF">
        <w:rPr>
          <w:rFonts w:asciiTheme="majorHAnsi" w:hAnsiTheme="majorHAnsi"/>
          <w:spacing w:val="-8"/>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6"/>
          <w:sz w:val="18"/>
        </w:rPr>
        <w:t>monitoring</w:t>
      </w:r>
      <w:r w:rsidRPr="002C2EFF">
        <w:rPr>
          <w:rFonts w:asciiTheme="majorHAnsi" w:hAnsiTheme="majorHAnsi"/>
          <w:spacing w:val="-9"/>
          <w:sz w:val="18"/>
        </w:rPr>
        <w:t xml:space="preserve"> </w:t>
      </w:r>
      <w:r w:rsidRPr="002C2EFF">
        <w:rPr>
          <w:rFonts w:asciiTheme="majorHAnsi" w:hAnsiTheme="majorHAnsi"/>
          <w:spacing w:val="-5"/>
          <w:sz w:val="18"/>
        </w:rPr>
        <w:t>and</w:t>
      </w:r>
      <w:r w:rsidRPr="002C2EFF">
        <w:rPr>
          <w:rFonts w:asciiTheme="majorHAnsi" w:hAnsiTheme="majorHAnsi"/>
          <w:spacing w:val="-8"/>
          <w:sz w:val="18"/>
        </w:rPr>
        <w:t xml:space="preserve"> </w:t>
      </w:r>
      <w:r w:rsidRPr="002C2EFF">
        <w:rPr>
          <w:rFonts w:asciiTheme="majorHAnsi" w:hAnsiTheme="majorHAnsi"/>
          <w:spacing w:val="-6"/>
          <w:sz w:val="18"/>
        </w:rPr>
        <w:t>evaluation?</w:t>
      </w:r>
      <w:r w:rsidRPr="002C2EFF">
        <w:rPr>
          <w:rFonts w:asciiTheme="majorHAnsi" w:hAnsiTheme="majorHAnsi"/>
          <w:spacing w:val="-10"/>
          <w:sz w:val="18"/>
        </w:rPr>
        <w:t xml:space="preserve"> </w:t>
      </w:r>
      <w:r w:rsidRPr="002C2EFF">
        <w:rPr>
          <w:rFonts w:asciiTheme="majorHAnsi" w:hAnsiTheme="majorHAnsi"/>
          <w:spacing w:val="-5"/>
          <w:sz w:val="18"/>
        </w:rPr>
        <w:t>Are</w:t>
      </w:r>
      <w:r w:rsidRPr="002C2EFF">
        <w:rPr>
          <w:rFonts w:asciiTheme="majorHAnsi" w:hAnsiTheme="majorHAnsi"/>
          <w:spacing w:val="-9"/>
          <w:sz w:val="18"/>
        </w:rPr>
        <w:t xml:space="preserve"> </w:t>
      </w:r>
      <w:r w:rsidRPr="002C2EFF">
        <w:rPr>
          <w:rFonts w:asciiTheme="majorHAnsi" w:hAnsiTheme="majorHAnsi"/>
          <w:spacing w:val="-6"/>
          <w:sz w:val="18"/>
        </w:rPr>
        <w:t>these</w:t>
      </w:r>
      <w:r w:rsidRPr="002C2EFF">
        <w:rPr>
          <w:rFonts w:asciiTheme="majorHAnsi" w:hAnsiTheme="majorHAnsi"/>
          <w:spacing w:val="-9"/>
          <w:sz w:val="18"/>
        </w:rPr>
        <w:t xml:space="preserve"> </w:t>
      </w:r>
      <w:r w:rsidRPr="002C2EFF">
        <w:rPr>
          <w:rFonts w:asciiTheme="majorHAnsi" w:hAnsiTheme="majorHAnsi"/>
          <w:spacing w:val="-6"/>
          <w:sz w:val="18"/>
        </w:rPr>
        <w:t>resources</w:t>
      </w:r>
      <w:r w:rsidRPr="002C2EFF">
        <w:rPr>
          <w:rFonts w:asciiTheme="majorHAnsi" w:hAnsiTheme="majorHAnsi"/>
          <w:spacing w:val="-11"/>
          <w:sz w:val="18"/>
        </w:rPr>
        <w:t xml:space="preserve"> </w:t>
      </w:r>
      <w:r w:rsidRPr="002C2EFF">
        <w:rPr>
          <w:rFonts w:asciiTheme="majorHAnsi" w:hAnsiTheme="majorHAnsi"/>
          <w:spacing w:val="-5"/>
          <w:sz w:val="18"/>
        </w:rPr>
        <w:t>being</w:t>
      </w:r>
      <w:r w:rsidRPr="002C2EFF">
        <w:rPr>
          <w:rFonts w:asciiTheme="majorHAnsi" w:hAnsiTheme="majorHAnsi"/>
          <w:spacing w:val="-9"/>
          <w:sz w:val="18"/>
        </w:rPr>
        <w:t xml:space="preserve"> </w:t>
      </w:r>
      <w:r w:rsidRPr="002C2EFF">
        <w:rPr>
          <w:rFonts w:asciiTheme="majorHAnsi" w:hAnsiTheme="majorHAnsi"/>
          <w:spacing w:val="-6"/>
          <w:sz w:val="18"/>
        </w:rPr>
        <w:t>allocated</w:t>
      </w:r>
      <w:r w:rsidRPr="002C2EFF">
        <w:rPr>
          <w:rFonts w:asciiTheme="majorHAnsi" w:hAnsiTheme="majorHAnsi"/>
          <w:spacing w:val="-8"/>
          <w:sz w:val="18"/>
        </w:rPr>
        <w:t xml:space="preserve"> </w:t>
      </w:r>
      <w:r w:rsidRPr="002C2EFF">
        <w:rPr>
          <w:rFonts w:asciiTheme="majorHAnsi" w:hAnsiTheme="majorHAnsi"/>
          <w:spacing w:val="-6"/>
          <w:sz w:val="18"/>
        </w:rPr>
        <w:t>effectively?</w:t>
      </w:r>
    </w:p>
    <w:p w14:paraId="4ECC8031" w14:textId="77777777" w:rsidR="00760D09" w:rsidRPr="002C2EFF" w:rsidRDefault="00760D09" w:rsidP="00760D09">
      <w:pPr>
        <w:spacing w:before="1"/>
        <w:rPr>
          <w:rFonts w:asciiTheme="majorHAnsi" w:eastAsia="Calibri" w:hAnsiTheme="majorHAnsi" w:cs="Calibri"/>
          <w:sz w:val="18"/>
          <w:szCs w:val="20"/>
        </w:rPr>
      </w:pPr>
    </w:p>
    <w:p w14:paraId="165EB9CF" w14:textId="77777777" w:rsidR="00760D09" w:rsidRPr="002C2EFF" w:rsidRDefault="00760D09" w:rsidP="00760D09">
      <w:pPr>
        <w:pStyle w:val="BodyText"/>
        <w:spacing w:line="244" w:lineRule="exact"/>
        <w:ind w:left="237" w:firstLine="0"/>
        <w:rPr>
          <w:rFonts w:asciiTheme="majorHAnsi" w:hAnsiTheme="majorHAnsi"/>
          <w:sz w:val="18"/>
        </w:rPr>
      </w:pPr>
      <w:r w:rsidRPr="002C2EFF">
        <w:rPr>
          <w:rFonts w:asciiTheme="majorHAnsi" w:hAnsiTheme="majorHAnsi"/>
          <w:spacing w:val="-6"/>
          <w:sz w:val="18"/>
          <w:u w:val="single" w:color="000000"/>
        </w:rPr>
        <w:t>Stakeholder</w:t>
      </w:r>
      <w:r w:rsidRPr="002C2EFF">
        <w:rPr>
          <w:rFonts w:asciiTheme="majorHAnsi" w:hAnsiTheme="majorHAnsi"/>
          <w:spacing w:val="-8"/>
          <w:sz w:val="18"/>
          <w:u w:val="single" w:color="000000"/>
        </w:rPr>
        <w:t xml:space="preserve"> </w:t>
      </w:r>
      <w:r w:rsidRPr="002C2EFF">
        <w:rPr>
          <w:rFonts w:asciiTheme="majorHAnsi" w:hAnsiTheme="majorHAnsi"/>
          <w:spacing w:val="-6"/>
          <w:sz w:val="18"/>
          <w:u w:val="single" w:color="000000"/>
        </w:rPr>
        <w:t>Engagement:</w:t>
      </w:r>
    </w:p>
    <w:p w14:paraId="4B0B0427" w14:textId="77777777" w:rsidR="00760D09" w:rsidRPr="002C2EFF" w:rsidRDefault="00760D09" w:rsidP="00827871">
      <w:pPr>
        <w:pStyle w:val="BodyText"/>
        <w:numPr>
          <w:ilvl w:val="0"/>
          <w:numId w:val="46"/>
        </w:numPr>
        <w:tabs>
          <w:tab w:val="left" w:pos="598"/>
        </w:tabs>
        <w:ind w:right="310"/>
        <w:rPr>
          <w:rFonts w:asciiTheme="majorHAnsi" w:hAnsiTheme="majorHAnsi"/>
          <w:sz w:val="18"/>
        </w:rPr>
      </w:pPr>
      <w:r w:rsidRPr="002C2EFF">
        <w:rPr>
          <w:rFonts w:asciiTheme="majorHAnsi" w:hAnsiTheme="majorHAnsi"/>
          <w:spacing w:val="-6"/>
          <w:sz w:val="18"/>
        </w:rPr>
        <w:t>Project</w:t>
      </w:r>
      <w:r w:rsidRPr="002C2EFF">
        <w:rPr>
          <w:rFonts w:asciiTheme="majorHAnsi" w:hAnsiTheme="majorHAnsi"/>
          <w:spacing w:val="-10"/>
          <w:sz w:val="18"/>
        </w:rPr>
        <w:t xml:space="preserve"> </w:t>
      </w:r>
      <w:r w:rsidRPr="002C2EFF">
        <w:rPr>
          <w:rFonts w:asciiTheme="majorHAnsi" w:hAnsiTheme="majorHAnsi"/>
          <w:spacing w:val="-6"/>
          <w:sz w:val="18"/>
        </w:rPr>
        <w:t>management:</w:t>
      </w:r>
      <w:r w:rsidRPr="002C2EFF">
        <w:rPr>
          <w:rFonts w:asciiTheme="majorHAnsi" w:hAnsiTheme="majorHAnsi"/>
          <w:spacing w:val="-10"/>
          <w:sz w:val="18"/>
        </w:rPr>
        <w:t xml:space="preserve"> </w:t>
      </w:r>
      <w:r w:rsidRPr="002C2EFF">
        <w:rPr>
          <w:rFonts w:asciiTheme="majorHAnsi" w:hAnsiTheme="majorHAnsi"/>
          <w:spacing w:val="-5"/>
          <w:sz w:val="18"/>
        </w:rPr>
        <w:t>Has</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10"/>
          <w:sz w:val="18"/>
        </w:rPr>
        <w:t xml:space="preserve"> </w:t>
      </w:r>
      <w:r w:rsidRPr="002C2EFF">
        <w:rPr>
          <w:rFonts w:asciiTheme="majorHAnsi" w:hAnsiTheme="majorHAnsi"/>
          <w:spacing w:val="-6"/>
          <w:sz w:val="18"/>
        </w:rPr>
        <w:t>developed</w:t>
      </w:r>
      <w:r w:rsidRPr="002C2EFF">
        <w:rPr>
          <w:rFonts w:asciiTheme="majorHAnsi" w:hAnsiTheme="majorHAnsi"/>
          <w:spacing w:val="-9"/>
          <w:sz w:val="18"/>
        </w:rPr>
        <w:t xml:space="preserve"> </w:t>
      </w:r>
      <w:r w:rsidRPr="002C2EFF">
        <w:rPr>
          <w:rFonts w:asciiTheme="majorHAnsi" w:hAnsiTheme="majorHAnsi"/>
          <w:spacing w:val="-3"/>
          <w:sz w:val="18"/>
        </w:rPr>
        <w:t>and</w:t>
      </w:r>
      <w:r w:rsidRPr="002C2EFF">
        <w:rPr>
          <w:rFonts w:asciiTheme="majorHAnsi" w:hAnsiTheme="majorHAnsi"/>
          <w:spacing w:val="-10"/>
          <w:sz w:val="18"/>
        </w:rPr>
        <w:t xml:space="preserve"> </w:t>
      </w:r>
      <w:r w:rsidRPr="002C2EFF">
        <w:rPr>
          <w:rFonts w:asciiTheme="majorHAnsi" w:hAnsiTheme="majorHAnsi"/>
          <w:spacing w:val="-6"/>
          <w:sz w:val="18"/>
        </w:rPr>
        <w:t xml:space="preserve">leveraged </w:t>
      </w:r>
      <w:r w:rsidRPr="002C2EFF">
        <w:rPr>
          <w:rFonts w:asciiTheme="majorHAnsi" w:hAnsiTheme="majorHAnsi"/>
          <w:spacing w:val="-3"/>
          <w:sz w:val="18"/>
        </w:rPr>
        <w:t>the</w:t>
      </w:r>
      <w:r w:rsidRPr="002C2EFF">
        <w:rPr>
          <w:rFonts w:asciiTheme="majorHAnsi" w:hAnsiTheme="majorHAnsi"/>
          <w:spacing w:val="-11"/>
          <w:sz w:val="18"/>
        </w:rPr>
        <w:t xml:space="preserve"> </w:t>
      </w:r>
      <w:r w:rsidRPr="002C2EFF">
        <w:rPr>
          <w:rFonts w:asciiTheme="majorHAnsi" w:hAnsiTheme="majorHAnsi"/>
          <w:spacing w:val="-6"/>
          <w:sz w:val="18"/>
        </w:rPr>
        <w:t>necessary</w:t>
      </w:r>
      <w:r w:rsidRPr="002C2EFF">
        <w:rPr>
          <w:rFonts w:asciiTheme="majorHAnsi" w:hAnsiTheme="majorHAnsi"/>
          <w:spacing w:val="-8"/>
          <w:sz w:val="18"/>
        </w:rPr>
        <w:t xml:space="preserve"> </w:t>
      </w:r>
      <w:r w:rsidRPr="002C2EFF">
        <w:rPr>
          <w:rFonts w:asciiTheme="majorHAnsi" w:hAnsiTheme="majorHAnsi"/>
          <w:spacing w:val="-3"/>
          <w:sz w:val="18"/>
        </w:rPr>
        <w:t>and</w:t>
      </w:r>
      <w:r w:rsidRPr="002C2EFF">
        <w:rPr>
          <w:rFonts w:asciiTheme="majorHAnsi" w:hAnsiTheme="majorHAnsi"/>
          <w:spacing w:val="-10"/>
          <w:sz w:val="18"/>
        </w:rPr>
        <w:t xml:space="preserve"> </w:t>
      </w:r>
      <w:r w:rsidRPr="002C2EFF">
        <w:rPr>
          <w:rFonts w:asciiTheme="majorHAnsi" w:hAnsiTheme="majorHAnsi"/>
          <w:spacing w:val="-6"/>
          <w:sz w:val="18"/>
        </w:rPr>
        <w:t>appropriate</w:t>
      </w:r>
      <w:r w:rsidRPr="002C2EFF">
        <w:rPr>
          <w:rFonts w:asciiTheme="majorHAnsi" w:hAnsiTheme="majorHAnsi"/>
          <w:spacing w:val="-13"/>
          <w:sz w:val="18"/>
        </w:rPr>
        <w:t xml:space="preserve"> </w:t>
      </w:r>
      <w:r w:rsidRPr="002C2EFF">
        <w:rPr>
          <w:rFonts w:asciiTheme="majorHAnsi" w:hAnsiTheme="majorHAnsi"/>
          <w:spacing w:val="-6"/>
          <w:sz w:val="18"/>
        </w:rPr>
        <w:t>partnerships</w:t>
      </w:r>
      <w:r w:rsidRPr="002C2EFF">
        <w:rPr>
          <w:rFonts w:asciiTheme="majorHAnsi" w:hAnsiTheme="majorHAnsi"/>
          <w:spacing w:val="-12"/>
          <w:sz w:val="18"/>
        </w:rPr>
        <w:t xml:space="preserve"> </w:t>
      </w:r>
      <w:r w:rsidRPr="002C2EFF">
        <w:rPr>
          <w:rFonts w:asciiTheme="majorHAnsi" w:hAnsiTheme="majorHAnsi"/>
          <w:spacing w:val="-5"/>
          <w:sz w:val="18"/>
        </w:rPr>
        <w:t>with</w:t>
      </w:r>
      <w:r w:rsidRPr="002C2EFF">
        <w:rPr>
          <w:rFonts w:asciiTheme="majorHAnsi" w:hAnsiTheme="majorHAnsi"/>
          <w:spacing w:val="65"/>
          <w:w w:val="99"/>
          <w:sz w:val="18"/>
        </w:rPr>
        <w:t xml:space="preserve"> </w:t>
      </w:r>
      <w:r w:rsidRPr="002C2EFF">
        <w:rPr>
          <w:rFonts w:asciiTheme="majorHAnsi" w:hAnsiTheme="majorHAnsi"/>
          <w:spacing w:val="-6"/>
          <w:sz w:val="18"/>
        </w:rPr>
        <w:t>direct</w:t>
      </w:r>
      <w:r w:rsidRPr="002C2EFF">
        <w:rPr>
          <w:rFonts w:asciiTheme="majorHAnsi" w:hAnsiTheme="majorHAnsi"/>
          <w:spacing w:val="-9"/>
          <w:sz w:val="18"/>
        </w:rPr>
        <w:t xml:space="preserve"> </w:t>
      </w:r>
      <w:r w:rsidRPr="002C2EFF">
        <w:rPr>
          <w:rFonts w:asciiTheme="majorHAnsi" w:hAnsiTheme="majorHAnsi"/>
          <w:spacing w:val="-3"/>
          <w:sz w:val="18"/>
        </w:rPr>
        <w:t>and</w:t>
      </w:r>
      <w:r w:rsidRPr="002C2EFF">
        <w:rPr>
          <w:rFonts w:asciiTheme="majorHAnsi" w:hAnsiTheme="majorHAnsi"/>
          <w:spacing w:val="-8"/>
          <w:sz w:val="18"/>
        </w:rPr>
        <w:t xml:space="preserve"> </w:t>
      </w:r>
      <w:r w:rsidRPr="002C2EFF">
        <w:rPr>
          <w:rFonts w:asciiTheme="majorHAnsi" w:hAnsiTheme="majorHAnsi"/>
          <w:spacing w:val="-6"/>
          <w:sz w:val="18"/>
        </w:rPr>
        <w:t>tangential</w:t>
      </w:r>
      <w:r w:rsidRPr="002C2EFF">
        <w:rPr>
          <w:rFonts w:asciiTheme="majorHAnsi" w:hAnsiTheme="majorHAnsi"/>
          <w:spacing w:val="-9"/>
          <w:sz w:val="18"/>
        </w:rPr>
        <w:t xml:space="preserve"> </w:t>
      </w:r>
      <w:r w:rsidRPr="002C2EFF">
        <w:rPr>
          <w:rFonts w:asciiTheme="majorHAnsi" w:hAnsiTheme="majorHAnsi"/>
          <w:spacing w:val="-6"/>
          <w:sz w:val="18"/>
        </w:rPr>
        <w:t>stakeholders?</w:t>
      </w:r>
    </w:p>
    <w:p w14:paraId="00AB30BA" w14:textId="77777777" w:rsidR="00760D09" w:rsidRPr="002C2EFF" w:rsidRDefault="00760D09" w:rsidP="00827871">
      <w:pPr>
        <w:pStyle w:val="BodyText"/>
        <w:numPr>
          <w:ilvl w:val="0"/>
          <w:numId w:val="46"/>
        </w:numPr>
        <w:tabs>
          <w:tab w:val="left" w:pos="598"/>
        </w:tabs>
        <w:ind w:right="251"/>
        <w:rPr>
          <w:rFonts w:asciiTheme="majorHAnsi" w:hAnsiTheme="majorHAnsi"/>
          <w:sz w:val="18"/>
        </w:rPr>
      </w:pPr>
      <w:r w:rsidRPr="002C2EFF">
        <w:rPr>
          <w:rFonts w:asciiTheme="majorHAnsi" w:hAnsiTheme="majorHAnsi"/>
          <w:spacing w:val="-6"/>
          <w:sz w:val="18"/>
        </w:rPr>
        <w:t>Participation</w:t>
      </w:r>
      <w:r w:rsidRPr="002C2EFF">
        <w:rPr>
          <w:rFonts w:asciiTheme="majorHAnsi" w:hAnsiTheme="majorHAnsi"/>
          <w:spacing w:val="-11"/>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6"/>
          <w:sz w:val="18"/>
        </w:rPr>
        <w:t>country-driven</w:t>
      </w:r>
      <w:r w:rsidRPr="002C2EFF">
        <w:rPr>
          <w:rFonts w:asciiTheme="majorHAnsi" w:hAnsiTheme="majorHAnsi"/>
          <w:spacing w:val="-9"/>
          <w:sz w:val="18"/>
        </w:rPr>
        <w:t xml:space="preserve"> </w:t>
      </w:r>
      <w:r w:rsidRPr="002C2EFF">
        <w:rPr>
          <w:rFonts w:asciiTheme="majorHAnsi" w:hAnsiTheme="majorHAnsi"/>
          <w:spacing w:val="-6"/>
          <w:sz w:val="18"/>
        </w:rPr>
        <w:t>processes:</w:t>
      </w:r>
      <w:r w:rsidRPr="002C2EFF">
        <w:rPr>
          <w:rFonts w:asciiTheme="majorHAnsi" w:hAnsiTheme="majorHAnsi"/>
          <w:spacing w:val="-10"/>
          <w:sz w:val="18"/>
        </w:rPr>
        <w:t xml:space="preserve"> </w:t>
      </w:r>
      <w:r w:rsidRPr="002C2EFF">
        <w:rPr>
          <w:rFonts w:asciiTheme="majorHAnsi" w:hAnsiTheme="majorHAnsi"/>
          <w:spacing w:val="-3"/>
          <w:sz w:val="18"/>
        </w:rPr>
        <w:t>Do</w:t>
      </w:r>
      <w:r w:rsidRPr="002C2EFF">
        <w:rPr>
          <w:rFonts w:asciiTheme="majorHAnsi" w:hAnsiTheme="majorHAnsi"/>
          <w:spacing w:val="-9"/>
          <w:sz w:val="18"/>
        </w:rPr>
        <w:t xml:space="preserve"> </w:t>
      </w:r>
      <w:r w:rsidRPr="002C2EFF">
        <w:rPr>
          <w:rFonts w:asciiTheme="majorHAnsi" w:hAnsiTheme="majorHAnsi"/>
          <w:spacing w:val="-5"/>
          <w:sz w:val="18"/>
        </w:rPr>
        <w:t>local</w:t>
      </w:r>
      <w:r w:rsidRPr="002C2EFF">
        <w:rPr>
          <w:rFonts w:asciiTheme="majorHAnsi" w:hAnsiTheme="majorHAnsi"/>
          <w:spacing w:val="-10"/>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6"/>
          <w:sz w:val="18"/>
        </w:rPr>
        <w:t>national</w:t>
      </w:r>
      <w:r w:rsidRPr="002C2EFF">
        <w:rPr>
          <w:rFonts w:asciiTheme="majorHAnsi" w:hAnsiTheme="majorHAnsi"/>
          <w:spacing w:val="-10"/>
          <w:sz w:val="18"/>
        </w:rPr>
        <w:t xml:space="preserve"> </w:t>
      </w:r>
      <w:r w:rsidRPr="002C2EFF">
        <w:rPr>
          <w:rFonts w:asciiTheme="majorHAnsi" w:hAnsiTheme="majorHAnsi"/>
          <w:spacing w:val="-6"/>
          <w:sz w:val="18"/>
        </w:rPr>
        <w:t>government</w:t>
      </w:r>
      <w:r w:rsidRPr="002C2EFF">
        <w:rPr>
          <w:rFonts w:asciiTheme="majorHAnsi" w:hAnsiTheme="majorHAnsi"/>
          <w:spacing w:val="-9"/>
          <w:sz w:val="18"/>
        </w:rPr>
        <w:t xml:space="preserve"> </w:t>
      </w:r>
      <w:r w:rsidRPr="002C2EFF">
        <w:rPr>
          <w:rFonts w:asciiTheme="majorHAnsi" w:hAnsiTheme="majorHAnsi"/>
          <w:spacing w:val="-6"/>
          <w:sz w:val="18"/>
        </w:rPr>
        <w:t>stakeholders</w:t>
      </w:r>
      <w:r w:rsidRPr="002C2EFF">
        <w:rPr>
          <w:rFonts w:asciiTheme="majorHAnsi" w:hAnsiTheme="majorHAnsi"/>
          <w:spacing w:val="-11"/>
          <w:sz w:val="18"/>
        </w:rPr>
        <w:t xml:space="preserve"> </w:t>
      </w:r>
      <w:r w:rsidRPr="002C2EFF">
        <w:rPr>
          <w:rFonts w:asciiTheme="majorHAnsi" w:hAnsiTheme="majorHAnsi"/>
          <w:spacing w:val="-5"/>
          <w:sz w:val="18"/>
        </w:rPr>
        <w:t>support</w:t>
      </w:r>
      <w:r w:rsidRPr="002C2EFF">
        <w:rPr>
          <w:rFonts w:asciiTheme="majorHAnsi" w:hAnsiTheme="majorHAnsi"/>
          <w:spacing w:val="-9"/>
          <w:sz w:val="18"/>
        </w:rPr>
        <w:t xml:space="preserve"> </w:t>
      </w:r>
      <w:r w:rsidRPr="002C2EFF">
        <w:rPr>
          <w:rFonts w:asciiTheme="majorHAnsi" w:hAnsiTheme="majorHAnsi"/>
          <w:spacing w:val="-5"/>
          <w:sz w:val="18"/>
        </w:rPr>
        <w:t>the</w:t>
      </w:r>
      <w:r w:rsidRPr="002C2EFF">
        <w:rPr>
          <w:rFonts w:asciiTheme="majorHAnsi" w:hAnsiTheme="majorHAnsi"/>
          <w:w w:val="99"/>
          <w:sz w:val="18"/>
        </w:rPr>
        <w:t xml:space="preserve"> </w:t>
      </w:r>
      <w:r w:rsidRPr="002C2EFF">
        <w:rPr>
          <w:rFonts w:asciiTheme="majorHAnsi" w:hAnsiTheme="majorHAnsi"/>
          <w:spacing w:val="47"/>
          <w:w w:val="99"/>
          <w:sz w:val="18"/>
        </w:rPr>
        <w:t xml:space="preserve"> </w:t>
      </w:r>
      <w:r w:rsidRPr="002C2EFF">
        <w:rPr>
          <w:rFonts w:asciiTheme="majorHAnsi" w:hAnsiTheme="majorHAnsi"/>
          <w:spacing w:val="-6"/>
          <w:sz w:val="18"/>
        </w:rPr>
        <w:t>objectives</w:t>
      </w:r>
      <w:r w:rsidRPr="002C2EFF">
        <w:rPr>
          <w:rFonts w:asciiTheme="majorHAnsi" w:hAnsiTheme="majorHAnsi"/>
          <w:spacing w:val="-12"/>
          <w:sz w:val="18"/>
        </w:rPr>
        <w:t xml:space="preserve"> </w:t>
      </w:r>
      <w:r w:rsidRPr="002C2EFF">
        <w:rPr>
          <w:rFonts w:asciiTheme="majorHAnsi" w:hAnsiTheme="majorHAnsi"/>
          <w:spacing w:val="-3"/>
          <w:sz w:val="18"/>
        </w:rPr>
        <w:t>of</w:t>
      </w:r>
      <w:r w:rsidRPr="002C2EFF">
        <w:rPr>
          <w:rFonts w:asciiTheme="majorHAnsi" w:hAnsiTheme="majorHAnsi"/>
          <w:spacing w:val="-10"/>
          <w:sz w:val="18"/>
        </w:rPr>
        <w:t xml:space="preserve"> </w:t>
      </w:r>
      <w:r w:rsidRPr="002C2EFF">
        <w:rPr>
          <w:rFonts w:asciiTheme="majorHAnsi" w:hAnsiTheme="majorHAnsi"/>
          <w:spacing w:val="-3"/>
          <w:sz w:val="18"/>
        </w:rPr>
        <w:t>the</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29"/>
          <w:sz w:val="18"/>
        </w:rPr>
        <w:t xml:space="preserve"> </w:t>
      </w:r>
      <w:r w:rsidRPr="002C2EFF">
        <w:rPr>
          <w:rFonts w:asciiTheme="majorHAnsi" w:hAnsiTheme="majorHAnsi"/>
          <w:spacing w:val="-3"/>
          <w:sz w:val="18"/>
        </w:rPr>
        <w:t>Do</w:t>
      </w:r>
      <w:r w:rsidRPr="002C2EFF">
        <w:rPr>
          <w:rFonts w:asciiTheme="majorHAnsi" w:hAnsiTheme="majorHAnsi"/>
          <w:spacing w:val="-9"/>
          <w:sz w:val="18"/>
        </w:rPr>
        <w:t xml:space="preserve"> </w:t>
      </w:r>
      <w:r w:rsidRPr="002C2EFF">
        <w:rPr>
          <w:rFonts w:asciiTheme="majorHAnsi" w:hAnsiTheme="majorHAnsi"/>
          <w:spacing w:val="-5"/>
          <w:sz w:val="18"/>
        </w:rPr>
        <w:t>they</w:t>
      </w:r>
      <w:r w:rsidRPr="002C2EFF">
        <w:rPr>
          <w:rFonts w:asciiTheme="majorHAnsi" w:hAnsiTheme="majorHAnsi"/>
          <w:spacing w:val="-8"/>
          <w:sz w:val="18"/>
        </w:rPr>
        <w:t xml:space="preserve"> </w:t>
      </w:r>
      <w:r w:rsidRPr="002C2EFF">
        <w:rPr>
          <w:rFonts w:asciiTheme="majorHAnsi" w:hAnsiTheme="majorHAnsi"/>
          <w:spacing w:val="-5"/>
          <w:sz w:val="18"/>
        </w:rPr>
        <w:t>continue</w:t>
      </w:r>
      <w:r w:rsidRPr="002C2EFF">
        <w:rPr>
          <w:rFonts w:asciiTheme="majorHAnsi" w:hAnsiTheme="majorHAnsi"/>
          <w:spacing w:val="-10"/>
          <w:sz w:val="18"/>
        </w:rPr>
        <w:t xml:space="preserve"> </w:t>
      </w:r>
      <w:r w:rsidRPr="002C2EFF">
        <w:rPr>
          <w:rFonts w:asciiTheme="majorHAnsi" w:hAnsiTheme="majorHAnsi"/>
          <w:spacing w:val="-3"/>
          <w:sz w:val="18"/>
        </w:rPr>
        <w:t>to</w:t>
      </w:r>
      <w:r w:rsidRPr="002C2EFF">
        <w:rPr>
          <w:rFonts w:asciiTheme="majorHAnsi" w:hAnsiTheme="majorHAnsi"/>
          <w:spacing w:val="-12"/>
          <w:sz w:val="18"/>
        </w:rPr>
        <w:t xml:space="preserve"> </w:t>
      </w:r>
      <w:r w:rsidRPr="002C2EFF">
        <w:rPr>
          <w:rFonts w:asciiTheme="majorHAnsi" w:hAnsiTheme="majorHAnsi"/>
          <w:spacing w:val="-5"/>
          <w:sz w:val="18"/>
        </w:rPr>
        <w:t>have</w:t>
      </w:r>
      <w:r w:rsidRPr="002C2EFF">
        <w:rPr>
          <w:rFonts w:asciiTheme="majorHAnsi" w:hAnsiTheme="majorHAnsi"/>
          <w:spacing w:val="-10"/>
          <w:sz w:val="18"/>
        </w:rPr>
        <w:t xml:space="preserve"> </w:t>
      </w:r>
      <w:r w:rsidRPr="002C2EFF">
        <w:rPr>
          <w:rFonts w:asciiTheme="majorHAnsi" w:hAnsiTheme="majorHAnsi"/>
          <w:spacing w:val="-3"/>
          <w:sz w:val="18"/>
        </w:rPr>
        <w:t>an</w:t>
      </w:r>
      <w:r w:rsidRPr="002C2EFF">
        <w:rPr>
          <w:rFonts w:asciiTheme="majorHAnsi" w:hAnsiTheme="majorHAnsi"/>
          <w:spacing w:val="-9"/>
          <w:sz w:val="18"/>
        </w:rPr>
        <w:t xml:space="preserve"> </w:t>
      </w:r>
      <w:r w:rsidRPr="002C2EFF">
        <w:rPr>
          <w:rFonts w:asciiTheme="majorHAnsi" w:hAnsiTheme="majorHAnsi"/>
          <w:spacing w:val="-6"/>
          <w:sz w:val="18"/>
        </w:rPr>
        <w:t>active</w:t>
      </w:r>
      <w:r w:rsidRPr="002C2EFF">
        <w:rPr>
          <w:rFonts w:asciiTheme="majorHAnsi" w:hAnsiTheme="majorHAnsi"/>
          <w:spacing w:val="-10"/>
          <w:sz w:val="18"/>
        </w:rPr>
        <w:t xml:space="preserve"> </w:t>
      </w:r>
      <w:r w:rsidRPr="002C2EFF">
        <w:rPr>
          <w:rFonts w:asciiTheme="majorHAnsi" w:hAnsiTheme="majorHAnsi"/>
          <w:spacing w:val="-6"/>
          <w:sz w:val="18"/>
        </w:rPr>
        <w:t>role</w:t>
      </w:r>
      <w:r w:rsidRPr="002C2EFF">
        <w:rPr>
          <w:rFonts w:asciiTheme="majorHAnsi" w:hAnsiTheme="majorHAnsi"/>
          <w:spacing w:val="-11"/>
          <w:sz w:val="18"/>
        </w:rPr>
        <w:t xml:space="preserve"> </w:t>
      </w:r>
      <w:r w:rsidRPr="002C2EFF">
        <w:rPr>
          <w:rFonts w:asciiTheme="majorHAnsi" w:hAnsiTheme="majorHAnsi"/>
          <w:spacing w:val="-3"/>
          <w:sz w:val="18"/>
        </w:rPr>
        <w:t>in</w:t>
      </w:r>
      <w:r w:rsidRPr="002C2EFF">
        <w:rPr>
          <w:rFonts w:asciiTheme="majorHAnsi" w:hAnsiTheme="majorHAnsi"/>
          <w:spacing w:val="-9"/>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6"/>
          <w:sz w:val="18"/>
        </w:rPr>
        <w:t>decision-making</w:t>
      </w:r>
      <w:r w:rsidRPr="002C2EFF">
        <w:rPr>
          <w:rFonts w:asciiTheme="majorHAnsi" w:hAnsiTheme="majorHAnsi"/>
          <w:spacing w:val="-11"/>
          <w:sz w:val="18"/>
        </w:rPr>
        <w:t xml:space="preserve"> </w:t>
      </w:r>
      <w:r w:rsidRPr="002C2EFF">
        <w:rPr>
          <w:rFonts w:asciiTheme="majorHAnsi" w:hAnsiTheme="majorHAnsi"/>
          <w:spacing w:val="-6"/>
          <w:sz w:val="18"/>
        </w:rPr>
        <w:t>that</w:t>
      </w:r>
      <w:r w:rsidRPr="002C2EFF">
        <w:rPr>
          <w:rFonts w:asciiTheme="majorHAnsi" w:hAnsiTheme="majorHAnsi"/>
          <w:spacing w:val="-9"/>
          <w:sz w:val="18"/>
        </w:rPr>
        <w:t xml:space="preserve"> </w:t>
      </w:r>
      <w:r w:rsidRPr="002C2EFF">
        <w:rPr>
          <w:rFonts w:asciiTheme="majorHAnsi" w:hAnsiTheme="majorHAnsi"/>
          <w:spacing w:val="-6"/>
          <w:sz w:val="18"/>
        </w:rPr>
        <w:t>supports</w:t>
      </w:r>
      <w:r w:rsidRPr="002C2EFF">
        <w:rPr>
          <w:rFonts w:asciiTheme="majorHAnsi" w:hAnsiTheme="majorHAnsi"/>
          <w:spacing w:val="81"/>
          <w:w w:val="99"/>
          <w:sz w:val="18"/>
        </w:rPr>
        <w:t xml:space="preserve"> </w:t>
      </w:r>
      <w:r w:rsidRPr="002C2EFF">
        <w:rPr>
          <w:rFonts w:asciiTheme="majorHAnsi" w:hAnsiTheme="majorHAnsi"/>
          <w:spacing w:val="-6"/>
          <w:sz w:val="18"/>
        </w:rPr>
        <w:t>efficient</w:t>
      </w:r>
      <w:r w:rsidRPr="002C2EFF">
        <w:rPr>
          <w:rFonts w:asciiTheme="majorHAnsi" w:hAnsiTheme="majorHAnsi"/>
          <w:spacing w:val="-9"/>
          <w:sz w:val="18"/>
        </w:rPr>
        <w:t xml:space="preserve"> </w:t>
      </w:r>
      <w:r w:rsidRPr="002C2EFF">
        <w:rPr>
          <w:rFonts w:asciiTheme="majorHAnsi" w:hAnsiTheme="majorHAnsi"/>
          <w:spacing w:val="-3"/>
          <w:sz w:val="18"/>
        </w:rPr>
        <w:t>and</w:t>
      </w:r>
      <w:r w:rsidRPr="002C2EFF">
        <w:rPr>
          <w:rFonts w:asciiTheme="majorHAnsi" w:hAnsiTheme="majorHAnsi"/>
          <w:spacing w:val="-9"/>
          <w:sz w:val="18"/>
        </w:rPr>
        <w:t xml:space="preserve"> </w:t>
      </w:r>
      <w:r w:rsidRPr="002C2EFF">
        <w:rPr>
          <w:rFonts w:asciiTheme="majorHAnsi" w:hAnsiTheme="majorHAnsi"/>
          <w:spacing w:val="-7"/>
          <w:sz w:val="18"/>
        </w:rPr>
        <w:t>effective</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6"/>
          <w:sz w:val="18"/>
        </w:rPr>
        <w:t>implementation?</w:t>
      </w:r>
      <w:r w:rsidRPr="002C2EFF">
        <w:rPr>
          <w:rFonts w:asciiTheme="majorHAnsi" w:hAnsiTheme="majorHAnsi"/>
          <w:spacing w:val="-10"/>
          <w:sz w:val="18"/>
        </w:rPr>
        <w:t xml:space="preserve"> </w:t>
      </w:r>
      <w:r w:rsidRPr="002C2EFF">
        <w:rPr>
          <w:rFonts w:asciiTheme="majorHAnsi" w:hAnsiTheme="majorHAnsi"/>
          <w:spacing w:val="-3"/>
          <w:sz w:val="18"/>
        </w:rPr>
        <w:t>Do</w:t>
      </w:r>
      <w:r w:rsidRPr="002C2EFF">
        <w:rPr>
          <w:rFonts w:asciiTheme="majorHAnsi" w:hAnsiTheme="majorHAnsi"/>
          <w:spacing w:val="-9"/>
          <w:sz w:val="18"/>
        </w:rPr>
        <w:t xml:space="preserve"> </w:t>
      </w:r>
      <w:r w:rsidRPr="002C2EFF">
        <w:rPr>
          <w:rFonts w:asciiTheme="majorHAnsi" w:hAnsiTheme="majorHAnsi"/>
          <w:spacing w:val="-6"/>
          <w:sz w:val="18"/>
        </w:rPr>
        <w:t>stakeholders</w:t>
      </w:r>
      <w:r w:rsidRPr="002C2EFF">
        <w:rPr>
          <w:rFonts w:asciiTheme="majorHAnsi" w:hAnsiTheme="majorHAnsi"/>
          <w:spacing w:val="-10"/>
          <w:sz w:val="18"/>
        </w:rPr>
        <w:t xml:space="preserve"> </w:t>
      </w:r>
      <w:r w:rsidRPr="002C2EFF">
        <w:rPr>
          <w:rFonts w:asciiTheme="majorHAnsi" w:hAnsiTheme="majorHAnsi"/>
          <w:spacing w:val="-5"/>
          <w:sz w:val="18"/>
        </w:rPr>
        <w:t>have</w:t>
      </w:r>
      <w:r w:rsidRPr="002C2EFF">
        <w:rPr>
          <w:rFonts w:asciiTheme="majorHAnsi" w:hAnsiTheme="majorHAnsi"/>
          <w:spacing w:val="-10"/>
          <w:sz w:val="18"/>
        </w:rPr>
        <w:t xml:space="preserve"> </w:t>
      </w:r>
      <w:r w:rsidRPr="002C2EFF">
        <w:rPr>
          <w:rFonts w:asciiTheme="majorHAnsi" w:hAnsiTheme="majorHAnsi"/>
          <w:spacing w:val="-6"/>
          <w:sz w:val="18"/>
        </w:rPr>
        <w:t>appropriate</w:t>
      </w:r>
      <w:r w:rsidRPr="002C2EFF">
        <w:rPr>
          <w:rFonts w:asciiTheme="majorHAnsi" w:hAnsiTheme="majorHAnsi"/>
          <w:spacing w:val="-9"/>
          <w:sz w:val="18"/>
        </w:rPr>
        <w:t xml:space="preserve"> </w:t>
      </w:r>
      <w:r w:rsidRPr="002C2EFF">
        <w:rPr>
          <w:rFonts w:asciiTheme="majorHAnsi" w:hAnsiTheme="majorHAnsi"/>
          <w:spacing w:val="-6"/>
          <w:sz w:val="18"/>
        </w:rPr>
        <w:t>capacity</w:t>
      </w:r>
      <w:r w:rsidRPr="002C2EFF">
        <w:rPr>
          <w:rFonts w:asciiTheme="majorHAnsi" w:hAnsiTheme="majorHAnsi"/>
          <w:spacing w:val="-8"/>
          <w:sz w:val="18"/>
        </w:rPr>
        <w:t xml:space="preserve"> </w:t>
      </w:r>
      <w:r w:rsidRPr="002C2EFF">
        <w:rPr>
          <w:rFonts w:asciiTheme="majorHAnsi" w:hAnsiTheme="majorHAnsi"/>
          <w:spacing w:val="-6"/>
          <w:sz w:val="18"/>
        </w:rPr>
        <w:t>developed</w:t>
      </w:r>
      <w:r w:rsidRPr="002C2EFF">
        <w:rPr>
          <w:rFonts w:asciiTheme="majorHAnsi" w:hAnsiTheme="majorHAnsi"/>
          <w:spacing w:val="-9"/>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6"/>
          <w:sz w:val="18"/>
        </w:rPr>
        <w:t>properly</w:t>
      </w:r>
      <w:r w:rsidRPr="002C2EFF">
        <w:rPr>
          <w:rFonts w:asciiTheme="majorHAnsi" w:hAnsiTheme="majorHAnsi"/>
          <w:spacing w:val="95"/>
          <w:w w:val="99"/>
          <w:sz w:val="18"/>
        </w:rPr>
        <w:t xml:space="preserve"> </w:t>
      </w:r>
      <w:r w:rsidRPr="002C2EFF">
        <w:rPr>
          <w:rFonts w:asciiTheme="majorHAnsi" w:hAnsiTheme="majorHAnsi"/>
          <w:spacing w:val="-6"/>
          <w:sz w:val="18"/>
        </w:rPr>
        <w:t>manage</w:t>
      </w:r>
      <w:r w:rsidRPr="002C2EFF">
        <w:rPr>
          <w:rFonts w:asciiTheme="majorHAnsi" w:hAnsiTheme="majorHAnsi"/>
          <w:spacing w:val="-12"/>
          <w:sz w:val="18"/>
        </w:rPr>
        <w:t xml:space="preserve"> </w:t>
      </w:r>
      <w:r w:rsidRPr="002C2EFF">
        <w:rPr>
          <w:rFonts w:asciiTheme="majorHAnsi" w:hAnsiTheme="majorHAnsi"/>
          <w:spacing w:val="-3"/>
          <w:sz w:val="18"/>
        </w:rPr>
        <w:t>the</w:t>
      </w:r>
      <w:r w:rsidRPr="002C2EFF">
        <w:rPr>
          <w:rFonts w:asciiTheme="majorHAnsi" w:hAnsiTheme="majorHAnsi"/>
          <w:spacing w:val="-11"/>
          <w:sz w:val="18"/>
        </w:rPr>
        <w:t xml:space="preserve"> </w:t>
      </w:r>
      <w:r w:rsidRPr="002C2EFF">
        <w:rPr>
          <w:rFonts w:asciiTheme="majorHAnsi" w:hAnsiTheme="majorHAnsi"/>
          <w:spacing w:val="-6"/>
          <w:sz w:val="18"/>
        </w:rPr>
        <w:t>project?</w:t>
      </w:r>
    </w:p>
    <w:p w14:paraId="4278F9E8" w14:textId="77777777" w:rsidR="00760D09" w:rsidRPr="002C2EFF" w:rsidRDefault="00760D09" w:rsidP="00827871">
      <w:pPr>
        <w:pStyle w:val="BodyText"/>
        <w:numPr>
          <w:ilvl w:val="0"/>
          <w:numId w:val="46"/>
        </w:numPr>
        <w:tabs>
          <w:tab w:val="left" w:pos="598"/>
        </w:tabs>
        <w:ind w:right="1058"/>
        <w:rPr>
          <w:rFonts w:asciiTheme="majorHAnsi" w:hAnsiTheme="majorHAnsi"/>
          <w:sz w:val="18"/>
        </w:rPr>
      </w:pPr>
      <w:r w:rsidRPr="002C2EFF">
        <w:rPr>
          <w:rFonts w:asciiTheme="majorHAnsi" w:hAnsiTheme="majorHAnsi"/>
          <w:spacing w:val="-6"/>
          <w:sz w:val="18"/>
        </w:rPr>
        <w:t>Participation</w:t>
      </w:r>
      <w:r w:rsidRPr="002C2EFF">
        <w:rPr>
          <w:rFonts w:asciiTheme="majorHAnsi" w:hAnsiTheme="majorHAnsi"/>
          <w:spacing w:val="-12"/>
          <w:sz w:val="18"/>
        </w:rPr>
        <w:t xml:space="preserve"> </w:t>
      </w:r>
      <w:r w:rsidRPr="002C2EFF">
        <w:rPr>
          <w:rFonts w:asciiTheme="majorHAnsi" w:hAnsiTheme="majorHAnsi"/>
          <w:spacing w:val="-3"/>
          <w:sz w:val="18"/>
        </w:rPr>
        <w:t>and</w:t>
      </w:r>
      <w:r w:rsidRPr="002C2EFF">
        <w:rPr>
          <w:rFonts w:asciiTheme="majorHAnsi" w:hAnsiTheme="majorHAnsi"/>
          <w:spacing w:val="-11"/>
          <w:sz w:val="18"/>
        </w:rPr>
        <w:t xml:space="preserve"> </w:t>
      </w:r>
      <w:r w:rsidRPr="002C2EFF">
        <w:rPr>
          <w:rFonts w:asciiTheme="majorHAnsi" w:hAnsiTheme="majorHAnsi"/>
          <w:spacing w:val="-5"/>
          <w:sz w:val="18"/>
        </w:rPr>
        <w:t>public</w:t>
      </w:r>
      <w:r w:rsidRPr="002C2EFF">
        <w:rPr>
          <w:rFonts w:asciiTheme="majorHAnsi" w:hAnsiTheme="majorHAnsi"/>
          <w:spacing w:val="-11"/>
          <w:sz w:val="18"/>
        </w:rPr>
        <w:t xml:space="preserve"> </w:t>
      </w:r>
      <w:r w:rsidRPr="002C2EFF">
        <w:rPr>
          <w:rFonts w:asciiTheme="majorHAnsi" w:hAnsiTheme="majorHAnsi"/>
          <w:spacing w:val="-6"/>
          <w:sz w:val="18"/>
        </w:rPr>
        <w:t>awareness:</w:t>
      </w:r>
      <w:r w:rsidRPr="002C2EFF">
        <w:rPr>
          <w:rFonts w:asciiTheme="majorHAnsi" w:hAnsiTheme="majorHAnsi"/>
          <w:spacing w:val="-10"/>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5"/>
          <w:sz w:val="18"/>
        </w:rPr>
        <w:t>what</w:t>
      </w:r>
      <w:r w:rsidRPr="002C2EFF">
        <w:rPr>
          <w:rFonts w:asciiTheme="majorHAnsi" w:hAnsiTheme="majorHAnsi"/>
          <w:spacing w:val="-10"/>
          <w:sz w:val="18"/>
        </w:rPr>
        <w:t xml:space="preserve"> </w:t>
      </w:r>
      <w:r w:rsidRPr="002C2EFF">
        <w:rPr>
          <w:rFonts w:asciiTheme="majorHAnsi" w:hAnsiTheme="majorHAnsi"/>
          <w:spacing w:val="-6"/>
          <w:sz w:val="18"/>
        </w:rPr>
        <w:t>extent</w:t>
      </w:r>
      <w:r w:rsidRPr="002C2EFF">
        <w:rPr>
          <w:rFonts w:asciiTheme="majorHAnsi" w:hAnsiTheme="majorHAnsi"/>
          <w:spacing w:val="-9"/>
          <w:sz w:val="18"/>
        </w:rPr>
        <w:t xml:space="preserve"> </w:t>
      </w:r>
      <w:r w:rsidRPr="002C2EFF">
        <w:rPr>
          <w:rFonts w:asciiTheme="majorHAnsi" w:hAnsiTheme="majorHAnsi"/>
          <w:spacing w:val="-3"/>
          <w:sz w:val="18"/>
        </w:rPr>
        <w:t>has</w:t>
      </w:r>
      <w:r w:rsidRPr="002C2EFF">
        <w:rPr>
          <w:rFonts w:asciiTheme="majorHAnsi" w:hAnsiTheme="majorHAnsi"/>
          <w:spacing w:val="-11"/>
          <w:sz w:val="18"/>
        </w:rPr>
        <w:t xml:space="preserve"> </w:t>
      </w:r>
      <w:r w:rsidRPr="002C2EFF">
        <w:rPr>
          <w:rFonts w:asciiTheme="majorHAnsi" w:hAnsiTheme="majorHAnsi"/>
          <w:spacing w:val="-6"/>
          <w:sz w:val="18"/>
        </w:rPr>
        <w:t>stakeholder</w:t>
      </w:r>
      <w:r w:rsidRPr="002C2EFF">
        <w:rPr>
          <w:rFonts w:asciiTheme="majorHAnsi" w:hAnsiTheme="majorHAnsi"/>
          <w:spacing w:val="-10"/>
          <w:sz w:val="18"/>
        </w:rPr>
        <w:t xml:space="preserve"> </w:t>
      </w:r>
      <w:r w:rsidRPr="002C2EFF">
        <w:rPr>
          <w:rFonts w:asciiTheme="majorHAnsi" w:hAnsiTheme="majorHAnsi"/>
          <w:spacing w:val="-6"/>
          <w:sz w:val="18"/>
        </w:rPr>
        <w:t>involvement</w:t>
      </w:r>
      <w:r w:rsidRPr="002C2EFF">
        <w:rPr>
          <w:rFonts w:asciiTheme="majorHAnsi" w:hAnsiTheme="majorHAnsi"/>
          <w:spacing w:val="-9"/>
          <w:sz w:val="18"/>
        </w:rPr>
        <w:t xml:space="preserve"> </w:t>
      </w:r>
      <w:r w:rsidRPr="002C2EFF">
        <w:rPr>
          <w:rFonts w:asciiTheme="majorHAnsi" w:hAnsiTheme="majorHAnsi"/>
          <w:spacing w:val="-3"/>
          <w:sz w:val="18"/>
        </w:rPr>
        <w:t>and</w:t>
      </w:r>
      <w:r w:rsidRPr="002C2EFF">
        <w:rPr>
          <w:rFonts w:asciiTheme="majorHAnsi" w:hAnsiTheme="majorHAnsi"/>
          <w:spacing w:val="-10"/>
          <w:sz w:val="18"/>
        </w:rPr>
        <w:t xml:space="preserve"> </w:t>
      </w:r>
      <w:r w:rsidRPr="002C2EFF">
        <w:rPr>
          <w:rFonts w:asciiTheme="majorHAnsi" w:hAnsiTheme="majorHAnsi"/>
          <w:spacing w:val="-6"/>
          <w:sz w:val="18"/>
        </w:rPr>
        <w:t>public</w:t>
      </w:r>
      <w:r w:rsidRPr="002C2EFF">
        <w:rPr>
          <w:rFonts w:asciiTheme="majorHAnsi" w:hAnsiTheme="majorHAnsi"/>
          <w:spacing w:val="-10"/>
          <w:sz w:val="18"/>
        </w:rPr>
        <w:t xml:space="preserve"> </w:t>
      </w:r>
      <w:r w:rsidRPr="002C2EFF">
        <w:rPr>
          <w:rFonts w:asciiTheme="majorHAnsi" w:hAnsiTheme="majorHAnsi"/>
          <w:spacing w:val="-6"/>
          <w:sz w:val="18"/>
        </w:rPr>
        <w:t>awareness</w:t>
      </w:r>
      <w:r w:rsidRPr="002C2EFF">
        <w:rPr>
          <w:rFonts w:asciiTheme="majorHAnsi" w:hAnsiTheme="majorHAnsi"/>
          <w:spacing w:val="57"/>
          <w:w w:val="99"/>
          <w:sz w:val="18"/>
        </w:rPr>
        <w:t xml:space="preserve"> </w:t>
      </w:r>
      <w:r w:rsidRPr="002C2EFF">
        <w:rPr>
          <w:rFonts w:asciiTheme="majorHAnsi" w:hAnsiTheme="majorHAnsi"/>
          <w:spacing w:val="-6"/>
          <w:sz w:val="18"/>
        </w:rPr>
        <w:t>contributed</w:t>
      </w:r>
      <w:r w:rsidRPr="002C2EFF">
        <w:rPr>
          <w:rFonts w:asciiTheme="majorHAnsi" w:hAnsiTheme="majorHAnsi"/>
          <w:spacing w:val="-12"/>
          <w:sz w:val="18"/>
        </w:rPr>
        <w:t xml:space="preserve"> </w:t>
      </w:r>
      <w:r w:rsidRPr="002C2EFF">
        <w:rPr>
          <w:rFonts w:asciiTheme="majorHAnsi" w:hAnsiTheme="majorHAnsi"/>
          <w:spacing w:val="-3"/>
          <w:sz w:val="18"/>
        </w:rPr>
        <w:t>to</w:t>
      </w:r>
      <w:r w:rsidRPr="002C2EFF">
        <w:rPr>
          <w:rFonts w:asciiTheme="majorHAnsi" w:hAnsiTheme="majorHAnsi"/>
          <w:spacing w:val="-9"/>
          <w:sz w:val="18"/>
        </w:rPr>
        <w:t xml:space="preserve"> </w:t>
      </w:r>
      <w:r w:rsidRPr="002C2EFF">
        <w:rPr>
          <w:rFonts w:asciiTheme="majorHAnsi" w:hAnsiTheme="majorHAnsi"/>
          <w:spacing w:val="-3"/>
          <w:sz w:val="18"/>
        </w:rPr>
        <w:t>the</w:t>
      </w:r>
      <w:r w:rsidRPr="002C2EFF">
        <w:rPr>
          <w:rFonts w:asciiTheme="majorHAnsi" w:hAnsiTheme="majorHAnsi"/>
          <w:spacing w:val="-13"/>
          <w:sz w:val="18"/>
        </w:rPr>
        <w:t xml:space="preserve"> </w:t>
      </w:r>
      <w:r w:rsidRPr="002C2EFF">
        <w:rPr>
          <w:rFonts w:asciiTheme="majorHAnsi" w:hAnsiTheme="majorHAnsi"/>
          <w:spacing w:val="-6"/>
          <w:sz w:val="18"/>
        </w:rPr>
        <w:t>progress</w:t>
      </w:r>
      <w:r w:rsidRPr="002C2EFF">
        <w:rPr>
          <w:rFonts w:asciiTheme="majorHAnsi" w:hAnsiTheme="majorHAnsi"/>
          <w:spacing w:val="-11"/>
          <w:sz w:val="18"/>
        </w:rPr>
        <w:t xml:space="preserve"> </w:t>
      </w:r>
      <w:r w:rsidRPr="002C2EFF">
        <w:rPr>
          <w:rFonts w:asciiTheme="majorHAnsi" w:hAnsiTheme="majorHAnsi"/>
          <w:spacing w:val="-5"/>
          <w:sz w:val="18"/>
        </w:rPr>
        <w:t>towards</w:t>
      </w:r>
      <w:r w:rsidRPr="002C2EFF">
        <w:rPr>
          <w:rFonts w:asciiTheme="majorHAnsi" w:hAnsiTheme="majorHAnsi"/>
          <w:spacing w:val="-11"/>
          <w:sz w:val="18"/>
        </w:rPr>
        <w:t xml:space="preserve"> </w:t>
      </w:r>
      <w:r w:rsidRPr="002C2EFF">
        <w:rPr>
          <w:rFonts w:asciiTheme="majorHAnsi" w:hAnsiTheme="majorHAnsi"/>
          <w:spacing w:val="-6"/>
          <w:sz w:val="18"/>
        </w:rPr>
        <w:t>achievement</w:t>
      </w:r>
      <w:r w:rsidRPr="002C2EFF">
        <w:rPr>
          <w:rFonts w:asciiTheme="majorHAnsi" w:hAnsiTheme="majorHAnsi"/>
          <w:spacing w:val="-10"/>
          <w:sz w:val="18"/>
        </w:rPr>
        <w:t xml:space="preserve"> </w:t>
      </w:r>
      <w:r w:rsidRPr="002C2EFF">
        <w:rPr>
          <w:rFonts w:asciiTheme="majorHAnsi" w:hAnsiTheme="majorHAnsi"/>
          <w:spacing w:val="-3"/>
          <w:sz w:val="18"/>
        </w:rPr>
        <w:t>of</w:t>
      </w:r>
      <w:r w:rsidRPr="002C2EFF">
        <w:rPr>
          <w:rFonts w:asciiTheme="majorHAnsi" w:hAnsiTheme="majorHAnsi"/>
          <w:spacing w:val="-10"/>
          <w:sz w:val="18"/>
        </w:rPr>
        <w:t xml:space="preserve"> </w:t>
      </w:r>
      <w:r w:rsidRPr="002C2EFF">
        <w:rPr>
          <w:rFonts w:asciiTheme="majorHAnsi" w:hAnsiTheme="majorHAnsi"/>
          <w:spacing w:val="-6"/>
          <w:sz w:val="18"/>
        </w:rPr>
        <w:t>project</w:t>
      </w:r>
      <w:r w:rsidRPr="002C2EFF">
        <w:rPr>
          <w:rFonts w:asciiTheme="majorHAnsi" w:hAnsiTheme="majorHAnsi"/>
          <w:spacing w:val="-9"/>
          <w:sz w:val="18"/>
        </w:rPr>
        <w:t xml:space="preserve"> </w:t>
      </w:r>
      <w:r w:rsidRPr="002C2EFF">
        <w:rPr>
          <w:rFonts w:asciiTheme="majorHAnsi" w:hAnsiTheme="majorHAnsi"/>
          <w:spacing w:val="-6"/>
          <w:sz w:val="18"/>
        </w:rPr>
        <w:t>objectives?</w:t>
      </w:r>
    </w:p>
    <w:p w14:paraId="361804D0" w14:textId="77777777" w:rsidR="00760D09" w:rsidRPr="002C2EFF" w:rsidRDefault="00760D09" w:rsidP="00760D09">
      <w:pPr>
        <w:rPr>
          <w:rFonts w:asciiTheme="majorHAnsi" w:hAnsiTheme="majorHAnsi"/>
          <w:sz w:val="18"/>
          <w:szCs w:val="20"/>
        </w:rPr>
        <w:sectPr w:rsidR="00760D09" w:rsidRPr="002C2EFF" w:rsidSect="006B4CCA">
          <w:pgSz w:w="12240" w:h="15840"/>
          <w:pgMar w:top="1140" w:right="1320" w:bottom="280" w:left="1400" w:header="720" w:footer="720" w:gutter="0"/>
          <w:cols w:space="720"/>
        </w:sectPr>
      </w:pPr>
    </w:p>
    <w:p w14:paraId="527D6219" w14:textId="77777777" w:rsidR="00760D09" w:rsidRPr="006C309E" w:rsidRDefault="00760D09" w:rsidP="00760D09">
      <w:pPr>
        <w:spacing w:before="1"/>
        <w:rPr>
          <w:rFonts w:asciiTheme="majorHAnsi" w:eastAsia="Calibri" w:hAnsiTheme="majorHAnsi" w:cs="Calibri"/>
          <w:sz w:val="20"/>
          <w:szCs w:val="20"/>
        </w:rPr>
      </w:pPr>
      <w:r w:rsidRPr="006C309E">
        <w:rPr>
          <w:rFonts w:asciiTheme="majorHAnsi" w:hAnsiTheme="majorHAnsi"/>
          <w:noProof/>
          <w:sz w:val="20"/>
          <w:szCs w:val="20"/>
          <w:lang w:val="en-US"/>
        </w:rPr>
        <w:lastRenderedPageBreak/>
        <mc:AlternateContent>
          <mc:Choice Requires="wpg">
            <w:drawing>
              <wp:anchor distT="0" distB="0" distL="114300" distR="114300" simplePos="0" relativeHeight="251668480" behindDoc="1" locked="0" layoutInCell="1" allowOverlap="1" wp14:anchorId="736E1774" wp14:editId="6186AF54">
                <wp:simplePos x="0" y="0"/>
                <wp:positionH relativeFrom="page">
                  <wp:posOffset>964565</wp:posOffset>
                </wp:positionH>
                <wp:positionV relativeFrom="page">
                  <wp:posOffset>777875</wp:posOffset>
                </wp:positionV>
                <wp:extent cx="5901690" cy="8939530"/>
                <wp:effectExtent l="0" t="0" r="4445" b="10795"/>
                <wp:wrapNone/>
                <wp:docPr id="3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8939530"/>
                          <a:chOff x="1519" y="1225"/>
                          <a:chExt cx="9294" cy="14078"/>
                        </a:xfrm>
                      </wpg:grpSpPr>
                      <wpg:grpSp>
                        <wpg:cNvPr id="35" name="Group 107"/>
                        <wpg:cNvGrpSpPr>
                          <a:grpSpLocks/>
                        </wpg:cNvGrpSpPr>
                        <wpg:grpSpPr bwMode="auto">
                          <a:xfrm>
                            <a:off x="1524" y="1231"/>
                            <a:ext cx="9283" cy="2"/>
                            <a:chOff x="1524" y="1231"/>
                            <a:chExt cx="9283" cy="2"/>
                          </a:xfrm>
                        </wpg:grpSpPr>
                        <wps:wsp>
                          <wps:cNvPr id="36" name="Freeform 108"/>
                          <wps:cNvSpPr>
                            <a:spLocks/>
                          </wps:cNvSpPr>
                          <wps:spPr bwMode="auto">
                            <a:xfrm>
                              <a:off x="1524" y="1231"/>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05"/>
                        <wpg:cNvGrpSpPr>
                          <a:grpSpLocks/>
                        </wpg:cNvGrpSpPr>
                        <wpg:grpSpPr bwMode="auto">
                          <a:xfrm>
                            <a:off x="1529" y="1236"/>
                            <a:ext cx="2" cy="14057"/>
                            <a:chOff x="1529" y="1236"/>
                            <a:chExt cx="2" cy="14057"/>
                          </a:xfrm>
                        </wpg:grpSpPr>
                        <wps:wsp>
                          <wps:cNvPr id="38" name="Freeform 106"/>
                          <wps:cNvSpPr>
                            <a:spLocks/>
                          </wps:cNvSpPr>
                          <wps:spPr bwMode="auto">
                            <a:xfrm>
                              <a:off x="1529" y="1236"/>
                              <a:ext cx="2" cy="14057"/>
                            </a:xfrm>
                            <a:custGeom>
                              <a:avLst/>
                              <a:gdLst>
                                <a:gd name="T0" fmla="+- 0 1236 1236"/>
                                <a:gd name="T1" fmla="*/ 1236 h 14057"/>
                                <a:gd name="T2" fmla="+- 0 15292 1236"/>
                                <a:gd name="T3" fmla="*/ 15292 h 14057"/>
                              </a:gdLst>
                              <a:ahLst/>
                              <a:cxnLst>
                                <a:cxn ang="0">
                                  <a:pos x="0" y="T1"/>
                                </a:cxn>
                                <a:cxn ang="0">
                                  <a:pos x="0" y="T3"/>
                                </a:cxn>
                              </a:cxnLst>
                              <a:rect l="0" t="0" r="r" b="b"/>
                              <a:pathLst>
                                <a:path h="14057">
                                  <a:moveTo>
                                    <a:pt x="0" y="0"/>
                                  </a:moveTo>
                                  <a:lnTo>
                                    <a:pt x="0" y="140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03"/>
                        <wpg:cNvGrpSpPr>
                          <a:grpSpLocks/>
                        </wpg:cNvGrpSpPr>
                        <wpg:grpSpPr bwMode="auto">
                          <a:xfrm>
                            <a:off x="1524" y="15297"/>
                            <a:ext cx="9283" cy="2"/>
                            <a:chOff x="1524" y="15297"/>
                            <a:chExt cx="9283" cy="2"/>
                          </a:xfrm>
                        </wpg:grpSpPr>
                        <wps:wsp>
                          <wps:cNvPr id="40" name="Freeform 104"/>
                          <wps:cNvSpPr>
                            <a:spLocks/>
                          </wps:cNvSpPr>
                          <wps:spPr bwMode="auto">
                            <a:xfrm>
                              <a:off x="1524" y="15297"/>
                              <a:ext cx="9283" cy="2"/>
                            </a:xfrm>
                            <a:custGeom>
                              <a:avLst/>
                              <a:gdLst>
                                <a:gd name="T0" fmla="+- 0 1524 1524"/>
                                <a:gd name="T1" fmla="*/ T0 w 9283"/>
                                <a:gd name="T2" fmla="+- 0 10807 1524"/>
                                <a:gd name="T3" fmla="*/ T2 w 9283"/>
                              </a:gdLst>
                              <a:ahLst/>
                              <a:cxnLst>
                                <a:cxn ang="0">
                                  <a:pos x="T1" y="0"/>
                                </a:cxn>
                                <a:cxn ang="0">
                                  <a:pos x="T3" y="0"/>
                                </a:cxn>
                              </a:cxnLst>
                              <a:rect l="0" t="0" r="r" b="b"/>
                              <a:pathLst>
                                <a:path w="9283">
                                  <a:moveTo>
                                    <a:pt x="0" y="0"/>
                                  </a:moveTo>
                                  <a:lnTo>
                                    <a:pt x="9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01"/>
                        <wpg:cNvGrpSpPr>
                          <a:grpSpLocks/>
                        </wpg:cNvGrpSpPr>
                        <wpg:grpSpPr bwMode="auto">
                          <a:xfrm>
                            <a:off x="10802" y="1236"/>
                            <a:ext cx="2" cy="14057"/>
                            <a:chOff x="10802" y="1236"/>
                            <a:chExt cx="2" cy="14057"/>
                          </a:xfrm>
                        </wpg:grpSpPr>
                        <wps:wsp>
                          <wps:cNvPr id="42" name="Freeform 102"/>
                          <wps:cNvSpPr>
                            <a:spLocks/>
                          </wps:cNvSpPr>
                          <wps:spPr bwMode="auto">
                            <a:xfrm>
                              <a:off x="10802" y="1236"/>
                              <a:ext cx="2" cy="14057"/>
                            </a:xfrm>
                            <a:custGeom>
                              <a:avLst/>
                              <a:gdLst>
                                <a:gd name="T0" fmla="+- 0 1236 1236"/>
                                <a:gd name="T1" fmla="*/ 1236 h 14057"/>
                                <a:gd name="T2" fmla="+- 0 15292 1236"/>
                                <a:gd name="T3" fmla="*/ 15292 h 14057"/>
                              </a:gdLst>
                              <a:ahLst/>
                              <a:cxnLst>
                                <a:cxn ang="0">
                                  <a:pos x="0" y="T1"/>
                                </a:cxn>
                                <a:cxn ang="0">
                                  <a:pos x="0" y="T3"/>
                                </a:cxn>
                              </a:cxnLst>
                              <a:rect l="0" t="0" r="r" b="b"/>
                              <a:pathLst>
                                <a:path h="14057">
                                  <a:moveTo>
                                    <a:pt x="0" y="0"/>
                                  </a:moveTo>
                                  <a:lnTo>
                                    <a:pt x="0" y="140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75.95pt;margin-top:61.25pt;width:464.7pt;height:703.9pt;z-index:-251648000;mso-position-horizontal-relative:page;mso-position-vertical-relative:page" coordorigin="1519,1225" coordsize="9294,140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">
                <v:group id="Group 107" o:spid="_x0000_s1027" style="position:absolute;left:1524;top:1231;width:9283;height:2" coordorigin="1524,1231"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polyline id="Freeform 108" o:spid="_x0000_s1028" style="position:absolute;visibility:visible;mso-wrap-style:square;v-text-anchor:top" points="1524,1231,10807,1231"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jGkxAAA&#10;ANsAAAAPAAAAZHJzL2Rvd25yZXYueG1sRI/BasMwEETvhfyD2EAuJZETgwluZNMEAj2E0jr5gEXa&#10;2qbWyrFUx+nXV4VCj8PMvGF25WQ7MdLgW8cK1qsEBLF2puVaweV8XG5B+IBssHNMCu7koSxmDzvM&#10;jbvxO41VqEWEsM9RQRNCn0vpdUMW/cr1xNH7cIPFEOVQSzPgLcJtJzdJkkmLLceFBns6NKQ/qy+r&#10;YJ+h9jS+huv3tUqPqfZv68eTUov59PwEItAU/sN/7RejIM3g90v8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4xpMQAAADbAAAADwAAAAAAAAAAAAAAAACXAgAAZHJzL2Rv&#10;d25yZXYueG1sUEsFBgAAAAAEAAQA9QAAAIgDAAAAAA==&#10;" filled="f" strokeweight=".58pt">
                    <v:path arrowok="t" o:connecttype="custom" o:connectlocs="0,0;9283,0" o:connectangles="0,0"/>
                  </v:polyline>
                </v:group>
                <v:group id="Group 105" o:spid="_x0000_s1029" style="position:absolute;left:1529;top:1236;width:2;height:14057" coordorigin="1529,1236" coordsize="2,14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polyline id="Freeform 106" o:spid="_x0000_s1030" style="position:absolute;visibility:visible;mso-wrap-style:square;v-text-anchor:top" points="1529,1236,1529,15292" coordsize="2,140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4dMwwAA&#10;ANsAAAAPAAAAZHJzL2Rvd25yZXYueG1sRI/BasJAEIbvBd9hGcFL0U0tSIiuIpaKl4pNfYAhOybB&#10;7GzIbpP07TsHwePwz//NfJvd6BrVUxdqzwbeFgko4sLbmksD15/PeQoqRGSLjWcy8EcBdtvJywYz&#10;6wf+pj6PpRIIhwwNVDG2mdahqMhhWPiWWLKb7xxGGbtS2w4HgbtGL5NkpR3WLBcqbOlQUXHPf51Q&#10;3PE0pucvu0pfPzD0w+V+zAdjZtNxvwYVaYzP5Uf7ZA28y7PiIh6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h4dMwwAAANsAAAAPAAAAAAAAAAAAAAAAAJcCAABkcnMvZG93&#10;bnJldi54bWxQSwUGAAAAAAQABAD1AAAAhwMAAAAA&#10;" filled="f" strokeweight=".58pt">
                    <v:path arrowok="t" o:connecttype="custom" o:connectlocs="0,1236;0,15292" o:connectangles="0,0"/>
                  </v:polyline>
                </v:group>
                <v:group id="Group 103" o:spid="_x0000_s1031" style="position:absolute;left:1524;top:15297;width:9283;height:2" coordorigin="1524,15297" coordsize="92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polyline id="Freeform 104" o:spid="_x0000_s1032" style="position:absolute;visibility:visible;mso-wrap-style:square;v-text-anchor:top" points="1524,15297,10807,15297" coordsize="92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X82wQAA&#10;ANsAAAAPAAAAZHJzL2Rvd25yZXYueG1sRE/dasIwFL4X9g7hDHYjNnWOMqpRdCDsYsise4BDcmyL&#10;zUlNstrt6c3FYJcf3/9qM9pODORD61jBPMtBEGtnWq4VfJ32s1cQISIb7ByTgh8KsFk/TFZYGnfj&#10;Iw1VrEUK4VCigibGvpQy6IYshsz1xIk7O28xJuhraTzeUrjt5HOeF9Jiy6mhwZ7eGtKX6tsq2BWo&#10;Aw2HeP29Vov9QofP+fRDqafHcbsEEWmM/+I/97tR8JLWpy/pB8j1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I1/NsEAAADbAAAADwAAAAAAAAAAAAAAAACXAgAAZHJzL2Rvd25y&#10;ZXYueG1sUEsFBgAAAAAEAAQA9QAAAIUDAAAAAA==&#10;" filled="f" strokeweight=".58pt">
                    <v:path arrowok="t" o:connecttype="custom" o:connectlocs="0,0;9283,0" o:connectangles="0,0"/>
                  </v:polyline>
                </v:group>
                <v:group id="Group 101" o:spid="_x0000_s1033" style="position:absolute;left:10802;top:1236;width:2;height:14057" coordorigin="10802,1236" coordsize="2,140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polyline id="Freeform 102" o:spid="_x0000_s1034" style="position:absolute;visibility:visible;mso-wrap-style:square;v-text-anchor:top" points="10802,1236,10802,15292" coordsize="2,140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cPbwwAA&#10;ANsAAAAPAAAAZHJzL2Rvd25yZXYueG1sRI/RaoNAFETfC/2H5QbyUpq1EoIY1xBaInlJaW0/4OLe&#10;qMS9K+5Gzd9nA4U+DjNzhsl2s+nESINrLSt4W0UgiCurW64V/P4cXhMQziNr7CyTghs52OXPTxmm&#10;2k78TWPpaxEg7FJU0Hjfp1K6qiGDbmV74uCd7WDQBznUUg84BbjpZBxFG2mw5bDQYE/vDVWX8moC&#10;xRTHOfk86U3y8oFunL4uRTkptVzM+y0IT7P/D/+1j1rBOobHl/ADZH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acPbwwAAANsAAAAPAAAAAAAAAAAAAAAAAJcCAABkcnMvZG93&#10;bnJldi54bWxQSwUGAAAAAAQABAD1AAAAhwMAAAAA&#10;" filled="f" strokeweight=".58pt">
                    <v:path arrowok="t" o:connecttype="custom" o:connectlocs="0,1236;0,15292" o:connectangles="0,0"/>
                  </v:polyline>
                </v:group>
                <w10:wrap anchorx="page" anchory="page"/>
              </v:group>
            </w:pict>
          </mc:Fallback>
        </mc:AlternateContent>
      </w:r>
    </w:p>
    <w:p w14:paraId="2F293E50" w14:textId="77777777" w:rsidR="00760D09" w:rsidRPr="006C309E" w:rsidRDefault="00760D09" w:rsidP="00760D09">
      <w:pPr>
        <w:pStyle w:val="BodyText"/>
        <w:spacing w:before="59" w:line="244" w:lineRule="exact"/>
        <w:ind w:left="237" w:firstLine="0"/>
        <w:rPr>
          <w:rFonts w:asciiTheme="majorHAnsi" w:hAnsiTheme="majorHAnsi"/>
        </w:rPr>
      </w:pPr>
      <w:r w:rsidRPr="006C309E">
        <w:rPr>
          <w:rFonts w:asciiTheme="majorHAnsi" w:hAnsiTheme="majorHAnsi"/>
          <w:spacing w:val="-6"/>
          <w:u w:val="single" w:color="000000"/>
        </w:rPr>
        <w:t>Reporting:</w:t>
      </w:r>
    </w:p>
    <w:p w14:paraId="5C4845BF" w14:textId="77777777" w:rsidR="00760D09" w:rsidRPr="006C309E" w:rsidRDefault="00760D09" w:rsidP="00827871">
      <w:pPr>
        <w:pStyle w:val="BodyText"/>
        <w:numPr>
          <w:ilvl w:val="0"/>
          <w:numId w:val="46"/>
        </w:numPr>
        <w:tabs>
          <w:tab w:val="left" w:pos="598"/>
        </w:tabs>
        <w:ind w:right="251"/>
        <w:rPr>
          <w:rFonts w:asciiTheme="majorHAnsi" w:hAnsiTheme="majorHAnsi"/>
        </w:rPr>
      </w:pPr>
      <w:r w:rsidRPr="006C309E">
        <w:rPr>
          <w:rFonts w:asciiTheme="majorHAnsi" w:hAnsiTheme="majorHAnsi"/>
          <w:spacing w:val="-6"/>
        </w:rPr>
        <w:t>Assess</w:t>
      </w:r>
      <w:r w:rsidRPr="006C309E">
        <w:rPr>
          <w:rFonts w:asciiTheme="majorHAnsi" w:hAnsiTheme="majorHAnsi"/>
          <w:spacing w:val="-7"/>
        </w:rPr>
        <w:t xml:space="preserve"> </w:t>
      </w:r>
      <w:r w:rsidRPr="006C309E">
        <w:rPr>
          <w:rFonts w:asciiTheme="majorHAnsi" w:hAnsiTheme="majorHAnsi"/>
          <w:spacing w:val="-3"/>
        </w:rPr>
        <w:t>how</w:t>
      </w:r>
      <w:r w:rsidRPr="006C309E">
        <w:rPr>
          <w:rFonts w:asciiTheme="majorHAnsi" w:hAnsiTheme="majorHAnsi"/>
          <w:spacing w:val="-6"/>
        </w:rPr>
        <w:t xml:space="preserve"> adaptive management changes </w:t>
      </w:r>
      <w:r w:rsidRPr="006C309E">
        <w:rPr>
          <w:rFonts w:asciiTheme="majorHAnsi" w:hAnsiTheme="majorHAnsi"/>
          <w:spacing w:val="-5"/>
        </w:rPr>
        <w:t>have</w:t>
      </w:r>
      <w:r w:rsidRPr="006C309E">
        <w:rPr>
          <w:rFonts w:asciiTheme="majorHAnsi" w:hAnsiTheme="majorHAnsi"/>
          <w:spacing w:val="-6"/>
        </w:rPr>
        <w:t xml:space="preserve"> </w:t>
      </w:r>
      <w:r w:rsidRPr="006C309E">
        <w:rPr>
          <w:rFonts w:asciiTheme="majorHAnsi" w:hAnsiTheme="majorHAnsi"/>
          <w:spacing w:val="-5"/>
        </w:rPr>
        <w:t xml:space="preserve">been </w:t>
      </w:r>
      <w:r w:rsidRPr="006C309E">
        <w:rPr>
          <w:rFonts w:asciiTheme="majorHAnsi" w:hAnsiTheme="majorHAnsi"/>
          <w:spacing w:val="-6"/>
        </w:rPr>
        <w:t>reported</w:t>
      </w:r>
      <w:r w:rsidRPr="006C309E">
        <w:rPr>
          <w:rFonts w:asciiTheme="majorHAnsi" w:hAnsiTheme="majorHAnsi"/>
          <w:spacing w:val="-4"/>
        </w:rPr>
        <w:t xml:space="preserve"> </w:t>
      </w:r>
      <w:r w:rsidRPr="006C309E">
        <w:rPr>
          <w:rFonts w:asciiTheme="majorHAnsi" w:hAnsiTheme="majorHAnsi"/>
          <w:spacing w:val="-3"/>
        </w:rPr>
        <w:t>by</w:t>
      </w:r>
      <w:r w:rsidRPr="006C309E">
        <w:rPr>
          <w:rFonts w:asciiTheme="majorHAnsi" w:hAnsiTheme="majorHAnsi"/>
          <w:spacing w:val="-4"/>
        </w:rPr>
        <w:t xml:space="preserve"> </w:t>
      </w:r>
      <w:r w:rsidRPr="006C309E">
        <w:rPr>
          <w:rFonts w:asciiTheme="majorHAnsi" w:hAnsiTheme="majorHAnsi"/>
          <w:spacing w:val="-5"/>
        </w:rPr>
        <w:t>the</w:t>
      </w:r>
      <w:r w:rsidRPr="006C309E">
        <w:rPr>
          <w:rFonts w:asciiTheme="majorHAnsi" w:hAnsiTheme="majorHAnsi"/>
          <w:spacing w:val="-7"/>
        </w:rPr>
        <w:t xml:space="preserve"> </w:t>
      </w:r>
      <w:r w:rsidRPr="006C309E">
        <w:rPr>
          <w:rFonts w:asciiTheme="majorHAnsi" w:hAnsiTheme="majorHAnsi"/>
          <w:spacing w:val="-6"/>
        </w:rPr>
        <w:t>project</w:t>
      </w:r>
      <w:r w:rsidRPr="006C309E">
        <w:rPr>
          <w:rFonts w:asciiTheme="majorHAnsi" w:hAnsiTheme="majorHAnsi"/>
          <w:spacing w:val="-7"/>
        </w:rPr>
        <w:t xml:space="preserve"> </w:t>
      </w:r>
      <w:r w:rsidRPr="006C309E">
        <w:rPr>
          <w:rFonts w:asciiTheme="majorHAnsi" w:hAnsiTheme="majorHAnsi"/>
          <w:spacing w:val="-6"/>
        </w:rPr>
        <w:t>management</w:t>
      </w:r>
      <w:r w:rsidRPr="006C309E">
        <w:rPr>
          <w:rFonts w:asciiTheme="majorHAnsi" w:hAnsiTheme="majorHAnsi"/>
          <w:spacing w:val="-5"/>
        </w:rPr>
        <w:t xml:space="preserve"> and </w:t>
      </w:r>
      <w:r w:rsidRPr="006C309E">
        <w:rPr>
          <w:rFonts w:asciiTheme="majorHAnsi" w:hAnsiTheme="majorHAnsi"/>
          <w:spacing w:val="-6"/>
        </w:rPr>
        <w:t>shared</w:t>
      </w:r>
      <w:r w:rsidRPr="006C309E">
        <w:rPr>
          <w:rFonts w:asciiTheme="majorHAnsi" w:hAnsiTheme="majorHAnsi"/>
          <w:spacing w:val="-7"/>
        </w:rPr>
        <w:t xml:space="preserve"> </w:t>
      </w:r>
      <w:r w:rsidRPr="006C309E">
        <w:rPr>
          <w:rFonts w:asciiTheme="majorHAnsi" w:hAnsiTheme="majorHAnsi"/>
          <w:spacing w:val="-5"/>
        </w:rPr>
        <w:t>with</w:t>
      </w:r>
      <w:r w:rsidRPr="006C309E">
        <w:rPr>
          <w:rFonts w:asciiTheme="majorHAnsi" w:hAnsiTheme="majorHAnsi"/>
          <w:spacing w:val="-4"/>
        </w:rPr>
        <w:t xml:space="preserve"> </w:t>
      </w:r>
      <w:r w:rsidRPr="006C309E">
        <w:rPr>
          <w:rFonts w:asciiTheme="majorHAnsi" w:hAnsiTheme="majorHAnsi"/>
          <w:spacing w:val="-5"/>
        </w:rPr>
        <w:t>the</w:t>
      </w:r>
      <w:r w:rsidRPr="006C309E">
        <w:rPr>
          <w:rFonts w:asciiTheme="majorHAnsi" w:hAnsiTheme="majorHAnsi"/>
          <w:spacing w:val="83"/>
          <w:w w:val="99"/>
        </w:rPr>
        <w:t xml:space="preserve"> </w:t>
      </w:r>
      <w:r w:rsidRPr="006C309E">
        <w:rPr>
          <w:rFonts w:asciiTheme="majorHAnsi" w:hAnsiTheme="majorHAnsi"/>
          <w:spacing w:val="-6"/>
        </w:rPr>
        <w:t>Project</w:t>
      </w:r>
      <w:r w:rsidRPr="006C309E">
        <w:rPr>
          <w:rFonts w:asciiTheme="majorHAnsi" w:hAnsiTheme="majorHAnsi"/>
          <w:spacing w:val="-8"/>
        </w:rPr>
        <w:t xml:space="preserve"> </w:t>
      </w:r>
      <w:r w:rsidRPr="006C309E">
        <w:rPr>
          <w:rFonts w:asciiTheme="majorHAnsi" w:hAnsiTheme="majorHAnsi"/>
          <w:spacing w:val="-6"/>
        </w:rPr>
        <w:t>Board.</w:t>
      </w:r>
    </w:p>
    <w:p w14:paraId="5BA8A38D" w14:textId="77777777" w:rsidR="00760D09" w:rsidRPr="006C309E" w:rsidRDefault="00760D09" w:rsidP="00827871">
      <w:pPr>
        <w:pStyle w:val="BodyText"/>
        <w:numPr>
          <w:ilvl w:val="0"/>
          <w:numId w:val="46"/>
        </w:numPr>
        <w:tabs>
          <w:tab w:val="left" w:pos="598"/>
        </w:tabs>
        <w:ind w:right="251"/>
        <w:rPr>
          <w:rFonts w:asciiTheme="majorHAnsi" w:hAnsiTheme="majorHAnsi"/>
        </w:rPr>
      </w:pPr>
      <w:r w:rsidRPr="006C309E">
        <w:rPr>
          <w:rFonts w:asciiTheme="majorHAnsi" w:hAnsiTheme="majorHAnsi"/>
          <w:spacing w:val="-6"/>
        </w:rPr>
        <w:t>Assess</w:t>
      </w:r>
      <w:r w:rsidRPr="006C309E">
        <w:rPr>
          <w:rFonts w:asciiTheme="majorHAnsi" w:hAnsiTheme="majorHAnsi"/>
          <w:spacing w:val="5"/>
        </w:rPr>
        <w:t xml:space="preserve"> </w:t>
      </w:r>
      <w:r w:rsidRPr="006C309E">
        <w:rPr>
          <w:rFonts w:asciiTheme="majorHAnsi" w:hAnsiTheme="majorHAnsi"/>
          <w:spacing w:val="-3"/>
        </w:rPr>
        <w:t>how</w:t>
      </w:r>
      <w:r w:rsidRPr="006C309E">
        <w:rPr>
          <w:rFonts w:asciiTheme="majorHAnsi" w:hAnsiTheme="majorHAnsi"/>
          <w:spacing w:val="6"/>
        </w:rPr>
        <w:t xml:space="preserve"> </w:t>
      </w:r>
      <w:r w:rsidRPr="006C309E">
        <w:rPr>
          <w:rFonts w:asciiTheme="majorHAnsi" w:hAnsiTheme="majorHAnsi"/>
          <w:spacing w:val="-6"/>
        </w:rPr>
        <w:t>well</w:t>
      </w:r>
      <w:r w:rsidRPr="006C309E">
        <w:rPr>
          <w:rFonts w:asciiTheme="majorHAnsi" w:hAnsiTheme="majorHAnsi"/>
          <w:spacing w:val="6"/>
        </w:rPr>
        <w:t xml:space="preserve"> </w:t>
      </w:r>
      <w:r w:rsidRPr="006C309E">
        <w:rPr>
          <w:rFonts w:asciiTheme="majorHAnsi" w:hAnsiTheme="majorHAnsi"/>
          <w:spacing w:val="-3"/>
        </w:rPr>
        <w:t>the</w:t>
      </w:r>
      <w:r w:rsidRPr="006C309E">
        <w:rPr>
          <w:rFonts w:asciiTheme="majorHAnsi" w:hAnsiTheme="majorHAnsi"/>
          <w:spacing w:val="6"/>
        </w:rPr>
        <w:t xml:space="preserve"> </w:t>
      </w:r>
      <w:r w:rsidRPr="006C309E">
        <w:rPr>
          <w:rFonts w:asciiTheme="majorHAnsi" w:hAnsiTheme="majorHAnsi"/>
          <w:spacing w:val="-6"/>
        </w:rPr>
        <w:t>Project</w:t>
      </w:r>
      <w:r w:rsidRPr="006C309E">
        <w:rPr>
          <w:rFonts w:asciiTheme="majorHAnsi" w:hAnsiTheme="majorHAnsi"/>
          <w:spacing w:val="8"/>
        </w:rPr>
        <w:t xml:space="preserve"> </w:t>
      </w:r>
      <w:r w:rsidRPr="006C309E">
        <w:rPr>
          <w:rFonts w:asciiTheme="majorHAnsi" w:hAnsiTheme="majorHAnsi"/>
          <w:spacing w:val="-6"/>
        </w:rPr>
        <w:t>Team</w:t>
      </w:r>
      <w:r w:rsidRPr="006C309E">
        <w:rPr>
          <w:rFonts w:asciiTheme="majorHAnsi" w:hAnsiTheme="majorHAnsi"/>
          <w:spacing w:val="5"/>
        </w:rPr>
        <w:t xml:space="preserve"> </w:t>
      </w:r>
      <w:r w:rsidRPr="006C309E">
        <w:rPr>
          <w:rFonts w:asciiTheme="majorHAnsi" w:hAnsiTheme="majorHAnsi"/>
          <w:spacing w:val="-3"/>
        </w:rPr>
        <w:t>and</w:t>
      </w:r>
      <w:r w:rsidRPr="006C309E">
        <w:rPr>
          <w:rFonts w:asciiTheme="majorHAnsi" w:hAnsiTheme="majorHAnsi"/>
          <w:spacing w:val="6"/>
        </w:rPr>
        <w:t xml:space="preserve"> </w:t>
      </w:r>
      <w:r w:rsidRPr="006C309E">
        <w:rPr>
          <w:rFonts w:asciiTheme="majorHAnsi" w:hAnsiTheme="majorHAnsi"/>
          <w:spacing w:val="-6"/>
        </w:rPr>
        <w:t>partners</w:t>
      </w:r>
      <w:r w:rsidRPr="006C309E">
        <w:rPr>
          <w:rFonts w:asciiTheme="majorHAnsi" w:hAnsiTheme="majorHAnsi"/>
          <w:spacing w:val="6"/>
        </w:rPr>
        <w:t xml:space="preserve"> </w:t>
      </w:r>
      <w:r w:rsidRPr="006C309E">
        <w:rPr>
          <w:rFonts w:asciiTheme="majorHAnsi" w:hAnsiTheme="majorHAnsi"/>
          <w:spacing w:val="-6"/>
        </w:rPr>
        <w:t>undertake</w:t>
      </w:r>
      <w:r w:rsidRPr="006C309E">
        <w:rPr>
          <w:rFonts w:asciiTheme="majorHAnsi" w:hAnsiTheme="majorHAnsi"/>
          <w:spacing w:val="3"/>
        </w:rPr>
        <w:t xml:space="preserve"> </w:t>
      </w:r>
      <w:r w:rsidRPr="006C309E">
        <w:rPr>
          <w:rFonts w:asciiTheme="majorHAnsi" w:hAnsiTheme="majorHAnsi"/>
          <w:spacing w:val="-5"/>
        </w:rPr>
        <w:t>and</w:t>
      </w:r>
      <w:r w:rsidRPr="006C309E">
        <w:rPr>
          <w:rFonts w:asciiTheme="majorHAnsi" w:hAnsiTheme="majorHAnsi"/>
          <w:spacing w:val="8"/>
        </w:rPr>
        <w:t xml:space="preserve"> </w:t>
      </w:r>
      <w:r w:rsidRPr="006C309E">
        <w:rPr>
          <w:rFonts w:asciiTheme="majorHAnsi" w:hAnsiTheme="majorHAnsi"/>
          <w:spacing w:val="-6"/>
        </w:rPr>
        <w:t>fulfil</w:t>
      </w:r>
      <w:r w:rsidRPr="006C309E">
        <w:rPr>
          <w:rFonts w:asciiTheme="majorHAnsi" w:hAnsiTheme="majorHAnsi"/>
          <w:spacing w:val="7"/>
        </w:rPr>
        <w:t xml:space="preserve"> </w:t>
      </w:r>
      <w:r w:rsidRPr="006C309E">
        <w:rPr>
          <w:rFonts w:asciiTheme="majorHAnsi" w:hAnsiTheme="majorHAnsi"/>
          <w:spacing w:val="-5"/>
        </w:rPr>
        <w:t>GEF</w:t>
      </w:r>
      <w:r w:rsidRPr="006C309E">
        <w:rPr>
          <w:rFonts w:asciiTheme="majorHAnsi" w:hAnsiTheme="majorHAnsi"/>
          <w:spacing w:val="6"/>
        </w:rPr>
        <w:t xml:space="preserve"> </w:t>
      </w:r>
      <w:r w:rsidRPr="006C309E">
        <w:rPr>
          <w:rFonts w:asciiTheme="majorHAnsi" w:hAnsiTheme="majorHAnsi"/>
          <w:spacing w:val="-6"/>
        </w:rPr>
        <w:t>reporting</w:t>
      </w:r>
      <w:r w:rsidRPr="006C309E">
        <w:rPr>
          <w:rFonts w:asciiTheme="majorHAnsi" w:hAnsiTheme="majorHAnsi"/>
          <w:spacing w:val="7"/>
        </w:rPr>
        <w:t xml:space="preserve"> </w:t>
      </w:r>
      <w:r w:rsidRPr="006C309E">
        <w:rPr>
          <w:rFonts w:asciiTheme="majorHAnsi" w:hAnsiTheme="majorHAnsi"/>
          <w:spacing w:val="-6"/>
        </w:rPr>
        <w:t>requirements</w:t>
      </w:r>
      <w:r w:rsidRPr="006C309E">
        <w:rPr>
          <w:rFonts w:asciiTheme="majorHAnsi" w:hAnsiTheme="majorHAnsi"/>
          <w:spacing w:val="5"/>
        </w:rPr>
        <w:t xml:space="preserve"> </w:t>
      </w:r>
      <w:r w:rsidRPr="006C309E">
        <w:rPr>
          <w:rFonts w:asciiTheme="majorHAnsi" w:hAnsiTheme="majorHAnsi"/>
          <w:spacing w:val="-6"/>
        </w:rPr>
        <w:t>(i.e.</w:t>
      </w:r>
      <w:r w:rsidRPr="006C309E">
        <w:rPr>
          <w:rFonts w:asciiTheme="majorHAnsi" w:hAnsiTheme="majorHAnsi"/>
          <w:spacing w:val="7"/>
        </w:rPr>
        <w:t xml:space="preserve"> </w:t>
      </w:r>
      <w:r w:rsidRPr="006C309E">
        <w:rPr>
          <w:rFonts w:asciiTheme="majorHAnsi" w:hAnsiTheme="majorHAnsi"/>
          <w:spacing w:val="-3"/>
        </w:rPr>
        <w:t>how</w:t>
      </w:r>
      <w:r w:rsidRPr="006C309E">
        <w:rPr>
          <w:rFonts w:asciiTheme="majorHAnsi" w:hAnsiTheme="majorHAnsi"/>
          <w:spacing w:val="6"/>
        </w:rPr>
        <w:t xml:space="preserve"> </w:t>
      </w:r>
      <w:r w:rsidRPr="006C309E">
        <w:rPr>
          <w:rFonts w:asciiTheme="majorHAnsi" w:hAnsiTheme="majorHAnsi"/>
          <w:spacing w:val="-5"/>
        </w:rPr>
        <w:t>have</w:t>
      </w:r>
      <w:r w:rsidRPr="006C309E">
        <w:rPr>
          <w:rFonts w:asciiTheme="majorHAnsi" w:hAnsiTheme="majorHAnsi"/>
          <w:spacing w:val="83"/>
          <w:w w:val="99"/>
        </w:rPr>
        <w:t xml:space="preserve"> </w:t>
      </w:r>
      <w:r w:rsidRPr="006C309E">
        <w:rPr>
          <w:rFonts w:asciiTheme="majorHAnsi" w:hAnsiTheme="majorHAnsi"/>
          <w:spacing w:val="-5"/>
        </w:rPr>
        <w:t>they</w:t>
      </w:r>
      <w:r w:rsidRPr="006C309E">
        <w:rPr>
          <w:rFonts w:asciiTheme="majorHAnsi" w:hAnsiTheme="majorHAnsi"/>
          <w:spacing w:val="-8"/>
        </w:rPr>
        <w:t xml:space="preserve"> </w:t>
      </w:r>
      <w:r w:rsidRPr="006C309E">
        <w:rPr>
          <w:rFonts w:asciiTheme="majorHAnsi" w:hAnsiTheme="majorHAnsi"/>
          <w:spacing w:val="-6"/>
        </w:rPr>
        <w:t>addressed</w:t>
      </w:r>
      <w:r w:rsidRPr="006C309E">
        <w:rPr>
          <w:rFonts w:asciiTheme="majorHAnsi" w:hAnsiTheme="majorHAnsi"/>
          <w:spacing w:val="-8"/>
        </w:rPr>
        <w:t xml:space="preserve"> </w:t>
      </w:r>
      <w:r w:rsidRPr="006C309E">
        <w:rPr>
          <w:rFonts w:asciiTheme="majorHAnsi" w:hAnsiTheme="majorHAnsi"/>
          <w:spacing w:val="-6"/>
        </w:rPr>
        <w:t>poorly-rated</w:t>
      </w:r>
      <w:r w:rsidRPr="006C309E">
        <w:rPr>
          <w:rFonts w:asciiTheme="majorHAnsi" w:hAnsiTheme="majorHAnsi"/>
          <w:spacing w:val="-8"/>
        </w:rPr>
        <w:t xml:space="preserve"> </w:t>
      </w:r>
      <w:r w:rsidRPr="006C309E">
        <w:rPr>
          <w:rFonts w:asciiTheme="majorHAnsi" w:hAnsiTheme="majorHAnsi"/>
          <w:spacing w:val="-6"/>
        </w:rPr>
        <w:t>PIRs,</w:t>
      </w:r>
      <w:r w:rsidRPr="006C309E">
        <w:rPr>
          <w:rFonts w:asciiTheme="majorHAnsi" w:hAnsiTheme="majorHAnsi"/>
          <w:spacing w:val="-8"/>
        </w:rPr>
        <w:t xml:space="preserve"> </w:t>
      </w:r>
      <w:r w:rsidRPr="006C309E">
        <w:rPr>
          <w:rFonts w:asciiTheme="majorHAnsi" w:hAnsiTheme="majorHAnsi"/>
          <w:spacing w:val="-3"/>
        </w:rPr>
        <w:t>if</w:t>
      </w:r>
      <w:r w:rsidRPr="006C309E">
        <w:rPr>
          <w:rFonts w:asciiTheme="majorHAnsi" w:hAnsiTheme="majorHAnsi"/>
          <w:spacing w:val="-9"/>
        </w:rPr>
        <w:t xml:space="preserve"> </w:t>
      </w:r>
      <w:r w:rsidRPr="006C309E">
        <w:rPr>
          <w:rFonts w:asciiTheme="majorHAnsi" w:hAnsiTheme="majorHAnsi"/>
          <w:spacing w:val="-6"/>
        </w:rPr>
        <w:t>applicable?)</w:t>
      </w:r>
    </w:p>
    <w:p w14:paraId="6F973907" w14:textId="77777777" w:rsidR="00760D09" w:rsidRPr="006C309E" w:rsidRDefault="00760D09" w:rsidP="00827871">
      <w:pPr>
        <w:pStyle w:val="BodyText"/>
        <w:numPr>
          <w:ilvl w:val="0"/>
          <w:numId w:val="46"/>
        </w:numPr>
        <w:tabs>
          <w:tab w:val="left" w:pos="598"/>
        </w:tabs>
        <w:ind w:right="251"/>
        <w:rPr>
          <w:rFonts w:asciiTheme="majorHAnsi" w:hAnsiTheme="majorHAnsi"/>
        </w:rPr>
      </w:pPr>
      <w:r w:rsidRPr="006C309E">
        <w:rPr>
          <w:rFonts w:asciiTheme="majorHAnsi" w:hAnsiTheme="majorHAnsi"/>
          <w:spacing w:val="-6"/>
        </w:rPr>
        <w:t>Assess</w:t>
      </w:r>
      <w:r w:rsidRPr="006C309E">
        <w:rPr>
          <w:rFonts w:asciiTheme="majorHAnsi" w:hAnsiTheme="majorHAnsi"/>
          <w:spacing w:val="12"/>
        </w:rPr>
        <w:t xml:space="preserve"> </w:t>
      </w:r>
      <w:r w:rsidRPr="006C309E">
        <w:rPr>
          <w:rFonts w:asciiTheme="majorHAnsi" w:hAnsiTheme="majorHAnsi"/>
          <w:spacing w:val="-3"/>
        </w:rPr>
        <w:t>how</w:t>
      </w:r>
      <w:r w:rsidRPr="006C309E">
        <w:rPr>
          <w:rFonts w:asciiTheme="majorHAnsi" w:hAnsiTheme="majorHAnsi"/>
          <w:spacing w:val="14"/>
        </w:rPr>
        <w:t xml:space="preserve"> </w:t>
      </w:r>
      <w:r w:rsidRPr="006C309E">
        <w:rPr>
          <w:rFonts w:asciiTheme="majorHAnsi" w:hAnsiTheme="majorHAnsi"/>
          <w:spacing w:val="-6"/>
        </w:rPr>
        <w:t>lessons</w:t>
      </w:r>
      <w:r w:rsidRPr="006C309E">
        <w:rPr>
          <w:rFonts w:asciiTheme="majorHAnsi" w:hAnsiTheme="majorHAnsi"/>
          <w:spacing w:val="13"/>
        </w:rPr>
        <w:t xml:space="preserve"> </w:t>
      </w:r>
      <w:r w:rsidRPr="006C309E">
        <w:rPr>
          <w:rFonts w:asciiTheme="majorHAnsi" w:hAnsiTheme="majorHAnsi"/>
          <w:spacing w:val="-6"/>
        </w:rPr>
        <w:t>derived</w:t>
      </w:r>
      <w:r w:rsidRPr="006C309E">
        <w:rPr>
          <w:rFonts w:asciiTheme="majorHAnsi" w:hAnsiTheme="majorHAnsi"/>
          <w:spacing w:val="14"/>
        </w:rPr>
        <w:t xml:space="preserve"> </w:t>
      </w:r>
      <w:r w:rsidRPr="006C309E">
        <w:rPr>
          <w:rFonts w:asciiTheme="majorHAnsi" w:hAnsiTheme="majorHAnsi"/>
          <w:spacing w:val="-5"/>
        </w:rPr>
        <w:t>from</w:t>
      </w:r>
      <w:r w:rsidRPr="006C309E">
        <w:rPr>
          <w:rFonts w:asciiTheme="majorHAnsi" w:hAnsiTheme="majorHAnsi"/>
          <w:spacing w:val="14"/>
        </w:rPr>
        <w:t xml:space="preserve"> </w:t>
      </w:r>
      <w:r w:rsidRPr="006C309E">
        <w:rPr>
          <w:rFonts w:asciiTheme="majorHAnsi" w:hAnsiTheme="majorHAnsi"/>
          <w:spacing w:val="-3"/>
        </w:rPr>
        <w:t>the</w:t>
      </w:r>
      <w:r w:rsidRPr="006C309E">
        <w:rPr>
          <w:rFonts w:asciiTheme="majorHAnsi" w:hAnsiTheme="majorHAnsi"/>
          <w:spacing w:val="14"/>
        </w:rPr>
        <w:t xml:space="preserve"> </w:t>
      </w:r>
      <w:r w:rsidRPr="006C309E">
        <w:rPr>
          <w:rFonts w:asciiTheme="majorHAnsi" w:hAnsiTheme="majorHAnsi"/>
          <w:spacing w:val="-6"/>
        </w:rPr>
        <w:t>adaptive</w:t>
      </w:r>
      <w:r w:rsidRPr="006C309E">
        <w:rPr>
          <w:rFonts w:asciiTheme="majorHAnsi" w:hAnsiTheme="majorHAnsi"/>
          <w:spacing w:val="13"/>
        </w:rPr>
        <w:t xml:space="preserve"> </w:t>
      </w:r>
      <w:r w:rsidRPr="006C309E">
        <w:rPr>
          <w:rFonts w:asciiTheme="majorHAnsi" w:hAnsiTheme="majorHAnsi"/>
          <w:spacing w:val="-6"/>
        </w:rPr>
        <w:t>management</w:t>
      </w:r>
      <w:r w:rsidRPr="006C309E">
        <w:rPr>
          <w:rFonts w:asciiTheme="majorHAnsi" w:hAnsiTheme="majorHAnsi"/>
          <w:spacing w:val="15"/>
        </w:rPr>
        <w:t xml:space="preserve"> </w:t>
      </w:r>
      <w:r w:rsidRPr="006C309E">
        <w:rPr>
          <w:rFonts w:asciiTheme="majorHAnsi" w:hAnsiTheme="majorHAnsi"/>
          <w:spacing w:val="-6"/>
        </w:rPr>
        <w:t>process</w:t>
      </w:r>
      <w:r w:rsidRPr="006C309E">
        <w:rPr>
          <w:rFonts w:asciiTheme="majorHAnsi" w:hAnsiTheme="majorHAnsi"/>
          <w:spacing w:val="13"/>
        </w:rPr>
        <w:t xml:space="preserve"> </w:t>
      </w:r>
      <w:r w:rsidRPr="006C309E">
        <w:rPr>
          <w:rFonts w:asciiTheme="majorHAnsi" w:hAnsiTheme="majorHAnsi"/>
          <w:spacing w:val="-5"/>
        </w:rPr>
        <w:t>have</w:t>
      </w:r>
      <w:r w:rsidRPr="006C309E">
        <w:rPr>
          <w:rFonts w:asciiTheme="majorHAnsi" w:hAnsiTheme="majorHAnsi"/>
          <w:spacing w:val="14"/>
        </w:rPr>
        <w:t xml:space="preserve"> </w:t>
      </w:r>
      <w:r w:rsidRPr="006C309E">
        <w:rPr>
          <w:rFonts w:asciiTheme="majorHAnsi" w:hAnsiTheme="majorHAnsi"/>
          <w:spacing w:val="-5"/>
        </w:rPr>
        <w:t>been</w:t>
      </w:r>
      <w:r w:rsidRPr="006C309E">
        <w:rPr>
          <w:rFonts w:asciiTheme="majorHAnsi" w:hAnsiTheme="majorHAnsi"/>
          <w:spacing w:val="14"/>
        </w:rPr>
        <w:t xml:space="preserve"> </w:t>
      </w:r>
      <w:r w:rsidRPr="006C309E">
        <w:rPr>
          <w:rFonts w:asciiTheme="majorHAnsi" w:hAnsiTheme="majorHAnsi"/>
          <w:spacing w:val="-6"/>
        </w:rPr>
        <w:t>documented,</w:t>
      </w:r>
      <w:r w:rsidRPr="006C309E">
        <w:rPr>
          <w:rFonts w:asciiTheme="majorHAnsi" w:hAnsiTheme="majorHAnsi"/>
          <w:spacing w:val="15"/>
        </w:rPr>
        <w:t xml:space="preserve"> </w:t>
      </w:r>
      <w:r w:rsidRPr="006C309E">
        <w:rPr>
          <w:rFonts w:asciiTheme="majorHAnsi" w:hAnsiTheme="majorHAnsi"/>
          <w:spacing w:val="-6"/>
        </w:rPr>
        <w:t>shared</w:t>
      </w:r>
      <w:r w:rsidRPr="006C309E">
        <w:rPr>
          <w:rFonts w:asciiTheme="majorHAnsi" w:hAnsiTheme="majorHAnsi"/>
          <w:spacing w:val="13"/>
        </w:rPr>
        <w:t xml:space="preserve"> </w:t>
      </w:r>
      <w:r w:rsidRPr="006C309E">
        <w:rPr>
          <w:rFonts w:asciiTheme="majorHAnsi" w:hAnsiTheme="majorHAnsi"/>
          <w:spacing w:val="-5"/>
        </w:rPr>
        <w:t>with</w:t>
      </w:r>
      <w:r w:rsidRPr="006C309E">
        <w:rPr>
          <w:rFonts w:asciiTheme="majorHAnsi" w:hAnsiTheme="majorHAnsi"/>
          <w:spacing w:val="14"/>
        </w:rPr>
        <w:t xml:space="preserve"> </w:t>
      </w:r>
      <w:r w:rsidRPr="006C309E">
        <w:rPr>
          <w:rFonts w:asciiTheme="majorHAnsi" w:hAnsiTheme="majorHAnsi"/>
          <w:spacing w:val="-6"/>
        </w:rPr>
        <w:t>key</w:t>
      </w:r>
      <w:r w:rsidRPr="006C309E">
        <w:rPr>
          <w:rFonts w:asciiTheme="majorHAnsi" w:hAnsiTheme="majorHAnsi"/>
          <w:spacing w:val="77"/>
          <w:w w:val="99"/>
        </w:rPr>
        <w:t xml:space="preserve"> </w:t>
      </w:r>
      <w:r w:rsidRPr="006C309E">
        <w:rPr>
          <w:rFonts w:asciiTheme="majorHAnsi" w:hAnsiTheme="majorHAnsi"/>
          <w:spacing w:val="-6"/>
        </w:rPr>
        <w:t>partners</w:t>
      </w:r>
      <w:r w:rsidRPr="006C309E">
        <w:rPr>
          <w:rFonts w:asciiTheme="majorHAnsi" w:hAnsiTheme="majorHAnsi"/>
          <w:spacing w:val="-11"/>
        </w:rPr>
        <w:t xml:space="preserve"> </w:t>
      </w:r>
      <w:r w:rsidRPr="006C309E">
        <w:rPr>
          <w:rFonts w:asciiTheme="majorHAnsi" w:hAnsiTheme="majorHAnsi"/>
          <w:spacing w:val="-3"/>
        </w:rPr>
        <w:t>and</w:t>
      </w:r>
      <w:r w:rsidRPr="006C309E">
        <w:rPr>
          <w:rFonts w:asciiTheme="majorHAnsi" w:hAnsiTheme="majorHAnsi"/>
          <w:spacing w:val="-8"/>
        </w:rPr>
        <w:t xml:space="preserve"> </w:t>
      </w:r>
      <w:r w:rsidRPr="006C309E">
        <w:rPr>
          <w:rFonts w:asciiTheme="majorHAnsi" w:hAnsiTheme="majorHAnsi"/>
          <w:spacing w:val="-6"/>
        </w:rPr>
        <w:t>internalized</w:t>
      </w:r>
      <w:r w:rsidRPr="006C309E">
        <w:rPr>
          <w:rFonts w:asciiTheme="majorHAnsi" w:hAnsiTheme="majorHAnsi"/>
          <w:spacing w:val="-9"/>
        </w:rPr>
        <w:t xml:space="preserve"> </w:t>
      </w:r>
      <w:r w:rsidRPr="006C309E">
        <w:rPr>
          <w:rFonts w:asciiTheme="majorHAnsi" w:hAnsiTheme="majorHAnsi"/>
          <w:spacing w:val="-5"/>
        </w:rPr>
        <w:t>by</w:t>
      </w:r>
      <w:r w:rsidRPr="006C309E">
        <w:rPr>
          <w:rFonts w:asciiTheme="majorHAnsi" w:hAnsiTheme="majorHAnsi"/>
          <w:spacing w:val="-7"/>
        </w:rPr>
        <w:t xml:space="preserve"> </w:t>
      </w:r>
      <w:r w:rsidRPr="006C309E">
        <w:rPr>
          <w:rFonts w:asciiTheme="majorHAnsi" w:hAnsiTheme="majorHAnsi"/>
          <w:spacing w:val="-6"/>
        </w:rPr>
        <w:t>partners.</w:t>
      </w:r>
    </w:p>
    <w:p w14:paraId="1773B576" w14:textId="77777777" w:rsidR="00760D09" w:rsidRPr="006C309E" w:rsidRDefault="00760D09" w:rsidP="00827871">
      <w:pPr>
        <w:pStyle w:val="BodyText"/>
        <w:numPr>
          <w:ilvl w:val="0"/>
          <w:numId w:val="46"/>
        </w:numPr>
        <w:tabs>
          <w:tab w:val="left" w:pos="598"/>
        </w:tabs>
        <w:spacing w:line="254" w:lineRule="exact"/>
        <w:rPr>
          <w:rFonts w:asciiTheme="majorHAnsi" w:hAnsiTheme="majorHAnsi"/>
        </w:rPr>
      </w:pPr>
      <w:r w:rsidRPr="006C309E">
        <w:rPr>
          <w:rFonts w:asciiTheme="majorHAnsi" w:hAnsiTheme="majorHAnsi"/>
          <w:spacing w:val="-6"/>
        </w:rPr>
        <w:t>Assess</w:t>
      </w:r>
      <w:r w:rsidRPr="006C309E">
        <w:rPr>
          <w:rFonts w:asciiTheme="majorHAnsi" w:hAnsiTheme="majorHAnsi"/>
          <w:spacing w:val="-12"/>
        </w:rPr>
        <w:t xml:space="preserve"> </w:t>
      </w:r>
      <w:r w:rsidRPr="006C309E">
        <w:rPr>
          <w:rFonts w:asciiTheme="majorHAnsi" w:hAnsiTheme="majorHAnsi"/>
          <w:spacing w:val="-3"/>
        </w:rPr>
        <w:t>the</w:t>
      </w:r>
      <w:r w:rsidRPr="006C309E">
        <w:rPr>
          <w:rFonts w:asciiTheme="majorHAnsi" w:hAnsiTheme="majorHAnsi"/>
          <w:spacing w:val="-10"/>
        </w:rPr>
        <w:t xml:space="preserve"> </w:t>
      </w:r>
      <w:r w:rsidRPr="006C309E">
        <w:rPr>
          <w:rFonts w:asciiTheme="majorHAnsi" w:hAnsiTheme="majorHAnsi"/>
          <w:spacing w:val="-6"/>
        </w:rPr>
        <w:t>visibility</w:t>
      </w:r>
      <w:r w:rsidRPr="006C309E">
        <w:rPr>
          <w:rFonts w:asciiTheme="majorHAnsi" w:hAnsiTheme="majorHAnsi"/>
          <w:spacing w:val="-9"/>
        </w:rPr>
        <w:t xml:space="preserve"> </w:t>
      </w:r>
      <w:r w:rsidRPr="006C309E">
        <w:rPr>
          <w:rFonts w:asciiTheme="majorHAnsi" w:hAnsiTheme="majorHAnsi"/>
          <w:spacing w:val="-3"/>
        </w:rPr>
        <w:t>of</w:t>
      </w:r>
      <w:r w:rsidRPr="006C309E">
        <w:rPr>
          <w:rFonts w:asciiTheme="majorHAnsi" w:hAnsiTheme="majorHAnsi"/>
          <w:spacing w:val="-10"/>
        </w:rPr>
        <w:t xml:space="preserve"> </w:t>
      </w:r>
      <w:r w:rsidRPr="006C309E">
        <w:rPr>
          <w:rFonts w:asciiTheme="majorHAnsi" w:hAnsiTheme="majorHAnsi"/>
          <w:spacing w:val="-3"/>
        </w:rPr>
        <w:t>the</w:t>
      </w:r>
      <w:r w:rsidRPr="006C309E">
        <w:rPr>
          <w:rFonts w:asciiTheme="majorHAnsi" w:hAnsiTheme="majorHAnsi"/>
          <w:spacing w:val="-10"/>
        </w:rPr>
        <w:t xml:space="preserve"> </w:t>
      </w:r>
      <w:r w:rsidRPr="006C309E">
        <w:rPr>
          <w:rFonts w:asciiTheme="majorHAnsi" w:hAnsiTheme="majorHAnsi"/>
          <w:spacing w:val="-6"/>
        </w:rPr>
        <w:t>project</w:t>
      </w:r>
      <w:r w:rsidRPr="006C309E">
        <w:rPr>
          <w:rFonts w:asciiTheme="majorHAnsi" w:hAnsiTheme="majorHAnsi"/>
          <w:spacing w:val="-10"/>
        </w:rPr>
        <w:t xml:space="preserve"> </w:t>
      </w:r>
      <w:r w:rsidRPr="006C309E">
        <w:rPr>
          <w:rFonts w:asciiTheme="majorHAnsi" w:hAnsiTheme="majorHAnsi"/>
          <w:spacing w:val="-5"/>
        </w:rPr>
        <w:t>through</w:t>
      </w:r>
      <w:r w:rsidRPr="006C309E">
        <w:rPr>
          <w:rFonts w:asciiTheme="majorHAnsi" w:hAnsiTheme="majorHAnsi"/>
          <w:spacing w:val="-11"/>
        </w:rPr>
        <w:t xml:space="preserve"> </w:t>
      </w:r>
      <w:r w:rsidRPr="006C309E">
        <w:rPr>
          <w:rFonts w:asciiTheme="majorHAnsi" w:hAnsiTheme="majorHAnsi"/>
          <w:spacing w:val="-3"/>
        </w:rPr>
        <w:t>the</w:t>
      </w:r>
      <w:r w:rsidRPr="006C309E">
        <w:rPr>
          <w:rFonts w:asciiTheme="majorHAnsi" w:hAnsiTheme="majorHAnsi"/>
          <w:spacing w:val="-10"/>
        </w:rPr>
        <w:t xml:space="preserve"> </w:t>
      </w:r>
      <w:r w:rsidRPr="006C309E">
        <w:rPr>
          <w:rFonts w:asciiTheme="majorHAnsi" w:hAnsiTheme="majorHAnsi"/>
          <w:spacing w:val="-6"/>
        </w:rPr>
        <w:t>project</w:t>
      </w:r>
      <w:r w:rsidRPr="006C309E">
        <w:rPr>
          <w:rFonts w:asciiTheme="majorHAnsi" w:hAnsiTheme="majorHAnsi"/>
          <w:spacing w:val="-10"/>
        </w:rPr>
        <w:t xml:space="preserve"> </w:t>
      </w:r>
      <w:r w:rsidRPr="006C309E">
        <w:rPr>
          <w:rFonts w:asciiTheme="majorHAnsi" w:hAnsiTheme="majorHAnsi"/>
          <w:spacing w:val="-6"/>
        </w:rPr>
        <w:t>website</w:t>
      </w:r>
      <w:r w:rsidRPr="006C309E">
        <w:rPr>
          <w:rFonts w:asciiTheme="majorHAnsi" w:hAnsiTheme="majorHAnsi"/>
          <w:spacing w:val="-10"/>
        </w:rPr>
        <w:t xml:space="preserve"> </w:t>
      </w:r>
      <w:r w:rsidRPr="006C309E">
        <w:rPr>
          <w:rFonts w:asciiTheme="majorHAnsi" w:hAnsiTheme="majorHAnsi"/>
          <w:spacing w:val="-5"/>
        </w:rPr>
        <w:t>content</w:t>
      </w:r>
    </w:p>
    <w:p w14:paraId="4D052358" w14:textId="77777777" w:rsidR="00760D09" w:rsidRPr="006C309E" w:rsidRDefault="00760D09" w:rsidP="00760D09">
      <w:pPr>
        <w:spacing w:before="1"/>
        <w:rPr>
          <w:rFonts w:asciiTheme="majorHAnsi" w:eastAsia="Calibri" w:hAnsiTheme="majorHAnsi" w:cs="Calibri"/>
          <w:sz w:val="20"/>
          <w:szCs w:val="20"/>
        </w:rPr>
      </w:pPr>
    </w:p>
    <w:p w14:paraId="5929B8A4" w14:textId="77777777" w:rsidR="00760D09" w:rsidRPr="006C309E" w:rsidRDefault="00760D09" w:rsidP="00760D09">
      <w:pPr>
        <w:pStyle w:val="BodyText"/>
        <w:spacing w:line="244" w:lineRule="exact"/>
        <w:ind w:left="237" w:firstLine="0"/>
        <w:rPr>
          <w:rFonts w:asciiTheme="majorHAnsi" w:hAnsiTheme="majorHAnsi"/>
        </w:rPr>
      </w:pPr>
      <w:r w:rsidRPr="006C309E">
        <w:rPr>
          <w:rFonts w:asciiTheme="majorHAnsi" w:hAnsiTheme="majorHAnsi"/>
          <w:spacing w:val="-6"/>
          <w:u w:val="single" w:color="000000"/>
        </w:rPr>
        <w:t>Communications</w:t>
      </w:r>
      <w:r w:rsidRPr="006C309E">
        <w:rPr>
          <w:rFonts w:asciiTheme="majorHAnsi" w:hAnsiTheme="majorHAnsi"/>
          <w:spacing w:val="-6"/>
        </w:rPr>
        <w:t>:</w:t>
      </w:r>
    </w:p>
    <w:p w14:paraId="309D44F8" w14:textId="77777777" w:rsidR="00760D09" w:rsidRPr="006C309E" w:rsidRDefault="00760D09" w:rsidP="00827871">
      <w:pPr>
        <w:pStyle w:val="BodyText"/>
        <w:numPr>
          <w:ilvl w:val="0"/>
          <w:numId w:val="46"/>
        </w:numPr>
        <w:tabs>
          <w:tab w:val="left" w:pos="598"/>
        </w:tabs>
        <w:ind w:right="230"/>
        <w:jc w:val="both"/>
        <w:rPr>
          <w:rFonts w:asciiTheme="majorHAnsi" w:hAnsiTheme="majorHAnsi"/>
        </w:rPr>
      </w:pPr>
      <w:r w:rsidRPr="006C309E">
        <w:rPr>
          <w:rFonts w:asciiTheme="majorHAnsi" w:hAnsiTheme="majorHAnsi"/>
        </w:rPr>
        <w:t>Review</w:t>
      </w:r>
      <w:r w:rsidRPr="006C309E">
        <w:rPr>
          <w:rFonts w:asciiTheme="majorHAnsi" w:hAnsiTheme="majorHAnsi"/>
          <w:spacing w:val="19"/>
        </w:rPr>
        <w:t xml:space="preserve"> </w:t>
      </w:r>
      <w:r w:rsidRPr="006C309E">
        <w:rPr>
          <w:rFonts w:asciiTheme="majorHAnsi" w:hAnsiTheme="majorHAnsi"/>
        </w:rPr>
        <w:t>internal</w:t>
      </w:r>
      <w:r w:rsidRPr="006C309E">
        <w:rPr>
          <w:rFonts w:asciiTheme="majorHAnsi" w:hAnsiTheme="majorHAnsi"/>
          <w:spacing w:val="21"/>
        </w:rPr>
        <w:t xml:space="preserve"> </w:t>
      </w:r>
      <w:r w:rsidRPr="006C309E">
        <w:rPr>
          <w:rFonts w:asciiTheme="majorHAnsi" w:hAnsiTheme="majorHAnsi"/>
        </w:rPr>
        <w:t>project</w:t>
      </w:r>
      <w:r w:rsidRPr="006C309E">
        <w:rPr>
          <w:rFonts w:asciiTheme="majorHAnsi" w:hAnsiTheme="majorHAnsi"/>
          <w:spacing w:val="19"/>
        </w:rPr>
        <w:t xml:space="preserve"> </w:t>
      </w:r>
      <w:r w:rsidRPr="006C309E">
        <w:rPr>
          <w:rFonts w:asciiTheme="majorHAnsi" w:hAnsiTheme="majorHAnsi"/>
        </w:rPr>
        <w:t>communication</w:t>
      </w:r>
      <w:r w:rsidRPr="006C309E">
        <w:rPr>
          <w:rFonts w:asciiTheme="majorHAnsi" w:hAnsiTheme="majorHAnsi"/>
          <w:spacing w:val="21"/>
        </w:rPr>
        <w:t xml:space="preserve"> </w:t>
      </w:r>
      <w:r w:rsidRPr="006C309E">
        <w:rPr>
          <w:rFonts w:asciiTheme="majorHAnsi" w:hAnsiTheme="majorHAnsi"/>
          <w:spacing w:val="-1"/>
        </w:rPr>
        <w:t>with</w:t>
      </w:r>
      <w:r w:rsidRPr="006C309E">
        <w:rPr>
          <w:rFonts w:asciiTheme="majorHAnsi" w:hAnsiTheme="majorHAnsi"/>
          <w:spacing w:val="23"/>
        </w:rPr>
        <w:t xml:space="preserve"> </w:t>
      </w:r>
      <w:r w:rsidRPr="006C309E">
        <w:rPr>
          <w:rFonts w:asciiTheme="majorHAnsi" w:hAnsiTheme="majorHAnsi"/>
          <w:spacing w:val="-1"/>
        </w:rPr>
        <w:t>stakeholders:</w:t>
      </w:r>
      <w:r w:rsidRPr="006C309E">
        <w:rPr>
          <w:rFonts w:asciiTheme="majorHAnsi" w:hAnsiTheme="majorHAnsi"/>
          <w:spacing w:val="19"/>
        </w:rPr>
        <w:t xml:space="preserve"> </w:t>
      </w:r>
      <w:r w:rsidRPr="006C309E">
        <w:rPr>
          <w:rFonts w:asciiTheme="majorHAnsi" w:hAnsiTheme="majorHAnsi"/>
          <w:spacing w:val="1"/>
        </w:rPr>
        <w:t>Is</w:t>
      </w:r>
      <w:r w:rsidRPr="006C309E">
        <w:rPr>
          <w:rFonts w:asciiTheme="majorHAnsi" w:hAnsiTheme="majorHAnsi"/>
          <w:spacing w:val="19"/>
        </w:rPr>
        <w:t xml:space="preserve"> </w:t>
      </w:r>
      <w:r w:rsidRPr="006C309E">
        <w:rPr>
          <w:rFonts w:asciiTheme="majorHAnsi" w:hAnsiTheme="majorHAnsi"/>
        </w:rPr>
        <w:t>communication</w:t>
      </w:r>
      <w:r w:rsidRPr="006C309E">
        <w:rPr>
          <w:rFonts w:asciiTheme="majorHAnsi" w:hAnsiTheme="majorHAnsi"/>
          <w:spacing w:val="21"/>
        </w:rPr>
        <w:t xml:space="preserve"> </w:t>
      </w:r>
      <w:r w:rsidRPr="006C309E">
        <w:rPr>
          <w:rFonts w:asciiTheme="majorHAnsi" w:hAnsiTheme="majorHAnsi"/>
        </w:rPr>
        <w:t>regular</w:t>
      </w:r>
      <w:r w:rsidRPr="006C309E">
        <w:rPr>
          <w:rFonts w:asciiTheme="majorHAnsi" w:hAnsiTheme="majorHAnsi"/>
          <w:spacing w:val="22"/>
        </w:rPr>
        <w:t xml:space="preserve"> </w:t>
      </w:r>
      <w:r w:rsidRPr="006C309E">
        <w:rPr>
          <w:rFonts w:asciiTheme="majorHAnsi" w:hAnsiTheme="majorHAnsi"/>
        </w:rPr>
        <w:t>and</w:t>
      </w:r>
      <w:r w:rsidRPr="006C309E">
        <w:rPr>
          <w:rFonts w:asciiTheme="majorHAnsi" w:hAnsiTheme="majorHAnsi"/>
          <w:spacing w:val="20"/>
        </w:rPr>
        <w:t xml:space="preserve"> </w:t>
      </w:r>
      <w:r w:rsidRPr="006C309E">
        <w:rPr>
          <w:rFonts w:asciiTheme="majorHAnsi" w:hAnsiTheme="majorHAnsi"/>
          <w:spacing w:val="-1"/>
        </w:rPr>
        <w:t>effective?</w:t>
      </w:r>
      <w:r w:rsidRPr="006C309E">
        <w:rPr>
          <w:rFonts w:asciiTheme="majorHAnsi" w:hAnsiTheme="majorHAnsi"/>
          <w:spacing w:val="19"/>
        </w:rPr>
        <w:t xml:space="preserve"> </w:t>
      </w:r>
      <w:r w:rsidRPr="006C309E">
        <w:rPr>
          <w:rFonts w:asciiTheme="majorHAnsi" w:hAnsiTheme="majorHAnsi"/>
        </w:rPr>
        <w:t>Are</w:t>
      </w:r>
      <w:r w:rsidRPr="006C309E">
        <w:rPr>
          <w:rFonts w:asciiTheme="majorHAnsi" w:hAnsiTheme="majorHAnsi"/>
          <w:spacing w:val="60"/>
          <w:w w:val="99"/>
        </w:rPr>
        <w:t xml:space="preserve"> </w:t>
      </w:r>
      <w:r w:rsidRPr="006C309E">
        <w:rPr>
          <w:rFonts w:asciiTheme="majorHAnsi" w:hAnsiTheme="majorHAnsi"/>
        </w:rPr>
        <w:t>there</w:t>
      </w:r>
      <w:r w:rsidRPr="006C309E">
        <w:rPr>
          <w:rFonts w:asciiTheme="majorHAnsi" w:hAnsiTheme="majorHAnsi"/>
          <w:spacing w:val="3"/>
        </w:rPr>
        <w:t xml:space="preserve"> </w:t>
      </w:r>
      <w:r w:rsidRPr="006C309E">
        <w:rPr>
          <w:rFonts w:asciiTheme="majorHAnsi" w:hAnsiTheme="majorHAnsi"/>
        </w:rPr>
        <w:t>key</w:t>
      </w:r>
      <w:r w:rsidRPr="006C309E">
        <w:rPr>
          <w:rFonts w:asciiTheme="majorHAnsi" w:hAnsiTheme="majorHAnsi"/>
          <w:spacing w:val="4"/>
        </w:rPr>
        <w:t xml:space="preserve"> </w:t>
      </w:r>
      <w:r w:rsidRPr="006C309E">
        <w:rPr>
          <w:rFonts w:asciiTheme="majorHAnsi" w:hAnsiTheme="majorHAnsi"/>
        </w:rPr>
        <w:t>stakeholders</w:t>
      </w:r>
      <w:r w:rsidRPr="006C309E">
        <w:rPr>
          <w:rFonts w:asciiTheme="majorHAnsi" w:hAnsiTheme="majorHAnsi"/>
          <w:spacing w:val="2"/>
        </w:rPr>
        <w:t xml:space="preserve"> </w:t>
      </w:r>
      <w:r w:rsidRPr="006C309E">
        <w:rPr>
          <w:rFonts w:asciiTheme="majorHAnsi" w:hAnsiTheme="majorHAnsi"/>
          <w:spacing w:val="-1"/>
        </w:rPr>
        <w:t>left</w:t>
      </w:r>
      <w:r w:rsidRPr="006C309E">
        <w:rPr>
          <w:rFonts w:asciiTheme="majorHAnsi" w:hAnsiTheme="majorHAnsi"/>
          <w:spacing w:val="4"/>
        </w:rPr>
        <w:t xml:space="preserve"> </w:t>
      </w:r>
      <w:r w:rsidRPr="006C309E">
        <w:rPr>
          <w:rFonts w:asciiTheme="majorHAnsi" w:hAnsiTheme="majorHAnsi"/>
        </w:rPr>
        <w:t>out</w:t>
      </w:r>
      <w:r w:rsidRPr="006C309E">
        <w:rPr>
          <w:rFonts w:asciiTheme="majorHAnsi" w:hAnsiTheme="majorHAnsi"/>
          <w:spacing w:val="4"/>
        </w:rPr>
        <w:t xml:space="preserve"> </w:t>
      </w:r>
      <w:r w:rsidRPr="006C309E">
        <w:rPr>
          <w:rFonts w:asciiTheme="majorHAnsi" w:hAnsiTheme="majorHAnsi"/>
        </w:rPr>
        <w:t>of</w:t>
      </w:r>
      <w:r w:rsidRPr="006C309E">
        <w:rPr>
          <w:rFonts w:asciiTheme="majorHAnsi" w:hAnsiTheme="majorHAnsi"/>
          <w:spacing w:val="3"/>
        </w:rPr>
        <w:t xml:space="preserve"> </w:t>
      </w:r>
      <w:r w:rsidRPr="006C309E">
        <w:rPr>
          <w:rFonts w:asciiTheme="majorHAnsi" w:hAnsiTheme="majorHAnsi"/>
          <w:spacing w:val="-1"/>
        </w:rPr>
        <w:t>communication?</w:t>
      </w:r>
      <w:r w:rsidRPr="006C309E">
        <w:rPr>
          <w:rFonts w:asciiTheme="majorHAnsi" w:hAnsiTheme="majorHAnsi"/>
          <w:spacing w:val="2"/>
        </w:rPr>
        <w:t xml:space="preserve"> </w:t>
      </w:r>
      <w:r w:rsidRPr="006C309E">
        <w:rPr>
          <w:rFonts w:asciiTheme="majorHAnsi" w:hAnsiTheme="majorHAnsi"/>
        </w:rPr>
        <w:t>Are</w:t>
      </w:r>
      <w:r w:rsidRPr="006C309E">
        <w:rPr>
          <w:rFonts w:asciiTheme="majorHAnsi" w:hAnsiTheme="majorHAnsi"/>
          <w:spacing w:val="4"/>
        </w:rPr>
        <w:t xml:space="preserve"> </w:t>
      </w:r>
      <w:r w:rsidRPr="006C309E">
        <w:rPr>
          <w:rFonts w:asciiTheme="majorHAnsi" w:hAnsiTheme="majorHAnsi"/>
        </w:rPr>
        <w:t>there</w:t>
      </w:r>
      <w:r w:rsidRPr="006C309E">
        <w:rPr>
          <w:rFonts w:asciiTheme="majorHAnsi" w:hAnsiTheme="majorHAnsi"/>
          <w:spacing w:val="3"/>
        </w:rPr>
        <w:t xml:space="preserve"> </w:t>
      </w:r>
      <w:r w:rsidRPr="006C309E">
        <w:rPr>
          <w:rFonts w:asciiTheme="majorHAnsi" w:hAnsiTheme="majorHAnsi"/>
          <w:spacing w:val="-1"/>
        </w:rPr>
        <w:t>feedback</w:t>
      </w:r>
      <w:r w:rsidRPr="006C309E">
        <w:rPr>
          <w:rFonts w:asciiTheme="majorHAnsi" w:hAnsiTheme="majorHAnsi"/>
          <w:spacing w:val="4"/>
        </w:rPr>
        <w:t xml:space="preserve"> </w:t>
      </w:r>
      <w:r w:rsidRPr="006C309E">
        <w:rPr>
          <w:rFonts w:asciiTheme="majorHAnsi" w:hAnsiTheme="majorHAnsi"/>
        </w:rPr>
        <w:t>mechanisms</w:t>
      </w:r>
      <w:r w:rsidRPr="006C309E">
        <w:rPr>
          <w:rFonts w:asciiTheme="majorHAnsi" w:hAnsiTheme="majorHAnsi"/>
          <w:spacing w:val="2"/>
        </w:rPr>
        <w:t xml:space="preserve"> </w:t>
      </w:r>
      <w:r w:rsidRPr="006C309E">
        <w:rPr>
          <w:rFonts w:asciiTheme="majorHAnsi" w:hAnsiTheme="majorHAnsi"/>
        </w:rPr>
        <w:t>when</w:t>
      </w:r>
      <w:r w:rsidRPr="006C309E">
        <w:rPr>
          <w:rFonts w:asciiTheme="majorHAnsi" w:hAnsiTheme="majorHAnsi"/>
          <w:spacing w:val="4"/>
        </w:rPr>
        <w:t xml:space="preserve"> </w:t>
      </w:r>
      <w:r w:rsidRPr="006C309E">
        <w:rPr>
          <w:rFonts w:asciiTheme="majorHAnsi" w:hAnsiTheme="majorHAnsi"/>
          <w:spacing w:val="-1"/>
        </w:rPr>
        <w:t>communication</w:t>
      </w:r>
      <w:r w:rsidRPr="006C309E">
        <w:rPr>
          <w:rFonts w:asciiTheme="majorHAnsi" w:hAnsiTheme="majorHAnsi"/>
          <w:spacing w:val="76"/>
          <w:w w:val="99"/>
        </w:rPr>
        <w:t xml:space="preserve"> </w:t>
      </w:r>
      <w:r w:rsidRPr="006C309E">
        <w:rPr>
          <w:rFonts w:asciiTheme="majorHAnsi" w:hAnsiTheme="majorHAnsi"/>
        </w:rPr>
        <w:t>is</w:t>
      </w:r>
      <w:r w:rsidRPr="006C309E">
        <w:rPr>
          <w:rFonts w:asciiTheme="majorHAnsi" w:hAnsiTheme="majorHAnsi"/>
          <w:spacing w:val="16"/>
        </w:rPr>
        <w:t xml:space="preserve"> </w:t>
      </w:r>
      <w:r w:rsidRPr="006C309E">
        <w:rPr>
          <w:rFonts w:asciiTheme="majorHAnsi" w:hAnsiTheme="majorHAnsi"/>
        </w:rPr>
        <w:t>received?</w:t>
      </w:r>
      <w:r w:rsidRPr="006C309E">
        <w:rPr>
          <w:rFonts w:asciiTheme="majorHAnsi" w:hAnsiTheme="majorHAnsi"/>
          <w:spacing w:val="17"/>
        </w:rPr>
        <w:t xml:space="preserve"> </w:t>
      </w:r>
      <w:r w:rsidRPr="006C309E">
        <w:rPr>
          <w:rFonts w:asciiTheme="majorHAnsi" w:hAnsiTheme="majorHAnsi"/>
        </w:rPr>
        <w:t>Does</w:t>
      </w:r>
      <w:r w:rsidRPr="006C309E">
        <w:rPr>
          <w:rFonts w:asciiTheme="majorHAnsi" w:hAnsiTheme="majorHAnsi"/>
          <w:spacing w:val="17"/>
        </w:rPr>
        <w:t xml:space="preserve"> </w:t>
      </w:r>
      <w:r w:rsidRPr="006C309E">
        <w:rPr>
          <w:rFonts w:asciiTheme="majorHAnsi" w:hAnsiTheme="majorHAnsi"/>
        </w:rPr>
        <w:t>this</w:t>
      </w:r>
      <w:r w:rsidRPr="006C309E">
        <w:rPr>
          <w:rFonts w:asciiTheme="majorHAnsi" w:hAnsiTheme="majorHAnsi"/>
          <w:spacing w:val="17"/>
        </w:rPr>
        <w:t xml:space="preserve"> </w:t>
      </w:r>
      <w:r w:rsidRPr="006C309E">
        <w:rPr>
          <w:rFonts w:asciiTheme="majorHAnsi" w:hAnsiTheme="majorHAnsi"/>
        </w:rPr>
        <w:t>communication</w:t>
      </w:r>
      <w:r w:rsidRPr="006C309E">
        <w:rPr>
          <w:rFonts w:asciiTheme="majorHAnsi" w:hAnsiTheme="majorHAnsi"/>
          <w:spacing w:val="19"/>
        </w:rPr>
        <w:t xml:space="preserve"> </w:t>
      </w:r>
      <w:r w:rsidRPr="006C309E">
        <w:rPr>
          <w:rFonts w:asciiTheme="majorHAnsi" w:hAnsiTheme="majorHAnsi"/>
          <w:spacing w:val="-1"/>
        </w:rPr>
        <w:t>with</w:t>
      </w:r>
      <w:r w:rsidRPr="006C309E">
        <w:rPr>
          <w:rFonts w:asciiTheme="majorHAnsi" w:hAnsiTheme="majorHAnsi"/>
          <w:spacing w:val="19"/>
        </w:rPr>
        <w:t xml:space="preserve"> </w:t>
      </w:r>
      <w:r w:rsidRPr="006C309E">
        <w:rPr>
          <w:rFonts w:asciiTheme="majorHAnsi" w:hAnsiTheme="majorHAnsi"/>
        </w:rPr>
        <w:t>stakeholders</w:t>
      </w:r>
      <w:r w:rsidRPr="006C309E">
        <w:rPr>
          <w:rFonts w:asciiTheme="majorHAnsi" w:hAnsiTheme="majorHAnsi"/>
          <w:spacing w:val="17"/>
        </w:rPr>
        <w:t xml:space="preserve"> </w:t>
      </w:r>
      <w:r w:rsidRPr="006C309E">
        <w:rPr>
          <w:rFonts w:asciiTheme="majorHAnsi" w:hAnsiTheme="majorHAnsi"/>
        </w:rPr>
        <w:t>contribute</w:t>
      </w:r>
      <w:r w:rsidRPr="006C309E">
        <w:rPr>
          <w:rFonts w:asciiTheme="majorHAnsi" w:hAnsiTheme="majorHAnsi"/>
          <w:spacing w:val="18"/>
        </w:rPr>
        <w:t xml:space="preserve"> </w:t>
      </w:r>
      <w:r w:rsidRPr="006C309E">
        <w:rPr>
          <w:rFonts w:asciiTheme="majorHAnsi" w:hAnsiTheme="majorHAnsi"/>
        </w:rPr>
        <w:t>to</w:t>
      </w:r>
      <w:r w:rsidRPr="006C309E">
        <w:rPr>
          <w:rFonts w:asciiTheme="majorHAnsi" w:hAnsiTheme="majorHAnsi"/>
          <w:spacing w:val="19"/>
        </w:rPr>
        <w:t xml:space="preserve"> </w:t>
      </w:r>
      <w:r w:rsidRPr="006C309E">
        <w:rPr>
          <w:rFonts w:asciiTheme="majorHAnsi" w:hAnsiTheme="majorHAnsi"/>
        </w:rPr>
        <w:t>their</w:t>
      </w:r>
      <w:r w:rsidRPr="006C309E">
        <w:rPr>
          <w:rFonts w:asciiTheme="majorHAnsi" w:hAnsiTheme="majorHAnsi"/>
          <w:spacing w:val="19"/>
        </w:rPr>
        <w:t xml:space="preserve"> </w:t>
      </w:r>
      <w:r w:rsidRPr="006C309E">
        <w:rPr>
          <w:rFonts w:asciiTheme="majorHAnsi" w:hAnsiTheme="majorHAnsi"/>
        </w:rPr>
        <w:t>awareness</w:t>
      </w:r>
      <w:r w:rsidRPr="006C309E">
        <w:rPr>
          <w:rFonts w:asciiTheme="majorHAnsi" w:hAnsiTheme="majorHAnsi"/>
          <w:spacing w:val="16"/>
        </w:rPr>
        <w:t xml:space="preserve"> </w:t>
      </w:r>
      <w:r w:rsidRPr="006C309E">
        <w:rPr>
          <w:rFonts w:asciiTheme="majorHAnsi" w:hAnsiTheme="majorHAnsi"/>
        </w:rPr>
        <w:t>of</w:t>
      </w:r>
      <w:r w:rsidRPr="006C309E">
        <w:rPr>
          <w:rFonts w:asciiTheme="majorHAnsi" w:hAnsiTheme="majorHAnsi"/>
          <w:spacing w:val="18"/>
        </w:rPr>
        <w:t xml:space="preserve"> </w:t>
      </w:r>
      <w:r w:rsidRPr="006C309E">
        <w:rPr>
          <w:rFonts w:asciiTheme="majorHAnsi" w:hAnsiTheme="majorHAnsi"/>
        </w:rPr>
        <w:t>project</w:t>
      </w:r>
      <w:r w:rsidRPr="006C309E">
        <w:rPr>
          <w:rFonts w:asciiTheme="majorHAnsi" w:hAnsiTheme="majorHAnsi"/>
          <w:spacing w:val="42"/>
          <w:w w:val="99"/>
        </w:rPr>
        <w:t xml:space="preserve"> </w:t>
      </w:r>
      <w:r w:rsidRPr="006C309E">
        <w:rPr>
          <w:rFonts w:asciiTheme="majorHAnsi" w:hAnsiTheme="majorHAnsi"/>
          <w:spacing w:val="-1"/>
        </w:rPr>
        <w:t>outcomes</w:t>
      </w:r>
      <w:r w:rsidRPr="006C309E">
        <w:rPr>
          <w:rFonts w:asciiTheme="majorHAnsi" w:hAnsiTheme="majorHAnsi"/>
          <w:spacing w:val="-8"/>
        </w:rPr>
        <w:t xml:space="preserve"> </w:t>
      </w:r>
      <w:r w:rsidRPr="006C309E">
        <w:rPr>
          <w:rFonts w:asciiTheme="majorHAnsi" w:hAnsiTheme="majorHAnsi"/>
        </w:rPr>
        <w:t>and</w:t>
      </w:r>
      <w:r w:rsidRPr="006C309E">
        <w:rPr>
          <w:rFonts w:asciiTheme="majorHAnsi" w:hAnsiTheme="majorHAnsi"/>
          <w:spacing w:val="-6"/>
        </w:rPr>
        <w:t xml:space="preserve"> </w:t>
      </w:r>
      <w:r w:rsidRPr="006C309E">
        <w:rPr>
          <w:rFonts w:asciiTheme="majorHAnsi" w:hAnsiTheme="majorHAnsi"/>
        </w:rPr>
        <w:t>activities</w:t>
      </w:r>
      <w:r w:rsidRPr="006C309E">
        <w:rPr>
          <w:rFonts w:asciiTheme="majorHAnsi" w:hAnsiTheme="majorHAnsi"/>
          <w:spacing w:val="-7"/>
        </w:rPr>
        <w:t xml:space="preserve"> </w:t>
      </w:r>
      <w:r w:rsidRPr="006C309E">
        <w:rPr>
          <w:rFonts w:asciiTheme="majorHAnsi" w:hAnsiTheme="majorHAnsi"/>
        </w:rPr>
        <w:t>and</w:t>
      </w:r>
      <w:r w:rsidRPr="006C309E">
        <w:rPr>
          <w:rFonts w:asciiTheme="majorHAnsi" w:hAnsiTheme="majorHAnsi"/>
          <w:spacing w:val="-6"/>
        </w:rPr>
        <w:t xml:space="preserve"> </w:t>
      </w:r>
      <w:r w:rsidRPr="006C309E">
        <w:rPr>
          <w:rFonts w:asciiTheme="majorHAnsi" w:hAnsiTheme="majorHAnsi"/>
          <w:spacing w:val="-1"/>
        </w:rPr>
        <w:t>investment</w:t>
      </w:r>
      <w:r w:rsidRPr="006C309E">
        <w:rPr>
          <w:rFonts w:asciiTheme="majorHAnsi" w:hAnsiTheme="majorHAnsi"/>
          <w:spacing w:val="-6"/>
        </w:rPr>
        <w:t xml:space="preserve"> </w:t>
      </w:r>
      <w:r w:rsidRPr="006C309E">
        <w:rPr>
          <w:rFonts w:asciiTheme="majorHAnsi" w:hAnsiTheme="majorHAnsi"/>
        </w:rPr>
        <w:t>in</w:t>
      </w:r>
      <w:r w:rsidRPr="006C309E">
        <w:rPr>
          <w:rFonts w:asciiTheme="majorHAnsi" w:hAnsiTheme="majorHAnsi"/>
          <w:spacing w:val="-6"/>
        </w:rPr>
        <w:t xml:space="preserve"> </w:t>
      </w:r>
      <w:r w:rsidRPr="006C309E">
        <w:rPr>
          <w:rFonts w:asciiTheme="majorHAnsi" w:hAnsiTheme="majorHAnsi"/>
        </w:rPr>
        <w:t>the</w:t>
      </w:r>
      <w:r w:rsidRPr="006C309E">
        <w:rPr>
          <w:rFonts w:asciiTheme="majorHAnsi" w:hAnsiTheme="majorHAnsi"/>
          <w:spacing w:val="-7"/>
        </w:rPr>
        <w:t xml:space="preserve"> </w:t>
      </w:r>
      <w:r w:rsidRPr="006C309E">
        <w:rPr>
          <w:rFonts w:asciiTheme="majorHAnsi" w:hAnsiTheme="majorHAnsi"/>
        </w:rPr>
        <w:t>sustainability</w:t>
      </w:r>
      <w:r w:rsidRPr="006C309E">
        <w:rPr>
          <w:rFonts w:asciiTheme="majorHAnsi" w:hAnsiTheme="majorHAnsi"/>
          <w:spacing w:val="-6"/>
        </w:rPr>
        <w:t xml:space="preserve"> </w:t>
      </w:r>
      <w:r w:rsidRPr="006C309E">
        <w:rPr>
          <w:rFonts w:asciiTheme="majorHAnsi" w:hAnsiTheme="majorHAnsi"/>
        </w:rPr>
        <w:t>of</w:t>
      </w:r>
      <w:r w:rsidRPr="006C309E">
        <w:rPr>
          <w:rFonts w:asciiTheme="majorHAnsi" w:hAnsiTheme="majorHAnsi"/>
          <w:spacing w:val="-7"/>
        </w:rPr>
        <w:t xml:space="preserve"> </w:t>
      </w:r>
      <w:r w:rsidRPr="006C309E">
        <w:rPr>
          <w:rFonts w:asciiTheme="majorHAnsi" w:hAnsiTheme="majorHAnsi"/>
          <w:spacing w:val="-1"/>
        </w:rPr>
        <w:t>project</w:t>
      </w:r>
      <w:r w:rsidRPr="006C309E">
        <w:rPr>
          <w:rFonts w:asciiTheme="majorHAnsi" w:hAnsiTheme="majorHAnsi"/>
          <w:spacing w:val="-6"/>
        </w:rPr>
        <w:t xml:space="preserve"> </w:t>
      </w:r>
      <w:r w:rsidRPr="006C309E">
        <w:rPr>
          <w:rFonts w:asciiTheme="majorHAnsi" w:hAnsiTheme="majorHAnsi"/>
          <w:spacing w:val="-1"/>
        </w:rPr>
        <w:t>results?</w:t>
      </w:r>
    </w:p>
    <w:p w14:paraId="1C6BAC52" w14:textId="77777777" w:rsidR="00760D09" w:rsidRPr="006C309E" w:rsidRDefault="00760D09" w:rsidP="00827871">
      <w:pPr>
        <w:pStyle w:val="BodyText"/>
        <w:numPr>
          <w:ilvl w:val="0"/>
          <w:numId w:val="46"/>
        </w:numPr>
        <w:tabs>
          <w:tab w:val="left" w:pos="598"/>
        </w:tabs>
        <w:ind w:right="232"/>
        <w:jc w:val="both"/>
        <w:rPr>
          <w:rFonts w:asciiTheme="majorHAnsi" w:hAnsiTheme="majorHAnsi"/>
        </w:rPr>
      </w:pPr>
      <w:r w:rsidRPr="006C309E">
        <w:rPr>
          <w:rFonts w:asciiTheme="majorHAnsi" w:hAnsiTheme="majorHAnsi"/>
        </w:rPr>
        <w:t>Review</w:t>
      </w:r>
      <w:r w:rsidRPr="006C309E">
        <w:rPr>
          <w:rFonts w:asciiTheme="majorHAnsi" w:hAnsiTheme="majorHAnsi"/>
          <w:spacing w:val="10"/>
        </w:rPr>
        <w:t xml:space="preserve"> </w:t>
      </w:r>
      <w:r w:rsidRPr="006C309E">
        <w:rPr>
          <w:rFonts w:asciiTheme="majorHAnsi" w:hAnsiTheme="majorHAnsi"/>
          <w:spacing w:val="-1"/>
        </w:rPr>
        <w:t>external</w:t>
      </w:r>
      <w:r w:rsidRPr="006C309E">
        <w:rPr>
          <w:rFonts w:asciiTheme="majorHAnsi" w:hAnsiTheme="majorHAnsi"/>
          <w:spacing w:val="11"/>
        </w:rPr>
        <w:t xml:space="preserve"> </w:t>
      </w:r>
      <w:r w:rsidRPr="006C309E">
        <w:rPr>
          <w:rFonts w:asciiTheme="majorHAnsi" w:hAnsiTheme="majorHAnsi"/>
          <w:spacing w:val="-1"/>
        </w:rPr>
        <w:t>project</w:t>
      </w:r>
      <w:r w:rsidRPr="006C309E">
        <w:rPr>
          <w:rFonts w:asciiTheme="majorHAnsi" w:hAnsiTheme="majorHAnsi"/>
          <w:spacing w:val="12"/>
        </w:rPr>
        <w:t xml:space="preserve"> </w:t>
      </w:r>
      <w:r w:rsidRPr="006C309E">
        <w:rPr>
          <w:rFonts w:asciiTheme="majorHAnsi" w:hAnsiTheme="majorHAnsi"/>
          <w:spacing w:val="-1"/>
        </w:rPr>
        <w:t>communication:</w:t>
      </w:r>
      <w:r w:rsidRPr="006C309E">
        <w:rPr>
          <w:rFonts w:asciiTheme="majorHAnsi" w:hAnsiTheme="majorHAnsi"/>
          <w:spacing w:val="10"/>
        </w:rPr>
        <w:t xml:space="preserve"> </w:t>
      </w:r>
      <w:r w:rsidRPr="006C309E">
        <w:rPr>
          <w:rFonts w:asciiTheme="majorHAnsi" w:hAnsiTheme="majorHAnsi"/>
        </w:rPr>
        <w:t>Are</w:t>
      </w:r>
      <w:r w:rsidRPr="006C309E">
        <w:rPr>
          <w:rFonts w:asciiTheme="majorHAnsi" w:hAnsiTheme="majorHAnsi"/>
          <w:spacing w:val="11"/>
        </w:rPr>
        <w:t xml:space="preserve"> </w:t>
      </w:r>
      <w:r w:rsidRPr="006C309E">
        <w:rPr>
          <w:rFonts w:asciiTheme="majorHAnsi" w:hAnsiTheme="majorHAnsi"/>
          <w:spacing w:val="-1"/>
        </w:rPr>
        <w:t>proper</w:t>
      </w:r>
      <w:r w:rsidRPr="006C309E">
        <w:rPr>
          <w:rFonts w:asciiTheme="majorHAnsi" w:hAnsiTheme="majorHAnsi"/>
          <w:spacing w:val="11"/>
        </w:rPr>
        <w:t xml:space="preserve"> </w:t>
      </w:r>
      <w:r w:rsidRPr="006C309E">
        <w:rPr>
          <w:rFonts w:asciiTheme="majorHAnsi" w:hAnsiTheme="majorHAnsi"/>
        </w:rPr>
        <w:t>means</w:t>
      </w:r>
      <w:r w:rsidRPr="006C309E">
        <w:rPr>
          <w:rFonts w:asciiTheme="majorHAnsi" w:hAnsiTheme="majorHAnsi"/>
          <w:spacing w:val="9"/>
        </w:rPr>
        <w:t xml:space="preserve"> </w:t>
      </w:r>
      <w:r w:rsidRPr="006C309E">
        <w:rPr>
          <w:rFonts w:asciiTheme="majorHAnsi" w:hAnsiTheme="majorHAnsi"/>
        </w:rPr>
        <w:t>of</w:t>
      </w:r>
      <w:r w:rsidRPr="006C309E">
        <w:rPr>
          <w:rFonts w:asciiTheme="majorHAnsi" w:hAnsiTheme="majorHAnsi"/>
          <w:spacing w:val="10"/>
        </w:rPr>
        <w:t xml:space="preserve"> </w:t>
      </w:r>
      <w:r w:rsidRPr="006C309E">
        <w:rPr>
          <w:rFonts w:asciiTheme="majorHAnsi" w:hAnsiTheme="majorHAnsi"/>
          <w:spacing w:val="-1"/>
        </w:rPr>
        <w:t>communication</w:t>
      </w:r>
      <w:r w:rsidRPr="006C309E">
        <w:rPr>
          <w:rFonts w:asciiTheme="majorHAnsi" w:hAnsiTheme="majorHAnsi"/>
          <w:spacing w:val="11"/>
        </w:rPr>
        <w:t xml:space="preserve"> </w:t>
      </w:r>
      <w:r w:rsidRPr="006C309E">
        <w:rPr>
          <w:rFonts w:asciiTheme="majorHAnsi" w:hAnsiTheme="majorHAnsi"/>
          <w:spacing w:val="-1"/>
        </w:rPr>
        <w:t>established</w:t>
      </w:r>
      <w:r w:rsidRPr="006C309E">
        <w:rPr>
          <w:rFonts w:asciiTheme="majorHAnsi" w:hAnsiTheme="majorHAnsi"/>
          <w:spacing w:val="12"/>
        </w:rPr>
        <w:t xml:space="preserve"> </w:t>
      </w:r>
      <w:r w:rsidRPr="006C309E">
        <w:rPr>
          <w:rFonts w:asciiTheme="majorHAnsi" w:hAnsiTheme="majorHAnsi"/>
        </w:rPr>
        <w:t>or</w:t>
      </w:r>
      <w:r w:rsidRPr="006C309E">
        <w:rPr>
          <w:rFonts w:asciiTheme="majorHAnsi" w:hAnsiTheme="majorHAnsi"/>
          <w:spacing w:val="11"/>
        </w:rPr>
        <w:t xml:space="preserve"> </w:t>
      </w:r>
      <w:r w:rsidRPr="006C309E">
        <w:rPr>
          <w:rFonts w:asciiTheme="majorHAnsi" w:hAnsiTheme="majorHAnsi"/>
          <w:spacing w:val="-1"/>
        </w:rPr>
        <w:t>being</w:t>
      </w:r>
      <w:r w:rsidRPr="006C309E">
        <w:rPr>
          <w:rFonts w:asciiTheme="majorHAnsi" w:hAnsiTheme="majorHAnsi"/>
          <w:spacing w:val="103"/>
          <w:w w:val="99"/>
        </w:rPr>
        <w:t xml:space="preserve"> </w:t>
      </w:r>
      <w:r w:rsidRPr="006C309E">
        <w:rPr>
          <w:rFonts w:asciiTheme="majorHAnsi" w:hAnsiTheme="majorHAnsi"/>
          <w:spacing w:val="-1"/>
        </w:rPr>
        <w:t>established</w:t>
      </w:r>
      <w:r w:rsidRPr="006C309E">
        <w:rPr>
          <w:rFonts w:asciiTheme="majorHAnsi" w:hAnsiTheme="majorHAnsi"/>
          <w:spacing w:val="-2"/>
        </w:rPr>
        <w:t xml:space="preserve"> </w:t>
      </w:r>
      <w:r w:rsidRPr="006C309E">
        <w:rPr>
          <w:rFonts w:asciiTheme="majorHAnsi" w:hAnsiTheme="majorHAnsi"/>
        </w:rPr>
        <w:t>to</w:t>
      </w:r>
      <w:r w:rsidRPr="006C309E">
        <w:rPr>
          <w:rFonts w:asciiTheme="majorHAnsi" w:hAnsiTheme="majorHAnsi"/>
          <w:spacing w:val="-1"/>
        </w:rPr>
        <w:t xml:space="preserve"> express</w:t>
      </w:r>
      <w:r w:rsidRPr="006C309E">
        <w:rPr>
          <w:rFonts w:asciiTheme="majorHAnsi" w:hAnsiTheme="majorHAnsi"/>
          <w:spacing w:val="-3"/>
        </w:rPr>
        <w:t xml:space="preserve"> </w:t>
      </w:r>
      <w:r w:rsidRPr="006C309E">
        <w:rPr>
          <w:rFonts w:asciiTheme="majorHAnsi" w:hAnsiTheme="majorHAnsi"/>
        </w:rPr>
        <w:t>the</w:t>
      </w:r>
      <w:r w:rsidRPr="006C309E">
        <w:rPr>
          <w:rFonts w:asciiTheme="majorHAnsi" w:hAnsiTheme="majorHAnsi"/>
          <w:spacing w:val="-2"/>
        </w:rPr>
        <w:t xml:space="preserve"> </w:t>
      </w:r>
      <w:r w:rsidRPr="006C309E">
        <w:rPr>
          <w:rFonts w:asciiTheme="majorHAnsi" w:hAnsiTheme="majorHAnsi"/>
          <w:spacing w:val="-1"/>
        </w:rPr>
        <w:t xml:space="preserve">project </w:t>
      </w:r>
      <w:r w:rsidRPr="006C309E">
        <w:rPr>
          <w:rFonts w:asciiTheme="majorHAnsi" w:hAnsiTheme="majorHAnsi"/>
        </w:rPr>
        <w:t>progress</w:t>
      </w:r>
      <w:r w:rsidRPr="006C309E">
        <w:rPr>
          <w:rFonts w:asciiTheme="majorHAnsi" w:hAnsiTheme="majorHAnsi"/>
          <w:spacing w:val="-3"/>
        </w:rPr>
        <w:t xml:space="preserve"> </w:t>
      </w:r>
      <w:r w:rsidRPr="006C309E">
        <w:rPr>
          <w:rFonts w:asciiTheme="majorHAnsi" w:hAnsiTheme="majorHAnsi"/>
        </w:rPr>
        <w:t>and</w:t>
      </w:r>
      <w:r w:rsidRPr="006C309E">
        <w:rPr>
          <w:rFonts w:asciiTheme="majorHAnsi" w:hAnsiTheme="majorHAnsi"/>
          <w:spacing w:val="3"/>
        </w:rPr>
        <w:t xml:space="preserve"> </w:t>
      </w:r>
      <w:r w:rsidRPr="006C309E">
        <w:rPr>
          <w:rFonts w:asciiTheme="majorHAnsi" w:hAnsiTheme="majorHAnsi"/>
          <w:spacing w:val="-1"/>
        </w:rPr>
        <w:t>intended impact</w:t>
      </w:r>
      <w:r w:rsidRPr="006C309E">
        <w:rPr>
          <w:rFonts w:asciiTheme="majorHAnsi" w:hAnsiTheme="majorHAnsi"/>
          <w:spacing w:val="-2"/>
        </w:rPr>
        <w:t xml:space="preserve"> </w:t>
      </w:r>
      <w:r w:rsidRPr="006C309E">
        <w:rPr>
          <w:rFonts w:asciiTheme="majorHAnsi" w:hAnsiTheme="majorHAnsi"/>
        </w:rPr>
        <w:t>to</w:t>
      </w:r>
      <w:r w:rsidRPr="006C309E">
        <w:rPr>
          <w:rFonts w:asciiTheme="majorHAnsi" w:hAnsiTheme="majorHAnsi"/>
          <w:spacing w:val="-1"/>
        </w:rPr>
        <w:t xml:space="preserve"> </w:t>
      </w:r>
      <w:r w:rsidRPr="006C309E">
        <w:rPr>
          <w:rFonts w:asciiTheme="majorHAnsi" w:hAnsiTheme="majorHAnsi"/>
        </w:rPr>
        <w:t>the</w:t>
      </w:r>
      <w:r w:rsidRPr="006C309E">
        <w:rPr>
          <w:rFonts w:asciiTheme="majorHAnsi" w:hAnsiTheme="majorHAnsi"/>
          <w:spacing w:val="-2"/>
        </w:rPr>
        <w:t xml:space="preserve"> </w:t>
      </w:r>
      <w:r w:rsidRPr="006C309E">
        <w:rPr>
          <w:rFonts w:asciiTheme="majorHAnsi" w:hAnsiTheme="majorHAnsi"/>
          <w:spacing w:val="-1"/>
        </w:rPr>
        <w:t>public</w:t>
      </w:r>
      <w:r w:rsidRPr="006C309E">
        <w:rPr>
          <w:rFonts w:asciiTheme="majorHAnsi" w:hAnsiTheme="majorHAnsi"/>
          <w:spacing w:val="-2"/>
        </w:rPr>
        <w:t xml:space="preserve"> </w:t>
      </w:r>
      <w:r w:rsidRPr="006C309E">
        <w:rPr>
          <w:rFonts w:asciiTheme="majorHAnsi" w:hAnsiTheme="majorHAnsi"/>
          <w:spacing w:val="-1"/>
        </w:rPr>
        <w:t>(is</w:t>
      </w:r>
      <w:r w:rsidRPr="006C309E">
        <w:rPr>
          <w:rFonts w:asciiTheme="majorHAnsi" w:hAnsiTheme="majorHAnsi"/>
          <w:spacing w:val="-3"/>
        </w:rPr>
        <w:t xml:space="preserve"> </w:t>
      </w:r>
      <w:r w:rsidRPr="006C309E">
        <w:rPr>
          <w:rFonts w:asciiTheme="majorHAnsi" w:hAnsiTheme="majorHAnsi"/>
        </w:rPr>
        <w:t>there</w:t>
      </w:r>
      <w:r w:rsidRPr="006C309E">
        <w:rPr>
          <w:rFonts w:asciiTheme="majorHAnsi" w:hAnsiTheme="majorHAnsi"/>
          <w:spacing w:val="-2"/>
        </w:rPr>
        <w:t xml:space="preserve"> </w:t>
      </w:r>
      <w:r w:rsidRPr="006C309E">
        <w:rPr>
          <w:rFonts w:asciiTheme="majorHAnsi" w:hAnsiTheme="majorHAnsi"/>
        </w:rPr>
        <w:t>a</w:t>
      </w:r>
      <w:r w:rsidRPr="006C309E">
        <w:rPr>
          <w:rFonts w:asciiTheme="majorHAnsi" w:hAnsiTheme="majorHAnsi"/>
          <w:spacing w:val="-2"/>
        </w:rPr>
        <w:t xml:space="preserve"> </w:t>
      </w:r>
      <w:r w:rsidRPr="006C309E">
        <w:rPr>
          <w:rFonts w:asciiTheme="majorHAnsi" w:hAnsiTheme="majorHAnsi"/>
          <w:spacing w:val="-1"/>
        </w:rPr>
        <w:t>web presence, for</w:t>
      </w:r>
      <w:r w:rsidRPr="006C309E">
        <w:rPr>
          <w:rFonts w:asciiTheme="majorHAnsi" w:hAnsiTheme="majorHAnsi"/>
          <w:spacing w:val="97"/>
          <w:w w:val="99"/>
        </w:rPr>
        <w:t xml:space="preserve"> </w:t>
      </w:r>
      <w:r w:rsidRPr="006C309E">
        <w:rPr>
          <w:rFonts w:asciiTheme="majorHAnsi" w:hAnsiTheme="majorHAnsi"/>
          <w:spacing w:val="-1"/>
        </w:rPr>
        <w:t>example?</w:t>
      </w:r>
      <w:r w:rsidRPr="006C309E">
        <w:rPr>
          <w:rFonts w:asciiTheme="majorHAnsi" w:hAnsiTheme="majorHAnsi"/>
          <w:spacing w:val="-9"/>
        </w:rPr>
        <w:t xml:space="preserve"> </w:t>
      </w:r>
      <w:r w:rsidRPr="006C309E">
        <w:rPr>
          <w:rFonts w:asciiTheme="majorHAnsi" w:hAnsiTheme="majorHAnsi"/>
        </w:rPr>
        <w:t>Or</w:t>
      </w:r>
      <w:r w:rsidRPr="006C309E">
        <w:rPr>
          <w:rFonts w:asciiTheme="majorHAnsi" w:hAnsiTheme="majorHAnsi"/>
          <w:spacing w:val="-6"/>
        </w:rPr>
        <w:t xml:space="preserve"> </w:t>
      </w:r>
      <w:r w:rsidRPr="006C309E">
        <w:rPr>
          <w:rFonts w:asciiTheme="majorHAnsi" w:hAnsiTheme="majorHAnsi"/>
        </w:rPr>
        <w:t>did</w:t>
      </w:r>
      <w:r w:rsidRPr="006C309E">
        <w:rPr>
          <w:rFonts w:asciiTheme="majorHAnsi" w:hAnsiTheme="majorHAnsi"/>
          <w:spacing w:val="-7"/>
        </w:rPr>
        <w:t xml:space="preserve"> </w:t>
      </w:r>
      <w:r w:rsidRPr="006C309E">
        <w:rPr>
          <w:rFonts w:asciiTheme="majorHAnsi" w:hAnsiTheme="majorHAnsi"/>
        </w:rPr>
        <w:t>the</w:t>
      </w:r>
      <w:r w:rsidRPr="006C309E">
        <w:rPr>
          <w:rFonts w:asciiTheme="majorHAnsi" w:hAnsiTheme="majorHAnsi"/>
          <w:spacing w:val="-8"/>
        </w:rPr>
        <w:t xml:space="preserve"> </w:t>
      </w:r>
      <w:r w:rsidRPr="006C309E">
        <w:rPr>
          <w:rFonts w:asciiTheme="majorHAnsi" w:hAnsiTheme="majorHAnsi"/>
          <w:spacing w:val="-1"/>
        </w:rPr>
        <w:t>project</w:t>
      </w:r>
      <w:r w:rsidRPr="006C309E">
        <w:rPr>
          <w:rFonts w:asciiTheme="majorHAnsi" w:hAnsiTheme="majorHAnsi"/>
          <w:spacing w:val="-7"/>
        </w:rPr>
        <w:t xml:space="preserve"> </w:t>
      </w:r>
      <w:r w:rsidRPr="006C309E">
        <w:rPr>
          <w:rFonts w:asciiTheme="majorHAnsi" w:hAnsiTheme="majorHAnsi"/>
        </w:rPr>
        <w:t>implement</w:t>
      </w:r>
      <w:r w:rsidRPr="006C309E">
        <w:rPr>
          <w:rFonts w:asciiTheme="majorHAnsi" w:hAnsiTheme="majorHAnsi"/>
          <w:spacing w:val="-7"/>
        </w:rPr>
        <w:t xml:space="preserve"> </w:t>
      </w:r>
      <w:r w:rsidRPr="006C309E">
        <w:rPr>
          <w:rFonts w:asciiTheme="majorHAnsi" w:hAnsiTheme="majorHAnsi"/>
        </w:rPr>
        <w:t>appropriate</w:t>
      </w:r>
      <w:r w:rsidRPr="006C309E">
        <w:rPr>
          <w:rFonts w:asciiTheme="majorHAnsi" w:hAnsiTheme="majorHAnsi"/>
          <w:spacing w:val="-8"/>
        </w:rPr>
        <w:t xml:space="preserve"> </w:t>
      </w:r>
      <w:r w:rsidRPr="006C309E">
        <w:rPr>
          <w:rFonts w:asciiTheme="majorHAnsi" w:hAnsiTheme="majorHAnsi"/>
        </w:rPr>
        <w:t>outreach</w:t>
      </w:r>
      <w:r w:rsidRPr="006C309E">
        <w:rPr>
          <w:rFonts w:asciiTheme="majorHAnsi" w:hAnsiTheme="majorHAnsi"/>
          <w:spacing w:val="-7"/>
        </w:rPr>
        <w:t xml:space="preserve"> </w:t>
      </w:r>
      <w:r w:rsidRPr="006C309E">
        <w:rPr>
          <w:rFonts w:asciiTheme="majorHAnsi" w:hAnsiTheme="majorHAnsi"/>
        </w:rPr>
        <w:t>and</w:t>
      </w:r>
      <w:r w:rsidRPr="006C309E">
        <w:rPr>
          <w:rFonts w:asciiTheme="majorHAnsi" w:hAnsiTheme="majorHAnsi"/>
          <w:spacing w:val="-7"/>
        </w:rPr>
        <w:t xml:space="preserve"> </w:t>
      </w:r>
      <w:r w:rsidRPr="006C309E">
        <w:rPr>
          <w:rFonts w:asciiTheme="majorHAnsi" w:hAnsiTheme="majorHAnsi"/>
        </w:rPr>
        <w:t>public</w:t>
      </w:r>
      <w:r w:rsidRPr="006C309E">
        <w:rPr>
          <w:rFonts w:asciiTheme="majorHAnsi" w:hAnsiTheme="majorHAnsi"/>
          <w:spacing w:val="-7"/>
        </w:rPr>
        <w:t xml:space="preserve"> </w:t>
      </w:r>
      <w:r w:rsidRPr="006C309E">
        <w:rPr>
          <w:rFonts w:asciiTheme="majorHAnsi" w:hAnsiTheme="majorHAnsi"/>
          <w:spacing w:val="-1"/>
        </w:rPr>
        <w:t>awareness</w:t>
      </w:r>
      <w:r w:rsidRPr="006C309E">
        <w:rPr>
          <w:rFonts w:asciiTheme="majorHAnsi" w:hAnsiTheme="majorHAnsi"/>
          <w:spacing w:val="-8"/>
        </w:rPr>
        <w:t xml:space="preserve"> </w:t>
      </w:r>
      <w:r w:rsidRPr="006C309E">
        <w:rPr>
          <w:rFonts w:asciiTheme="majorHAnsi" w:hAnsiTheme="majorHAnsi"/>
        </w:rPr>
        <w:t>campaigns?)</w:t>
      </w:r>
    </w:p>
    <w:p w14:paraId="69BE918A" w14:textId="77777777" w:rsidR="00760D09" w:rsidRPr="006C309E" w:rsidRDefault="00760D09" w:rsidP="00827871">
      <w:pPr>
        <w:pStyle w:val="BodyText"/>
        <w:numPr>
          <w:ilvl w:val="0"/>
          <w:numId w:val="46"/>
        </w:numPr>
        <w:tabs>
          <w:tab w:val="left" w:pos="598"/>
        </w:tabs>
        <w:spacing w:line="254" w:lineRule="exact"/>
        <w:rPr>
          <w:rFonts w:asciiTheme="majorHAnsi" w:hAnsiTheme="majorHAnsi" w:cs="Calibri"/>
        </w:rPr>
      </w:pPr>
      <w:r w:rsidRPr="006C309E">
        <w:rPr>
          <w:rFonts w:asciiTheme="majorHAnsi" w:hAnsiTheme="majorHAnsi"/>
          <w:spacing w:val="-1"/>
        </w:rPr>
        <w:t>For</w:t>
      </w:r>
      <w:r w:rsidRPr="006C309E">
        <w:rPr>
          <w:rFonts w:asciiTheme="majorHAnsi" w:hAnsiTheme="majorHAnsi"/>
          <w:spacing w:val="23"/>
        </w:rPr>
        <w:t xml:space="preserve"> </w:t>
      </w:r>
      <w:r w:rsidRPr="006C309E">
        <w:rPr>
          <w:rFonts w:asciiTheme="majorHAnsi" w:hAnsiTheme="majorHAnsi"/>
        </w:rPr>
        <w:t>reporting</w:t>
      </w:r>
      <w:r w:rsidRPr="006C309E">
        <w:rPr>
          <w:rFonts w:asciiTheme="majorHAnsi" w:hAnsiTheme="majorHAnsi"/>
          <w:spacing w:val="21"/>
        </w:rPr>
        <w:t xml:space="preserve"> </w:t>
      </w:r>
      <w:r w:rsidRPr="006C309E">
        <w:rPr>
          <w:rFonts w:asciiTheme="majorHAnsi" w:hAnsiTheme="majorHAnsi"/>
          <w:spacing w:val="-1"/>
        </w:rPr>
        <w:t>purposes,</w:t>
      </w:r>
      <w:r w:rsidRPr="006C309E">
        <w:rPr>
          <w:rFonts w:asciiTheme="majorHAnsi" w:hAnsiTheme="majorHAnsi"/>
          <w:spacing w:val="22"/>
        </w:rPr>
        <w:t xml:space="preserve"> </w:t>
      </w:r>
      <w:r w:rsidRPr="006C309E">
        <w:rPr>
          <w:rFonts w:asciiTheme="majorHAnsi" w:hAnsiTheme="majorHAnsi"/>
        </w:rPr>
        <w:t>write</w:t>
      </w:r>
      <w:r w:rsidRPr="006C309E">
        <w:rPr>
          <w:rFonts w:asciiTheme="majorHAnsi" w:hAnsiTheme="majorHAnsi"/>
          <w:spacing w:val="22"/>
        </w:rPr>
        <w:t xml:space="preserve"> </w:t>
      </w:r>
      <w:r w:rsidRPr="006C309E">
        <w:rPr>
          <w:rFonts w:asciiTheme="majorHAnsi" w:hAnsiTheme="majorHAnsi"/>
        </w:rPr>
        <w:t>one</w:t>
      </w:r>
      <w:r w:rsidRPr="006C309E">
        <w:rPr>
          <w:rFonts w:asciiTheme="majorHAnsi" w:hAnsiTheme="majorHAnsi"/>
          <w:spacing w:val="21"/>
        </w:rPr>
        <w:t xml:space="preserve"> </w:t>
      </w:r>
      <w:r w:rsidRPr="006C309E">
        <w:rPr>
          <w:rFonts w:asciiTheme="majorHAnsi" w:hAnsiTheme="majorHAnsi"/>
        </w:rPr>
        <w:t>half-</w:t>
      </w:r>
      <w:r w:rsidRPr="006C309E">
        <w:rPr>
          <w:rFonts w:asciiTheme="majorHAnsi" w:hAnsiTheme="majorHAnsi" w:cs="Calibri"/>
        </w:rPr>
        <w:t>page</w:t>
      </w:r>
      <w:r w:rsidRPr="006C309E">
        <w:rPr>
          <w:rFonts w:asciiTheme="majorHAnsi" w:hAnsiTheme="majorHAnsi" w:cs="Calibri"/>
          <w:spacing w:val="22"/>
        </w:rPr>
        <w:t xml:space="preserve"> </w:t>
      </w:r>
      <w:r w:rsidRPr="006C309E">
        <w:rPr>
          <w:rFonts w:asciiTheme="majorHAnsi" w:hAnsiTheme="majorHAnsi" w:cs="Calibri"/>
        </w:rPr>
        <w:t>paragraph</w:t>
      </w:r>
      <w:r w:rsidRPr="006C309E">
        <w:rPr>
          <w:rFonts w:asciiTheme="majorHAnsi" w:hAnsiTheme="majorHAnsi" w:cs="Calibri"/>
          <w:spacing w:val="22"/>
        </w:rPr>
        <w:t xml:space="preserve"> </w:t>
      </w:r>
      <w:r w:rsidRPr="006C309E">
        <w:rPr>
          <w:rFonts w:asciiTheme="majorHAnsi" w:hAnsiTheme="majorHAnsi" w:cs="Calibri"/>
        </w:rPr>
        <w:t>that</w:t>
      </w:r>
      <w:r w:rsidRPr="006C309E">
        <w:rPr>
          <w:rFonts w:asciiTheme="majorHAnsi" w:hAnsiTheme="majorHAnsi" w:cs="Calibri"/>
          <w:spacing w:val="23"/>
        </w:rPr>
        <w:t xml:space="preserve"> </w:t>
      </w:r>
      <w:r w:rsidRPr="006C309E">
        <w:rPr>
          <w:rFonts w:asciiTheme="majorHAnsi" w:hAnsiTheme="majorHAnsi" w:cs="Calibri"/>
          <w:spacing w:val="-1"/>
        </w:rPr>
        <w:t>summarizes</w:t>
      </w:r>
      <w:r w:rsidRPr="006C309E">
        <w:rPr>
          <w:rFonts w:asciiTheme="majorHAnsi" w:hAnsiTheme="majorHAnsi" w:cs="Calibri"/>
          <w:spacing w:val="21"/>
        </w:rPr>
        <w:t xml:space="preserve"> </w:t>
      </w:r>
      <w:r w:rsidRPr="006C309E">
        <w:rPr>
          <w:rFonts w:asciiTheme="majorHAnsi" w:hAnsiTheme="majorHAnsi" w:cs="Calibri"/>
        </w:rPr>
        <w:t>the</w:t>
      </w:r>
      <w:r w:rsidRPr="006C309E">
        <w:rPr>
          <w:rFonts w:asciiTheme="majorHAnsi" w:hAnsiTheme="majorHAnsi" w:cs="Calibri"/>
          <w:spacing w:val="20"/>
        </w:rPr>
        <w:t xml:space="preserve"> </w:t>
      </w:r>
      <w:r w:rsidRPr="006C309E">
        <w:rPr>
          <w:rFonts w:asciiTheme="majorHAnsi" w:hAnsiTheme="majorHAnsi" w:cs="Calibri"/>
          <w:spacing w:val="-1"/>
        </w:rPr>
        <w:t>project’s</w:t>
      </w:r>
      <w:r w:rsidRPr="006C309E">
        <w:rPr>
          <w:rFonts w:asciiTheme="majorHAnsi" w:hAnsiTheme="majorHAnsi" w:cs="Calibri"/>
          <w:spacing w:val="23"/>
        </w:rPr>
        <w:t xml:space="preserve"> </w:t>
      </w:r>
      <w:r w:rsidRPr="006C309E">
        <w:rPr>
          <w:rFonts w:asciiTheme="majorHAnsi" w:hAnsiTheme="majorHAnsi" w:cs="Calibri"/>
          <w:spacing w:val="-1"/>
        </w:rPr>
        <w:t>progress</w:t>
      </w:r>
      <w:r w:rsidRPr="006C309E">
        <w:rPr>
          <w:rFonts w:asciiTheme="majorHAnsi" w:hAnsiTheme="majorHAnsi" w:cs="Calibri"/>
          <w:spacing w:val="21"/>
        </w:rPr>
        <w:t xml:space="preserve"> </w:t>
      </w:r>
      <w:r w:rsidRPr="006C309E">
        <w:rPr>
          <w:rFonts w:asciiTheme="majorHAnsi" w:hAnsiTheme="majorHAnsi" w:cs="Calibri"/>
        </w:rPr>
        <w:t>towards</w:t>
      </w:r>
    </w:p>
    <w:p w14:paraId="4EE24D79" w14:textId="77777777" w:rsidR="00760D09" w:rsidRPr="006C309E" w:rsidRDefault="00760D09" w:rsidP="00760D09">
      <w:pPr>
        <w:pStyle w:val="BodyText"/>
        <w:ind w:firstLine="0"/>
        <w:rPr>
          <w:rFonts w:asciiTheme="majorHAnsi" w:hAnsiTheme="majorHAnsi"/>
        </w:rPr>
      </w:pPr>
      <w:r w:rsidRPr="006C309E">
        <w:rPr>
          <w:rFonts w:asciiTheme="majorHAnsi" w:hAnsiTheme="majorHAnsi"/>
          <w:spacing w:val="-1"/>
        </w:rPr>
        <w:t>results</w:t>
      </w:r>
      <w:r w:rsidRPr="006C309E">
        <w:rPr>
          <w:rFonts w:asciiTheme="majorHAnsi" w:hAnsiTheme="majorHAnsi"/>
          <w:spacing w:val="-8"/>
        </w:rPr>
        <w:t xml:space="preserve"> </w:t>
      </w:r>
      <w:r w:rsidRPr="006C309E">
        <w:rPr>
          <w:rFonts w:asciiTheme="majorHAnsi" w:hAnsiTheme="majorHAnsi"/>
        </w:rPr>
        <w:t>in</w:t>
      </w:r>
      <w:r w:rsidRPr="006C309E">
        <w:rPr>
          <w:rFonts w:asciiTheme="majorHAnsi" w:hAnsiTheme="majorHAnsi"/>
          <w:spacing w:val="-5"/>
        </w:rPr>
        <w:t xml:space="preserve"> </w:t>
      </w:r>
      <w:r w:rsidRPr="006C309E">
        <w:rPr>
          <w:rFonts w:asciiTheme="majorHAnsi" w:hAnsiTheme="majorHAnsi"/>
        </w:rPr>
        <w:t>terms</w:t>
      </w:r>
      <w:r w:rsidRPr="006C309E">
        <w:rPr>
          <w:rFonts w:asciiTheme="majorHAnsi" w:hAnsiTheme="majorHAnsi"/>
          <w:spacing w:val="-7"/>
        </w:rPr>
        <w:t xml:space="preserve"> </w:t>
      </w:r>
      <w:r w:rsidRPr="006C309E">
        <w:rPr>
          <w:rFonts w:asciiTheme="majorHAnsi" w:hAnsiTheme="majorHAnsi"/>
        </w:rPr>
        <w:t>of</w:t>
      </w:r>
      <w:r w:rsidRPr="006C309E">
        <w:rPr>
          <w:rFonts w:asciiTheme="majorHAnsi" w:hAnsiTheme="majorHAnsi"/>
          <w:spacing w:val="-7"/>
        </w:rPr>
        <w:t xml:space="preserve"> </w:t>
      </w:r>
      <w:r w:rsidRPr="006C309E">
        <w:rPr>
          <w:rFonts w:asciiTheme="majorHAnsi" w:hAnsiTheme="majorHAnsi"/>
        </w:rPr>
        <w:t>sustainable</w:t>
      </w:r>
      <w:r w:rsidRPr="006C309E">
        <w:rPr>
          <w:rFonts w:asciiTheme="majorHAnsi" w:hAnsiTheme="majorHAnsi"/>
          <w:spacing w:val="-5"/>
        </w:rPr>
        <w:t xml:space="preserve"> </w:t>
      </w:r>
      <w:r w:rsidRPr="006C309E">
        <w:rPr>
          <w:rFonts w:asciiTheme="majorHAnsi" w:hAnsiTheme="majorHAnsi"/>
          <w:spacing w:val="-1"/>
        </w:rPr>
        <w:t>development</w:t>
      </w:r>
      <w:r w:rsidRPr="006C309E">
        <w:rPr>
          <w:rFonts w:asciiTheme="majorHAnsi" w:hAnsiTheme="majorHAnsi"/>
          <w:spacing w:val="-6"/>
        </w:rPr>
        <w:t xml:space="preserve"> </w:t>
      </w:r>
      <w:r w:rsidRPr="006C309E">
        <w:rPr>
          <w:rFonts w:asciiTheme="majorHAnsi" w:hAnsiTheme="majorHAnsi"/>
          <w:spacing w:val="-1"/>
        </w:rPr>
        <w:t>benefits,</w:t>
      </w:r>
      <w:r w:rsidRPr="006C309E">
        <w:rPr>
          <w:rFonts w:asciiTheme="majorHAnsi" w:hAnsiTheme="majorHAnsi"/>
          <w:spacing w:val="-6"/>
        </w:rPr>
        <w:t xml:space="preserve"> </w:t>
      </w:r>
      <w:r w:rsidRPr="006C309E">
        <w:rPr>
          <w:rFonts w:asciiTheme="majorHAnsi" w:hAnsiTheme="majorHAnsi"/>
        </w:rPr>
        <w:t>as</w:t>
      </w:r>
      <w:r w:rsidRPr="006C309E">
        <w:rPr>
          <w:rFonts w:asciiTheme="majorHAnsi" w:hAnsiTheme="majorHAnsi"/>
          <w:spacing w:val="-6"/>
        </w:rPr>
        <w:t xml:space="preserve"> </w:t>
      </w:r>
      <w:r w:rsidRPr="006C309E">
        <w:rPr>
          <w:rFonts w:asciiTheme="majorHAnsi" w:hAnsiTheme="majorHAnsi"/>
        </w:rPr>
        <w:t>well</w:t>
      </w:r>
      <w:r w:rsidRPr="006C309E">
        <w:rPr>
          <w:rFonts w:asciiTheme="majorHAnsi" w:hAnsiTheme="majorHAnsi"/>
          <w:spacing w:val="-6"/>
        </w:rPr>
        <w:t xml:space="preserve"> </w:t>
      </w:r>
      <w:r w:rsidRPr="006C309E">
        <w:rPr>
          <w:rFonts w:asciiTheme="majorHAnsi" w:hAnsiTheme="majorHAnsi"/>
        </w:rPr>
        <w:t>as</w:t>
      </w:r>
      <w:r w:rsidRPr="006C309E">
        <w:rPr>
          <w:rFonts w:asciiTheme="majorHAnsi" w:hAnsiTheme="majorHAnsi"/>
          <w:spacing w:val="-7"/>
        </w:rPr>
        <w:t xml:space="preserve"> </w:t>
      </w:r>
      <w:r w:rsidRPr="006C309E">
        <w:rPr>
          <w:rFonts w:asciiTheme="majorHAnsi" w:hAnsiTheme="majorHAnsi"/>
        </w:rPr>
        <w:t>global</w:t>
      </w:r>
      <w:r w:rsidRPr="006C309E">
        <w:rPr>
          <w:rFonts w:asciiTheme="majorHAnsi" w:hAnsiTheme="majorHAnsi"/>
          <w:spacing w:val="-6"/>
        </w:rPr>
        <w:t xml:space="preserve"> </w:t>
      </w:r>
      <w:r w:rsidRPr="006C309E">
        <w:rPr>
          <w:rFonts w:asciiTheme="majorHAnsi" w:hAnsiTheme="majorHAnsi"/>
          <w:spacing w:val="-1"/>
        </w:rPr>
        <w:t>environmental</w:t>
      </w:r>
      <w:r w:rsidRPr="006C309E">
        <w:rPr>
          <w:rFonts w:asciiTheme="majorHAnsi" w:hAnsiTheme="majorHAnsi"/>
          <w:spacing w:val="-6"/>
        </w:rPr>
        <w:t xml:space="preserve"> </w:t>
      </w:r>
      <w:r w:rsidRPr="006C309E">
        <w:rPr>
          <w:rFonts w:asciiTheme="majorHAnsi" w:hAnsiTheme="majorHAnsi"/>
        </w:rPr>
        <w:t>benefits.</w:t>
      </w:r>
    </w:p>
    <w:p w14:paraId="5AC2FBD7" w14:textId="77777777" w:rsidR="00760D09" w:rsidRPr="006C309E" w:rsidRDefault="00760D09" w:rsidP="00760D09">
      <w:pPr>
        <w:spacing w:before="11"/>
        <w:rPr>
          <w:rFonts w:asciiTheme="majorHAnsi" w:eastAsia="Calibri" w:hAnsiTheme="majorHAnsi" w:cs="Calibri"/>
          <w:sz w:val="20"/>
          <w:szCs w:val="20"/>
        </w:rPr>
      </w:pPr>
    </w:p>
    <w:p w14:paraId="05443BA1" w14:textId="2B9E2616" w:rsidR="00760D09" w:rsidRPr="006C309E" w:rsidRDefault="00827871" w:rsidP="00827871">
      <w:pPr>
        <w:rPr>
          <w:b/>
          <w:bCs/>
        </w:rPr>
      </w:pPr>
      <w:r>
        <w:tab/>
      </w:r>
      <w:r w:rsidR="00760D09" w:rsidRPr="006C309E">
        <w:t>Sustainability</w:t>
      </w:r>
    </w:p>
    <w:p w14:paraId="25B03EC5" w14:textId="77777777" w:rsidR="00760D09" w:rsidRPr="006C309E" w:rsidRDefault="00760D09" w:rsidP="00827871">
      <w:pPr>
        <w:pStyle w:val="BodyText"/>
        <w:numPr>
          <w:ilvl w:val="1"/>
          <w:numId w:val="43"/>
        </w:numPr>
        <w:tabs>
          <w:tab w:val="left" w:pos="958"/>
        </w:tabs>
        <w:ind w:right="231"/>
        <w:jc w:val="both"/>
        <w:rPr>
          <w:rFonts w:asciiTheme="majorHAnsi" w:hAnsiTheme="majorHAnsi"/>
        </w:rPr>
      </w:pPr>
      <w:r w:rsidRPr="006C309E">
        <w:rPr>
          <w:rFonts w:asciiTheme="majorHAnsi" w:hAnsiTheme="majorHAnsi"/>
          <w:spacing w:val="-1"/>
        </w:rPr>
        <w:t>Validate</w:t>
      </w:r>
      <w:r w:rsidRPr="006C309E">
        <w:rPr>
          <w:rFonts w:asciiTheme="majorHAnsi" w:hAnsiTheme="majorHAnsi"/>
          <w:spacing w:val="36"/>
        </w:rPr>
        <w:t xml:space="preserve"> </w:t>
      </w:r>
      <w:r w:rsidRPr="006C309E">
        <w:rPr>
          <w:rFonts w:asciiTheme="majorHAnsi" w:hAnsiTheme="majorHAnsi"/>
        </w:rPr>
        <w:t>whether</w:t>
      </w:r>
      <w:r w:rsidRPr="006C309E">
        <w:rPr>
          <w:rFonts w:asciiTheme="majorHAnsi" w:hAnsiTheme="majorHAnsi"/>
          <w:spacing w:val="37"/>
        </w:rPr>
        <w:t xml:space="preserve"> </w:t>
      </w:r>
      <w:r w:rsidRPr="006C309E">
        <w:rPr>
          <w:rFonts w:asciiTheme="majorHAnsi" w:hAnsiTheme="majorHAnsi"/>
        </w:rPr>
        <w:t>the</w:t>
      </w:r>
      <w:r w:rsidRPr="006C309E">
        <w:rPr>
          <w:rFonts w:asciiTheme="majorHAnsi" w:hAnsiTheme="majorHAnsi"/>
          <w:spacing w:val="37"/>
        </w:rPr>
        <w:t xml:space="preserve"> </w:t>
      </w:r>
      <w:r w:rsidRPr="006C309E">
        <w:rPr>
          <w:rFonts w:asciiTheme="majorHAnsi" w:hAnsiTheme="majorHAnsi"/>
        </w:rPr>
        <w:t>risks</w:t>
      </w:r>
      <w:r w:rsidRPr="006C309E">
        <w:rPr>
          <w:rFonts w:asciiTheme="majorHAnsi" w:hAnsiTheme="majorHAnsi"/>
          <w:spacing w:val="39"/>
        </w:rPr>
        <w:t xml:space="preserve"> </w:t>
      </w:r>
      <w:r w:rsidRPr="006C309E">
        <w:rPr>
          <w:rFonts w:asciiTheme="majorHAnsi" w:hAnsiTheme="majorHAnsi"/>
          <w:spacing w:val="-1"/>
        </w:rPr>
        <w:t>identified</w:t>
      </w:r>
      <w:r w:rsidRPr="006C309E">
        <w:rPr>
          <w:rFonts w:asciiTheme="majorHAnsi" w:hAnsiTheme="majorHAnsi"/>
          <w:spacing w:val="38"/>
        </w:rPr>
        <w:t xml:space="preserve"> </w:t>
      </w:r>
      <w:r w:rsidRPr="006C309E">
        <w:rPr>
          <w:rFonts w:asciiTheme="majorHAnsi" w:hAnsiTheme="majorHAnsi"/>
        </w:rPr>
        <w:t>in</w:t>
      </w:r>
      <w:r w:rsidRPr="006C309E">
        <w:rPr>
          <w:rFonts w:asciiTheme="majorHAnsi" w:hAnsiTheme="majorHAnsi"/>
          <w:spacing w:val="38"/>
        </w:rPr>
        <w:t xml:space="preserve"> </w:t>
      </w:r>
      <w:r w:rsidRPr="006C309E">
        <w:rPr>
          <w:rFonts w:asciiTheme="majorHAnsi" w:hAnsiTheme="majorHAnsi"/>
        </w:rPr>
        <w:t>the</w:t>
      </w:r>
      <w:r w:rsidRPr="006C309E">
        <w:rPr>
          <w:rFonts w:asciiTheme="majorHAnsi" w:hAnsiTheme="majorHAnsi"/>
          <w:spacing w:val="37"/>
        </w:rPr>
        <w:t xml:space="preserve"> </w:t>
      </w:r>
      <w:r w:rsidRPr="006C309E">
        <w:rPr>
          <w:rFonts w:asciiTheme="majorHAnsi" w:hAnsiTheme="majorHAnsi"/>
        </w:rPr>
        <w:t>Project</w:t>
      </w:r>
      <w:r w:rsidRPr="006C309E">
        <w:rPr>
          <w:rFonts w:asciiTheme="majorHAnsi" w:hAnsiTheme="majorHAnsi"/>
          <w:spacing w:val="37"/>
        </w:rPr>
        <w:t xml:space="preserve"> </w:t>
      </w:r>
      <w:r w:rsidRPr="006C309E">
        <w:rPr>
          <w:rFonts w:asciiTheme="majorHAnsi" w:hAnsiTheme="majorHAnsi"/>
          <w:spacing w:val="-1"/>
        </w:rPr>
        <w:t>Document,</w:t>
      </w:r>
      <w:r w:rsidRPr="006C309E">
        <w:rPr>
          <w:rFonts w:asciiTheme="majorHAnsi" w:hAnsiTheme="majorHAnsi"/>
          <w:spacing w:val="38"/>
        </w:rPr>
        <w:t xml:space="preserve"> </w:t>
      </w:r>
      <w:r w:rsidRPr="006C309E">
        <w:rPr>
          <w:rFonts w:asciiTheme="majorHAnsi" w:hAnsiTheme="majorHAnsi"/>
          <w:spacing w:val="-1"/>
        </w:rPr>
        <w:t>project</w:t>
      </w:r>
      <w:r w:rsidRPr="006C309E">
        <w:rPr>
          <w:rFonts w:asciiTheme="majorHAnsi" w:hAnsiTheme="majorHAnsi"/>
          <w:spacing w:val="39"/>
        </w:rPr>
        <w:t xml:space="preserve"> </w:t>
      </w:r>
      <w:r w:rsidRPr="006C309E">
        <w:rPr>
          <w:rFonts w:asciiTheme="majorHAnsi" w:hAnsiTheme="majorHAnsi"/>
        </w:rPr>
        <w:t>quarterly</w:t>
      </w:r>
      <w:r w:rsidRPr="006C309E">
        <w:rPr>
          <w:rFonts w:asciiTheme="majorHAnsi" w:hAnsiTheme="majorHAnsi"/>
          <w:spacing w:val="38"/>
        </w:rPr>
        <w:t xml:space="preserve"> </w:t>
      </w:r>
      <w:r w:rsidRPr="006C309E">
        <w:rPr>
          <w:rFonts w:asciiTheme="majorHAnsi" w:hAnsiTheme="majorHAnsi"/>
        </w:rPr>
        <w:t>progress</w:t>
      </w:r>
      <w:r w:rsidRPr="006C309E">
        <w:rPr>
          <w:rFonts w:asciiTheme="majorHAnsi" w:hAnsiTheme="majorHAnsi"/>
          <w:spacing w:val="36"/>
        </w:rPr>
        <w:t xml:space="preserve"> </w:t>
      </w:r>
      <w:r w:rsidRPr="006C309E">
        <w:rPr>
          <w:rFonts w:asciiTheme="majorHAnsi" w:hAnsiTheme="majorHAnsi"/>
        </w:rPr>
        <w:t>report,</w:t>
      </w:r>
      <w:r w:rsidRPr="006C309E">
        <w:rPr>
          <w:rFonts w:asciiTheme="majorHAnsi" w:hAnsiTheme="majorHAnsi"/>
          <w:spacing w:val="64"/>
          <w:w w:val="99"/>
        </w:rPr>
        <w:t xml:space="preserve"> </w:t>
      </w:r>
      <w:r w:rsidRPr="006C309E">
        <w:rPr>
          <w:rFonts w:asciiTheme="majorHAnsi" w:hAnsiTheme="majorHAnsi"/>
        </w:rPr>
        <w:t>Annual</w:t>
      </w:r>
      <w:r w:rsidRPr="006C309E">
        <w:rPr>
          <w:rFonts w:asciiTheme="majorHAnsi" w:hAnsiTheme="majorHAnsi"/>
          <w:spacing w:val="23"/>
        </w:rPr>
        <w:t xml:space="preserve"> </w:t>
      </w:r>
      <w:r w:rsidRPr="006C309E">
        <w:rPr>
          <w:rFonts w:asciiTheme="majorHAnsi" w:hAnsiTheme="majorHAnsi"/>
          <w:spacing w:val="-1"/>
        </w:rPr>
        <w:t>Project</w:t>
      </w:r>
      <w:r w:rsidRPr="006C309E">
        <w:rPr>
          <w:rFonts w:asciiTheme="majorHAnsi" w:hAnsiTheme="majorHAnsi"/>
          <w:spacing w:val="24"/>
        </w:rPr>
        <w:t xml:space="preserve"> </w:t>
      </w:r>
      <w:r w:rsidRPr="006C309E">
        <w:rPr>
          <w:rFonts w:asciiTheme="majorHAnsi" w:hAnsiTheme="majorHAnsi"/>
        </w:rPr>
        <w:t>Review/PIRs</w:t>
      </w:r>
      <w:r w:rsidRPr="006C309E">
        <w:rPr>
          <w:rFonts w:asciiTheme="majorHAnsi" w:hAnsiTheme="majorHAnsi"/>
          <w:spacing w:val="26"/>
        </w:rPr>
        <w:t xml:space="preserve"> </w:t>
      </w:r>
      <w:r w:rsidRPr="006C309E">
        <w:rPr>
          <w:rFonts w:asciiTheme="majorHAnsi" w:hAnsiTheme="majorHAnsi"/>
        </w:rPr>
        <w:t>and</w:t>
      </w:r>
      <w:r w:rsidRPr="006C309E">
        <w:rPr>
          <w:rFonts w:asciiTheme="majorHAnsi" w:hAnsiTheme="majorHAnsi"/>
          <w:spacing w:val="24"/>
        </w:rPr>
        <w:t xml:space="preserve"> </w:t>
      </w:r>
      <w:r w:rsidRPr="006C309E">
        <w:rPr>
          <w:rFonts w:asciiTheme="majorHAnsi" w:hAnsiTheme="majorHAnsi"/>
        </w:rPr>
        <w:t>the</w:t>
      </w:r>
      <w:r w:rsidRPr="006C309E">
        <w:rPr>
          <w:rFonts w:asciiTheme="majorHAnsi" w:hAnsiTheme="majorHAnsi"/>
          <w:spacing w:val="23"/>
        </w:rPr>
        <w:t xml:space="preserve"> </w:t>
      </w:r>
      <w:r w:rsidRPr="006C309E">
        <w:rPr>
          <w:rFonts w:asciiTheme="majorHAnsi" w:hAnsiTheme="majorHAnsi"/>
          <w:spacing w:val="-1"/>
        </w:rPr>
        <w:t>ATLAS</w:t>
      </w:r>
      <w:r w:rsidRPr="006C309E">
        <w:rPr>
          <w:rFonts w:asciiTheme="majorHAnsi" w:hAnsiTheme="majorHAnsi"/>
          <w:spacing w:val="23"/>
        </w:rPr>
        <w:t xml:space="preserve"> </w:t>
      </w:r>
      <w:r w:rsidRPr="006C309E">
        <w:rPr>
          <w:rFonts w:asciiTheme="majorHAnsi" w:hAnsiTheme="majorHAnsi"/>
          <w:spacing w:val="1"/>
        </w:rPr>
        <w:t>Risk</w:t>
      </w:r>
      <w:r w:rsidRPr="006C309E">
        <w:rPr>
          <w:rFonts w:asciiTheme="majorHAnsi" w:hAnsiTheme="majorHAnsi"/>
          <w:spacing w:val="23"/>
        </w:rPr>
        <w:t xml:space="preserve"> </w:t>
      </w:r>
      <w:r w:rsidRPr="006C309E">
        <w:rPr>
          <w:rFonts w:asciiTheme="majorHAnsi" w:hAnsiTheme="majorHAnsi"/>
          <w:spacing w:val="-1"/>
        </w:rPr>
        <w:t>Management</w:t>
      </w:r>
      <w:r w:rsidRPr="006C309E">
        <w:rPr>
          <w:rFonts w:asciiTheme="majorHAnsi" w:hAnsiTheme="majorHAnsi"/>
          <w:spacing w:val="24"/>
        </w:rPr>
        <w:t xml:space="preserve"> </w:t>
      </w:r>
      <w:r w:rsidRPr="006C309E">
        <w:rPr>
          <w:rFonts w:asciiTheme="majorHAnsi" w:hAnsiTheme="majorHAnsi"/>
        </w:rPr>
        <w:t>Module</w:t>
      </w:r>
      <w:r w:rsidRPr="006C309E">
        <w:rPr>
          <w:rFonts w:asciiTheme="majorHAnsi" w:hAnsiTheme="majorHAnsi"/>
          <w:spacing w:val="24"/>
        </w:rPr>
        <w:t xml:space="preserve"> </w:t>
      </w:r>
      <w:r w:rsidRPr="006C309E">
        <w:rPr>
          <w:rFonts w:asciiTheme="majorHAnsi" w:hAnsiTheme="majorHAnsi"/>
        </w:rPr>
        <w:t>are</w:t>
      </w:r>
      <w:r w:rsidRPr="006C309E">
        <w:rPr>
          <w:rFonts w:asciiTheme="majorHAnsi" w:hAnsiTheme="majorHAnsi"/>
          <w:spacing w:val="23"/>
        </w:rPr>
        <w:t xml:space="preserve"> </w:t>
      </w:r>
      <w:r w:rsidRPr="006C309E">
        <w:rPr>
          <w:rFonts w:asciiTheme="majorHAnsi" w:hAnsiTheme="majorHAnsi"/>
        </w:rPr>
        <w:t>the</w:t>
      </w:r>
      <w:r w:rsidRPr="006C309E">
        <w:rPr>
          <w:rFonts w:asciiTheme="majorHAnsi" w:hAnsiTheme="majorHAnsi"/>
          <w:spacing w:val="25"/>
        </w:rPr>
        <w:t xml:space="preserve"> </w:t>
      </w:r>
      <w:r w:rsidRPr="006C309E">
        <w:rPr>
          <w:rFonts w:asciiTheme="majorHAnsi" w:hAnsiTheme="majorHAnsi"/>
        </w:rPr>
        <w:t>most</w:t>
      </w:r>
      <w:r w:rsidRPr="006C309E">
        <w:rPr>
          <w:rFonts w:asciiTheme="majorHAnsi" w:hAnsiTheme="majorHAnsi"/>
          <w:spacing w:val="23"/>
        </w:rPr>
        <w:t xml:space="preserve"> </w:t>
      </w:r>
      <w:r w:rsidRPr="006C309E">
        <w:rPr>
          <w:rFonts w:asciiTheme="majorHAnsi" w:hAnsiTheme="majorHAnsi"/>
        </w:rPr>
        <w:t>important</w:t>
      </w:r>
      <w:r w:rsidRPr="006C309E">
        <w:rPr>
          <w:rFonts w:asciiTheme="majorHAnsi" w:hAnsiTheme="majorHAnsi"/>
          <w:spacing w:val="24"/>
        </w:rPr>
        <w:t xml:space="preserve"> </w:t>
      </w:r>
      <w:r w:rsidRPr="006C309E">
        <w:rPr>
          <w:rFonts w:asciiTheme="majorHAnsi" w:hAnsiTheme="majorHAnsi"/>
        </w:rPr>
        <w:t>and</w:t>
      </w:r>
      <w:r w:rsidRPr="006C309E">
        <w:rPr>
          <w:rFonts w:asciiTheme="majorHAnsi" w:hAnsiTheme="majorHAnsi"/>
          <w:spacing w:val="48"/>
          <w:w w:val="99"/>
        </w:rPr>
        <w:t xml:space="preserve"> </w:t>
      </w:r>
      <w:r w:rsidRPr="006C309E">
        <w:rPr>
          <w:rFonts w:asciiTheme="majorHAnsi" w:hAnsiTheme="majorHAnsi"/>
          <w:spacing w:val="-1"/>
        </w:rPr>
        <w:t>whether</w:t>
      </w:r>
      <w:r w:rsidRPr="006C309E">
        <w:rPr>
          <w:rFonts w:asciiTheme="majorHAnsi" w:hAnsiTheme="majorHAnsi"/>
          <w:spacing w:val="-5"/>
        </w:rPr>
        <w:t xml:space="preserve"> </w:t>
      </w:r>
      <w:r w:rsidRPr="006C309E">
        <w:rPr>
          <w:rFonts w:asciiTheme="majorHAnsi" w:hAnsiTheme="majorHAnsi"/>
        </w:rPr>
        <w:t>the</w:t>
      </w:r>
      <w:r w:rsidRPr="006C309E">
        <w:rPr>
          <w:rFonts w:asciiTheme="majorHAnsi" w:hAnsiTheme="majorHAnsi"/>
          <w:spacing w:val="-6"/>
        </w:rPr>
        <w:t xml:space="preserve"> </w:t>
      </w:r>
      <w:r w:rsidRPr="006C309E">
        <w:rPr>
          <w:rFonts w:asciiTheme="majorHAnsi" w:hAnsiTheme="majorHAnsi"/>
        </w:rPr>
        <w:t>risk</w:t>
      </w:r>
      <w:r w:rsidRPr="006C309E">
        <w:rPr>
          <w:rFonts w:asciiTheme="majorHAnsi" w:hAnsiTheme="majorHAnsi"/>
          <w:spacing w:val="-3"/>
        </w:rPr>
        <w:t xml:space="preserve"> </w:t>
      </w:r>
      <w:r w:rsidRPr="006C309E">
        <w:rPr>
          <w:rFonts w:asciiTheme="majorHAnsi" w:hAnsiTheme="majorHAnsi"/>
        </w:rPr>
        <w:t>ratings</w:t>
      </w:r>
      <w:r w:rsidRPr="006C309E">
        <w:rPr>
          <w:rFonts w:asciiTheme="majorHAnsi" w:hAnsiTheme="majorHAnsi"/>
          <w:spacing w:val="-7"/>
        </w:rPr>
        <w:t xml:space="preserve"> </w:t>
      </w:r>
      <w:r w:rsidRPr="006C309E">
        <w:rPr>
          <w:rFonts w:asciiTheme="majorHAnsi" w:hAnsiTheme="majorHAnsi"/>
        </w:rPr>
        <w:t>applied</w:t>
      </w:r>
      <w:r w:rsidRPr="006C309E">
        <w:rPr>
          <w:rFonts w:asciiTheme="majorHAnsi" w:hAnsiTheme="majorHAnsi"/>
          <w:spacing w:val="-5"/>
        </w:rPr>
        <w:t xml:space="preserve"> </w:t>
      </w:r>
      <w:r w:rsidRPr="006C309E">
        <w:rPr>
          <w:rFonts w:asciiTheme="majorHAnsi" w:hAnsiTheme="majorHAnsi"/>
        </w:rPr>
        <w:t>are</w:t>
      </w:r>
      <w:r w:rsidRPr="006C309E">
        <w:rPr>
          <w:rFonts w:asciiTheme="majorHAnsi" w:hAnsiTheme="majorHAnsi"/>
          <w:spacing w:val="-5"/>
        </w:rPr>
        <w:t xml:space="preserve"> </w:t>
      </w:r>
      <w:r w:rsidRPr="006C309E">
        <w:rPr>
          <w:rFonts w:asciiTheme="majorHAnsi" w:hAnsiTheme="majorHAnsi"/>
        </w:rPr>
        <w:t>appropriate</w:t>
      </w:r>
      <w:r w:rsidRPr="006C309E">
        <w:rPr>
          <w:rFonts w:asciiTheme="majorHAnsi" w:hAnsiTheme="majorHAnsi"/>
          <w:spacing w:val="-6"/>
        </w:rPr>
        <w:t xml:space="preserve"> </w:t>
      </w:r>
      <w:r w:rsidRPr="006C309E">
        <w:rPr>
          <w:rFonts w:asciiTheme="majorHAnsi" w:hAnsiTheme="majorHAnsi"/>
        </w:rPr>
        <w:t>and</w:t>
      </w:r>
      <w:r w:rsidRPr="006C309E">
        <w:rPr>
          <w:rFonts w:asciiTheme="majorHAnsi" w:hAnsiTheme="majorHAnsi"/>
          <w:spacing w:val="-4"/>
        </w:rPr>
        <w:t xml:space="preserve"> </w:t>
      </w:r>
      <w:r w:rsidRPr="006C309E">
        <w:rPr>
          <w:rFonts w:asciiTheme="majorHAnsi" w:hAnsiTheme="majorHAnsi"/>
        </w:rPr>
        <w:t>up</w:t>
      </w:r>
      <w:r w:rsidRPr="006C309E">
        <w:rPr>
          <w:rFonts w:asciiTheme="majorHAnsi" w:hAnsiTheme="majorHAnsi"/>
          <w:spacing w:val="-5"/>
        </w:rPr>
        <w:t xml:space="preserve"> </w:t>
      </w:r>
      <w:r w:rsidRPr="006C309E">
        <w:rPr>
          <w:rFonts w:asciiTheme="majorHAnsi" w:hAnsiTheme="majorHAnsi"/>
        </w:rPr>
        <w:t>to</w:t>
      </w:r>
      <w:r w:rsidRPr="006C309E">
        <w:rPr>
          <w:rFonts w:asciiTheme="majorHAnsi" w:hAnsiTheme="majorHAnsi"/>
          <w:spacing w:val="-8"/>
        </w:rPr>
        <w:t xml:space="preserve"> </w:t>
      </w:r>
      <w:r w:rsidRPr="006C309E">
        <w:rPr>
          <w:rFonts w:asciiTheme="majorHAnsi" w:hAnsiTheme="majorHAnsi"/>
          <w:spacing w:val="-1"/>
        </w:rPr>
        <w:t>date.</w:t>
      </w:r>
      <w:r w:rsidRPr="006C309E">
        <w:rPr>
          <w:rFonts w:asciiTheme="majorHAnsi" w:hAnsiTheme="majorHAnsi"/>
          <w:spacing w:val="-5"/>
        </w:rPr>
        <w:t xml:space="preserve"> </w:t>
      </w:r>
      <w:r w:rsidRPr="006C309E">
        <w:rPr>
          <w:rFonts w:asciiTheme="majorHAnsi" w:hAnsiTheme="majorHAnsi"/>
        </w:rPr>
        <w:t>If</w:t>
      </w:r>
      <w:r w:rsidRPr="006C309E">
        <w:rPr>
          <w:rFonts w:asciiTheme="majorHAnsi" w:hAnsiTheme="majorHAnsi"/>
          <w:spacing w:val="-5"/>
        </w:rPr>
        <w:t xml:space="preserve"> </w:t>
      </w:r>
      <w:r w:rsidRPr="006C309E">
        <w:rPr>
          <w:rFonts w:asciiTheme="majorHAnsi" w:hAnsiTheme="majorHAnsi"/>
        </w:rPr>
        <w:t>not,</w:t>
      </w:r>
      <w:r w:rsidRPr="006C309E">
        <w:rPr>
          <w:rFonts w:asciiTheme="majorHAnsi" w:hAnsiTheme="majorHAnsi"/>
          <w:spacing w:val="-5"/>
        </w:rPr>
        <w:t xml:space="preserve"> </w:t>
      </w:r>
      <w:r w:rsidRPr="006C309E">
        <w:rPr>
          <w:rFonts w:asciiTheme="majorHAnsi" w:hAnsiTheme="majorHAnsi"/>
        </w:rPr>
        <w:t>explain</w:t>
      </w:r>
      <w:r w:rsidRPr="006C309E">
        <w:rPr>
          <w:rFonts w:asciiTheme="majorHAnsi" w:hAnsiTheme="majorHAnsi"/>
          <w:spacing w:val="-5"/>
        </w:rPr>
        <w:t xml:space="preserve"> </w:t>
      </w:r>
      <w:r w:rsidRPr="006C309E">
        <w:rPr>
          <w:rFonts w:asciiTheme="majorHAnsi" w:hAnsiTheme="majorHAnsi"/>
        </w:rPr>
        <w:t>why.</w:t>
      </w:r>
    </w:p>
    <w:p w14:paraId="7564D6A4" w14:textId="77777777" w:rsidR="00760D09" w:rsidRPr="006C309E" w:rsidRDefault="00760D09" w:rsidP="00827871">
      <w:pPr>
        <w:pStyle w:val="BodyText"/>
        <w:numPr>
          <w:ilvl w:val="1"/>
          <w:numId w:val="43"/>
        </w:numPr>
        <w:tabs>
          <w:tab w:val="left" w:pos="958"/>
        </w:tabs>
        <w:spacing w:line="254" w:lineRule="exact"/>
        <w:rPr>
          <w:rFonts w:asciiTheme="majorHAnsi" w:hAnsiTheme="majorHAnsi"/>
        </w:rPr>
      </w:pPr>
      <w:r w:rsidRPr="006C309E">
        <w:rPr>
          <w:rFonts w:asciiTheme="majorHAnsi" w:hAnsiTheme="majorHAnsi"/>
        </w:rPr>
        <w:t>In</w:t>
      </w:r>
      <w:r w:rsidRPr="006C309E">
        <w:rPr>
          <w:rFonts w:asciiTheme="majorHAnsi" w:hAnsiTheme="majorHAnsi"/>
          <w:spacing w:val="-6"/>
        </w:rPr>
        <w:t xml:space="preserve"> </w:t>
      </w:r>
      <w:r w:rsidRPr="006C309E">
        <w:rPr>
          <w:rFonts w:asciiTheme="majorHAnsi" w:hAnsiTheme="majorHAnsi"/>
        </w:rPr>
        <w:t>addition,</w:t>
      </w:r>
      <w:r w:rsidRPr="006C309E">
        <w:rPr>
          <w:rFonts w:asciiTheme="majorHAnsi" w:hAnsiTheme="majorHAnsi"/>
          <w:spacing w:val="-7"/>
        </w:rPr>
        <w:t xml:space="preserve"> </w:t>
      </w:r>
      <w:r w:rsidRPr="006C309E">
        <w:rPr>
          <w:rFonts w:asciiTheme="majorHAnsi" w:hAnsiTheme="majorHAnsi"/>
          <w:spacing w:val="-1"/>
        </w:rPr>
        <w:t>assess</w:t>
      </w:r>
      <w:r w:rsidRPr="006C309E">
        <w:rPr>
          <w:rFonts w:asciiTheme="majorHAnsi" w:hAnsiTheme="majorHAnsi"/>
          <w:spacing w:val="-6"/>
        </w:rPr>
        <w:t xml:space="preserve"> </w:t>
      </w:r>
      <w:r w:rsidRPr="006C309E">
        <w:rPr>
          <w:rFonts w:asciiTheme="majorHAnsi" w:hAnsiTheme="majorHAnsi"/>
        </w:rPr>
        <w:t>the</w:t>
      </w:r>
      <w:r w:rsidRPr="006C309E">
        <w:rPr>
          <w:rFonts w:asciiTheme="majorHAnsi" w:hAnsiTheme="majorHAnsi"/>
          <w:spacing w:val="-5"/>
        </w:rPr>
        <w:t xml:space="preserve"> </w:t>
      </w:r>
      <w:r w:rsidRPr="006C309E">
        <w:rPr>
          <w:rFonts w:asciiTheme="majorHAnsi" w:hAnsiTheme="majorHAnsi"/>
        </w:rPr>
        <w:t>following</w:t>
      </w:r>
      <w:r w:rsidRPr="006C309E">
        <w:rPr>
          <w:rFonts w:asciiTheme="majorHAnsi" w:hAnsiTheme="majorHAnsi"/>
          <w:spacing w:val="-6"/>
        </w:rPr>
        <w:t xml:space="preserve"> </w:t>
      </w:r>
      <w:r w:rsidRPr="006C309E">
        <w:rPr>
          <w:rFonts w:asciiTheme="majorHAnsi" w:hAnsiTheme="majorHAnsi"/>
          <w:spacing w:val="-1"/>
        </w:rPr>
        <w:t>risks</w:t>
      </w:r>
      <w:r w:rsidRPr="006C309E">
        <w:rPr>
          <w:rFonts w:asciiTheme="majorHAnsi" w:hAnsiTheme="majorHAnsi"/>
          <w:spacing w:val="-7"/>
        </w:rPr>
        <w:t xml:space="preserve"> </w:t>
      </w:r>
      <w:r w:rsidRPr="006C309E">
        <w:rPr>
          <w:rFonts w:asciiTheme="majorHAnsi" w:hAnsiTheme="majorHAnsi"/>
        </w:rPr>
        <w:t>to</w:t>
      </w:r>
      <w:r w:rsidRPr="006C309E">
        <w:rPr>
          <w:rFonts w:asciiTheme="majorHAnsi" w:hAnsiTheme="majorHAnsi"/>
          <w:spacing w:val="-6"/>
        </w:rPr>
        <w:t xml:space="preserve"> </w:t>
      </w:r>
      <w:r w:rsidRPr="006C309E">
        <w:rPr>
          <w:rFonts w:asciiTheme="majorHAnsi" w:hAnsiTheme="majorHAnsi"/>
        </w:rPr>
        <w:t>sustainability:</w:t>
      </w:r>
    </w:p>
    <w:p w14:paraId="388B51EE" w14:textId="77777777" w:rsidR="00760D09" w:rsidRPr="006C309E" w:rsidRDefault="00760D09" w:rsidP="00760D09">
      <w:pPr>
        <w:spacing w:before="11"/>
        <w:rPr>
          <w:rFonts w:asciiTheme="majorHAnsi" w:eastAsia="Calibri" w:hAnsiTheme="majorHAnsi" w:cs="Calibri"/>
          <w:sz w:val="20"/>
          <w:szCs w:val="20"/>
        </w:rPr>
      </w:pPr>
    </w:p>
    <w:p w14:paraId="53D2F725" w14:textId="77777777" w:rsidR="00760D09" w:rsidRPr="006C309E" w:rsidRDefault="00760D09" w:rsidP="00760D09">
      <w:pPr>
        <w:pStyle w:val="BodyText"/>
        <w:spacing w:line="244" w:lineRule="exact"/>
        <w:ind w:left="237" w:firstLine="0"/>
        <w:rPr>
          <w:rFonts w:asciiTheme="majorHAnsi" w:hAnsiTheme="majorHAnsi"/>
        </w:rPr>
      </w:pPr>
      <w:r w:rsidRPr="006C309E">
        <w:rPr>
          <w:rFonts w:asciiTheme="majorHAnsi" w:hAnsiTheme="majorHAnsi"/>
          <w:spacing w:val="-6"/>
          <w:u w:val="single" w:color="000000"/>
        </w:rPr>
        <w:t>Financial</w:t>
      </w:r>
      <w:r w:rsidRPr="006C309E">
        <w:rPr>
          <w:rFonts w:asciiTheme="majorHAnsi" w:hAnsiTheme="majorHAnsi"/>
          <w:spacing w:val="-9"/>
          <w:u w:val="single" w:color="000000"/>
        </w:rPr>
        <w:t xml:space="preserve"> </w:t>
      </w:r>
      <w:r w:rsidRPr="006C309E">
        <w:rPr>
          <w:rFonts w:asciiTheme="majorHAnsi" w:hAnsiTheme="majorHAnsi"/>
          <w:spacing w:val="-6"/>
          <w:u w:val="single" w:color="000000"/>
        </w:rPr>
        <w:t>risks</w:t>
      </w:r>
      <w:r w:rsidRPr="006C309E">
        <w:rPr>
          <w:rFonts w:asciiTheme="majorHAnsi" w:hAnsiTheme="majorHAnsi"/>
          <w:spacing w:val="-10"/>
          <w:u w:val="single" w:color="000000"/>
        </w:rPr>
        <w:t xml:space="preserve"> </w:t>
      </w:r>
      <w:r w:rsidRPr="006C309E">
        <w:rPr>
          <w:rFonts w:asciiTheme="majorHAnsi" w:hAnsiTheme="majorHAnsi"/>
          <w:spacing w:val="-3"/>
          <w:u w:val="single" w:color="000000"/>
        </w:rPr>
        <w:t>to</w:t>
      </w:r>
      <w:r w:rsidRPr="006C309E">
        <w:rPr>
          <w:rFonts w:asciiTheme="majorHAnsi" w:hAnsiTheme="majorHAnsi"/>
          <w:spacing w:val="-8"/>
          <w:u w:val="single" w:color="000000"/>
        </w:rPr>
        <w:t xml:space="preserve"> </w:t>
      </w:r>
      <w:r w:rsidRPr="006C309E">
        <w:rPr>
          <w:rFonts w:asciiTheme="majorHAnsi" w:hAnsiTheme="majorHAnsi"/>
          <w:spacing w:val="-6"/>
          <w:u w:val="single" w:color="000000"/>
        </w:rPr>
        <w:t>sustainability:</w:t>
      </w:r>
    </w:p>
    <w:p w14:paraId="5F601E8E" w14:textId="77777777" w:rsidR="00760D09" w:rsidRPr="006C309E" w:rsidRDefault="00760D09" w:rsidP="00827871">
      <w:pPr>
        <w:pStyle w:val="BodyText"/>
        <w:numPr>
          <w:ilvl w:val="1"/>
          <w:numId w:val="43"/>
        </w:numPr>
        <w:tabs>
          <w:tab w:val="left" w:pos="958"/>
        </w:tabs>
        <w:ind w:right="231"/>
        <w:jc w:val="both"/>
        <w:rPr>
          <w:rFonts w:asciiTheme="majorHAnsi" w:hAnsiTheme="majorHAnsi" w:cs="Calibri"/>
        </w:rPr>
      </w:pPr>
      <w:r w:rsidRPr="006C309E">
        <w:rPr>
          <w:rFonts w:asciiTheme="majorHAnsi" w:hAnsiTheme="majorHAnsi"/>
        </w:rPr>
        <w:t>What</w:t>
      </w:r>
      <w:r w:rsidRPr="006C309E">
        <w:rPr>
          <w:rFonts w:asciiTheme="majorHAnsi" w:hAnsiTheme="majorHAnsi"/>
          <w:spacing w:val="-2"/>
        </w:rPr>
        <w:t xml:space="preserve"> </w:t>
      </w:r>
      <w:r w:rsidRPr="006C309E">
        <w:rPr>
          <w:rFonts w:asciiTheme="majorHAnsi" w:hAnsiTheme="majorHAnsi"/>
        </w:rPr>
        <w:t>is</w:t>
      </w:r>
      <w:r w:rsidRPr="006C309E">
        <w:rPr>
          <w:rFonts w:asciiTheme="majorHAnsi" w:hAnsiTheme="majorHAnsi"/>
          <w:spacing w:val="-3"/>
        </w:rPr>
        <w:t xml:space="preserve"> </w:t>
      </w:r>
      <w:r w:rsidRPr="006C309E">
        <w:rPr>
          <w:rFonts w:asciiTheme="majorHAnsi" w:hAnsiTheme="majorHAnsi"/>
        </w:rPr>
        <w:t>the</w:t>
      </w:r>
      <w:r w:rsidRPr="006C309E">
        <w:rPr>
          <w:rFonts w:asciiTheme="majorHAnsi" w:hAnsiTheme="majorHAnsi"/>
          <w:spacing w:val="-3"/>
        </w:rPr>
        <w:t xml:space="preserve"> </w:t>
      </w:r>
      <w:r w:rsidRPr="006C309E">
        <w:rPr>
          <w:rFonts w:asciiTheme="majorHAnsi" w:hAnsiTheme="majorHAnsi"/>
          <w:spacing w:val="-1"/>
        </w:rPr>
        <w:t xml:space="preserve">likelihood </w:t>
      </w:r>
      <w:r w:rsidRPr="006C309E">
        <w:rPr>
          <w:rFonts w:asciiTheme="majorHAnsi" w:hAnsiTheme="majorHAnsi"/>
        </w:rPr>
        <w:t xml:space="preserve">of </w:t>
      </w:r>
      <w:r w:rsidRPr="006C309E">
        <w:rPr>
          <w:rFonts w:asciiTheme="majorHAnsi" w:hAnsiTheme="majorHAnsi"/>
          <w:spacing w:val="-1"/>
        </w:rPr>
        <w:t>financial</w:t>
      </w:r>
      <w:r w:rsidRPr="006C309E">
        <w:rPr>
          <w:rFonts w:asciiTheme="majorHAnsi" w:hAnsiTheme="majorHAnsi"/>
          <w:spacing w:val="-3"/>
        </w:rPr>
        <w:t xml:space="preserve"> </w:t>
      </w:r>
      <w:r w:rsidRPr="006C309E">
        <w:rPr>
          <w:rFonts w:asciiTheme="majorHAnsi" w:hAnsiTheme="majorHAnsi"/>
        </w:rPr>
        <w:t>and</w:t>
      </w:r>
      <w:r w:rsidRPr="006C309E">
        <w:rPr>
          <w:rFonts w:asciiTheme="majorHAnsi" w:hAnsiTheme="majorHAnsi"/>
          <w:spacing w:val="-1"/>
        </w:rPr>
        <w:t xml:space="preserve"> economic</w:t>
      </w:r>
      <w:r w:rsidRPr="006C309E">
        <w:rPr>
          <w:rFonts w:asciiTheme="majorHAnsi" w:hAnsiTheme="majorHAnsi"/>
          <w:spacing w:val="-3"/>
        </w:rPr>
        <w:t xml:space="preserve"> </w:t>
      </w:r>
      <w:r w:rsidRPr="006C309E">
        <w:rPr>
          <w:rFonts w:asciiTheme="majorHAnsi" w:hAnsiTheme="majorHAnsi"/>
          <w:spacing w:val="-1"/>
        </w:rPr>
        <w:t>resources</w:t>
      </w:r>
      <w:r w:rsidRPr="006C309E">
        <w:rPr>
          <w:rFonts w:asciiTheme="majorHAnsi" w:hAnsiTheme="majorHAnsi"/>
          <w:spacing w:val="-3"/>
        </w:rPr>
        <w:t xml:space="preserve"> </w:t>
      </w:r>
      <w:r w:rsidRPr="006C309E">
        <w:rPr>
          <w:rFonts w:asciiTheme="majorHAnsi" w:hAnsiTheme="majorHAnsi"/>
        </w:rPr>
        <w:t>not</w:t>
      </w:r>
      <w:r w:rsidRPr="006C309E">
        <w:rPr>
          <w:rFonts w:asciiTheme="majorHAnsi" w:hAnsiTheme="majorHAnsi"/>
          <w:spacing w:val="-2"/>
        </w:rPr>
        <w:t xml:space="preserve"> </w:t>
      </w:r>
      <w:r w:rsidRPr="006C309E">
        <w:rPr>
          <w:rFonts w:asciiTheme="majorHAnsi" w:hAnsiTheme="majorHAnsi"/>
          <w:spacing w:val="-1"/>
        </w:rPr>
        <w:t>being</w:t>
      </w:r>
      <w:r w:rsidRPr="006C309E">
        <w:rPr>
          <w:rFonts w:asciiTheme="majorHAnsi" w:hAnsiTheme="majorHAnsi"/>
          <w:spacing w:val="-2"/>
        </w:rPr>
        <w:t xml:space="preserve"> </w:t>
      </w:r>
      <w:r w:rsidRPr="006C309E">
        <w:rPr>
          <w:rFonts w:asciiTheme="majorHAnsi" w:hAnsiTheme="majorHAnsi"/>
          <w:spacing w:val="-1"/>
        </w:rPr>
        <w:t>available</w:t>
      </w:r>
      <w:r w:rsidRPr="006C309E">
        <w:rPr>
          <w:rFonts w:asciiTheme="majorHAnsi" w:hAnsiTheme="majorHAnsi"/>
          <w:spacing w:val="-4"/>
        </w:rPr>
        <w:t xml:space="preserve"> </w:t>
      </w:r>
      <w:r w:rsidRPr="006C309E">
        <w:rPr>
          <w:rFonts w:asciiTheme="majorHAnsi" w:hAnsiTheme="majorHAnsi"/>
        </w:rPr>
        <w:t>once</w:t>
      </w:r>
      <w:r w:rsidRPr="006C309E">
        <w:rPr>
          <w:rFonts w:asciiTheme="majorHAnsi" w:hAnsiTheme="majorHAnsi"/>
          <w:spacing w:val="-3"/>
        </w:rPr>
        <w:t xml:space="preserve"> </w:t>
      </w:r>
      <w:r w:rsidRPr="006C309E">
        <w:rPr>
          <w:rFonts w:asciiTheme="majorHAnsi" w:hAnsiTheme="majorHAnsi"/>
        </w:rPr>
        <w:t>the</w:t>
      </w:r>
      <w:r w:rsidRPr="006C309E">
        <w:rPr>
          <w:rFonts w:asciiTheme="majorHAnsi" w:hAnsiTheme="majorHAnsi"/>
          <w:spacing w:val="-2"/>
        </w:rPr>
        <w:t xml:space="preserve"> </w:t>
      </w:r>
      <w:r w:rsidRPr="006C309E">
        <w:rPr>
          <w:rFonts w:asciiTheme="majorHAnsi" w:hAnsiTheme="majorHAnsi"/>
          <w:spacing w:val="-1"/>
        </w:rPr>
        <w:t>GEF</w:t>
      </w:r>
      <w:r w:rsidRPr="006C309E">
        <w:rPr>
          <w:rFonts w:asciiTheme="majorHAnsi" w:hAnsiTheme="majorHAnsi"/>
          <w:spacing w:val="-3"/>
        </w:rPr>
        <w:t xml:space="preserve"> </w:t>
      </w:r>
      <w:r w:rsidRPr="006C309E">
        <w:rPr>
          <w:rFonts w:asciiTheme="majorHAnsi" w:hAnsiTheme="majorHAnsi"/>
          <w:spacing w:val="-1"/>
        </w:rPr>
        <w:t>assistance</w:t>
      </w:r>
      <w:r w:rsidRPr="006C309E">
        <w:rPr>
          <w:rFonts w:asciiTheme="majorHAnsi" w:eastAsia="Times New Roman" w:hAnsiTheme="majorHAnsi" w:cs="Times New Roman"/>
          <w:spacing w:val="113"/>
          <w:w w:val="99"/>
        </w:rPr>
        <w:t xml:space="preserve"> </w:t>
      </w:r>
      <w:r w:rsidRPr="006C309E">
        <w:rPr>
          <w:rFonts w:asciiTheme="majorHAnsi" w:hAnsiTheme="majorHAnsi"/>
          <w:spacing w:val="-1"/>
        </w:rPr>
        <w:t>ends</w:t>
      </w:r>
      <w:r w:rsidRPr="006C309E">
        <w:rPr>
          <w:rFonts w:asciiTheme="majorHAnsi" w:hAnsiTheme="majorHAnsi"/>
          <w:spacing w:val="37"/>
        </w:rPr>
        <w:t xml:space="preserve"> </w:t>
      </w:r>
      <w:r w:rsidRPr="006C309E">
        <w:rPr>
          <w:rFonts w:asciiTheme="majorHAnsi" w:hAnsiTheme="majorHAnsi"/>
          <w:spacing w:val="-1"/>
        </w:rPr>
        <w:t>(consider</w:t>
      </w:r>
      <w:r w:rsidRPr="006C309E">
        <w:rPr>
          <w:rFonts w:asciiTheme="majorHAnsi" w:hAnsiTheme="majorHAnsi"/>
          <w:spacing w:val="38"/>
        </w:rPr>
        <w:t xml:space="preserve"> </w:t>
      </w:r>
      <w:r w:rsidRPr="006C309E">
        <w:rPr>
          <w:rFonts w:asciiTheme="majorHAnsi" w:hAnsiTheme="majorHAnsi"/>
        </w:rPr>
        <w:t>potential</w:t>
      </w:r>
      <w:r w:rsidRPr="006C309E">
        <w:rPr>
          <w:rFonts w:asciiTheme="majorHAnsi" w:hAnsiTheme="majorHAnsi"/>
          <w:spacing w:val="38"/>
        </w:rPr>
        <w:t xml:space="preserve"> </w:t>
      </w:r>
      <w:r w:rsidRPr="006C309E">
        <w:rPr>
          <w:rFonts w:asciiTheme="majorHAnsi" w:hAnsiTheme="majorHAnsi"/>
        </w:rPr>
        <w:t>resources</w:t>
      </w:r>
      <w:r w:rsidRPr="006C309E">
        <w:rPr>
          <w:rFonts w:asciiTheme="majorHAnsi" w:hAnsiTheme="majorHAnsi"/>
          <w:spacing w:val="37"/>
        </w:rPr>
        <w:t xml:space="preserve"> </w:t>
      </w:r>
      <w:r w:rsidRPr="006C309E">
        <w:rPr>
          <w:rFonts w:asciiTheme="majorHAnsi" w:hAnsiTheme="majorHAnsi"/>
        </w:rPr>
        <w:t>can</w:t>
      </w:r>
      <w:r w:rsidRPr="006C309E">
        <w:rPr>
          <w:rFonts w:asciiTheme="majorHAnsi" w:hAnsiTheme="majorHAnsi"/>
          <w:spacing w:val="39"/>
        </w:rPr>
        <w:t xml:space="preserve"> </w:t>
      </w:r>
      <w:r w:rsidRPr="006C309E">
        <w:rPr>
          <w:rFonts w:asciiTheme="majorHAnsi" w:hAnsiTheme="majorHAnsi"/>
        </w:rPr>
        <w:t>be</w:t>
      </w:r>
      <w:r w:rsidRPr="006C309E">
        <w:rPr>
          <w:rFonts w:asciiTheme="majorHAnsi" w:hAnsiTheme="majorHAnsi"/>
          <w:spacing w:val="41"/>
        </w:rPr>
        <w:t xml:space="preserve"> </w:t>
      </w:r>
      <w:r w:rsidRPr="006C309E">
        <w:rPr>
          <w:rFonts w:asciiTheme="majorHAnsi" w:hAnsiTheme="majorHAnsi"/>
          <w:spacing w:val="-1"/>
        </w:rPr>
        <w:t>from</w:t>
      </w:r>
      <w:r w:rsidRPr="006C309E">
        <w:rPr>
          <w:rFonts w:asciiTheme="majorHAnsi" w:hAnsiTheme="majorHAnsi"/>
          <w:spacing w:val="40"/>
        </w:rPr>
        <w:t xml:space="preserve"> </w:t>
      </w:r>
      <w:r w:rsidRPr="006C309E">
        <w:rPr>
          <w:rFonts w:asciiTheme="majorHAnsi" w:hAnsiTheme="majorHAnsi"/>
        </w:rPr>
        <w:t>multiple</w:t>
      </w:r>
      <w:r w:rsidRPr="006C309E">
        <w:rPr>
          <w:rFonts w:asciiTheme="majorHAnsi" w:hAnsiTheme="majorHAnsi"/>
          <w:spacing w:val="37"/>
        </w:rPr>
        <w:t xml:space="preserve"> </w:t>
      </w:r>
      <w:r w:rsidRPr="006C309E">
        <w:rPr>
          <w:rFonts w:asciiTheme="majorHAnsi" w:hAnsiTheme="majorHAnsi"/>
          <w:spacing w:val="-1"/>
        </w:rPr>
        <w:t>sources,</w:t>
      </w:r>
      <w:r w:rsidRPr="006C309E">
        <w:rPr>
          <w:rFonts w:asciiTheme="majorHAnsi" w:hAnsiTheme="majorHAnsi"/>
          <w:spacing w:val="41"/>
        </w:rPr>
        <w:t xml:space="preserve"> </w:t>
      </w:r>
      <w:r w:rsidRPr="006C309E">
        <w:rPr>
          <w:rFonts w:asciiTheme="majorHAnsi" w:hAnsiTheme="majorHAnsi"/>
          <w:spacing w:val="-1"/>
        </w:rPr>
        <w:t>such</w:t>
      </w:r>
      <w:r w:rsidRPr="006C309E">
        <w:rPr>
          <w:rFonts w:asciiTheme="majorHAnsi" w:hAnsiTheme="majorHAnsi"/>
          <w:spacing w:val="39"/>
        </w:rPr>
        <w:t xml:space="preserve"> </w:t>
      </w:r>
      <w:r w:rsidRPr="006C309E">
        <w:rPr>
          <w:rFonts w:asciiTheme="majorHAnsi" w:hAnsiTheme="majorHAnsi"/>
        </w:rPr>
        <w:t>as</w:t>
      </w:r>
      <w:r w:rsidRPr="006C309E">
        <w:rPr>
          <w:rFonts w:asciiTheme="majorHAnsi" w:hAnsiTheme="majorHAnsi"/>
          <w:spacing w:val="38"/>
        </w:rPr>
        <w:t xml:space="preserve"> </w:t>
      </w:r>
      <w:r w:rsidRPr="006C309E">
        <w:rPr>
          <w:rFonts w:asciiTheme="majorHAnsi" w:hAnsiTheme="majorHAnsi"/>
        </w:rPr>
        <w:t>the</w:t>
      </w:r>
      <w:r w:rsidRPr="006C309E">
        <w:rPr>
          <w:rFonts w:asciiTheme="majorHAnsi" w:hAnsiTheme="majorHAnsi"/>
          <w:spacing w:val="37"/>
        </w:rPr>
        <w:t xml:space="preserve"> </w:t>
      </w:r>
      <w:r w:rsidRPr="006C309E">
        <w:rPr>
          <w:rFonts w:asciiTheme="majorHAnsi" w:hAnsiTheme="majorHAnsi"/>
        </w:rPr>
        <w:t>public</w:t>
      </w:r>
      <w:r w:rsidRPr="006C309E">
        <w:rPr>
          <w:rFonts w:asciiTheme="majorHAnsi" w:hAnsiTheme="majorHAnsi"/>
          <w:spacing w:val="39"/>
        </w:rPr>
        <w:t xml:space="preserve"> </w:t>
      </w:r>
      <w:r w:rsidRPr="006C309E">
        <w:rPr>
          <w:rFonts w:asciiTheme="majorHAnsi" w:hAnsiTheme="majorHAnsi"/>
        </w:rPr>
        <w:t>and</w:t>
      </w:r>
      <w:r w:rsidRPr="006C309E">
        <w:rPr>
          <w:rFonts w:asciiTheme="majorHAnsi" w:hAnsiTheme="majorHAnsi"/>
          <w:spacing w:val="39"/>
        </w:rPr>
        <w:t xml:space="preserve"> </w:t>
      </w:r>
      <w:r w:rsidRPr="006C309E">
        <w:rPr>
          <w:rFonts w:asciiTheme="majorHAnsi" w:hAnsiTheme="majorHAnsi"/>
          <w:spacing w:val="-1"/>
        </w:rPr>
        <w:t>private</w:t>
      </w:r>
      <w:r w:rsidRPr="006C309E">
        <w:rPr>
          <w:rFonts w:asciiTheme="majorHAnsi" w:eastAsia="Times New Roman" w:hAnsiTheme="majorHAnsi" w:cs="Times New Roman"/>
          <w:spacing w:val="68"/>
          <w:w w:val="99"/>
        </w:rPr>
        <w:t xml:space="preserve"> </w:t>
      </w:r>
      <w:r w:rsidRPr="006C309E">
        <w:rPr>
          <w:rFonts w:asciiTheme="majorHAnsi" w:hAnsiTheme="majorHAnsi"/>
          <w:spacing w:val="-1"/>
        </w:rPr>
        <w:t>sectors,</w:t>
      </w:r>
      <w:r w:rsidRPr="006C309E">
        <w:rPr>
          <w:rFonts w:asciiTheme="majorHAnsi" w:hAnsiTheme="majorHAnsi"/>
          <w:spacing w:val="9"/>
        </w:rPr>
        <w:t xml:space="preserve"> </w:t>
      </w:r>
      <w:r w:rsidRPr="006C309E">
        <w:rPr>
          <w:rFonts w:asciiTheme="majorHAnsi" w:hAnsiTheme="majorHAnsi"/>
        </w:rPr>
        <w:t>income</w:t>
      </w:r>
      <w:r w:rsidRPr="006C309E">
        <w:rPr>
          <w:rFonts w:asciiTheme="majorHAnsi" w:hAnsiTheme="majorHAnsi"/>
          <w:spacing w:val="9"/>
        </w:rPr>
        <w:t xml:space="preserve"> </w:t>
      </w:r>
      <w:r w:rsidRPr="006C309E">
        <w:rPr>
          <w:rFonts w:asciiTheme="majorHAnsi" w:hAnsiTheme="majorHAnsi"/>
        </w:rPr>
        <w:t>generating</w:t>
      </w:r>
      <w:r w:rsidRPr="006C309E">
        <w:rPr>
          <w:rFonts w:asciiTheme="majorHAnsi" w:hAnsiTheme="majorHAnsi"/>
          <w:spacing w:val="9"/>
        </w:rPr>
        <w:t xml:space="preserve"> </w:t>
      </w:r>
      <w:r w:rsidRPr="006C309E">
        <w:rPr>
          <w:rFonts w:asciiTheme="majorHAnsi" w:hAnsiTheme="majorHAnsi"/>
          <w:spacing w:val="-1"/>
        </w:rPr>
        <w:t>activities,</w:t>
      </w:r>
      <w:r w:rsidRPr="006C309E">
        <w:rPr>
          <w:rFonts w:asciiTheme="majorHAnsi" w:hAnsiTheme="majorHAnsi"/>
          <w:spacing w:val="9"/>
        </w:rPr>
        <w:t xml:space="preserve"> </w:t>
      </w:r>
      <w:r w:rsidRPr="006C309E">
        <w:rPr>
          <w:rFonts w:asciiTheme="majorHAnsi" w:hAnsiTheme="majorHAnsi"/>
        </w:rPr>
        <w:t>and</w:t>
      </w:r>
      <w:r w:rsidRPr="006C309E">
        <w:rPr>
          <w:rFonts w:asciiTheme="majorHAnsi" w:hAnsiTheme="majorHAnsi"/>
          <w:spacing w:val="10"/>
        </w:rPr>
        <w:t xml:space="preserve"> </w:t>
      </w:r>
      <w:r w:rsidRPr="006C309E">
        <w:rPr>
          <w:rFonts w:asciiTheme="majorHAnsi" w:hAnsiTheme="majorHAnsi"/>
        </w:rPr>
        <w:t>other</w:t>
      </w:r>
      <w:r w:rsidRPr="006C309E">
        <w:rPr>
          <w:rFonts w:asciiTheme="majorHAnsi" w:hAnsiTheme="majorHAnsi"/>
          <w:spacing w:val="10"/>
        </w:rPr>
        <w:t xml:space="preserve"> </w:t>
      </w:r>
      <w:r w:rsidRPr="006C309E">
        <w:rPr>
          <w:rFonts w:asciiTheme="majorHAnsi" w:hAnsiTheme="majorHAnsi"/>
          <w:spacing w:val="-1"/>
        </w:rPr>
        <w:t>funding</w:t>
      </w:r>
      <w:r w:rsidRPr="006C309E">
        <w:rPr>
          <w:rFonts w:asciiTheme="majorHAnsi" w:hAnsiTheme="majorHAnsi"/>
          <w:spacing w:val="8"/>
        </w:rPr>
        <w:t xml:space="preserve"> </w:t>
      </w:r>
      <w:r w:rsidRPr="006C309E">
        <w:rPr>
          <w:rFonts w:asciiTheme="majorHAnsi" w:hAnsiTheme="majorHAnsi"/>
        </w:rPr>
        <w:t>that</w:t>
      </w:r>
      <w:r w:rsidRPr="006C309E">
        <w:rPr>
          <w:rFonts w:asciiTheme="majorHAnsi" w:hAnsiTheme="majorHAnsi"/>
          <w:spacing w:val="10"/>
        </w:rPr>
        <w:t xml:space="preserve"> </w:t>
      </w:r>
      <w:r w:rsidRPr="006C309E">
        <w:rPr>
          <w:rFonts w:asciiTheme="majorHAnsi" w:hAnsiTheme="majorHAnsi"/>
          <w:spacing w:val="-1"/>
        </w:rPr>
        <w:t>will</w:t>
      </w:r>
      <w:r w:rsidRPr="006C309E">
        <w:rPr>
          <w:rFonts w:asciiTheme="majorHAnsi" w:hAnsiTheme="majorHAnsi"/>
          <w:spacing w:val="9"/>
        </w:rPr>
        <w:t xml:space="preserve"> </w:t>
      </w:r>
      <w:r w:rsidRPr="006C309E">
        <w:rPr>
          <w:rFonts w:asciiTheme="majorHAnsi" w:hAnsiTheme="majorHAnsi"/>
        </w:rPr>
        <w:t>be</w:t>
      </w:r>
      <w:r w:rsidRPr="006C309E">
        <w:rPr>
          <w:rFonts w:asciiTheme="majorHAnsi" w:hAnsiTheme="majorHAnsi"/>
          <w:spacing w:val="9"/>
        </w:rPr>
        <w:t xml:space="preserve"> </w:t>
      </w:r>
      <w:r w:rsidRPr="006C309E">
        <w:rPr>
          <w:rFonts w:asciiTheme="majorHAnsi" w:hAnsiTheme="majorHAnsi"/>
        </w:rPr>
        <w:t>adequate</w:t>
      </w:r>
      <w:r w:rsidRPr="006C309E">
        <w:rPr>
          <w:rFonts w:asciiTheme="majorHAnsi" w:hAnsiTheme="majorHAnsi"/>
          <w:spacing w:val="8"/>
        </w:rPr>
        <w:t xml:space="preserve"> </w:t>
      </w:r>
      <w:r w:rsidRPr="006C309E">
        <w:rPr>
          <w:rFonts w:asciiTheme="majorHAnsi" w:hAnsiTheme="majorHAnsi"/>
          <w:spacing w:val="1"/>
        </w:rPr>
        <w:t>financial</w:t>
      </w:r>
      <w:r w:rsidRPr="006C309E">
        <w:rPr>
          <w:rFonts w:asciiTheme="majorHAnsi" w:hAnsiTheme="majorHAnsi"/>
          <w:spacing w:val="11"/>
        </w:rPr>
        <w:t xml:space="preserve"> </w:t>
      </w:r>
      <w:r w:rsidRPr="006C309E">
        <w:rPr>
          <w:rFonts w:asciiTheme="majorHAnsi" w:hAnsiTheme="majorHAnsi"/>
          <w:spacing w:val="-1"/>
        </w:rPr>
        <w:t>resources</w:t>
      </w:r>
      <w:r w:rsidRPr="006C309E">
        <w:rPr>
          <w:rFonts w:asciiTheme="majorHAnsi" w:hAnsiTheme="majorHAnsi"/>
          <w:spacing w:val="8"/>
        </w:rPr>
        <w:t xml:space="preserve"> </w:t>
      </w:r>
      <w:r w:rsidRPr="006C309E">
        <w:rPr>
          <w:rFonts w:asciiTheme="majorHAnsi" w:hAnsiTheme="majorHAnsi"/>
          <w:spacing w:val="-1"/>
        </w:rPr>
        <w:t>for</w:t>
      </w:r>
      <w:r w:rsidRPr="006C309E">
        <w:rPr>
          <w:rFonts w:asciiTheme="majorHAnsi" w:eastAsia="Times New Roman" w:hAnsiTheme="majorHAnsi" w:cs="Times New Roman"/>
          <w:spacing w:val="78"/>
          <w:w w:val="99"/>
        </w:rPr>
        <w:t xml:space="preserve"> </w:t>
      </w:r>
      <w:r w:rsidRPr="006C309E">
        <w:rPr>
          <w:rFonts w:asciiTheme="majorHAnsi" w:hAnsiTheme="majorHAnsi" w:cs="Calibri"/>
          <w:spacing w:val="-1"/>
        </w:rPr>
        <w:t>sustaining</w:t>
      </w:r>
      <w:r w:rsidRPr="006C309E">
        <w:rPr>
          <w:rFonts w:asciiTheme="majorHAnsi" w:hAnsiTheme="majorHAnsi" w:cs="Calibri"/>
          <w:spacing w:val="-14"/>
        </w:rPr>
        <w:t xml:space="preserve"> </w:t>
      </w:r>
      <w:r w:rsidRPr="006C309E">
        <w:rPr>
          <w:rFonts w:asciiTheme="majorHAnsi" w:hAnsiTheme="majorHAnsi" w:cs="Calibri"/>
        </w:rPr>
        <w:t>project’s</w:t>
      </w:r>
      <w:r w:rsidRPr="006C309E">
        <w:rPr>
          <w:rFonts w:asciiTheme="majorHAnsi" w:hAnsiTheme="majorHAnsi" w:cs="Calibri"/>
          <w:spacing w:val="-14"/>
        </w:rPr>
        <w:t xml:space="preserve"> </w:t>
      </w:r>
      <w:r w:rsidRPr="006C309E">
        <w:rPr>
          <w:rFonts w:asciiTheme="majorHAnsi" w:hAnsiTheme="majorHAnsi" w:cs="Calibri"/>
        </w:rPr>
        <w:t>outcomes)?</w:t>
      </w:r>
    </w:p>
    <w:p w14:paraId="05811ECE" w14:textId="77777777" w:rsidR="00760D09" w:rsidRPr="006C309E" w:rsidRDefault="00760D09" w:rsidP="00760D09">
      <w:pPr>
        <w:spacing w:before="11"/>
        <w:rPr>
          <w:rFonts w:asciiTheme="majorHAnsi" w:eastAsia="Calibri" w:hAnsiTheme="majorHAnsi" w:cs="Calibri"/>
          <w:sz w:val="20"/>
          <w:szCs w:val="20"/>
        </w:rPr>
      </w:pPr>
    </w:p>
    <w:p w14:paraId="458789EB" w14:textId="77777777" w:rsidR="00760D09" w:rsidRPr="006C309E" w:rsidRDefault="00760D09" w:rsidP="00760D09">
      <w:pPr>
        <w:pStyle w:val="BodyText"/>
        <w:spacing w:line="244" w:lineRule="exact"/>
        <w:ind w:left="237" w:firstLine="0"/>
        <w:rPr>
          <w:rFonts w:asciiTheme="majorHAnsi" w:hAnsiTheme="majorHAnsi"/>
        </w:rPr>
      </w:pPr>
      <w:r w:rsidRPr="006C309E">
        <w:rPr>
          <w:rFonts w:asciiTheme="majorHAnsi" w:hAnsiTheme="majorHAnsi"/>
          <w:spacing w:val="-6"/>
          <w:u w:val="single" w:color="000000"/>
        </w:rPr>
        <w:t>Socio-economic</w:t>
      </w:r>
      <w:r w:rsidRPr="006C309E">
        <w:rPr>
          <w:rFonts w:asciiTheme="majorHAnsi" w:hAnsiTheme="majorHAnsi"/>
          <w:spacing w:val="-9"/>
          <w:u w:val="single" w:color="000000"/>
        </w:rPr>
        <w:t xml:space="preserve"> </w:t>
      </w:r>
      <w:r w:rsidRPr="006C309E">
        <w:rPr>
          <w:rFonts w:asciiTheme="majorHAnsi" w:hAnsiTheme="majorHAnsi"/>
          <w:spacing w:val="-5"/>
          <w:u w:val="single" w:color="000000"/>
        </w:rPr>
        <w:t>risks</w:t>
      </w:r>
      <w:r w:rsidRPr="006C309E">
        <w:rPr>
          <w:rFonts w:asciiTheme="majorHAnsi" w:hAnsiTheme="majorHAnsi"/>
          <w:spacing w:val="-10"/>
          <w:u w:val="single" w:color="000000"/>
        </w:rPr>
        <w:t xml:space="preserve"> </w:t>
      </w:r>
      <w:r w:rsidRPr="006C309E">
        <w:rPr>
          <w:rFonts w:asciiTheme="majorHAnsi" w:hAnsiTheme="majorHAnsi"/>
          <w:spacing w:val="-3"/>
          <w:u w:val="single" w:color="000000"/>
        </w:rPr>
        <w:t>to</w:t>
      </w:r>
      <w:r w:rsidRPr="006C309E">
        <w:rPr>
          <w:rFonts w:asciiTheme="majorHAnsi" w:hAnsiTheme="majorHAnsi"/>
          <w:spacing w:val="-8"/>
          <w:u w:val="single" w:color="000000"/>
        </w:rPr>
        <w:t xml:space="preserve"> </w:t>
      </w:r>
      <w:r w:rsidRPr="006C309E">
        <w:rPr>
          <w:rFonts w:asciiTheme="majorHAnsi" w:hAnsiTheme="majorHAnsi"/>
          <w:spacing w:val="-6"/>
          <w:u w:val="single" w:color="000000"/>
        </w:rPr>
        <w:t>sustainability:</w:t>
      </w:r>
    </w:p>
    <w:p w14:paraId="7BC2E857" w14:textId="77777777" w:rsidR="00760D09" w:rsidRPr="006C309E" w:rsidRDefault="00760D09" w:rsidP="00827871">
      <w:pPr>
        <w:pStyle w:val="BodyText"/>
        <w:numPr>
          <w:ilvl w:val="1"/>
          <w:numId w:val="43"/>
        </w:numPr>
        <w:tabs>
          <w:tab w:val="left" w:pos="958"/>
        </w:tabs>
        <w:ind w:right="228"/>
        <w:jc w:val="both"/>
        <w:rPr>
          <w:rFonts w:asciiTheme="majorHAnsi" w:hAnsiTheme="majorHAnsi"/>
        </w:rPr>
      </w:pPr>
      <w:r w:rsidRPr="006C309E">
        <w:rPr>
          <w:rFonts w:asciiTheme="majorHAnsi" w:hAnsiTheme="majorHAnsi"/>
        </w:rPr>
        <w:t>Are</w:t>
      </w:r>
      <w:r w:rsidRPr="006C309E">
        <w:rPr>
          <w:rFonts w:asciiTheme="majorHAnsi" w:hAnsiTheme="majorHAnsi"/>
          <w:spacing w:val="6"/>
        </w:rPr>
        <w:t xml:space="preserve"> </w:t>
      </w:r>
      <w:r w:rsidRPr="006C309E">
        <w:rPr>
          <w:rFonts w:asciiTheme="majorHAnsi" w:hAnsiTheme="majorHAnsi"/>
        </w:rPr>
        <w:t>there</w:t>
      </w:r>
      <w:r w:rsidRPr="006C309E">
        <w:rPr>
          <w:rFonts w:asciiTheme="majorHAnsi" w:hAnsiTheme="majorHAnsi"/>
          <w:spacing w:val="6"/>
        </w:rPr>
        <w:t xml:space="preserve"> </w:t>
      </w:r>
      <w:r w:rsidRPr="006C309E">
        <w:rPr>
          <w:rFonts w:asciiTheme="majorHAnsi" w:hAnsiTheme="majorHAnsi"/>
        </w:rPr>
        <w:t>any</w:t>
      </w:r>
      <w:r w:rsidRPr="006C309E">
        <w:rPr>
          <w:rFonts w:asciiTheme="majorHAnsi" w:hAnsiTheme="majorHAnsi"/>
          <w:spacing w:val="9"/>
        </w:rPr>
        <w:t xml:space="preserve"> </w:t>
      </w:r>
      <w:r w:rsidRPr="006C309E">
        <w:rPr>
          <w:rFonts w:asciiTheme="majorHAnsi" w:hAnsiTheme="majorHAnsi"/>
        </w:rPr>
        <w:t>social</w:t>
      </w:r>
      <w:r w:rsidRPr="006C309E">
        <w:rPr>
          <w:rFonts w:asciiTheme="majorHAnsi" w:hAnsiTheme="majorHAnsi"/>
          <w:spacing w:val="7"/>
        </w:rPr>
        <w:t xml:space="preserve"> </w:t>
      </w:r>
      <w:r w:rsidRPr="006C309E">
        <w:rPr>
          <w:rFonts w:asciiTheme="majorHAnsi" w:hAnsiTheme="majorHAnsi"/>
        </w:rPr>
        <w:t>or</w:t>
      </w:r>
      <w:r w:rsidRPr="006C309E">
        <w:rPr>
          <w:rFonts w:asciiTheme="majorHAnsi" w:hAnsiTheme="majorHAnsi"/>
          <w:spacing w:val="8"/>
        </w:rPr>
        <w:t xml:space="preserve"> </w:t>
      </w:r>
      <w:r w:rsidRPr="006C309E">
        <w:rPr>
          <w:rFonts w:asciiTheme="majorHAnsi" w:hAnsiTheme="majorHAnsi"/>
        </w:rPr>
        <w:t>political</w:t>
      </w:r>
      <w:r w:rsidRPr="006C309E">
        <w:rPr>
          <w:rFonts w:asciiTheme="majorHAnsi" w:hAnsiTheme="majorHAnsi"/>
          <w:spacing w:val="7"/>
        </w:rPr>
        <w:t xml:space="preserve"> </w:t>
      </w:r>
      <w:r w:rsidRPr="006C309E">
        <w:rPr>
          <w:rFonts w:asciiTheme="majorHAnsi" w:hAnsiTheme="majorHAnsi"/>
          <w:spacing w:val="-1"/>
        </w:rPr>
        <w:t>risks</w:t>
      </w:r>
      <w:r w:rsidRPr="006C309E">
        <w:rPr>
          <w:rFonts w:asciiTheme="majorHAnsi" w:hAnsiTheme="majorHAnsi"/>
          <w:spacing w:val="7"/>
        </w:rPr>
        <w:t xml:space="preserve"> </w:t>
      </w:r>
      <w:r w:rsidRPr="006C309E">
        <w:rPr>
          <w:rFonts w:asciiTheme="majorHAnsi" w:hAnsiTheme="majorHAnsi"/>
        </w:rPr>
        <w:t>that</w:t>
      </w:r>
      <w:r w:rsidRPr="006C309E">
        <w:rPr>
          <w:rFonts w:asciiTheme="majorHAnsi" w:hAnsiTheme="majorHAnsi"/>
          <w:spacing w:val="8"/>
        </w:rPr>
        <w:t xml:space="preserve"> </w:t>
      </w:r>
      <w:r w:rsidRPr="006C309E">
        <w:rPr>
          <w:rFonts w:asciiTheme="majorHAnsi" w:hAnsiTheme="majorHAnsi"/>
          <w:spacing w:val="-1"/>
        </w:rPr>
        <w:t>may</w:t>
      </w:r>
      <w:r w:rsidRPr="006C309E">
        <w:rPr>
          <w:rFonts w:asciiTheme="majorHAnsi" w:hAnsiTheme="majorHAnsi"/>
          <w:spacing w:val="8"/>
        </w:rPr>
        <w:t xml:space="preserve"> </w:t>
      </w:r>
      <w:r w:rsidRPr="006C309E">
        <w:rPr>
          <w:rFonts w:asciiTheme="majorHAnsi" w:hAnsiTheme="majorHAnsi"/>
          <w:spacing w:val="-1"/>
        </w:rPr>
        <w:t>jeopardize</w:t>
      </w:r>
      <w:r w:rsidRPr="006C309E">
        <w:rPr>
          <w:rFonts w:asciiTheme="majorHAnsi" w:hAnsiTheme="majorHAnsi"/>
          <w:spacing w:val="9"/>
        </w:rPr>
        <w:t xml:space="preserve"> </w:t>
      </w:r>
      <w:r w:rsidRPr="006C309E">
        <w:rPr>
          <w:rFonts w:asciiTheme="majorHAnsi" w:hAnsiTheme="majorHAnsi"/>
        </w:rPr>
        <w:t>sustainability</w:t>
      </w:r>
      <w:r w:rsidRPr="006C309E">
        <w:rPr>
          <w:rFonts w:asciiTheme="majorHAnsi" w:hAnsiTheme="majorHAnsi"/>
          <w:spacing w:val="9"/>
        </w:rPr>
        <w:t xml:space="preserve"> </w:t>
      </w:r>
      <w:r w:rsidRPr="006C309E">
        <w:rPr>
          <w:rFonts w:asciiTheme="majorHAnsi" w:hAnsiTheme="majorHAnsi"/>
        </w:rPr>
        <w:t>of</w:t>
      </w:r>
      <w:r w:rsidRPr="006C309E">
        <w:rPr>
          <w:rFonts w:asciiTheme="majorHAnsi" w:hAnsiTheme="majorHAnsi"/>
          <w:spacing w:val="6"/>
        </w:rPr>
        <w:t xml:space="preserve"> </w:t>
      </w:r>
      <w:r w:rsidRPr="006C309E">
        <w:rPr>
          <w:rFonts w:asciiTheme="majorHAnsi" w:hAnsiTheme="majorHAnsi"/>
          <w:spacing w:val="-1"/>
        </w:rPr>
        <w:t>project</w:t>
      </w:r>
      <w:r w:rsidRPr="006C309E">
        <w:rPr>
          <w:rFonts w:asciiTheme="majorHAnsi" w:hAnsiTheme="majorHAnsi"/>
          <w:spacing w:val="9"/>
        </w:rPr>
        <w:t xml:space="preserve"> </w:t>
      </w:r>
      <w:r w:rsidRPr="006C309E">
        <w:rPr>
          <w:rFonts w:asciiTheme="majorHAnsi" w:hAnsiTheme="majorHAnsi"/>
          <w:spacing w:val="-1"/>
        </w:rPr>
        <w:t>outcomes?</w:t>
      </w:r>
      <w:r w:rsidRPr="006C309E">
        <w:rPr>
          <w:rFonts w:asciiTheme="majorHAnsi" w:hAnsiTheme="majorHAnsi"/>
          <w:spacing w:val="6"/>
        </w:rPr>
        <w:t xml:space="preserve"> </w:t>
      </w:r>
      <w:r w:rsidRPr="006C309E">
        <w:rPr>
          <w:rFonts w:asciiTheme="majorHAnsi" w:hAnsiTheme="majorHAnsi"/>
        </w:rPr>
        <w:t>What</w:t>
      </w:r>
      <w:r w:rsidRPr="006C309E">
        <w:rPr>
          <w:rFonts w:asciiTheme="majorHAnsi" w:hAnsiTheme="majorHAnsi"/>
          <w:spacing w:val="8"/>
        </w:rPr>
        <w:t xml:space="preserve"> </w:t>
      </w:r>
      <w:r w:rsidRPr="006C309E">
        <w:rPr>
          <w:rFonts w:asciiTheme="majorHAnsi" w:hAnsiTheme="majorHAnsi"/>
          <w:spacing w:val="1"/>
        </w:rPr>
        <w:t>is</w:t>
      </w:r>
      <w:r w:rsidRPr="006C309E">
        <w:rPr>
          <w:rFonts w:asciiTheme="majorHAnsi" w:hAnsiTheme="majorHAnsi"/>
          <w:spacing w:val="60"/>
          <w:w w:val="99"/>
        </w:rPr>
        <w:t xml:space="preserve"> </w:t>
      </w:r>
      <w:r w:rsidRPr="006C309E">
        <w:rPr>
          <w:rFonts w:asciiTheme="majorHAnsi" w:hAnsiTheme="majorHAnsi"/>
        </w:rPr>
        <w:t>the</w:t>
      </w:r>
      <w:r w:rsidRPr="006C309E">
        <w:rPr>
          <w:rFonts w:asciiTheme="majorHAnsi" w:hAnsiTheme="majorHAnsi"/>
          <w:spacing w:val="9"/>
        </w:rPr>
        <w:t xml:space="preserve"> </w:t>
      </w:r>
      <w:r w:rsidRPr="006C309E">
        <w:rPr>
          <w:rFonts w:asciiTheme="majorHAnsi" w:hAnsiTheme="majorHAnsi"/>
          <w:spacing w:val="-1"/>
        </w:rPr>
        <w:t>risk</w:t>
      </w:r>
      <w:r w:rsidRPr="006C309E">
        <w:rPr>
          <w:rFonts w:asciiTheme="majorHAnsi" w:hAnsiTheme="majorHAnsi"/>
          <w:spacing w:val="10"/>
        </w:rPr>
        <w:t xml:space="preserve"> </w:t>
      </w:r>
      <w:r w:rsidRPr="006C309E">
        <w:rPr>
          <w:rFonts w:asciiTheme="majorHAnsi" w:hAnsiTheme="majorHAnsi"/>
        </w:rPr>
        <w:t>that</w:t>
      </w:r>
      <w:r w:rsidRPr="006C309E">
        <w:rPr>
          <w:rFonts w:asciiTheme="majorHAnsi" w:hAnsiTheme="majorHAnsi"/>
          <w:spacing w:val="10"/>
        </w:rPr>
        <w:t xml:space="preserve"> </w:t>
      </w:r>
      <w:r w:rsidRPr="006C309E">
        <w:rPr>
          <w:rFonts w:asciiTheme="majorHAnsi" w:hAnsiTheme="majorHAnsi"/>
        </w:rPr>
        <w:t>the</w:t>
      </w:r>
      <w:r w:rsidRPr="006C309E">
        <w:rPr>
          <w:rFonts w:asciiTheme="majorHAnsi" w:hAnsiTheme="majorHAnsi"/>
          <w:spacing w:val="9"/>
        </w:rPr>
        <w:t xml:space="preserve"> </w:t>
      </w:r>
      <w:r w:rsidRPr="006C309E">
        <w:rPr>
          <w:rFonts w:asciiTheme="majorHAnsi" w:hAnsiTheme="majorHAnsi"/>
        </w:rPr>
        <w:t>level</w:t>
      </w:r>
      <w:r w:rsidRPr="006C309E">
        <w:rPr>
          <w:rFonts w:asciiTheme="majorHAnsi" w:hAnsiTheme="majorHAnsi"/>
          <w:spacing w:val="9"/>
        </w:rPr>
        <w:t xml:space="preserve"> </w:t>
      </w:r>
      <w:r w:rsidRPr="006C309E">
        <w:rPr>
          <w:rFonts w:asciiTheme="majorHAnsi" w:hAnsiTheme="majorHAnsi"/>
          <w:spacing w:val="1"/>
        </w:rPr>
        <w:t>of</w:t>
      </w:r>
      <w:r w:rsidRPr="006C309E">
        <w:rPr>
          <w:rFonts w:asciiTheme="majorHAnsi" w:hAnsiTheme="majorHAnsi"/>
          <w:spacing w:val="11"/>
        </w:rPr>
        <w:t xml:space="preserve"> </w:t>
      </w:r>
      <w:r w:rsidRPr="006C309E">
        <w:rPr>
          <w:rFonts w:asciiTheme="majorHAnsi" w:hAnsiTheme="majorHAnsi"/>
          <w:spacing w:val="-1"/>
        </w:rPr>
        <w:t>stakeholder</w:t>
      </w:r>
      <w:r w:rsidRPr="006C309E">
        <w:rPr>
          <w:rFonts w:asciiTheme="majorHAnsi" w:hAnsiTheme="majorHAnsi"/>
          <w:spacing w:val="10"/>
        </w:rPr>
        <w:t xml:space="preserve"> </w:t>
      </w:r>
      <w:r w:rsidRPr="006C309E">
        <w:rPr>
          <w:rFonts w:asciiTheme="majorHAnsi" w:hAnsiTheme="majorHAnsi"/>
        </w:rPr>
        <w:t>ownership</w:t>
      </w:r>
      <w:r w:rsidRPr="006C309E">
        <w:rPr>
          <w:rFonts w:asciiTheme="majorHAnsi" w:hAnsiTheme="majorHAnsi"/>
          <w:spacing w:val="10"/>
        </w:rPr>
        <w:t xml:space="preserve"> </w:t>
      </w:r>
      <w:r w:rsidRPr="006C309E">
        <w:rPr>
          <w:rFonts w:asciiTheme="majorHAnsi" w:hAnsiTheme="majorHAnsi"/>
        </w:rPr>
        <w:t>(including</w:t>
      </w:r>
      <w:r w:rsidRPr="006C309E">
        <w:rPr>
          <w:rFonts w:asciiTheme="majorHAnsi" w:hAnsiTheme="majorHAnsi"/>
          <w:spacing w:val="9"/>
        </w:rPr>
        <w:t xml:space="preserve"> </w:t>
      </w:r>
      <w:r w:rsidRPr="006C309E">
        <w:rPr>
          <w:rFonts w:asciiTheme="majorHAnsi" w:hAnsiTheme="majorHAnsi"/>
          <w:spacing w:val="-1"/>
        </w:rPr>
        <w:t>ownership</w:t>
      </w:r>
      <w:r w:rsidRPr="006C309E">
        <w:rPr>
          <w:rFonts w:asciiTheme="majorHAnsi" w:hAnsiTheme="majorHAnsi"/>
          <w:spacing w:val="10"/>
        </w:rPr>
        <w:t xml:space="preserve"> </w:t>
      </w:r>
      <w:r w:rsidRPr="006C309E">
        <w:rPr>
          <w:rFonts w:asciiTheme="majorHAnsi" w:hAnsiTheme="majorHAnsi"/>
        </w:rPr>
        <w:t>by</w:t>
      </w:r>
      <w:r w:rsidRPr="006C309E">
        <w:rPr>
          <w:rFonts w:asciiTheme="majorHAnsi" w:hAnsiTheme="majorHAnsi"/>
          <w:spacing w:val="10"/>
        </w:rPr>
        <w:t xml:space="preserve"> </w:t>
      </w:r>
      <w:r w:rsidRPr="006C309E">
        <w:rPr>
          <w:rFonts w:asciiTheme="majorHAnsi" w:hAnsiTheme="majorHAnsi"/>
        </w:rPr>
        <w:t>governments</w:t>
      </w:r>
      <w:r w:rsidRPr="006C309E">
        <w:rPr>
          <w:rFonts w:asciiTheme="majorHAnsi" w:hAnsiTheme="majorHAnsi"/>
          <w:spacing w:val="11"/>
        </w:rPr>
        <w:t xml:space="preserve"> </w:t>
      </w:r>
      <w:r w:rsidRPr="006C309E">
        <w:rPr>
          <w:rFonts w:asciiTheme="majorHAnsi" w:hAnsiTheme="majorHAnsi"/>
        </w:rPr>
        <w:t>and</w:t>
      </w:r>
      <w:r w:rsidRPr="006C309E">
        <w:rPr>
          <w:rFonts w:asciiTheme="majorHAnsi" w:hAnsiTheme="majorHAnsi"/>
          <w:spacing w:val="10"/>
        </w:rPr>
        <w:t xml:space="preserve"> </w:t>
      </w:r>
      <w:r w:rsidRPr="006C309E">
        <w:rPr>
          <w:rFonts w:asciiTheme="majorHAnsi" w:hAnsiTheme="majorHAnsi"/>
        </w:rPr>
        <w:t>other</w:t>
      </w:r>
      <w:r w:rsidRPr="006C309E">
        <w:rPr>
          <w:rFonts w:asciiTheme="majorHAnsi" w:hAnsiTheme="majorHAnsi"/>
          <w:spacing w:val="10"/>
        </w:rPr>
        <w:t xml:space="preserve"> </w:t>
      </w:r>
      <w:r w:rsidRPr="006C309E">
        <w:rPr>
          <w:rFonts w:asciiTheme="majorHAnsi" w:hAnsiTheme="majorHAnsi"/>
        </w:rPr>
        <w:t>key</w:t>
      </w:r>
      <w:r w:rsidRPr="006C309E">
        <w:rPr>
          <w:rFonts w:asciiTheme="majorHAnsi" w:hAnsiTheme="majorHAnsi"/>
          <w:spacing w:val="60"/>
          <w:w w:val="99"/>
        </w:rPr>
        <w:t xml:space="preserve"> </w:t>
      </w:r>
      <w:r w:rsidRPr="006C309E">
        <w:rPr>
          <w:rFonts w:asciiTheme="majorHAnsi" w:hAnsiTheme="majorHAnsi"/>
          <w:spacing w:val="-1"/>
        </w:rPr>
        <w:t>stakeholders)</w:t>
      </w:r>
      <w:r w:rsidRPr="006C309E">
        <w:rPr>
          <w:rFonts w:asciiTheme="majorHAnsi" w:hAnsiTheme="majorHAnsi"/>
          <w:spacing w:val="11"/>
        </w:rPr>
        <w:t xml:space="preserve"> </w:t>
      </w:r>
      <w:r w:rsidRPr="006C309E">
        <w:rPr>
          <w:rFonts w:asciiTheme="majorHAnsi" w:hAnsiTheme="majorHAnsi"/>
          <w:spacing w:val="-1"/>
        </w:rPr>
        <w:t>will</w:t>
      </w:r>
      <w:r w:rsidRPr="006C309E">
        <w:rPr>
          <w:rFonts w:asciiTheme="majorHAnsi" w:hAnsiTheme="majorHAnsi"/>
          <w:spacing w:val="11"/>
        </w:rPr>
        <w:t xml:space="preserve"> </w:t>
      </w:r>
      <w:r w:rsidRPr="006C309E">
        <w:rPr>
          <w:rFonts w:asciiTheme="majorHAnsi" w:hAnsiTheme="majorHAnsi"/>
        </w:rPr>
        <w:t>be</w:t>
      </w:r>
      <w:r w:rsidRPr="006C309E">
        <w:rPr>
          <w:rFonts w:asciiTheme="majorHAnsi" w:hAnsiTheme="majorHAnsi"/>
          <w:spacing w:val="11"/>
        </w:rPr>
        <w:t xml:space="preserve"> </w:t>
      </w:r>
      <w:r w:rsidRPr="006C309E">
        <w:rPr>
          <w:rFonts w:asciiTheme="majorHAnsi" w:hAnsiTheme="majorHAnsi"/>
          <w:spacing w:val="-1"/>
        </w:rPr>
        <w:t>insufficient</w:t>
      </w:r>
      <w:r w:rsidRPr="006C309E">
        <w:rPr>
          <w:rFonts w:asciiTheme="majorHAnsi" w:hAnsiTheme="majorHAnsi"/>
          <w:spacing w:val="12"/>
        </w:rPr>
        <w:t xml:space="preserve"> </w:t>
      </w:r>
      <w:r w:rsidRPr="006C309E">
        <w:rPr>
          <w:rFonts w:asciiTheme="majorHAnsi" w:hAnsiTheme="majorHAnsi"/>
        </w:rPr>
        <w:t>to</w:t>
      </w:r>
      <w:r w:rsidRPr="006C309E">
        <w:rPr>
          <w:rFonts w:asciiTheme="majorHAnsi" w:hAnsiTheme="majorHAnsi"/>
          <w:spacing w:val="12"/>
        </w:rPr>
        <w:t xml:space="preserve"> </w:t>
      </w:r>
      <w:r w:rsidRPr="006C309E">
        <w:rPr>
          <w:rFonts w:asciiTheme="majorHAnsi" w:hAnsiTheme="majorHAnsi"/>
        </w:rPr>
        <w:t>allow</w:t>
      </w:r>
      <w:r w:rsidRPr="006C309E">
        <w:rPr>
          <w:rFonts w:asciiTheme="majorHAnsi" w:hAnsiTheme="majorHAnsi"/>
          <w:spacing w:val="11"/>
        </w:rPr>
        <w:t xml:space="preserve"> </w:t>
      </w:r>
      <w:r w:rsidRPr="006C309E">
        <w:rPr>
          <w:rFonts w:asciiTheme="majorHAnsi" w:hAnsiTheme="majorHAnsi"/>
          <w:spacing w:val="-1"/>
        </w:rPr>
        <w:t>for</w:t>
      </w:r>
      <w:r w:rsidRPr="006C309E">
        <w:rPr>
          <w:rFonts w:asciiTheme="majorHAnsi" w:hAnsiTheme="majorHAnsi"/>
          <w:spacing w:val="13"/>
        </w:rPr>
        <w:t xml:space="preserve"> </w:t>
      </w:r>
      <w:r w:rsidRPr="006C309E">
        <w:rPr>
          <w:rFonts w:asciiTheme="majorHAnsi" w:hAnsiTheme="majorHAnsi"/>
        </w:rPr>
        <w:t>the</w:t>
      </w:r>
      <w:r w:rsidRPr="006C309E">
        <w:rPr>
          <w:rFonts w:asciiTheme="majorHAnsi" w:hAnsiTheme="majorHAnsi"/>
          <w:spacing w:val="9"/>
        </w:rPr>
        <w:t xml:space="preserve"> </w:t>
      </w:r>
      <w:r w:rsidRPr="006C309E">
        <w:rPr>
          <w:rFonts w:asciiTheme="majorHAnsi" w:hAnsiTheme="majorHAnsi"/>
          <w:spacing w:val="-1"/>
        </w:rPr>
        <w:t>project</w:t>
      </w:r>
      <w:r w:rsidRPr="006C309E">
        <w:rPr>
          <w:rFonts w:asciiTheme="majorHAnsi" w:hAnsiTheme="majorHAnsi"/>
          <w:spacing w:val="12"/>
        </w:rPr>
        <w:t xml:space="preserve"> </w:t>
      </w:r>
      <w:r w:rsidRPr="006C309E">
        <w:rPr>
          <w:rFonts w:asciiTheme="majorHAnsi" w:hAnsiTheme="majorHAnsi"/>
          <w:spacing w:val="-1"/>
        </w:rPr>
        <w:t>outcomes/benefits</w:t>
      </w:r>
      <w:r w:rsidRPr="006C309E">
        <w:rPr>
          <w:rFonts w:asciiTheme="majorHAnsi" w:hAnsiTheme="majorHAnsi"/>
          <w:spacing w:val="11"/>
        </w:rPr>
        <w:t xml:space="preserve"> </w:t>
      </w:r>
      <w:r w:rsidRPr="006C309E">
        <w:rPr>
          <w:rFonts w:asciiTheme="majorHAnsi" w:hAnsiTheme="majorHAnsi"/>
        </w:rPr>
        <w:t>to</w:t>
      </w:r>
      <w:r w:rsidRPr="006C309E">
        <w:rPr>
          <w:rFonts w:asciiTheme="majorHAnsi" w:hAnsiTheme="majorHAnsi"/>
          <w:spacing w:val="12"/>
        </w:rPr>
        <w:t xml:space="preserve"> </w:t>
      </w:r>
      <w:r w:rsidRPr="006C309E">
        <w:rPr>
          <w:rFonts w:asciiTheme="majorHAnsi" w:hAnsiTheme="majorHAnsi"/>
        </w:rPr>
        <w:t>be</w:t>
      </w:r>
      <w:r w:rsidRPr="006C309E">
        <w:rPr>
          <w:rFonts w:asciiTheme="majorHAnsi" w:hAnsiTheme="majorHAnsi"/>
          <w:spacing w:val="12"/>
        </w:rPr>
        <w:t xml:space="preserve"> </w:t>
      </w:r>
      <w:r w:rsidRPr="006C309E">
        <w:rPr>
          <w:rFonts w:asciiTheme="majorHAnsi" w:hAnsiTheme="majorHAnsi"/>
        </w:rPr>
        <w:t>sustained?</w:t>
      </w:r>
      <w:r w:rsidRPr="006C309E">
        <w:rPr>
          <w:rFonts w:asciiTheme="majorHAnsi" w:hAnsiTheme="majorHAnsi"/>
          <w:spacing w:val="11"/>
        </w:rPr>
        <w:t xml:space="preserve"> </w:t>
      </w:r>
      <w:r w:rsidRPr="006C309E">
        <w:rPr>
          <w:rFonts w:asciiTheme="majorHAnsi" w:hAnsiTheme="majorHAnsi"/>
          <w:spacing w:val="-1"/>
        </w:rPr>
        <w:t>Do</w:t>
      </w:r>
      <w:r w:rsidRPr="006C309E">
        <w:rPr>
          <w:rFonts w:asciiTheme="majorHAnsi" w:hAnsiTheme="majorHAnsi"/>
          <w:spacing w:val="12"/>
        </w:rPr>
        <w:t xml:space="preserve"> </w:t>
      </w:r>
      <w:r w:rsidRPr="006C309E">
        <w:rPr>
          <w:rFonts w:asciiTheme="majorHAnsi" w:hAnsiTheme="majorHAnsi"/>
        </w:rPr>
        <w:t>the</w:t>
      </w:r>
      <w:r w:rsidRPr="006C309E">
        <w:rPr>
          <w:rFonts w:asciiTheme="majorHAnsi" w:hAnsiTheme="majorHAnsi"/>
          <w:spacing w:val="95"/>
          <w:w w:val="99"/>
        </w:rPr>
        <w:t xml:space="preserve"> </w:t>
      </w:r>
      <w:r w:rsidRPr="006C309E">
        <w:rPr>
          <w:rFonts w:asciiTheme="majorHAnsi" w:hAnsiTheme="majorHAnsi"/>
          <w:spacing w:val="-1"/>
        </w:rPr>
        <w:t>various</w:t>
      </w:r>
      <w:r w:rsidRPr="006C309E">
        <w:rPr>
          <w:rFonts w:asciiTheme="majorHAnsi" w:hAnsiTheme="majorHAnsi"/>
          <w:spacing w:val="13"/>
        </w:rPr>
        <w:t xml:space="preserve"> </w:t>
      </w:r>
      <w:r w:rsidRPr="006C309E">
        <w:rPr>
          <w:rFonts w:asciiTheme="majorHAnsi" w:hAnsiTheme="majorHAnsi"/>
        </w:rPr>
        <w:t>key</w:t>
      </w:r>
      <w:r w:rsidRPr="006C309E">
        <w:rPr>
          <w:rFonts w:asciiTheme="majorHAnsi" w:hAnsiTheme="majorHAnsi"/>
          <w:spacing w:val="16"/>
        </w:rPr>
        <w:t xml:space="preserve"> </w:t>
      </w:r>
      <w:r w:rsidRPr="006C309E">
        <w:rPr>
          <w:rFonts w:asciiTheme="majorHAnsi" w:hAnsiTheme="majorHAnsi"/>
        </w:rPr>
        <w:t>stakeholders</w:t>
      </w:r>
      <w:r w:rsidRPr="006C309E">
        <w:rPr>
          <w:rFonts w:asciiTheme="majorHAnsi" w:hAnsiTheme="majorHAnsi"/>
          <w:spacing w:val="14"/>
        </w:rPr>
        <w:t xml:space="preserve"> </w:t>
      </w:r>
      <w:r w:rsidRPr="006C309E">
        <w:rPr>
          <w:rFonts w:asciiTheme="majorHAnsi" w:hAnsiTheme="majorHAnsi"/>
        </w:rPr>
        <w:t>see</w:t>
      </w:r>
      <w:r w:rsidRPr="006C309E">
        <w:rPr>
          <w:rFonts w:asciiTheme="majorHAnsi" w:hAnsiTheme="majorHAnsi"/>
          <w:spacing w:val="17"/>
        </w:rPr>
        <w:t xml:space="preserve"> </w:t>
      </w:r>
      <w:r w:rsidRPr="006C309E">
        <w:rPr>
          <w:rFonts w:asciiTheme="majorHAnsi" w:hAnsiTheme="majorHAnsi"/>
        </w:rPr>
        <w:t>that</w:t>
      </w:r>
      <w:r w:rsidRPr="006C309E">
        <w:rPr>
          <w:rFonts w:asciiTheme="majorHAnsi" w:hAnsiTheme="majorHAnsi"/>
          <w:spacing w:val="16"/>
        </w:rPr>
        <w:t xml:space="preserve"> </w:t>
      </w:r>
      <w:r w:rsidRPr="006C309E">
        <w:rPr>
          <w:rFonts w:asciiTheme="majorHAnsi" w:hAnsiTheme="majorHAnsi"/>
        </w:rPr>
        <w:t>it</w:t>
      </w:r>
      <w:r w:rsidRPr="006C309E">
        <w:rPr>
          <w:rFonts w:asciiTheme="majorHAnsi" w:hAnsiTheme="majorHAnsi"/>
          <w:spacing w:val="15"/>
        </w:rPr>
        <w:t xml:space="preserve"> </w:t>
      </w:r>
      <w:r w:rsidRPr="006C309E">
        <w:rPr>
          <w:rFonts w:asciiTheme="majorHAnsi" w:hAnsiTheme="majorHAnsi"/>
        </w:rPr>
        <w:t>is</w:t>
      </w:r>
      <w:r w:rsidRPr="006C309E">
        <w:rPr>
          <w:rFonts w:asciiTheme="majorHAnsi" w:hAnsiTheme="majorHAnsi"/>
          <w:spacing w:val="14"/>
        </w:rPr>
        <w:t xml:space="preserve"> </w:t>
      </w:r>
      <w:r w:rsidRPr="006C309E">
        <w:rPr>
          <w:rFonts w:asciiTheme="majorHAnsi" w:hAnsiTheme="majorHAnsi"/>
        </w:rPr>
        <w:t>in</w:t>
      </w:r>
      <w:r w:rsidRPr="006C309E">
        <w:rPr>
          <w:rFonts w:asciiTheme="majorHAnsi" w:hAnsiTheme="majorHAnsi"/>
          <w:spacing w:val="16"/>
        </w:rPr>
        <w:t xml:space="preserve"> </w:t>
      </w:r>
      <w:r w:rsidRPr="006C309E">
        <w:rPr>
          <w:rFonts w:asciiTheme="majorHAnsi" w:hAnsiTheme="majorHAnsi"/>
        </w:rPr>
        <w:t>their</w:t>
      </w:r>
      <w:r w:rsidRPr="006C309E">
        <w:rPr>
          <w:rFonts w:asciiTheme="majorHAnsi" w:hAnsiTheme="majorHAnsi"/>
          <w:spacing w:val="15"/>
        </w:rPr>
        <w:t xml:space="preserve"> </w:t>
      </w:r>
      <w:r w:rsidRPr="006C309E">
        <w:rPr>
          <w:rFonts w:asciiTheme="majorHAnsi" w:hAnsiTheme="majorHAnsi"/>
          <w:spacing w:val="-1"/>
        </w:rPr>
        <w:t>interest</w:t>
      </w:r>
      <w:r w:rsidRPr="006C309E">
        <w:rPr>
          <w:rFonts w:asciiTheme="majorHAnsi" w:hAnsiTheme="majorHAnsi"/>
          <w:spacing w:val="16"/>
        </w:rPr>
        <w:t xml:space="preserve"> </w:t>
      </w:r>
      <w:r w:rsidRPr="006C309E">
        <w:rPr>
          <w:rFonts w:asciiTheme="majorHAnsi" w:hAnsiTheme="majorHAnsi"/>
        </w:rPr>
        <w:t>that</w:t>
      </w:r>
      <w:r w:rsidRPr="006C309E">
        <w:rPr>
          <w:rFonts w:asciiTheme="majorHAnsi" w:hAnsiTheme="majorHAnsi"/>
          <w:spacing w:val="15"/>
        </w:rPr>
        <w:t xml:space="preserve"> </w:t>
      </w:r>
      <w:r w:rsidRPr="006C309E">
        <w:rPr>
          <w:rFonts w:asciiTheme="majorHAnsi" w:hAnsiTheme="majorHAnsi"/>
        </w:rPr>
        <w:t>the</w:t>
      </w:r>
      <w:r w:rsidRPr="006C309E">
        <w:rPr>
          <w:rFonts w:asciiTheme="majorHAnsi" w:hAnsiTheme="majorHAnsi"/>
          <w:spacing w:val="14"/>
        </w:rPr>
        <w:t xml:space="preserve"> </w:t>
      </w:r>
      <w:r w:rsidRPr="006C309E">
        <w:rPr>
          <w:rFonts w:asciiTheme="majorHAnsi" w:hAnsiTheme="majorHAnsi"/>
          <w:spacing w:val="-1"/>
        </w:rPr>
        <w:t>project</w:t>
      </w:r>
      <w:r w:rsidRPr="006C309E">
        <w:rPr>
          <w:rFonts w:asciiTheme="majorHAnsi" w:hAnsiTheme="majorHAnsi"/>
          <w:spacing w:val="16"/>
        </w:rPr>
        <w:t xml:space="preserve"> </w:t>
      </w:r>
      <w:r w:rsidRPr="006C309E">
        <w:rPr>
          <w:rFonts w:asciiTheme="majorHAnsi" w:hAnsiTheme="majorHAnsi"/>
          <w:spacing w:val="-1"/>
        </w:rPr>
        <w:t>benefits</w:t>
      </w:r>
      <w:r w:rsidRPr="006C309E">
        <w:rPr>
          <w:rFonts w:asciiTheme="majorHAnsi" w:hAnsiTheme="majorHAnsi"/>
          <w:spacing w:val="14"/>
        </w:rPr>
        <w:t xml:space="preserve"> </w:t>
      </w:r>
      <w:r w:rsidRPr="006C309E">
        <w:rPr>
          <w:rFonts w:asciiTheme="majorHAnsi" w:hAnsiTheme="majorHAnsi"/>
        </w:rPr>
        <w:t>continue</w:t>
      </w:r>
      <w:r w:rsidRPr="006C309E">
        <w:rPr>
          <w:rFonts w:asciiTheme="majorHAnsi" w:hAnsiTheme="majorHAnsi"/>
          <w:spacing w:val="14"/>
        </w:rPr>
        <w:t xml:space="preserve"> </w:t>
      </w:r>
      <w:r w:rsidRPr="006C309E">
        <w:rPr>
          <w:rFonts w:asciiTheme="majorHAnsi" w:hAnsiTheme="majorHAnsi"/>
        </w:rPr>
        <w:t>to</w:t>
      </w:r>
      <w:r w:rsidRPr="006C309E">
        <w:rPr>
          <w:rFonts w:asciiTheme="majorHAnsi" w:hAnsiTheme="majorHAnsi"/>
          <w:spacing w:val="16"/>
        </w:rPr>
        <w:t xml:space="preserve"> </w:t>
      </w:r>
      <w:r w:rsidRPr="006C309E">
        <w:rPr>
          <w:rFonts w:asciiTheme="majorHAnsi" w:hAnsiTheme="majorHAnsi"/>
          <w:spacing w:val="-1"/>
        </w:rPr>
        <w:t>flow?</w:t>
      </w:r>
      <w:r w:rsidRPr="006C309E">
        <w:rPr>
          <w:rFonts w:asciiTheme="majorHAnsi" w:hAnsiTheme="majorHAnsi"/>
          <w:spacing w:val="14"/>
        </w:rPr>
        <w:t xml:space="preserve"> </w:t>
      </w:r>
      <w:r w:rsidRPr="006C309E">
        <w:rPr>
          <w:rFonts w:asciiTheme="majorHAnsi" w:hAnsiTheme="majorHAnsi"/>
          <w:spacing w:val="1"/>
        </w:rPr>
        <w:t>Is</w:t>
      </w:r>
      <w:r w:rsidRPr="006C309E">
        <w:rPr>
          <w:rFonts w:asciiTheme="majorHAnsi" w:hAnsiTheme="majorHAnsi"/>
          <w:spacing w:val="53"/>
          <w:w w:val="99"/>
        </w:rPr>
        <w:t xml:space="preserve"> </w:t>
      </w:r>
      <w:r w:rsidRPr="006C309E">
        <w:rPr>
          <w:rFonts w:asciiTheme="majorHAnsi" w:hAnsiTheme="majorHAnsi"/>
        </w:rPr>
        <w:t>there</w:t>
      </w:r>
      <w:r w:rsidRPr="006C309E">
        <w:rPr>
          <w:rFonts w:asciiTheme="majorHAnsi" w:hAnsiTheme="majorHAnsi"/>
          <w:spacing w:val="4"/>
        </w:rPr>
        <w:t xml:space="preserve"> </w:t>
      </w:r>
      <w:r w:rsidRPr="006C309E">
        <w:rPr>
          <w:rFonts w:asciiTheme="majorHAnsi" w:hAnsiTheme="majorHAnsi"/>
        </w:rPr>
        <w:t>sufficient</w:t>
      </w:r>
      <w:r w:rsidRPr="006C309E">
        <w:rPr>
          <w:rFonts w:asciiTheme="majorHAnsi" w:hAnsiTheme="majorHAnsi"/>
          <w:spacing w:val="5"/>
        </w:rPr>
        <w:t xml:space="preserve"> </w:t>
      </w:r>
      <w:r w:rsidRPr="006C309E">
        <w:rPr>
          <w:rFonts w:asciiTheme="majorHAnsi" w:hAnsiTheme="majorHAnsi"/>
        </w:rPr>
        <w:t>public</w:t>
      </w:r>
      <w:r w:rsidRPr="006C309E">
        <w:rPr>
          <w:rFonts w:asciiTheme="majorHAnsi" w:hAnsiTheme="majorHAnsi"/>
          <w:spacing w:val="4"/>
        </w:rPr>
        <w:t xml:space="preserve"> </w:t>
      </w:r>
      <w:r w:rsidRPr="006C309E">
        <w:rPr>
          <w:rFonts w:asciiTheme="majorHAnsi" w:hAnsiTheme="majorHAnsi"/>
        </w:rPr>
        <w:t>/</w:t>
      </w:r>
      <w:r w:rsidRPr="006C309E">
        <w:rPr>
          <w:rFonts w:asciiTheme="majorHAnsi" w:hAnsiTheme="majorHAnsi"/>
          <w:spacing w:val="7"/>
        </w:rPr>
        <w:t xml:space="preserve"> </w:t>
      </w:r>
      <w:r w:rsidRPr="006C309E">
        <w:rPr>
          <w:rFonts w:asciiTheme="majorHAnsi" w:hAnsiTheme="majorHAnsi"/>
        </w:rPr>
        <w:t>stakeholder</w:t>
      </w:r>
      <w:r w:rsidRPr="006C309E">
        <w:rPr>
          <w:rFonts w:asciiTheme="majorHAnsi" w:hAnsiTheme="majorHAnsi"/>
          <w:spacing w:val="5"/>
        </w:rPr>
        <w:t xml:space="preserve"> </w:t>
      </w:r>
      <w:r w:rsidRPr="006C309E">
        <w:rPr>
          <w:rFonts w:asciiTheme="majorHAnsi" w:hAnsiTheme="majorHAnsi"/>
        </w:rPr>
        <w:t>awareness</w:t>
      </w:r>
      <w:r w:rsidRPr="006C309E">
        <w:rPr>
          <w:rFonts w:asciiTheme="majorHAnsi" w:hAnsiTheme="majorHAnsi"/>
          <w:spacing w:val="3"/>
        </w:rPr>
        <w:t xml:space="preserve"> </w:t>
      </w:r>
      <w:r w:rsidRPr="006C309E">
        <w:rPr>
          <w:rFonts w:asciiTheme="majorHAnsi" w:hAnsiTheme="majorHAnsi"/>
        </w:rPr>
        <w:t>in</w:t>
      </w:r>
      <w:r w:rsidRPr="006C309E">
        <w:rPr>
          <w:rFonts w:asciiTheme="majorHAnsi" w:hAnsiTheme="majorHAnsi"/>
          <w:spacing w:val="7"/>
        </w:rPr>
        <w:t xml:space="preserve"> </w:t>
      </w:r>
      <w:r w:rsidRPr="006C309E">
        <w:rPr>
          <w:rFonts w:asciiTheme="majorHAnsi" w:hAnsiTheme="majorHAnsi"/>
          <w:spacing w:val="-1"/>
        </w:rPr>
        <w:t>support</w:t>
      </w:r>
      <w:r w:rsidRPr="006C309E">
        <w:rPr>
          <w:rFonts w:asciiTheme="majorHAnsi" w:hAnsiTheme="majorHAnsi"/>
          <w:spacing w:val="5"/>
        </w:rPr>
        <w:t xml:space="preserve"> </w:t>
      </w:r>
      <w:r w:rsidRPr="006C309E">
        <w:rPr>
          <w:rFonts w:asciiTheme="majorHAnsi" w:hAnsiTheme="majorHAnsi"/>
        </w:rPr>
        <w:t>of</w:t>
      </w:r>
      <w:r w:rsidRPr="006C309E">
        <w:rPr>
          <w:rFonts w:asciiTheme="majorHAnsi" w:hAnsiTheme="majorHAnsi"/>
          <w:spacing w:val="4"/>
        </w:rPr>
        <w:t xml:space="preserve"> </w:t>
      </w:r>
      <w:r w:rsidRPr="006C309E">
        <w:rPr>
          <w:rFonts w:asciiTheme="majorHAnsi" w:hAnsiTheme="majorHAnsi"/>
        </w:rPr>
        <w:t>the</w:t>
      </w:r>
      <w:r w:rsidRPr="006C309E">
        <w:rPr>
          <w:rFonts w:asciiTheme="majorHAnsi" w:hAnsiTheme="majorHAnsi"/>
          <w:spacing w:val="11"/>
        </w:rPr>
        <w:t xml:space="preserve"> </w:t>
      </w:r>
      <w:r w:rsidRPr="006C309E">
        <w:rPr>
          <w:rFonts w:asciiTheme="majorHAnsi" w:hAnsiTheme="majorHAnsi"/>
        </w:rPr>
        <w:t>long-term</w:t>
      </w:r>
      <w:r w:rsidRPr="006C309E">
        <w:rPr>
          <w:rFonts w:asciiTheme="majorHAnsi" w:hAnsiTheme="majorHAnsi"/>
          <w:spacing w:val="7"/>
        </w:rPr>
        <w:t xml:space="preserve"> </w:t>
      </w:r>
      <w:r w:rsidRPr="006C309E">
        <w:rPr>
          <w:rFonts w:asciiTheme="majorHAnsi" w:hAnsiTheme="majorHAnsi"/>
          <w:spacing w:val="-1"/>
        </w:rPr>
        <w:t>objectives</w:t>
      </w:r>
      <w:r w:rsidRPr="006C309E">
        <w:rPr>
          <w:rFonts w:asciiTheme="majorHAnsi" w:hAnsiTheme="majorHAnsi"/>
          <w:spacing w:val="3"/>
        </w:rPr>
        <w:t xml:space="preserve"> </w:t>
      </w:r>
      <w:r w:rsidRPr="006C309E">
        <w:rPr>
          <w:rFonts w:asciiTheme="majorHAnsi" w:hAnsiTheme="majorHAnsi"/>
          <w:spacing w:val="1"/>
        </w:rPr>
        <w:t>of</w:t>
      </w:r>
      <w:r w:rsidRPr="006C309E">
        <w:rPr>
          <w:rFonts w:asciiTheme="majorHAnsi" w:hAnsiTheme="majorHAnsi"/>
          <w:spacing w:val="4"/>
        </w:rPr>
        <w:t xml:space="preserve"> </w:t>
      </w:r>
      <w:r w:rsidRPr="006C309E">
        <w:rPr>
          <w:rFonts w:asciiTheme="majorHAnsi" w:hAnsiTheme="majorHAnsi"/>
        </w:rPr>
        <w:t>the</w:t>
      </w:r>
      <w:r w:rsidRPr="006C309E">
        <w:rPr>
          <w:rFonts w:asciiTheme="majorHAnsi" w:hAnsiTheme="majorHAnsi"/>
          <w:spacing w:val="4"/>
        </w:rPr>
        <w:t xml:space="preserve"> </w:t>
      </w:r>
      <w:r w:rsidRPr="006C309E">
        <w:rPr>
          <w:rFonts w:asciiTheme="majorHAnsi" w:hAnsiTheme="majorHAnsi"/>
          <w:spacing w:val="-1"/>
        </w:rPr>
        <w:t>project?</w:t>
      </w:r>
      <w:r w:rsidRPr="006C309E">
        <w:rPr>
          <w:rFonts w:asciiTheme="majorHAnsi" w:hAnsiTheme="majorHAnsi"/>
          <w:spacing w:val="50"/>
          <w:w w:val="99"/>
        </w:rPr>
        <w:t xml:space="preserve"> </w:t>
      </w:r>
      <w:r w:rsidRPr="006C309E">
        <w:rPr>
          <w:rFonts w:asciiTheme="majorHAnsi" w:hAnsiTheme="majorHAnsi"/>
        </w:rPr>
        <w:t>Are</w:t>
      </w:r>
      <w:r w:rsidRPr="006C309E">
        <w:rPr>
          <w:rFonts w:asciiTheme="majorHAnsi" w:hAnsiTheme="majorHAnsi"/>
          <w:spacing w:val="7"/>
        </w:rPr>
        <w:t xml:space="preserve"> </w:t>
      </w:r>
      <w:r w:rsidRPr="006C309E">
        <w:rPr>
          <w:rFonts w:asciiTheme="majorHAnsi" w:hAnsiTheme="majorHAnsi"/>
        </w:rPr>
        <w:t>lessons</w:t>
      </w:r>
      <w:r w:rsidRPr="006C309E">
        <w:rPr>
          <w:rFonts w:asciiTheme="majorHAnsi" w:hAnsiTheme="majorHAnsi"/>
          <w:spacing w:val="6"/>
        </w:rPr>
        <w:t xml:space="preserve"> </w:t>
      </w:r>
      <w:r w:rsidRPr="006C309E">
        <w:rPr>
          <w:rFonts w:asciiTheme="majorHAnsi" w:hAnsiTheme="majorHAnsi"/>
        </w:rPr>
        <w:t>learned</w:t>
      </w:r>
      <w:r w:rsidRPr="006C309E">
        <w:rPr>
          <w:rFonts w:asciiTheme="majorHAnsi" w:hAnsiTheme="majorHAnsi"/>
          <w:spacing w:val="8"/>
        </w:rPr>
        <w:t xml:space="preserve"> </w:t>
      </w:r>
      <w:r w:rsidRPr="006C309E">
        <w:rPr>
          <w:rFonts w:asciiTheme="majorHAnsi" w:hAnsiTheme="majorHAnsi"/>
          <w:spacing w:val="-1"/>
        </w:rPr>
        <w:t>being</w:t>
      </w:r>
      <w:r w:rsidRPr="006C309E">
        <w:rPr>
          <w:rFonts w:asciiTheme="majorHAnsi" w:hAnsiTheme="majorHAnsi"/>
          <w:spacing w:val="10"/>
        </w:rPr>
        <w:t xml:space="preserve"> </w:t>
      </w:r>
      <w:r w:rsidRPr="006C309E">
        <w:rPr>
          <w:rFonts w:asciiTheme="majorHAnsi" w:hAnsiTheme="majorHAnsi"/>
          <w:spacing w:val="-1"/>
        </w:rPr>
        <w:t>documented</w:t>
      </w:r>
      <w:r w:rsidRPr="006C309E">
        <w:rPr>
          <w:rFonts w:asciiTheme="majorHAnsi" w:hAnsiTheme="majorHAnsi"/>
          <w:spacing w:val="8"/>
        </w:rPr>
        <w:t xml:space="preserve"> </w:t>
      </w:r>
      <w:r w:rsidRPr="006C309E">
        <w:rPr>
          <w:rFonts w:asciiTheme="majorHAnsi" w:hAnsiTheme="majorHAnsi"/>
        </w:rPr>
        <w:t>by</w:t>
      </w:r>
      <w:r w:rsidRPr="006C309E">
        <w:rPr>
          <w:rFonts w:asciiTheme="majorHAnsi" w:hAnsiTheme="majorHAnsi"/>
          <w:spacing w:val="8"/>
        </w:rPr>
        <w:t xml:space="preserve"> </w:t>
      </w:r>
      <w:r w:rsidRPr="006C309E">
        <w:rPr>
          <w:rFonts w:asciiTheme="majorHAnsi" w:hAnsiTheme="majorHAnsi"/>
        </w:rPr>
        <w:t>the</w:t>
      </w:r>
      <w:r w:rsidRPr="006C309E">
        <w:rPr>
          <w:rFonts w:asciiTheme="majorHAnsi" w:hAnsiTheme="majorHAnsi"/>
          <w:spacing w:val="13"/>
        </w:rPr>
        <w:t xml:space="preserve"> </w:t>
      </w:r>
      <w:r w:rsidRPr="006C309E">
        <w:rPr>
          <w:rFonts w:asciiTheme="majorHAnsi" w:hAnsiTheme="majorHAnsi"/>
          <w:spacing w:val="-1"/>
        </w:rPr>
        <w:t>Project</w:t>
      </w:r>
      <w:r w:rsidRPr="006C309E">
        <w:rPr>
          <w:rFonts w:asciiTheme="majorHAnsi" w:hAnsiTheme="majorHAnsi"/>
          <w:spacing w:val="10"/>
        </w:rPr>
        <w:t xml:space="preserve"> </w:t>
      </w:r>
      <w:r w:rsidRPr="006C309E">
        <w:rPr>
          <w:rFonts w:asciiTheme="majorHAnsi" w:hAnsiTheme="majorHAnsi"/>
          <w:spacing w:val="-1"/>
        </w:rPr>
        <w:t>Team</w:t>
      </w:r>
      <w:r w:rsidRPr="006C309E">
        <w:rPr>
          <w:rFonts w:asciiTheme="majorHAnsi" w:hAnsiTheme="majorHAnsi"/>
          <w:spacing w:val="8"/>
        </w:rPr>
        <w:t xml:space="preserve"> </w:t>
      </w:r>
      <w:r w:rsidRPr="006C309E">
        <w:rPr>
          <w:rFonts w:asciiTheme="majorHAnsi" w:hAnsiTheme="majorHAnsi"/>
        </w:rPr>
        <w:t>on</w:t>
      </w:r>
      <w:r w:rsidRPr="006C309E">
        <w:rPr>
          <w:rFonts w:asciiTheme="majorHAnsi" w:hAnsiTheme="majorHAnsi"/>
          <w:spacing w:val="8"/>
        </w:rPr>
        <w:t xml:space="preserve"> </w:t>
      </w:r>
      <w:r w:rsidRPr="006C309E">
        <w:rPr>
          <w:rFonts w:asciiTheme="majorHAnsi" w:hAnsiTheme="majorHAnsi"/>
        </w:rPr>
        <w:t>a</w:t>
      </w:r>
      <w:r w:rsidRPr="006C309E">
        <w:rPr>
          <w:rFonts w:asciiTheme="majorHAnsi" w:hAnsiTheme="majorHAnsi"/>
          <w:spacing w:val="8"/>
        </w:rPr>
        <w:t xml:space="preserve"> </w:t>
      </w:r>
      <w:r w:rsidRPr="006C309E">
        <w:rPr>
          <w:rFonts w:asciiTheme="majorHAnsi" w:hAnsiTheme="majorHAnsi"/>
        </w:rPr>
        <w:t>continual</w:t>
      </w:r>
      <w:r w:rsidRPr="006C309E">
        <w:rPr>
          <w:rFonts w:asciiTheme="majorHAnsi" w:hAnsiTheme="majorHAnsi"/>
          <w:spacing w:val="8"/>
        </w:rPr>
        <w:t xml:space="preserve"> </w:t>
      </w:r>
      <w:r w:rsidRPr="006C309E">
        <w:rPr>
          <w:rFonts w:asciiTheme="majorHAnsi" w:hAnsiTheme="majorHAnsi"/>
          <w:spacing w:val="-1"/>
        </w:rPr>
        <w:t>basis</w:t>
      </w:r>
      <w:r w:rsidRPr="006C309E">
        <w:rPr>
          <w:rFonts w:asciiTheme="majorHAnsi" w:hAnsiTheme="majorHAnsi"/>
          <w:spacing w:val="9"/>
        </w:rPr>
        <w:t xml:space="preserve"> </w:t>
      </w:r>
      <w:r w:rsidRPr="006C309E">
        <w:rPr>
          <w:rFonts w:asciiTheme="majorHAnsi" w:hAnsiTheme="majorHAnsi"/>
        </w:rPr>
        <w:t>and</w:t>
      </w:r>
      <w:r w:rsidRPr="006C309E">
        <w:rPr>
          <w:rFonts w:asciiTheme="majorHAnsi" w:hAnsiTheme="majorHAnsi"/>
          <w:spacing w:val="8"/>
        </w:rPr>
        <w:t xml:space="preserve"> </w:t>
      </w:r>
      <w:r w:rsidRPr="006C309E">
        <w:rPr>
          <w:rFonts w:asciiTheme="majorHAnsi" w:hAnsiTheme="majorHAnsi"/>
          <w:spacing w:val="-1"/>
        </w:rPr>
        <w:t>shared/</w:t>
      </w:r>
      <w:r w:rsidRPr="006C309E">
        <w:rPr>
          <w:rFonts w:asciiTheme="majorHAnsi" w:hAnsiTheme="majorHAnsi"/>
          <w:spacing w:val="65"/>
          <w:w w:val="99"/>
        </w:rPr>
        <w:t xml:space="preserve"> </w:t>
      </w:r>
      <w:r w:rsidRPr="006C309E">
        <w:rPr>
          <w:rFonts w:asciiTheme="majorHAnsi" w:hAnsiTheme="majorHAnsi"/>
          <w:spacing w:val="-1"/>
        </w:rPr>
        <w:t>transferred</w:t>
      </w:r>
      <w:r w:rsidRPr="006C309E">
        <w:rPr>
          <w:rFonts w:asciiTheme="majorHAnsi" w:hAnsiTheme="majorHAnsi"/>
          <w:spacing w:val="11"/>
        </w:rPr>
        <w:t xml:space="preserve"> </w:t>
      </w:r>
      <w:r w:rsidRPr="006C309E">
        <w:rPr>
          <w:rFonts w:asciiTheme="majorHAnsi" w:hAnsiTheme="majorHAnsi"/>
        </w:rPr>
        <w:t>to</w:t>
      </w:r>
      <w:r w:rsidRPr="006C309E">
        <w:rPr>
          <w:rFonts w:asciiTheme="majorHAnsi" w:hAnsiTheme="majorHAnsi"/>
          <w:spacing w:val="12"/>
        </w:rPr>
        <w:t xml:space="preserve"> </w:t>
      </w:r>
      <w:r w:rsidRPr="006C309E">
        <w:rPr>
          <w:rFonts w:asciiTheme="majorHAnsi" w:hAnsiTheme="majorHAnsi"/>
        </w:rPr>
        <w:t>appropriate</w:t>
      </w:r>
      <w:r w:rsidRPr="006C309E">
        <w:rPr>
          <w:rFonts w:asciiTheme="majorHAnsi" w:hAnsiTheme="majorHAnsi"/>
          <w:spacing w:val="11"/>
        </w:rPr>
        <w:t xml:space="preserve"> </w:t>
      </w:r>
      <w:r w:rsidRPr="006C309E">
        <w:rPr>
          <w:rFonts w:asciiTheme="majorHAnsi" w:hAnsiTheme="majorHAnsi"/>
          <w:spacing w:val="-1"/>
        </w:rPr>
        <w:t>parties</w:t>
      </w:r>
      <w:r w:rsidRPr="006C309E">
        <w:rPr>
          <w:rFonts w:asciiTheme="majorHAnsi" w:hAnsiTheme="majorHAnsi"/>
          <w:spacing w:val="10"/>
        </w:rPr>
        <w:t xml:space="preserve"> </w:t>
      </w:r>
      <w:r w:rsidRPr="006C309E">
        <w:rPr>
          <w:rFonts w:asciiTheme="majorHAnsi" w:hAnsiTheme="majorHAnsi"/>
          <w:spacing w:val="-1"/>
        </w:rPr>
        <w:t>who</w:t>
      </w:r>
      <w:r w:rsidRPr="006C309E">
        <w:rPr>
          <w:rFonts w:asciiTheme="majorHAnsi" w:hAnsiTheme="majorHAnsi"/>
          <w:spacing w:val="11"/>
        </w:rPr>
        <w:t xml:space="preserve"> </w:t>
      </w:r>
      <w:r w:rsidRPr="006C309E">
        <w:rPr>
          <w:rFonts w:asciiTheme="majorHAnsi" w:hAnsiTheme="majorHAnsi"/>
        </w:rPr>
        <w:t>could</w:t>
      </w:r>
      <w:r w:rsidRPr="006C309E">
        <w:rPr>
          <w:rFonts w:asciiTheme="majorHAnsi" w:hAnsiTheme="majorHAnsi"/>
          <w:spacing w:val="12"/>
        </w:rPr>
        <w:t xml:space="preserve"> </w:t>
      </w:r>
      <w:r w:rsidRPr="006C309E">
        <w:rPr>
          <w:rFonts w:asciiTheme="majorHAnsi" w:hAnsiTheme="majorHAnsi"/>
          <w:spacing w:val="-1"/>
        </w:rPr>
        <w:t>learn</w:t>
      </w:r>
      <w:r w:rsidRPr="006C309E">
        <w:rPr>
          <w:rFonts w:asciiTheme="majorHAnsi" w:hAnsiTheme="majorHAnsi"/>
          <w:spacing w:val="12"/>
        </w:rPr>
        <w:t xml:space="preserve"> </w:t>
      </w:r>
      <w:r w:rsidRPr="006C309E">
        <w:rPr>
          <w:rFonts w:asciiTheme="majorHAnsi" w:hAnsiTheme="majorHAnsi"/>
        </w:rPr>
        <w:t>from</w:t>
      </w:r>
      <w:r w:rsidRPr="006C309E">
        <w:rPr>
          <w:rFonts w:asciiTheme="majorHAnsi" w:hAnsiTheme="majorHAnsi"/>
          <w:spacing w:val="11"/>
        </w:rPr>
        <w:t xml:space="preserve"> </w:t>
      </w:r>
      <w:r w:rsidRPr="006C309E">
        <w:rPr>
          <w:rFonts w:asciiTheme="majorHAnsi" w:hAnsiTheme="majorHAnsi"/>
        </w:rPr>
        <w:t>the</w:t>
      </w:r>
      <w:r w:rsidRPr="006C309E">
        <w:rPr>
          <w:rFonts w:asciiTheme="majorHAnsi" w:hAnsiTheme="majorHAnsi"/>
          <w:spacing w:val="10"/>
        </w:rPr>
        <w:t xml:space="preserve"> </w:t>
      </w:r>
      <w:r w:rsidRPr="006C309E">
        <w:rPr>
          <w:rFonts w:asciiTheme="majorHAnsi" w:hAnsiTheme="majorHAnsi"/>
          <w:spacing w:val="-1"/>
        </w:rPr>
        <w:t>project</w:t>
      </w:r>
      <w:r w:rsidRPr="006C309E">
        <w:rPr>
          <w:rFonts w:asciiTheme="majorHAnsi" w:hAnsiTheme="majorHAnsi"/>
          <w:spacing w:val="12"/>
        </w:rPr>
        <w:t xml:space="preserve"> </w:t>
      </w:r>
      <w:r w:rsidRPr="006C309E">
        <w:rPr>
          <w:rFonts w:asciiTheme="majorHAnsi" w:hAnsiTheme="majorHAnsi"/>
          <w:spacing w:val="3"/>
        </w:rPr>
        <w:t>and</w:t>
      </w:r>
      <w:r w:rsidRPr="006C309E">
        <w:rPr>
          <w:rFonts w:asciiTheme="majorHAnsi" w:hAnsiTheme="majorHAnsi"/>
          <w:spacing w:val="12"/>
        </w:rPr>
        <w:t xml:space="preserve"> </w:t>
      </w:r>
      <w:r w:rsidRPr="006C309E">
        <w:rPr>
          <w:rFonts w:asciiTheme="majorHAnsi" w:hAnsiTheme="majorHAnsi"/>
        </w:rPr>
        <w:t>potentially</w:t>
      </w:r>
      <w:r w:rsidRPr="006C309E">
        <w:rPr>
          <w:rFonts w:asciiTheme="majorHAnsi" w:hAnsiTheme="majorHAnsi"/>
          <w:spacing w:val="11"/>
        </w:rPr>
        <w:t xml:space="preserve"> </w:t>
      </w:r>
      <w:r w:rsidRPr="006C309E">
        <w:rPr>
          <w:rFonts w:asciiTheme="majorHAnsi" w:hAnsiTheme="majorHAnsi"/>
          <w:spacing w:val="-1"/>
        </w:rPr>
        <w:t>replicate</w:t>
      </w:r>
      <w:r w:rsidRPr="006C309E">
        <w:rPr>
          <w:rFonts w:asciiTheme="majorHAnsi" w:hAnsiTheme="majorHAnsi"/>
          <w:spacing w:val="11"/>
        </w:rPr>
        <w:t xml:space="preserve"> </w:t>
      </w:r>
      <w:r w:rsidRPr="006C309E">
        <w:rPr>
          <w:rFonts w:asciiTheme="majorHAnsi" w:hAnsiTheme="majorHAnsi"/>
          <w:spacing w:val="-1"/>
        </w:rPr>
        <w:t>and/or</w:t>
      </w:r>
      <w:r w:rsidRPr="006C309E">
        <w:rPr>
          <w:rFonts w:asciiTheme="majorHAnsi" w:hAnsiTheme="majorHAnsi"/>
          <w:spacing w:val="80"/>
          <w:w w:val="99"/>
        </w:rPr>
        <w:t xml:space="preserve"> </w:t>
      </w:r>
      <w:r w:rsidRPr="006C309E">
        <w:rPr>
          <w:rFonts w:asciiTheme="majorHAnsi" w:hAnsiTheme="majorHAnsi"/>
          <w:spacing w:val="-1"/>
        </w:rPr>
        <w:t>scale</w:t>
      </w:r>
      <w:r w:rsidRPr="006C309E">
        <w:rPr>
          <w:rFonts w:asciiTheme="majorHAnsi" w:hAnsiTheme="majorHAnsi"/>
          <w:spacing w:val="-5"/>
        </w:rPr>
        <w:t xml:space="preserve"> </w:t>
      </w:r>
      <w:r w:rsidRPr="006C309E">
        <w:rPr>
          <w:rFonts w:asciiTheme="majorHAnsi" w:hAnsiTheme="majorHAnsi"/>
        </w:rPr>
        <w:t>it</w:t>
      </w:r>
      <w:r w:rsidRPr="006C309E">
        <w:rPr>
          <w:rFonts w:asciiTheme="majorHAnsi" w:hAnsiTheme="majorHAnsi"/>
          <w:spacing w:val="-5"/>
        </w:rPr>
        <w:t xml:space="preserve"> </w:t>
      </w:r>
      <w:r w:rsidRPr="006C309E">
        <w:rPr>
          <w:rFonts w:asciiTheme="majorHAnsi" w:hAnsiTheme="majorHAnsi"/>
        </w:rPr>
        <w:t>in</w:t>
      </w:r>
      <w:r w:rsidRPr="006C309E">
        <w:rPr>
          <w:rFonts w:asciiTheme="majorHAnsi" w:hAnsiTheme="majorHAnsi"/>
          <w:spacing w:val="-3"/>
        </w:rPr>
        <w:t xml:space="preserve"> </w:t>
      </w:r>
      <w:r w:rsidRPr="006C309E">
        <w:rPr>
          <w:rFonts w:asciiTheme="majorHAnsi" w:hAnsiTheme="majorHAnsi"/>
        </w:rPr>
        <w:t>the</w:t>
      </w:r>
      <w:r w:rsidRPr="006C309E">
        <w:rPr>
          <w:rFonts w:asciiTheme="majorHAnsi" w:hAnsiTheme="majorHAnsi"/>
          <w:spacing w:val="-5"/>
        </w:rPr>
        <w:t xml:space="preserve"> </w:t>
      </w:r>
      <w:r w:rsidRPr="006C309E">
        <w:rPr>
          <w:rFonts w:asciiTheme="majorHAnsi" w:hAnsiTheme="majorHAnsi"/>
        </w:rPr>
        <w:t>future?</w:t>
      </w:r>
    </w:p>
    <w:p w14:paraId="7F5847FD" w14:textId="77777777" w:rsidR="00760D09" w:rsidRPr="006C309E" w:rsidRDefault="00760D09" w:rsidP="00760D09">
      <w:pPr>
        <w:spacing w:before="2"/>
        <w:rPr>
          <w:rFonts w:asciiTheme="majorHAnsi" w:eastAsia="Calibri" w:hAnsiTheme="majorHAnsi" w:cs="Calibri"/>
          <w:sz w:val="20"/>
          <w:szCs w:val="20"/>
        </w:rPr>
      </w:pPr>
    </w:p>
    <w:p w14:paraId="78CEB4CF" w14:textId="77777777" w:rsidR="00760D09" w:rsidRPr="006C309E" w:rsidRDefault="00760D09" w:rsidP="00760D09">
      <w:pPr>
        <w:pStyle w:val="BodyText"/>
        <w:spacing w:line="244" w:lineRule="exact"/>
        <w:ind w:left="237" w:firstLine="0"/>
        <w:rPr>
          <w:rFonts w:asciiTheme="majorHAnsi" w:hAnsiTheme="majorHAnsi"/>
        </w:rPr>
      </w:pPr>
      <w:r w:rsidRPr="006C309E">
        <w:rPr>
          <w:rFonts w:asciiTheme="majorHAnsi" w:hAnsiTheme="majorHAnsi"/>
          <w:spacing w:val="-6"/>
          <w:u w:val="single" w:color="000000"/>
        </w:rPr>
        <w:t>Institutional</w:t>
      </w:r>
      <w:r w:rsidRPr="006C309E">
        <w:rPr>
          <w:rFonts w:asciiTheme="majorHAnsi" w:hAnsiTheme="majorHAnsi"/>
          <w:spacing w:val="-10"/>
          <w:u w:val="single" w:color="000000"/>
        </w:rPr>
        <w:t xml:space="preserve"> </w:t>
      </w:r>
      <w:r w:rsidRPr="006C309E">
        <w:rPr>
          <w:rFonts w:asciiTheme="majorHAnsi" w:hAnsiTheme="majorHAnsi"/>
          <w:spacing w:val="-6"/>
          <w:u w:val="single" w:color="000000"/>
        </w:rPr>
        <w:t>Framework</w:t>
      </w:r>
      <w:r w:rsidRPr="006C309E">
        <w:rPr>
          <w:rFonts w:asciiTheme="majorHAnsi" w:hAnsiTheme="majorHAnsi"/>
          <w:spacing w:val="-9"/>
          <w:u w:val="single" w:color="000000"/>
        </w:rPr>
        <w:t xml:space="preserve"> </w:t>
      </w:r>
      <w:r w:rsidRPr="006C309E">
        <w:rPr>
          <w:rFonts w:asciiTheme="majorHAnsi" w:hAnsiTheme="majorHAnsi"/>
          <w:spacing w:val="-3"/>
          <w:u w:val="single" w:color="000000"/>
        </w:rPr>
        <w:t>and</w:t>
      </w:r>
      <w:r w:rsidRPr="006C309E">
        <w:rPr>
          <w:rFonts w:asciiTheme="majorHAnsi" w:hAnsiTheme="majorHAnsi"/>
          <w:spacing w:val="-11"/>
          <w:u w:val="single" w:color="000000"/>
        </w:rPr>
        <w:t xml:space="preserve"> </w:t>
      </w:r>
      <w:r w:rsidRPr="006C309E">
        <w:rPr>
          <w:rFonts w:asciiTheme="majorHAnsi" w:hAnsiTheme="majorHAnsi"/>
          <w:spacing w:val="-6"/>
          <w:u w:val="single" w:color="000000"/>
        </w:rPr>
        <w:t>Governance</w:t>
      </w:r>
      <w:r w:rsidRPr="006C309E">
        <w:rPr>
          <w:rFonts w:asciiTheme="majorHAnsi" w:hAnsiTheme="majorHAnsi"/>
          <w:spacing w:val="-10"/>
          <w:u w:val="single" w:color="000000"/>
        </w:rPr>
        <w:t xml:space="preserve"> </w:t>
      </w:r>
      <w:r w:rsidRPr="006C309E">
        <w:rPr>
          <w:rFonts w:asciiTheme="majorHAnsi" w:hAnsiTheme="majorHAnsi"/>
          <w:spacing w:val="-6"/>
          <w:u w:val="single" w:color="000000"/>
        </w:rPr>
        <w:t>risks</w:t>
      </w:r>
      <w:r w:rsidRPr="006C309E">
        <w:rPr>
          <w:rFonts w:asciiTheme="majorHAnsi" w:hAnsiTheme="majorHAnsi"/>
          <w:spacing w:val="-11"/>
          <w:u w:val="single" w:color="000000"/>
        </w:rPr>
        <w:t xml:space="preserve"> </w:t>
      </w:r>
      <w:r w:rsidRPr="006C309E">
        <w:rPr>
          <w:rFonts w:asciiTheme="majorHAnsi" w:hAnsiTheme="majorHAnsi"/>
          <w:spacing w:val="-3"/>
          <w:u w:val="single" w:color="000000"/>
        </w:rPr>
        <w:t>to</w:t>
      </w:r>
      <w:r w:rsidRPr="006C309E">
        <w:rPr>
          <w:rFonts w:asciiTheme="majorHAnsi" w:hAnsiTheme="majorHAnsi"/>
          <w:spacing w:val="-9"/>
          <w:u w:val="single" w:color="000000"/>
        </w:rPr>
        <w:t xml:space="preserve"> </w:t>
      </w:r>
      <w:r w:rsidRPr="006C309E">
        <w:rPr>
          <w:rFonts w:asciiTheme="majorHAnsi" w:hAnsiTheme="majorHAnsi"/>
          <w:spacing w:val="-6"/>
          <w:u w:val="single" w:color="000000"/>
        </w:rPr>
        <w:t>sustainability:</w:t>
      </w:r>
    </w:p>
    <w:p w14:paraId="2CFB6BCD" w14:textId="77777777" w:rsidR="00760D09" w:rsidRPr="006C309E" w:rsidRDefault="00760D09" w:rsidP="00827871">
      <w:pPr>
        <w:pStyle w:val="BodyText"/>
        <w:numPr>
          <w:ilvl w:val="1"/>
          <w:numId w:val="43"/>
        </w:numPr>
        <w:tabs>
          <w:tab w:val="left" w:pos="958"/>
        </w:tabs>
        <w:ind w:right="234"/>
        <w:jc w:val="both"/>
        <w:rPr>
          <w:rFonts w:asciiTheme="majorHAnsi" w:hAnsiTheme="majorHAnsi"/>
        </w:rPr>
      </w:pPr>
      <w:r w:rsidRPr="006C309E">
        <w:rPr>
          <w:rFonts w:asciiTheme="majorHAnsi" w:hAnsiTheme="majorHAnsi"/>
          <w:spacing w:val="-1"/>
        </w:rPr>
        <w:t>Do</w:t>
      </w:r>
      <w:r w:rsidRPr="006C309E">
        <w:rPr>
          <w:rFonts w:asciiTheme="majorHAnsi" w:hAnsiTheme="majorHAnsi"/>
          <w:spacing w:val="-3"/>
        </w:rPr>
        <w:t xml:space="preserve"> </w:t>
      </w:r>
      <w:r w:rsidRPr="006C309E">
        <w:rPr>
          <w:rFonts w:asciiTheme="majorHAnsi" w:hAnsiTheme="majorHAnsi"/>
        </w:rPr>
        <w:t>the</w:t>
      </w:r>
      <w:r w:rsidRPr="006C309E">
        <w:rPr>
          <w:rFonts w:asciiTheme="majorHAnsi" w:hAnsiTheme="majorHAnsi"/>
          <w:spacing w:val="-3"/>
        </w:rPr>
        <w:t xml:space="preserve"> </w:t>
      </w:r>
      <w:r w:rsidRPr="006C309E">
        <w:rPr>
          <w:rFonts w:asciiTheme="majorHAnsi" w:hAnsiTheme="majorHAnsi"/>
          <w:spacing w:val="-1"/>
        </w:rPr>
        <w:t>legal</w:t>
      </w:r>
      <w:r w:rsidRPr="006C309E">
        <w:rPr>
          <w:rFonts w:asciiTheme="majorHAnsi" w:hAnsiTheme="majorHAnsi"/>
          <w:spacing w:val="-2"/>
        </w:rPr>
        <w:t xml:space="preserve"> </w:t>
      </w:r>
      <w:r w:rsidRPr="006C309E">
        <w:rPr>
          <w:rFonts w:asciiTheme="majorHAnsi" w:hAnsiTheme="majorHAnsi"/>
          <w:spacing w:val="-1"/>
        </w:rPr>
        <w:t>frameworks,</w:t>
      </w:r>
      <w:r w:rsidRPr="006C309E">
        <w:rPr>
          <w:rFonts w:asciiTheme="majorHAnsi" w:hAnsiTheme="majorHAnsi"/>
          <w:spacing w:val="-3"/>
        </w:rPr>
        <w:t xml:space="preserve"> </w:t>
      </w:r>
      <w:r w:rsidRPr="006C309E">
        <w:rPr>
          <w:rFonts w:asciiTheme="majorHAnsi" w:hAnsiTheme="majorHAnsi"/>
          <w:spacing w:val="-1"/>
        </w:rPr>
        <w:t>policies,</w:t>
      </w:r>
      <w:r w:rsidRPr="006C309E">
        <w:rPr>
          <w:rFonts w:asciiTheme="majorHAnsi" w:hAnsiTheme="majorHAnsi"/>
          <w:spacing w:val="-2"/>
        </w:rPr>
        <w:t xml:space="preserve"> </w:t>
      </w:r>
      <w:r w:rsidRPr="006C309E">
        <w:rPr>
          <w:rFonts w:asciiTheme="majorHAnsi" w:hAnsiTheme="majorHAnsi"/>
        </w:rPr>
        <w:t>governance</w:t>
      </w:r>
      <w:r w:rsidRPr="006C309E">
        <w:rPr>
          <w:rFonts w:asciiTheme="majorHAnsi" w:hAnsiTheme="majorHAnsi"/>
          <w:spacing w:val="-4"/>
        </w:rPr>
        <w:t xml:space="preserve"> </w:t>
      </w:r>
      <w:r w:rsidRPr="006C309E">
        <w:rPr>
          <w:rFonts w:asciiTheme="majorHAnsi" w:hAnsiTheme="majorHAnsi"/>
        </w:rPr>
        <w:t>structures</w:t>
      </w:r>
      <w:r w:rsidRPr="006C309E">
        <w:rPr>
          <w:rFonts w:asciiTheme="majorHAnsi" w:hAnsiTheme="majorHAnsi"/>
          <w:spacing w:val="-4"/>
        </w:rPr>
        <w:t xml:space="preserve"> </w:t>
      </w:r>
      <w:r w:rsidRPr="006C309E">
        <w:rPr>
          <w:rFonts w:asciiTheme="majorHAnsi" w:hAnsiTheme="majorHAnsi"/>
        </w:rPr>
        <w:t>and</w:t>
      </w:r>
      <w:r w:rsidRPr="006C309E">
        <w:rPr>
          <w:rFonts w:asciiTheme="majorHAnsi" w:hAnsiTheme="majorHAnsi"/>
          <w:spacing w:val="-2"/>
        </w:rPr>
        <w:t xml:space="preserve"> </w:t>
      </w:r>
      <w:r w:rsidRPr="006C309E">
        <w:rPr>
          <w:rFonts w:asciiTheme="majorHAnsi" w:hAnsiTheme="majorHAnsi"/>
          <w:spacing w:val="-1"/>
        </w:rPr>
        <w:t>processes</w:t>
      </w:r>
      <w:r w:rsidRPr="006C309E">
        <w:rPr>
          <w:rFonts w:asciiTheme="majorHAnsi" w:hAnsiTheme="majorHAnsi"/>
          <w:spacing w:val="-4"/>
        </w:rPr>
        <w:t xml:space="preserve"> </w:t>
      </w:r>
      <w:r w:rsidRPr="006C309E">
        <w:rPr>
          <w:rFonts w:asciiTheme="majorHAnsi" w:hAnsiTheme="majorHAnsi"/>
          <w:spacing w:val="-1"/>
        </w:rPr>
        <w:t>pose</w:t>
      </w:r>
      <w:r w:rsidRPr="006C309E">
        <w:rPr>
          <w:rFonts w:asciiTheme="majorHAnsi" w:hAnsiTheme="majorHAnsi"/>
          <w:spacing w:val="-4"/>
        </w:rPr>
        <w:t xml:space="preserve"> </w:t>
      </w:r>
      <w:r w:rsidRPr="006C309E">
        <w:rPr>
          <w:rFonts w:asciiTheme="majorHAnsi" w:hAnsiTheme="majorHAnsi"/>
        </w:rPr>
        <w:t>risks</w:t>
      </w:r>
      <w:r w:rsidRPr="006C309E">
        <w:rPr>
          <w:rFonts w:asciiTheme="majorHAnsi" w:hAnsiTheme="majorHAnsi"/>
          <w:spacing w:val="-4"/>
        </w:rPr>
        <w:t xml:space="preserve"> </w:t>
      </w:r>
      <w:r w:rsidRPr="006C309E">
        <w:rPr>
          <w:rFonts w:asciiTheme="majorHAnsi" w:hAnsiTheme="majorHAnsi"/>
        </w:rPr>
        <w:t>that</w:t>
      </w:r>
      <w:r w:rsidRPr="006C309E">
        <w:rPr>
          <w:rFonts w:asciiTheme="majorHAnsi" w:hAnsiTheme="majorHAnsi"/>
          <w:spacing w:val="-5"/>
        </w:rPr>
        <w:t xml:space="preserve"> </w:t>
      </w:r>
      <w:r w:rsidRPr="006C309E">
        <w:rPr>
          <w:rFonts w:asciiTheme="majorHAnsi" w:hAnsiTheme="majorHAnsi"/>
        </w:rPr>
        <w:t>may</w:t>
      </w:r>
      <w:r w:rsidRPr="006C309E">
        <w:rPr>
          <w:rFonts w:asciiTheme="majorHAnsi" w:hAnsiTheme="majorHAnsi"/>
          <w:spacing w:val="-1"/>
        </w:rPr>
        <w:t xml:space="preserve"> jeopardize</w:t>
      </w:r>
      <w:r w:rsidRPr="006C309E">
        <w:rPr>
          <w:rFonts w:asciiTheme="majorHAnsi" w:hAnsiTheme="majorHAnsi"/>
          <w:spacing w:val="85"/>
          <w:w w:val="99"/>
        </w:rPr>
        <w:t xml:space="preserve"> </w:t>
      </w:r>
      <w:r w:rsidRPr="006C309E">
        <w:rPr>
          <w:rFonts w:asciiTheme="majorHAnsi" w:hAnsiTheme="majorHAnsi"/>
        </w:rPr>
        <w:t>sustenance</w:t>
      </w:r>
      <w:r w:rsidRPr="006C309E">
        <w:rPr>
          <w:rFonts w:asciiTheme="majorHAnsi" w:hAnsiTheme="majorHAnsi"/>
          <w:spacing w:val="-2"/>
        </w:rPr>
        <w:t xml:space="preserve"> </w:t>
      </w:r>
      <w:r w:rsidRPr="006C309E">
        <w:rPr>
          <w:rFonts w:asciiTheme="majorHAnsi" w:hAnsiTheme="majorHAnsi"/>
        </w:rPr>
        <w:t>of</w:t>
      </w:r>
      <w:r w:rsidRPr="006C309E">
        <w:rPr>
          <w:rFonts w:asciiTheme="majorHAnsi" w:hAnsiTheme="majorHAnsi"/>
          <w:spacing w:val="-1"/>
        </w:rPr>
        <w:t xml:space="preserve"> project</w:t>
      </w:r>
      <w:r w:rsidRPr="006C309E">
        <w:rPr>
          <w:rFonts w:asciiTheme="majorHAnsi" w:hAnsiTheme="majorHAnsi"/>
        </w:rPr>
        <w:t xml:space="preserve"> benefits?</w:t>
      </w:r>
      <w:r w:rsidRPr="006C309E">
        <w:rPr>
          <w:rFonts w:asciiTheme="majorHAnsi" w:hAnsiTheme="majorHAnsi"/>
          <w:spacing w:val="-1"/>
        </w:rPr>
        <w:t xml:space="preserve"> </w:t>
      </w:r>
      <w:r w:rsidRPr="006C309E">
        <w:rPr>
          <w:rFonts w:asciiTheme="majorHAnsi" w:hAnsiTheme="majorHAnsi"/>
        </w:rPr>
        <w:t>While</w:t>
      </w:r>
      <w:r w:rsidRPr="006C309E">
        <w:rPr>
          <w:rFonts w:asciiTheme="majorHAnsi" w:hAnsiTheme="majorHAnsi"/>
          <w:spacing w:val="-2"/>
        </w:rPr>
        <w:t xml:space="preserve"> </w:t>
      </w:r>
      <w:r w:rsidRPr="006C309E">
        <w:rPr>
          <w:rFonts w:asciiTheme="majorHAnsi" w:hAnsiTheme="majorHAnsi"/>
        </w:rPr>
        <w:t>assessing this</w:t>
      </w:r>
      <w:r w:rsidRPr="006C309E">
        <w:rPr>
          <w:rFonts w:asciiTheme="majorHAnsi" w:hAnsiTheme="majorHAnsi"/>
          <w:spacing w:val="-2"/>
        </w:rPr>
        <w:t xml:space="preserve"> </w:t>
      </w:r>
      <w:r w:rsidRPr="006C309E">
        <w:rPr>
          <w:rFonts w:asciiTheme="majorHAnsi" w:hAnsiTheme="majorHAnsi"/>
        </w:rPr>
        <w:t xml:space="preserve">parameter, </w:t>
      </w:r>
      <w:r w:rsidRPr="006C309E">
        <w:rPr>
          <w:rFonts w:asciiTheme="majorHAnsi" w:hAnsiTheme="majorHAnsi"/>
          <w:spacing w:val="-1"/>
        </w:rPr>
        <w:t>also</w:t>
      </w:r>
      <w:r w:rsidRPr="006C309E">
        <w:rPr>
          <w:rFonts w:asciiTheme="majorHAnsi" w:hAnsiTheme="majorHAnsi"/>
          <w:spacing w:val="1"/>
        </w:rPr>
        <w:t xml:space="preserve"> </w:t>
      </w:r>
      <w:r w:rsidRPr="006C309E">
        <w:rPr>
          <w:rFonts w:asciiTheme="majorHAnsi" w:hAnsiTheme="majorHAnsi"/>
          <w:spacing w:val="-1"/>
        </w:rPr>
        <w:t>consider</w:t>
      </w:r>
      <w:r w:rsidRPr="006C309E">
        <w:rPr>
          <w:rFonts w:asciiTheme="majorHAnsi" w:hAnsiTheme="majorHAnsi"/>
        </w:rPr>
        <w:t xml:space="preserve"> </w:t>
      </w:r>
      <w:r w:rsidRPr="006C309E">
        <w:rPr>
          <w:rFonts w:asciiTheme="majorHAnsi" w:hAnsiTheme="majorHAnsi"/>
          <w:spacing w:val="1"/>
        </w:rPr>
        <w:t>if</w:t>
      </w:r>
      <w:r w:rsidRPr="006C309E">
        <w:rPr>
          <w:rFonts w:asciiTheme="majorHAnsi" w:hAnsiTheme="majorHAnsi"/>
          <w:spacing w:val="-1"/>
        </w:rPr>
        <w:t xml:space="preserve"> </w:t>
      </w:r>
      <w:r w:rsidRPr="006C309E">
        <w:rPr>
          <w:rFonts w:asciiTheme="majorHAnsi" w:hAnsiTheme="majorHAnsi"/>
        </w:rPr>
        <w:t>the</w:t>
      </w:r>
      <w:r w:rsidRPr="006C309E">
        <w:rPr>
          <w:rFonts w:asciiTheme="majorHAnsi" w:hAnsiTheme="majorHAnsi"/>
          <w:spacing w:val="-2"/>
        </w:rPr>
        <w:t xml:space="preserve"> </w:t>
      </w:r>
      <w:r w:rsidRPr="006C309E">
        <w:rPr>
          <w:rFonts w:asciiTheme="majorHAnsi" w:hAnsiTheme="majorHAnsi"/>
        </w:rPr>
        <w:t xml:space="preserve">required </w:t>
      </w:r>
      <w:r w:rsidRPr="006C309E">
        <w:rPr>
          <w:rFonts w:asciiTheme="majorHAnsi" w:hAnsiTheme="majorHAnsi"/>
          <w:spacing w:val="-1"/>
        </w:rPr>
        <w:t>systems/</w:t>
      </w:r>
      <w:r w:rsidRPr="006C309E">
        <w:rPr>
          <w:rFonts w:asciiTheme="majorHAnsi" w:hAnsiTheme="majorHAnsi"/>
          <w:spacing w:val="64"/>
          <w:w w:val="99"/>
        </w:rPr>
        <w:t xml:space="preserve"> </w:t>
      </w:r>
      <w:r w:rsidRPr="006C309E">
        <w:rPr>
          <w:rFonts w:asciiTheme="majorHAnsi" w:hAnsiTheme="majorHAnsi"/>
        </w:rPr>
        <w:t>mechanisms</w:t>
      </w:r>
      <w:r w:rsidRPr="006C309E">
        <w:rPr>
          <w:rFonts w:asciiTheme="majorHAnsi" w:hAnsiTheme="majorHAnsi"/>
          <w:spacing w:val="-9"/>
        </w:rPr>
        <w:t xml:space="preserve"> </w:t>
      </w:r>
      <w:r w:rsidRPr="006C309E">
        <w:rPr>
          <w:rFonts w:asciiTheme="majorHAnsi" w:hAnsiTheme="majorHAnsi"/>
          <w:spacing w:val="-1"/>
        </w:rPr>
        <w:t>for</w:t>
      </w:r>
      <w:r w:rsidRPr="006C309E">
        <w:rPr>
          <w:rFonts w:asciiTheme="majorHAnsi" w:hAnsiTheme="majorHAnsi"/>
          <w:spacing w:val="-6"/>
        </w:rPr>
        <w:t xml:space="preserve"> </w:t>
      </w:r>
      <w:r w:rsidRPr="006C309E">
        <w:rPr>
          <w:rFonts w:asciiTheme="majorHAnsi" w:hAnsiTheme="majorHAnsi"/>
        </w:rPr>
        <w:t>accountability,</w:t>
      </w:r>
      <w:r w:rsidRPr="006C309E">
        <w:rPr>
          <w:rFonts w:asciiTheme="majorHAnsi" w:hAnsiTheme="majorHAnsi"/>
          <w:spacing w:val="-7"/>
        </w:rPr>
        <w:t xml:space="preserve"> </w:t>
      </w:r>
      <w:r w:rsidRPr="006C309E">
        <w:rPr>
          <w:rFonts w:asciiTheme="majorHAnsi" w:hAnsiTheme="majorHAnsi"/>
          <w:spacing w:val="-1"/>
        </w:rPr>
        <w:t>transparency,</w:t>
      </w:r>
      <w:r w:rsidRPr="006C309E">
        <w:rPr>
          <w:rFonts w:asciiTheme="majorHAnsi" w:hAnsiTheme="majorHAnsi"/>
          <w:spacing w:val="-8"/>
        </w:rPr>
        <w:t xml:space="preserve"> </w:t>
      </w:r>
      <w:r w:rsidRPr="006C309E">
        <w:rPr>
          <w:rFonts w:asciiTheme="majorHAnsi" w:hAnsiTheme="majorHAnsi"/>
        </w:rPr>
        <w:t>and</w:t>
      </w:r>
      <w:r w:rsidRPr="006C309E">
        <w:rPr>
          <w:rFonts w:asciiTheme="majorHAnsi" w:hAnsiTheme="majorHAnsi"/>
          <w:spacing w:val="-9"/>
        </w:rPr>
        <w:t xml:space="preserve"> </w:t>
      </w:r>
      <w:r w:rsidRPr="006C309E">
        <w:rPr>
          <w:rFonts w:asciiTheme="majorHAnsi" w:hAnsiTheme="majorHAnsi"/>
        </w:rPr>
        <w:t>technical</w:t>
      </w:r>
      <w:r w:rsidRPr="006C309E">
        <w:rPr>
          <w:rFonts w:asciiTheme="majorHAnsi" w:hAnsiTheme="majorHAnsi"/>
          <w:spacing w:val="-7"/>
        </w:rPr>
        <w:t xml:space="preserve"> </w:t>
      </w:r>
      <w:r w:rsidRPr="006C309E">
        <w:rPr>
          <w:rFonts w:asciiTheme="majorHAnsi" w:hAnsiTheme="majorHAnsi"/>
          <w:spacing w:val="-1"/>
        </w:rPr>
        <w:t>knowledge</w:t>
      </w:r>
      <w:r w:rsidRPr="006C309E">
        <w:rPr>
          <w:rFonts w:asciiTheme="majorHAnsi" w:hAnsiTheme="majorHAnsi"/>
          <w:spacing w:val="-8"/>
        </w:rPr>
        <w:t xml:space="preserve"> </w:t>
      </w:r>
      <w:r w:rsidRPr="006C309E">
        <w:rPr>
          <w:rFonts w:asciiTheme="majorHAnsi" w:hAnsiTheme="majorHAnsi"/>
          <w:spacing w:val="-1"/>
        </w:rPr>
        <w:t>transfer</w:t>
      </w:r>
      <w:r w:rsidRPr="006C309E">
        <w:rPr>
          <w:rFonts w:asciiTheme="majorHAnsi" w:hAnsiTheme="majorHAnsi"/>
          <w:spacing w:val="-7"/>
        </w:rPr>
        <w:t xml:space="preserve"> </w:t>
      </w:r>
      <w:r w:rsidRPr="006C309E">
        <w:rPr>
          <w:rFonts w:asciiTheme="majorHAnsi" w:hAnsiTheme="majorHAnsi"/>
        </w:rPr>
        <w:t>are</w:t>
      </w:r>
      <w:r w:rsidRPr="006C309E">
        <w:rPr>
          <w:rFonts w:asciiTheme="majorHAnsi" w:hAnsiTheme="majorHAnsi"/>
          <w:spacing w:val="-8"/>
        </w:rPr>
        <w:t xml:space="preserve"> </w:t>
      </w:r>
      <w:r w:rsidRPr="006C309E">
        <w:rPr>
          <w:rFonts w:asciiTheme="majorHAnsi" w:hAnsiTheme="majorHAnsi"/>
        </w:rPr>
        <w:t>in</w:t>
      </w:r>
      <w:r w:rsidRPr="006C309E">
        <w:rPr>
          <w:rFonts w:asciiTheme="majorHAnsi" w:hAnsiTheme="majorHAnsi"/>
          <w:spacing w:val="-7"/>
        </w:rPr>
        <w:t xml:space="preserve"> </w:t>
      </w:r>
      <w:r w:rsidRPr="006C309E">
        <w:rPr>
          <w:rFonts w:asciiTheme="majorHAnsi" w:hAnsiTheme="majorHAnsi"/>
        </w:rPr>
        <w:t>place.</w:t>
      </w:r>
    </w:p>
    <w:p w14:paraId="44636207" w14:textId="77777777" w:rsidR="00760D09" w:rsidRPr="006C309E" w:rsidRDefault="00760D09" w:rsidP="00760D09">
      <w:pPr>
        <w:spacing w:before="1"/>
        <w:rPr>
          <w:rFonts w:asciiTheme="majorHAnsi" w:eastAsia="Calibri" w:hAnsiTheme="majorHAnsi" w:cs="Calibri"/>
          <w:sz w:val="20"/>
          <w:szCs w:val="20"/>
        </w:rPr>
      </w:pPr>
    </w:p>
    <w:p w14:paraId="33B4761E" w14:textId="77777777" w:rsidR="00760D09" w:rsidRPr="006C309E" w:rsidRDefault="00760D09" w:rsidP="00760D09">
      <w:pPr>
        <w:pStyle w:val="BodyText"/>
        <w:spacing w:line="244" w:lineRule="exact"/>
        <w:ind w:left="237" w:firstLine="0"/>
        <w:rPr>
          <w:rFonts w:asciiTheme="majorHAnsi" w:hAnsiTheme="majorHAnsi"/>
        </w:rPr>
      </w:pPr>
      <w:r w:rsidRPr="006C309E">
        <w:rPr>
          <w:rFonts w:asciiTheme="majorHAnsi" w:hAnsiTheme="majorHAnsi"/>
          <w:spacing w:val="-6"/>
          <w:u w:val="single" w:color="000000"/>
        </w:rPr>
        <w:t>Environmental</w:t>
      </w:r>
      <w:r w:rsidRPr="006C309E">
        <w:rPr>
          <w:rFonts w:asciiTheme="majorHAnsi" w:hAnsiTheme="majorHAnsi"/>
          <w:spacing w:val="-9"/>
          <w:u w:val="single" w:color="000000"/>
        </w:rPr>
        <w:t xml:space="preserve"> </w:t>
      </w:r>
      <w:r w:rsidRPr="006C309E">
        <w:rPr>
          <w:rFonts w:asciiTheme="majorHAnsi" w:hAnsiTheme="majorHAnsi"/>
          <w:spacing w:val="-6"/>
          <w:u w:val="single" w:color="000000"/>
        </w:rPr>
        <w:t>risks</w:t>
      </w:r>
      <w:r w:rsidRPr="006C309E">
        <w:rPr>
          <w:rFonts w:asciiTheme="majorHAnsi" w:hAnsiTheme="majorHAnsi"/>
          <w:spacing w:val="-10"/>
          <w:u w:val="single" w:color="000000"/>
        </w:rPr>
        <w:t xml:space="preserve"> </w:t>
      </w:r>
      <w:r w:rsidRPr="006C309E">
        <w:rPr>
          <w:rFonts w:asciiTheme="majorHAnsi" w:hAnsiTheme="majorHAnsi"/>
          <w:spacing w:val="-3"/>
          <w:u w:val="single" w:color="000000"/>
        </w:rPr>
        <w:t>to</w:t>
      </w:r>
      <w:r w:rsidRPr="006C309E">
        <w:rPr>
          <w:rFonts w:asciiTheme="majorHAnsi" w:hAnsiTheme="majorHAnsi"/>
          <w:spacing w:val="-8"/>
          <w:u w:val="single" w:color="000000"/>
        </w:rPr>
        <w:t xml:space="preserve"> </w:t>
      </w:r>
      <w:r w:rsidRPr="006C309E">
        <w:rPr>
          <w:rFonts w:asciiTheme="majorHAnsi" w:hAnsiTheme="majorHAnsi"/>
          <w:spacing w:val="-6"/>
          <w:u w:val="single" w:color="000000"/>
        </w:rPr>
        <w:t>sustainability:</w:t>
      </w:r>
    </w:p>
    <w:p w14:paraId="2D2432FE" w14:textId="77777777" w:rsidR="00760D09" w:rsidRPr="006C309E" w:rsidRDefault="00760D09" w:rsidP="00827871">
      <w:pPr>
        <w:pStyle w:val="BodyText"/>
        <w:numPr>
          <w:ilvl w:val="1"/>
          <w:numId w:val="43"/>
        </w:numPr>
        <w:tabs>
          <w:tab w:val="left" w:pos="958"/>
        </w:tabs>
        <w:rPr>
          <w:rFonts w:asciiTheme="majorHAnsi" w:hAnsiTheme="majorHAnsi"/>
        </w:rPr>
      </w:pPr>
      <w:r w:rsidRPr="006C309E">
        <w:rPr>
          <w:rFonts w:asciiTheme="majorHAnsi" w:hAnsiTheme="majorHAnsi"/>
        </w:rPr>
        <w:t>Are</w:t>
      </w:r>
      <w:r w:rsidRPr="006C309E">
        <w:rPr>
          <w:rFonts w:asciiTheme="majorHAnsi" w:hAnsiTheme="majorHAnsi"/>
          <w:spacing w:val="-8"/>
        </w:rPr>
        <w:t xml:space="preserve"> </w:t>
      </w:r>
      <w:r w:rsidRPr="006C309E">
        <w:rPr>
          <w:rFonts w:asciiTheme="majorHAnsi" w:hAnsiTheme="majorHAnsi"/>
          <w:spacing w:val="-1"/>
        </w:rPr>
        <w:t>there</w:t>
      </w:r>
      <w:r w:rsidRPr="006C309E">
        <w:rPr>
          <w:rFonts w:asciiTheme="majorHAnsi" w:hAnsiTheme="majorHAnsi"/>
          <w:spacing w:val="-7"/>
        </w:rPr>
        <w:t xml:space="preserve"> </w:t>
      </w:r>
      <w:r w:rsidRPr="006C309E">
        <w:rPr>
          <w:rFonts w:asciiTheme="majorHAnsi" w:hAnsiTheme="majorHAnsi"/>
        </w:rPr>
        <w:t>any</w:t>
      </w:r>
      <w:r w:rsidRPr="006C309E">
        <w:rPr>
          <w:rFonts w:asciiTheme="majorHAnsi" w:hAnsiTheme="majorHAnsi"/>
          <w:spacing w:val="-6"/>
        </w:rPr>
        <w:t xml:space="preserve"> </w:t>
      </w:r>
      <w:r w:rsidRPr="006C309E">
        <w:rPr>
          <w:rFonts w:asciiTheme="majorHAnsi" w:hAnsiTheme="majorHAnsi"/>
          <w:spacing w:val="-1"/>
        </w:rPr>
        <w:t>environmental</w:t>
      </w:r>
      <w:r w:rsidRPr="006C309E">
        <w:rPr>
          <w:rFonts w:asciiTheme="majorHAnsi" w:hAnsiTheme="majorHAnsi"/>
          <w:spacing w:val="-5"/>
        </w:rPr>
        <w:t xml:space="preserve"> </w:t>
      </w:r>
      <w:r w:rsidRPr="006C309E">
        <w:rPr>
          <w:rFonts w:asciiTheme="majorHAnsi" w:hAnsiTheme="majorHAnsi"/>
          <w:spacing w:val="-1"/>
        </w:rPr>
        <w:t>risks</w:t>
      </w:r>
      <w:r w:rsidRPr="006C309E">
        <w:rPr>
          <w:rFonts w:asciiTheme="majorHAnsi" w:hAnsiTheme="majorHAnsi"/>
          <w:spacing w:val="-7"/>
        </w:rPr>
        <w:t xml:space="preserve"> </w:t>
      </w:r>
      <w:r w:rsidRPr="006C309E">
        <w:rPr>
          <w:rFonts w:asciiTheme="majorHAnsi" w:hAnsiTheme="majorHAnsi"/>
        </w:rPr>
        <w:t>that</w:t>
      </w:r>
      <w:r w:rsidRPr="006C309E">
        <w:rPr>
          <w:rFonts w:asciiTheme="majorHAnsi" w:hAnsiTheme="majorHAnsi"/>
          <w:spacing w:val="-6"/>
        </w:rPr>
        <w:t xml:space="preserve"> </w:t>
      </w:r>
      <w:r w:rsidRPr="006C309E">
        <w:rPr>
          <w:rFonts w:asciiTheme="majorHAnsi" w:hAnsiTheme="majorHAnsi"/>
        </w:rPr>
        <w:t>may</w:t>
      </w:r>
      <w:r w:rsidRPr="006C309E">
        <w:rPr>
          <w:rFonts w:asciiTheme="majorHAnsi" w:hAnsiTheme="majorHAnsi"/>
          <w:spacing w:val="-6"/>
        </w:rPr>
        <w:t xml:space="preserve"> </w:t>
      </w:r>
      <w:r w:rsidRPr="006C309E">
        <w:rPr>
          <w:rFonts w:asciiTheme="majorHAnsi" w:hAnsiTheme="majorHAnsi"/>
        </w:rPr>
        <w:t>jeopardize</w:t>
      </w:r>
      <w:r w:rsidRPr="006C309E">
        <w:rPr>
          <w:rFonts w:asciiTheme="majorHAnsi" w:hAnsiTheme="majorHAnsi"/>
          <w:spacing w:val="-7"/>
        </w:rPr>
        <w:t xml:space="preserve"> </w:t>
      </w:r>
      <w:r w:rsidRPr="006C309E">
        <w:rPr>
          <w:rFonts w:asciiTheme="majorHAnsi" w:hAnsiTheme="majorHAnsi"/>
        </w:rPr>
        <w:t>sustenance</w:t>
      </w:r>
      <w:r w:rsidRPr="006C309E">
        <w:rPr>
          <w:rFonts w:asciiTheme="majorHAnsi" w:hAnsiTheme="majorHAnsi"/>
          <w:spacing w:val="-7"/>
        </w:rPr>
        <w:t xml:space="preserve"> </w:t>
      </w:r>
      <w:r w:rsidRPr="006C309E">
        <w:rPr>
          <w:rFonts w:asciiTheme="majorHAnsi" w:hAnsiTheme="majorHAnsi"/>
        </w:rPr>
        <w:t>of</w:t>
      </w:r>
      <w:r w:rsidRPr="006C309E">
        <w:rPr>
          <w:rFonts w:asciiTheme="majorHAnsi" w:hAnsiTheme="majorHAnsi"/>
          <w:spacing w:val="-7"/>
        </w:rPr>
        <w:t xml:space="preserve"> </w:t>
      </w:r>
      <w:r w:rsidRPr="006C309E">
        <w:rPr>
          <w:rFonts w:asciiTheme="majorHAnsi" w:hAnsiTheme="majorHAnsi"/>
          <w:spacing w:val="-1"/>
        </w:rPr>
        <w:t>project</w:t>
      </w:r>
      <w:r w:rsidRPr="006C309E">
        <w:rPr>
          <w:rFonts w:asciiTheme="majorHAnsi" w:hAnsiTheme="majorHAnsi"/>
          <w:spacing w:val="-6"/>
        </w:rPr>
        <w:t xml:space="preserve"> </w:t>
      </w:r>
      <w:r w:rsidRPr="006C309E">
        <w:rPr>
          <w:rFonts w:asciiTheme="majorHAnsi" w:hAnsiTheme="majorHAnsi"/>
        </w:rPr>
        <w:t>outcomes?</w:t>
      </w:r>
    </w:p>
    <w:p w14:paraId="60C508CC" w14:textId="77777777" w:rsidR="00760D09" w:rsidRPr="006C309E" w:rsidRDefault="00760D09" w:rsidP="00760D09">
      <w:pPr>
        <w:rPr>
          <w:rFonts w:asciiTheme="majorHAnsi" w:hAnsiTheme="majorHAnsi"/>
          <w:sz w:val="20"/>
          <w:szCs w:val="20"/>
        </w:rPr>
        <w:sectPr w:rsidR="00760D09" w:rsidRPr="006C309E" w:rsidSect="006B4CCA">
          <w:pgSz w:w="12240" w:h="15840"/>
          <w:pgMar w:top="1140" w:right="1320" w:bottom="280" w:left="1400" w:header="720" w:footer="720" w:gutter="0"/>
          <w:cols w:space="720"/>
        </w:sectPr>
      </w:pPr>
    </w:p>
    <w:p w14:paraId="01EF61BD" w14:textId="77777777" w:rsidR="00760D09" w:rsidRPr="006C309E" w:rsidRDefault="00760D09" w:rsidP="00760D09">
      <w:pPr>
        <w:spacing w:before="4"/>
        <w:rPr>
          <w:rFonts w:asciiTheme="majorHAnsi" w:eastAsia="Calibri" w:hAnsiTheme="majorHAnsi" w:cs="Calibri"/>
          <w:sz w:val="20"/>
          <w:szCs w:val="20"/>
        </w:rPr>
      </w:pPr>
    </w:p>
    <w:tbl>
      <w:tblPr>
        <w:tblStyle w:val="TableNormal1"/>
        <w:tblW w:w="0" w:type="auto"/>
        <w:tblInd w:w="97" w:type="dxa"/>
        <w:tblLayout w:type="fixed"/>
        <w:tblLook w:val="01E0" w:firstRow="1" w:lastRow="1" w:firstColumn="1" w:lastColumn="1" w:noHBand="0" w:noVBand="0"/>
      </w:tblPr>
      <w:tblGrid>
        <w:gridCol w:w="1735"/>
        <w:gridCol w:w="1969"/>
        <w:gridCol w:w="5569"/>
      </w:tblGrid>
      <w:tr w:rsidR="00760D09" w:rsidRPr="006C309E" w14:paraId="6B3B0182" w14:textId="77777777">
        <w:trPr>
          <w:trHeight w:hRule="exact" w:val="5975"/>
        </w:trPr>
        <w:tc>
          <w:tcPr>
            <w:tcW w:w="9273" w:type="dxa"/>
            <w:gridSpan w:val="3"/>
            <w:tcBorders>
              <w:top w:val="single" w:sz="5" w:space="0" w:color="000000"/>
              <w:left w:val="single" w:sz="5" w:space="0" w:color="000000"/>
              <w:bottom w:val="single" w:sz="5" w:space="0" w:color="000000"/>
              <w:right w:val="single" w:sz="5" w:space="0" w:color="000000"/>
            </w:tcBorders>
          </w:tcPr>
          <w:p w14:paraId="57854B27"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b/>
                <w:spacing w:val="-6"/>
                <w:sz w:val="20"/>
                <w:szCs w:val="20"/>
              </w:rPr>
              <w:t>Conclusions</w:t>
            </w:r>
            <w:r w:rsidRPr="006C309E">
              <w:rPr>
                <w:rFonts w:asciiTheme="majorHAnsi" w:hAnsiTheme="majorHAnsi"/>
                <w:b/>
                <w:spacing w:val="-11"/>
                <w:sz w:val="20"/>
                <w:szCs w:val="20"/>
              </w:rPr>
              <w:t xml:space="preserve"> </w:t>
            </w:r>
            <w:r w:rsidRPr="006C309E">
              <w:rPr>
                <w:rFonts w:asciiTheme="majorHAnsi" w:hAnsiTheme="majorHAnsi"/>
                <w:b/>
                <w:sz w:val="20"/>
                <w:szCs w:val="20"/>
              </w:rPr>
              <w:t>&amp;</w:t>
            </w:r>
            <w:r w:rsidRPr="006C309E">
              <w:rPr>
                <w:rFonts w:asciiTheme="majorHAnsi" w:hAnsiTheme="majorHAnsi"/>
                <w:b/>
                <w:spacing w:val="-12"/>
                <w:sz w:val="20"/>
                <w:szCs w:val="20"/>
              </w:rPr>
              <w:t xml:space="preserve"> </w:t>
            </w:r>
            <w:r w:rsidRPr="006C309E">
              <w:rPr>
                <w:rFonts w:asciiTheme="majorHAnsi" w:hAnsiTheme="majorHAnsi"/>
                <w:b/>
                <w:spacing w:val="-6"/>
                <w:sz w:val="20"/>
                <w:szCs w:val="20"/>
              </w:rPr>
              <w:t>Recommendations</w:t>
            </w:r>
          </w:p>
          <w:p w14:paraId="2FA0F98D" w14:textId="77777777" w:rsidR="00760D09" w:rsidRPr="006C309E" w:rsidRDefault="00760D09" w:rsidP="00760D09">
            <w:pPr>
              <w:pStyle w:val="TableParagraph"/>
              <w:spacing w:before="7"/>
              <w:rPr>
                <w:rFonts w:asciiTheme="majorHAnsi" w:eastAsia="Calibri" w:hAnsiTheme="majorHAnsi" w:cs="Calibri"/>
                <w:sz w:val="20"/>
                <w:szCs w:val="20"/>
              </w:rPr>
            </w:pPr>
          </w:p>
          <w:p w14:paraId="4D9273A8" w14:textId="77777777" w:rsidR="00760D09" w:rsidRPr="006C309E" w:rsidRDefault="00760D09" w:rsidP="00760D09">
            <w:pPr>
              <w:pStyle w:val="TableParagraph"/>
              <w:spacing w:line="244" w:lineRule="exact"/>
              <w:ind w:left="102" w:right="100"/>
              <w:jc w:val="both"/>
              <w:rPr>
                <w:rFonts w:asciiTheme="majorHAnsi" w:eastAsia="Calibri" w:hAnsiTheme="majorHAnsi" w:cs="Calibri"/>
                <w:sz w:val="20"/>
                <w:szCs w:val="20"/>
              </w:rPr>
            </w:pPr>
            <w:r w:rsidRPr="006C309E">
              <w:rPr>
                <w:rFonts w:asciiTheme="majorHAnsi" w:eastAsia="Calibri" w:hAnsiTheme="majorHAnsi" w:cs="Calibri"/>
                <w:spacing w:val="-5"/>
                <w:sz w:val="20"/>
                <w:szCs w:val="20"/>
              </w:rPr>
              <w:t>The</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5"/>
                <w:sz w:val="20"/>
                <w:szCs w:val="20"/>
              </w:rPr>
              <w:t>MTR</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6"/>
                <w:sz w:val="20"/>
                <w:szCs w:val="20"/>
              </w:rPr>
              <w:t>review</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5"/>
                <w:sz w:val="20"/>
                <w:szCs w:val="20"/>
              </w:rPr>
              <w:t>will</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5"/>
                <w:sz w:val="20"/>
                <w:szCs w:val="20"/>
              </w:rPr>
              <w:t>include</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z w:val="20"/>
                <w:szCs w:val="20"/>
              </w:rPr>
              <w:t xml:space="preserve">a </w:t>
            </w:r>
            <w:r w:rsidRPr="006C309E">
              <w:rPr>
                <w:rFonts w:asciiTheme="majorHAnsi" w:eastAsia="Calibri" w:hAnsiTheme="majorHAnsi" w:cs="Calibri"/>
                <w:spacing w:val="-6"/>
                <w:sz w:val="20"/>
                <w:szCs w:val="20"/>
              </w:rPr>
              <w:t>section</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pacing w:val="-3"/>
                <w:sz w:val="20"/>
                <w:szCs w:val="20"/>
              </w:rPr>
              <w:t>of</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6"/>
                <w:sz w:val="20"/>
                <w:szCs w:val="20"/>
              </w:rPr>
              <w:t>report</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pacing w:val="-6"/>
                <w:sz w:val="20"/>
                <w:szCs w:val="20"/>
              </w:rPr>
              <w:t>setting</w:t>
            </w:r>
            <w:r w:rsidRPr="006C309E">
              <w:rPr>
                <w:rFonts w:asciiTheme="majorHAnsi" w:eastAsia="Calibri" w:hAnsiTheme="majorHAnsi" w:cs="Calibri"/>
                <w:sz w:val="20"/>
                <w:szCs w:val="20"/>
              </w:rPr>
              <w:t xml:space="preserve"> </w:t>
            </w:r>
            <w:r w:rsidRPr="006C309E">
              <w:rPr>
                <w:rFonts w:asciiTheme="majorHAnsi" w:eastAsia="Calibri" w:hAnsiTheme="majorHAnsi" w:cs="Calibri"/>
                <w:spacing w:val="-5"/>
                <w:sz w:val="20"/>
                <w:szCs w:val="20"/>
              </w:rPr>
              <w:t>out</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6"/>
                <w:sz w:val="20"/>
                <w:szCs w:val="20"/>
              </w:rPr>
              <w:t>MTR’s</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6"/>
                <w:sz w:val="20"/>
                <w:szCs w:val="20"/>
              </w:rPr>
              <w:t>evidence-based</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6"/>
                <w:sz w:val="20"/>
                <w:szCs w:val="20"/>
              </w:rPr>
              <w:t>conclusions,</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pacing w:val="-3"/>
                <w:sz w:val="20"/>
                <w:szCs w:val="20"/>
              </w:rPr>
              <w:t>in</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pacing w:val="-5"/>
                <w:sz w:val="20"/>
                <w:szCs w:val="20"/>
              </w:rPr>
              <w:t>light</w:t>
            </w:r>
            <w:r w:rsidRPr="006C309E">
              <w:rPr>
                <w:rFonts w:asciiTheme="majorHAnsi" w:eastAsia="Calibri" w:hAnsiTheme="majorHAnsi" w:cs="Calibri"/>
                <w:sz w:val="20"/>
                <w:szCs w:val="20"/>
              </w:rPr>
              <w:t xml:space="preserve"> </w:t>
            </w:r>
            <w:r w:rsidRPr="006C309E">
              <w:rPr>
                <w:rFonts w:asciiTheme="majorHAnsi" w:eastAsia="Calibri" w:hAnsiTheme="majorHAnsi" w:cs="Calibri"/>
                <w:spacing w:val="-3"/>
                <w:sz w:val="20"/>
                <w:szCs w:val="20"/>
              </w:rPr>
              <w:t>of</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6"/>
                <w:sz w:val="20"/>
                <w:szCs w:val="20"/>
              </w:rPr>
              <w:t>the</w:t>
            </w:r>
            <w:r w:rsidRPr="006C309E">
              <w:rPr>
                <w:rFonts w:asciiTheme="majorHAnsi" w:eastAsia="Times New Roman" w:hAnsiTheme="majorHAnsi" w:cs="Times New Roman"/>
                <w:spacing w:val="81"/>
                <w:w w:val="99"/>
                <w:sz w:val="20"/>
                <w:szCs w:val="20"/>
              </w:rPr>
              <w:t xml:space="preserve"> </w:t>
            </w:r>
            <w:r w:rsidRPr="006C309E">
              <w:rPr>
                <w:rFonts w:asciiTheme="majorHAnsi" w:eastAsia="Calibri" w:hAnsiTheme="majorHAnsi" w:cs="Calibri"/>
                <w:spacing w:val="-6"/>
                <w:sz w:val="20"/>
                <w:szCs w:val="20"/>
              </w:rPr>
              <w:t>findings.</w:t>
            </w:r>
            <w:r w:rsidRPr="006C309E">
              <w:rPr>
                <w:rFonts w:asciiTheme="majorHAnsi" w:eastAsia="Calibri" w:hAnsiTheme="majorHAnsi" w:cs="Calibri"/>
                <w:spacing w:val="-6"/>
                <w:position w:val="7"/>
                <w:sz w:val="20"/>
                <w:szCs w:val="20"/>
              </w:rPr>
              <w:t>8</w:t>
            </w:r>
          </w:p>
          <w:p w14:paraId="066BE148" w14:textId="77777777" w:rsidR="00760D09" w:rsidRPr="006C309E" w:rsidRDefault="00760D09" w:rsidP="00760D09">
            <w:pPr>
              <w:pStyle w:val="TableParagraph"/>
              <w:spacing w:before="4"/>
              <w:rPr>
                <w:rFonts w:asciiTheme="majorHAnsi" w:eastAsia="Calibri" w:hAnsiTheme="majorHAnsi" w:cs="Calibri"/>
                <w:sz w:val="20"/>
                <w:szCs w:val="20"/>
              </w:rPr>
            </w:pPr>
          </w:p>
          <w:p w14:paraId="73AE342F" w14:textId="77777777" w:rsidR="00760D09" w:rsidRPr="006C309E" w:rsidRDefault="00760D09" w:rsidP="00760D09">
            <w:pPr>
              <w:pStyle w:val="TableParagraph"/>
              <w:ind w:left="102" w:right="96"/>
              <w:jc w:val="both"/>
              <w:rPr>
                <w:rFonts w:asciiTheme="majorHAnsi" w:eastAsia="Calibri" w:hAnsiTheme="majorHAnsi" w:cs="Calibri"/>
                <w:sz w:val="20"/>
                <w:szCs w:val="20"/>
              </w:rPr>
            </w:pPr>
            <w:r w:rsidRPr="006C309E">
              <w:rPr>
                <w:rFonts w:asciiTheme="majorHAnsi" w:eastAsia="Calibri" w:hAnsiTheme="majorHAnsi" w:cs="Calibri"/>
                <w:spacing w:val="-6"/>
                <w:sz w:val="20"/>
                <w:szCs w:val="20"/>
              </w:rPr>
              <w:t>Recommendations</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5"/>
                <w:sz w:val="20"/>
                <w:szCs w:val="20"/>
              </w:rPr>
              <w:t>should</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2"/>
                <w:sz w:val="20"/>
                <w:szCs w:val="20"/>
              </w:rPr>
              <w:t>be</w:t>
            </w:r>
            <w:r w:rsidRPr="006C309E">
              <w:rPr>
                <w:rFonts w:asciiTheme="majorHAnsi" w:eastAsia="Calibri" w:hAnsiTheme="majorHAnsi" w:cs="Calibri"/>
                <w:spacing w:val="12"/>
                <w:sz w:val="20"/>
                <w:szCs w:val="20"/>
              </w:rPr>
              <w:t xml:space="preserve"> </w:t>
            </w:r>
            <w:r w:rsidRPr="006C309E">
              <w:rPr>
                <w:rFonts w:asciiTheme="majorHAnsi" w:eastAsia="Calibri" w:hAnsiTheme="majorHAnsi" w:cs="Calibri"/>
                <w:spacing w:val="-6"/>
                <w:sz w:val="20"/>
                <w:szCs w:val="20"/>
              </w:rPr>
              <w:t>succinct</w:t>
            </w:r>
            <w:r w:rsidRPr="006C309E">
              <w:rPr>
                <w:rFonts w:asciiTheme="majorHAnsi" w:eastAsia="Calibri" w:hAnsiTheme="majorHAnsi" w:cs="Calibri"/>
                <w:spacing w:val="12"/>
                <w:sz w:val="20"/>
                <w:szCs w:val="20"/>
              </w:rPr>
              <w:t xml:space="preserve"> </w:t>
            </w:r>
            <w:r w:rsidRPr="006C309E">
              <w:rPr>
                <w:rFonts w:asciiTheme="majorHAnsi" w:eastAsia="Calibri" w:hAnsiTheme="majorHAnsi" w:cs="Calibri"/>
                <w:spacing w:val="-6"/>
                <w:sz w:val="20"/>
                <w:szCs w:val="20"/>
              </w:rPr>
              <w:t>suggestions</w:t>
            </w:r>
            <w:r w:rsidRPr="006C309E">
              <w:rPr>
                <w:rFonts w:asciiTheme="majorHAnsi" w:eastAsia="Calibri" w:hAnsiTheme="majorHAnsi" w:cs="Calibri"/>
                <w:spacing w:val="12"/>
                <w:sz w:val="20"/>
                <w:szCs w:val="20"/>
              </w:rPr>
              <w:t xml:space="preserve"> </w:t>
            </w:r>
            <w:r w:rsidRPr="006C309E">
              <w:rPr>
                <w:rFonts w:asciiTheme="majorHAnsi" w:eastAsia="Calibri" w:hAnsiTheme="majorHAnsi" w:cs="Calibri"/>
                <w:spacing w:val="-5"/>
                <w:sz w:val="20"/>
                <w:szCs w:val="20"/>
              </w:rPr>
              <w:t>for</w:t>
            </w:r>
            <w:r w:rsidRPr="006C309E">
              <w:rPr>
                <w:rFonts w:asciiTheme="majorHAnsi" w:eastAsia="Calibri" w:hAnsiTheme="majorHAnsi" w:cs="Calibri"/>
                <w:spacing w:val="13"/>
                <w:sz w:val="20"/>
                <w:szCs w:val="20"/>
              </w:rPr>
              <w:t xml:space="preserve"> </w:t>
            </w:r>
            <w:r w:rsidRPr="006C309E">
              <w:rPr>
                <w:rFonts w:asciiTheme="majorHAnsi" w:eastAsia="Calibri" w:hAnsiTheme="majorHAnsi" w:cs="Calibri"/>
                <w:spacing w:val="-6"/>
                <w:sz w:val="20"/>
                <w:szCs w:val="20"/>
              </w:rPr>
              <w:t>critical</w:t>
            </w:r>
            <w:r w:rsidRPr="006C309E">
              <w:rPr>
                <w:rFonts w:asciiTheme="majorHAnsi" w:eastAsia="Calibri" w:hAnsiTheme="majorHAnsi" w:cs="Calibri"/>
                <w:spacing w:val="12"/>
                <w:sz w:val="20"/>
                <w:szCs w:val="20"/>
              </w:rPr>
              <w:t xml:space="preserve"> </w:t>
            </w:r>
            <w:r w:rsidRPr="006C309E">
              <w:rPr>
                <w:rFonts w:asciiTheme="majorHAnsi" w:eastAsia="Calibri" w:hAnsiTheme="majorHAnsi" w:cs="Calibri"/>
                <w:spacing w:val="-6"/>
                <w:sz w:val="20"/>
                <w:szCs w:val="20"/>
              </w:rPr>
              <w:t>intervention</w:t>
            </w:r>
            <w:r w:rsidRPr="006C309E">
              <w:rPr>
                <w:rFonts w:asciiTheme="majorHAnsi" w:eastAsia="Calibri" w:hAnsiTheme="majorHAnsi" w:cs="Calibri"/>
                <w:spacing w:val="14"/>
                <w:sz w:val="20"/>
                <w:szCs w:val="20"/>
              </w:rPr>
              <w:t xml:space="preserve"> </w:t>
            </w:r>
            <w:r w:rsidRPr="006C309E">
              <w:rPr>
                <w:rFonts w:asciiTheme="majorHAnsi" w:eastAsia="Calibri" w:hAnsiTheme="majorHAnsi" w:cs="Calibri"/>
                <w:spacing w:val="-5"/>
                <w:sz w:val="20"/>
                <w:szCs w:val="20"/>
              </w:rPr>
              <w:t>that</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5"/>
                <w:sz w:val="20"/>
                <w:szCs w:val="20"/>
              </w:rPr>
              <w:t>are</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6"/>
                <w:sz w:val="20"/>
                <w:szCs w:val="20"/>
              </w:rPr>
              <w:t>specific,</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6"/>
                <w:sz w:val="20"/>
                <w:szCs w:val="20"/>
              </w:rPr>
              <w:t>measurable,</w:t>
            </w:r>
            <w:r w:rsidRPr="006C309E">
              <w:rPr>
                <w:rFonts w:asciiTheme="majorHAnsi" w:eastAsia="Calibri" w:hAnsiTheme="majorHAnsi" w:cs="Calibri"/>
                <w:spacing w:val="14"/>
                <w:sz w:val="20"/>
                <w:szCs w:val="20"/>
              </w:rPr>
              <w:t xml:space="preserve"> </w:t>
            </w:r>
            <w:r w:rsidRPr="006C309E">
              <w:rPr>
                <w:rFonts w:asciiTheme="majorHAnsi" w:eastAsia="Calibri" w:hAnsiTheme="majorHAnsi" w:cs="Calibri"/>
                <w:spacing w:val="-6"/>
                <w:sz w:val="20"/>
                <w:szCs w:val="20"/>
              </w:rPr>
              <w:t>achievable,</w:t>
            </w:r>
            <w:r w:rsidRPr="006C309E">
              <w:rPr>
                <w:rFonts w:asciiTheme="majorHAnsi" w:eastAsia="Times New Roman" w:hAnsiTheme="majorHAnsi" w:cs="Times New Roman"/>
                <w:spacing w:val="73"/>
                <w:w w:val="99"/>
                <w:sz w:val="20"/>
                <w:szCs w:val="20"/>
              </w:rPr>
              <w:t xml:space="preserve"> </w:t>
            </w:r>
            <w:r w:rsidRPr="006C309E">
              <w:rPr>
                <w:rFonts w:asciiTheme="majorHAnsi" w:eastAsia="Calibri" w:hAnsiTheme="majorHAnsi" w:cs="Calibri"/>
                <w:spacing w:val="-3"/>
                <w:sz w:val="20"/>
                <w:szCs w:val="20"/>
              </w:rPr>
              <w:t>and</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6"/>
                <w:sz w:val="20"/>
                <w:szCs w:val="20"/>
              </w:rPr>
              <w:t>relevant.</w:t>
            </w:r>
            <w:r w:rsidRPr="006C309E">
              <w:rPr>
                <w:rFonts w:asciiTheme="majorHAnsi" w:eastAsia="Calibri" w:hAnsiTheme="majorHAnsi" w:cs="Calibri"/>
                <w:spacing w:val="29"/>
                <w:sz w:val="20"/>
                <w:szCs w:val="20"/>
              </w:rPr>
              <w:t xml:space="preserve"> </w:t>
            </w:r>
            <w:r w:rsidRPr="006C309E">
              <w:rPr>
                <w:rFonts w:asciiTheme="majorHAnsi" w:eastAsia="Calibri" w:hAnsiTheme="majorHAnsi" w:cs="Calibri"/>
                <w:sz w:val="20"/>
                <w:szCs w:val="20"/>
              </w:rPr>
              <w:t>A</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6"/>
                <w:sz w:val="20"/>
                <w:szCs w:val="20"/>
              </w:rPr>
              <w:t>recommendation</w:t>
            </w:r>
            <w:r w:rsidRPr="006C309E">
              <w:rPr>
                <w:rFonts w:asciiTheme="majorHAnsi" w:eastAsia="Calibri" w:hAnsiTheme="majorHAnsi" w:cs="Calibri"/>
                <w:spacing w:val="29"/>
                <w:sz w:val="20"/>
                <w:szCs w:val="20"/>
              </w:rPr>
              <w:t xml:space="preserve"> </w:t>
            </w:r>
            <w:r w:rsidRPr="006C309E">
              <w:rPr>
                <w:rFonts w:asciiTheme="majorHAnsi" w:eastAsia="Calibri" w:hAnsiTheme="majorHAnsi" w:cs="Calibri"/>
                <w:spacing w:val="-5"/>
                <w:sz w:val="20"/>
                <w:szCs w:val="20"/>
              </w:rPr>
              <w:t>table</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5"/>
                <w:sz w:val="20"/>
                <w:szCs w:val="20"/>
              </w:rPr>
              <w:t>should</w:t>
            </w:r>
            <w:r w:rsidRPr="006C309E">
              <w:rPr>
                <w:rFonts w:asciiTheme="majorHAnsi" w:eastAsia="Calibri" w:hAnsiTheme="majorHAnsi" w:cs="Calibri"/>
                <w:spacing w:val="29"/>
                <w:sz w:val="20"/>
                <w:szCs w:val="20"/>
              </w:rPr>
              <w:t xml:space="preserve"> </w:t>
            </w:r>
            <w:r w:rsidRPr="006C309E">
              <w:rPr>
                <w:rFonts w:asciiTheme="majorHAnsi" w:eastAsia="Calibri" w:hAnsiTheme="majorHAnsi" w:cs="Calibri"/>
                <w:spacing w:val="-2"/>
                <w:sz w:val="20"/>
                <w:szCs w:val="20"/>
              </w:rPr>
              <w:t>be</w:t>
            </w:r>
            <w:r w:rsidRPr="006C309E">
              <w:rPr>
                <w:rFonts w:asciiTheme="majorHAnsi" w:eastAsia="Calibri" w:hAnsiTheme="majorHAnsi" w:cs="Calibri"/>
                <w:spacing w:val="27"/>
                <w:sz w:val="20"/>
                <w:szCs w:val="20"/>
              </w:rPr>
              <w:t xml:space="preserve"> </w:t>
            </w:r>
            <w:r w:rsidRPr="006C309E">
              <w:rPr>
                <w:rFonts w:asciiTheme="majorHAnsi" w:eastAsia="Calibri" w:hAnsiTheme="majorHAnsi" w:cs="Calibri"/>
                <w:spacing w:val="-5"/>
                <w:sz w:val="20"/>
                <w:szCs w:val="20"/>
              </w:rPr>
              <w:t>put</w:t>
            </w:r>
            <w:r w:rsidRPr="006C309E">
              <w:rPr>
                <w:rFonts w:asciiTheme="majorHAnsi" w:eastAsia="Calibri" w:hAnsiTheme="majorHAnsi" w:cs="Calibri"/>
                <w:spacing w:val="29"/>
                <w:sz w:val="20"/>
                <w:szCs w:val="20"/>
              </w:rPr>
              <w:t xml:space="preserve"> </w:t>
            </w:r>
            <w:r w:rsidRPr="006C309E">
              <w:rPr>
                <w:rFonts w:asciiTheme="majorHAnsi" w:eastAsia="Calibri" w:hAnsiTheme="majorHAnsi" w:cs="Calibri"/>
                <w:spacing w:val="-3"/>
                <w:sz w:val="20"/>
                <w:szCs w:val="20"/>
              </w:rPr>
              <w:t>in</w:t>
            </w:r>
            <w:r w:rsidRPr="006C309E">
              <w:rPr>
                <w:rFonts w:asciiTheme="majorHAnsi" w:eastAsia="Calibri" w:hAnsiTheme="majorHAnsi" w:cs="Calibri"/>
                <w:spacing w:val="29"/>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25"/>
                <w:sz w:val="20"/>
                <w:szCs w:val="20"/>
              </w:rPr>
              <w:t xml:space="preserve"> </w:t>
            </w:r>
            <w:r w:rsidRPr="006C309E">
              <w:rPr>
                <w:rFonts w:asciiTheme="majorHAnsi" w:eastAsia="Calibri" w:hAnsiTheme="majorHAnsi" w:cs="Calibri"/>
                <w:spacing w:val="-6"/>
                <w:sz w:val="20"/>
                <w:szCs w:val="20"/>
              </w:rPr>
              <w:t>report’s</w:t>
            </w:r>
            <w:r w:rsidRPr="006C309E">
              <w:rPr>
                <w:rFonts w:asciiTheme="majorHAnsi" w:eastAsia="Calibri" w:hAnsiTheme="majorHAnsi" w:cs="Calibri"/>
                <w:spacing w:val="27"/>
                <w:sz w:val="20"/>
                <w:szCs w:val="20"/>
              </w:rPr>
              <w:t xml:space="preserve"> </w:t>
            </w:r>
            <w:r w:rsidRPr="006C309E">
              <w:rPr>
                <w:rFonts w:asciiTheme="majorHAnsi" w:eastAsia="Calibri" w:hAnsiTheme="majorHAnsi" w:cs="Calibri"/>
                <w:spacing w:val="-6"/>
                <w:sz w:val="20"/>
                <w:szCs w:val="20"/>
              </w:rPr>
              <w:t>executive</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6"/>
                <w:sz w:val="20"/>
                <w:szCs w:val="20"/>
              </w:rPr>
              <w:t>summary.</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5"/>
                <w:sz w:val="20"/>
                <w:szCs w:val="20"/>
              </w:rPr>
              <w:t>See</w:t>
            </w:r>
            <w:r w:rsidRPr="006C309E">
              <w:rPr>
                <w:rFonts w:asciiTheme="majorHAnsi" w:eastAsia="Calibri" w:hAnsiTheme="majorHAnsi" w:cs="Calibri"/>
                <w:spacing w:val="28"/>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30"/>
                <w:sz w:val="20"/>
                <w:szCs w:val="20"/>
              </w:rPr>
              <w:t xml:space="preserve"> </w:t>
            </w:r>
            <w:r w:rsidRPr="006C309E">
              <w:rPr>
                <w:rFonts w:asciiTheme="majorHAnsi" w:eastAsia="Calibri" w:hAnsiTheme="majorHAnsi" w:cs="Calibri"/>
                <w:i/>
                <w:spacing w:val="-6"/>
                <w:sz w:val="20"/>
                <w:szCs w:val="20"/>
              </w:rPr>
              <w:t>Guidance</w:t>
            </w:r>
            <w:r w:rsidRPr="006C309E">
              <w:rPr>
                <w:rFonts w:asciiTheme="majorHAnsi" w:eastAsia="Calibri" w:hAnsiTheme="majorHAnsi" w:cs="Calibri"/>
                <w:i/>
                <w:spacing w:val="30"/>
                <w:sz w:val="20"/>
                <w:szCs w:val="20"/>
              </w:rPr>
              <w:t xml:space="preserve"> </w:t>
            </w:r>
            <w:r w:rsidRPr="006C309E">
              <w:rPr>
                <w:rFonts w:asciiTheme="majorHAnsi" w:eastAsia="Calibri" w:hAnsiTheme="majorHAnsi" w:cs="Calibri"/>
                <w:i/>
                <w:spacing w:val="-5"/>
                <w:sz w:val="20"/>
                <w:szCs w:val="20"/>
              </w:rPr>
              <w:t>For</w:t>
            </w:r>
            <w:r w:rsidRPr="006C309E">
              <w:rPr>
                <w:rFonts w:asciiTheme="majorHAnsi" w:eastAsia="Times New Roman" w:hAnsiTheme="majorHAnsi" w:cs="Times New Roman"/>
                <w:i/>
                <w:spacing w:val="73"/>
                <w:w w:val="99"/>
                <w:sz w:val="20"/>
                <w:szCs w:val="20"/>
              </w:rPr>
              <w:t xml:space="preserve"> </w:t>
            </w:r>
            <w:r w:rsidRPr="006C309E">
              <w:rPr>
                <w:rFonts w:asciiTheme="majorHAnsi" w:eastAsia="Calibri" w:hAnsiTheme="majorHAnsi" w:cs="Calibri"/>
                <w:i/>
                <w:spacing w:val="-6"/>
                <w:sz w:val="20"/>
                <w:szCs w:val="20"/>
              </w:rPr>
              <w:t>Conducting</w:t>
            </w:r>
            <w:r w:rsidRPr="006C309E">
              <w:rPr>
                <w:rFonts w:asciiTheme="majorHAnsi" w:eastAsia="Calibri" w:hAnsiTheme="majorHAnsi" w:cs="Calibri"/>
                <w:i/>
                <w:spacing w:val="-9"/>
                <w:sz w:val="20"/>
                <w:szCs w:val="20"/>
              </w:rPr>
              <w:t xml:space="preserve"> </w:t>
            </w:r>
            <w:r w:rsidRPr="006C309E">
              <w:rPr>
                <w:rFonts w:asciiTheme="majorHAnsi" w:eastAsia="Calibri" w:hAnsiTheme="majorHAnsi" w:cs="Calibri"/>
                <w:i/>
                <w:spacing w:val="-6"/>
                <w:sz w:val="20"/>
                <w:szCs w:val="20"/>
              </w:rPr>
              <w:t>Midterm</w:t>
            </w:r>
            <w:r w:rsidRPr="006C309E">
              <w:rPr>
                <w:rFonts w:asciiTheme="majorHAnsi" w:eastAsia="Calibri" w:hAnsiTheme="majorHAnsi" w:cs="Calibri"/>
                <w:i/>
                <w:spacing w:val="-9"/>
                <w:sz w:val="20"/>
                <w:szCs w:val="20"/>
              </w:rPr>
              <w:t xml:space="preserve"> </w:t>
            </w:r>
            <w:r w:rsidRPr="006C309E">
              <w:rPr>
                <w:rFonts w:asciiTheme="majorHAnsi" w:eastAsia="Calibri" w:hAnsiTheme="majorHAnsi" w:cs="Calibri"/>
                <w:i/>
                <w:spacing w:val="-6"/>
                <w:sz w:val="20"/>
                <w:szCs w:val="20"/>
              </w:rPr>
              <w:t>Reviews</w:t>
            </w:r>
            <w:r w:rsidRPr="006C309E">
              <w:rPr>
                <w:rFonts w:asciiTheme="majorHAnsi" w:eastAsia="Calibri" w:hAnsiTheme="majorHAnsi" w:cs="Calibri"/>
                <w:i/>
                <w:spacing w:val="-11"/>
                <w:sz w:val="20"/>
                <w:szCs w:val="20"/>
              </w:rPr>
              <w:t xml:space="preserve"> </w:t>
            </w:r>
            <w:r w:rsidRPr="006C309E">
              <w:rPr>
                <w:rFonts w:asciiTheme="majorHAnsi" w:eastAsia="Calibri" w:hAnsiTheme="majorHAnsi" w:cs="Calibri"/>
                <w:i/>
                <w:spacing w:val="-2"/>
                <w:sz w:val="20"/>
                <w:szCs w:val="20"/>
              </w:rPr>
              <w:t>of</w:t>
            </w:r>
            <w:r w:rsidRPr="006C309E">
              <w:rPr>
                <w:rFonts w:asciiTheme="majorHAnsi" w:eastAsia="Calibri" w:hAnsiTheme="majorHAnsi" w:cs="Calibri"/>
                <w:i/>
                <w:spacing w:val="-13"/>
                <w:sz w:val="20"/>
                <w:szCs w:val="20"/>
              </w:rPr>
              <w:t xml:space="preserve"> </w:t>
            </w:r>
            <w:r w:rsidRPr="006C309E">
              <w:rPr>
                <w:rFonts w:asciiTheme="majorHAnsi" w:eastAsia="Calibri" w:hAnsiTheme="majorHAnsi" w:cs="Calibri"/>
                <w:i/>
                <w:spacing w:val="-6"/>
                <w:sz w:val="20"/>
                <w:szCs w:val="20"/>
              </w:rPr>
              <w:t>UNDP-Supported,</w:t>
            </w:r>
            <w:r w:rsidRPr="006C309E">
              <w:rPr>
                <w:rFonts w:asciiTheme="majorHAnsi" w:eastAsia="Calibri" w:hAnsiTheme="majorHAnsi" w:cs="Calibri"/>
                <w:i/>
                <w:spacing w:val="-9"/>
                <w:sz w:val="20"/>
                <w:szCs w:val="20"/>
              </w:rPr>
              <w:t xml:space="preserve"> </w:t>
            </w:r>
            <w:r w:rsidRPr="006C309E">
              <w:rPr>
                <w:rFonts w:asciiTheme="majorHAnsi" w:eastAsia="Calibri" w:hAnsiTheme="majorHAnsi" w:cs="Calibri"/>
                <w:i/>
                <w:spacing w:val="-6"/>
                <w:sz w:val="20"/>
                <w:szCs w:val="20"/>
              </w:rPr>
              <w:t>GEF-Financed</w:t>
            </w:r>
            <w:r w:rsidRPr="006C309E">
              <w:rPr>
                <w:rFonts w:asciiTheme="majorHAnsi" w:eastAsia="Calibri" w:hAnsiTheme="majorHAnsi" w:cs="Calibri"/>
                <w:i/>
                <w:spacing w:val="-9"/>
                <w:sz w:val="20"/>
                <w:szCs w:val="20"/>
              </w:rPr>
              <w:t xml:space="preserve"> </w:t>
            </w:r>
            <w:r w:rsidRPr="006C309E">
              <w:rPr>
                <w:rFonts w:asciiTheme="majorHAnsi" w:eastAsia="Calibri" w:hAnsiTheme="majorHAnsi" w:cs="Calibri"/>
                <w:i/>
                <w:spacing w:val="-6"/>
                <w:sz w:val="20"/>
                <w:szCs w:val="20"/>
              </w:rPr>
              <w:t>Projects</w:t>
            </w:r>
            <w:r w:rsidRPr="006C309E">
              <w:rPr>
                <w:rFonts w:asciiTheme="majorHAnsi" w:eastAsia="Calibri" w:hAnsiTheme="majorHAnsi" w:cs="Calibri"/>
                <w:i/>
                <w:spacing w:val="-10"/>
                <w:sz w:val="20"/>
                <w:szCs w:val="20"/>
              </w:rPr>
              <w:t xml:space="preserve"> </w:t>
            </w:r>
            <w:r w:rsidRPr="006C309E">
              <w:rPr>
                <w:rFonts w:asciiTheme="majorHAnsi" w:eastAsia="Calibri" w:hAnsiTheme="majorHAnsi" w:cs="Calibri"/>
                <w:spacing w:val="-5"/>
                <w:sz w:val="20"/>
                <w:szCs w:val="20"/>
              </w:rPr>
              <w:t>for</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6"/>
                <w:sz w:val="20"/>
                <w:szCs w:val="20"/>
              </w:rPr>
              <w:t>guidance</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3"/>
                <w:sz w:val="20"/>
                <w:szCs w:val="20"/>
              </w:rPr>
              <w:t>on</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z w:val="20"/>
                <w:szCs w:val="20"/>
              </w:rPr>
              <w:t>a</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6"/>
                <w:sz w:val="20"/>
                <w:szCs w:val="20"/>
              </w:rPr>
              <w:t>recommendation</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7"/>
                <w:sz w:val="20"/>
                <w:szCs w:val="20"/>
              </w:rPr>
              <w:t>table.</w:t>
            </w:r>
          </w:p>
          <w:p w14:paraId="7D14F5A4" w14:textId="77777777" w:rsidR="00760D09" w:rsidRPr="006C309E" w:rsidRDefault="00760D09" w:rsidP="00760D09">
            <w:pPr>
              <w:pStyle w:val="TableParagraph"/>
              <w:spacing w:before="11"/>
              <w:rPr>
                <w:rFonts w:asciiTheme="majorHAnsi" w:eastAsia="Calibri" w:hAnsiTheme="majorHAnsi" w:cs="Calibri"/>
                <w:sz w:val="20"/>
                <w:szCs w:val="20"/>
              </w:rPr>
            </w:pPr>
          </w:p>
          <w:p w14:paraId="28209D79" w14:textId="77777777" w:rsidR="00760D09" w:rsidRPr="006C309E" w:rsidRDefault="00760D09" w:rsidP="00760D09">
            <w:pPr>
              <w:pStyle w:val="TableParagraph"/>
              <w:ind w:left="102" w:right="99"/>
              <w:jc w:val="both"/>
              <w:rPr>
                <w:rFonts w:asciiTheme="majorHAnsi" w:eastAsia="Calibri" w:hAnsiTheme="majorHAnsi" w:cs="Calibri"/>
                <w:sz w:val="20"/>
                <w:szCs w:val="20"/>
              </w:rPr>
            </w:pPr>
            <w:r w:rsidRPr="006C309E">
              <w:rPr>
                <w:rFonts w:asciiTheme="majorHAnsi" w:hAnsiTheme="majorHAnsi"/>
                <w:spacing w:val="-5"/>
                <w:sz w:val="20"/>
                <w:szCs w:val="20"/>
              </w:rPr>
              <w:t>The</w:t>
            </w:r>
            <w:r w:rsidRPr="006C309E">
              <w:rPr>
                <w:rFonts w:asciiTheme="majorHAnsi" w:hAnsiTheme="majorHAnsi"/>
                <w:spacing w:val="-2"/>
                <w:sz w:val="20"/>
                <w:szCs w:val="20"/>
              </w:rPr>
              <w:t xml:space="preserve"> </w:t>
            </w:r>
            <w:r w:rsidRPr="006C309E">
              <w:rPr>
                <w:rFonts w:asciiTheme="majorHAnsi" w:hAnsiTheme="majorHAnsi"/>
                <w:spacing w:val="-5"/>
                <w:sz w:val="20"/>
                <w:szCs w:val="20"/>
              </w:rPr>
              <w:t>MTR</w:t>
            </w:r>
            <w:r w:rsidRPr="006C309E">
              <w:rPr>
                <w:rFonts w:asciiTheme="majorHAnsi" w:hAnsiTheme="majorHAnsi"/>
                <w:sz w:val="20"/>
                <w:szCs w:val="20"/>
              </w:rPr>
              <w:t xml:space="preserve"> </w:t>
            </w:r>
            <w:r w:rsidRPr="006C309E">
              <w:rPr>
                <w:rFonts w:asciiTheme="majorHAnsi" w:hAnsiTheme="majorHAnsi"/>
                <w:spacing w:val="-5"/>
                <w:sz w:val="20"/>
                <w:szCs w:val="20"/>
              </w:rPr>
              <w:t>review</w:t>
            </w:r>
            <w:r w:rsidRPr="006C309E">
              <w:rPr>
                <w:rFonts w:asciiTheme="majorHAnsi" w:hAnsiTheme="majorHAnsi"/>
                <w:spacing w:val="2"/>
                <w:sz w:val="20"/>
                <w:szCs w:val="20"/>
              </w:rPr>
              <w:t xml:space="preserve"> </w:t>
            </w:r>
            <w:r w:rsidRPr="006C309E">
              <w:rPr>
                <w:rFonts w:asciiTheme="majorHAnsi" w:hAnsiTheme="majorHAnsi"/>
                <w:spacing w:val="-5"/>
                <w:sz w:val="20"/>
                <w:szCs w:val="20"/>
              </w:rPr>
              <w:t>should</w:t>
            </w:r>
            <w:r w:rsidRPr="006C309E">
              <w:rPr>
                <w:rFonts w:asciiTheme="majorHAnsi" w:hAnsiTheme="majorHAnsi"/>
                <w:spacing w:val="1"/>
                <w:sz w:val="20"/>
                <w:szCs w:val="20"/>
              </w:rPr>
              <w:t xml:space="preserve"> </w:t>
            </w:r>
            <w:r w:rsidRPr="006C309E">
              <w:rPr>
                <w:rFonts w:asciiTheme="majorHAnsi" w:hAnsiTheme="majorHAnsi"/>
                <w:spacing w:val="-5"/>
                <w:sz w:val="20"/>
                <w:szCs w:val="20"/>
              </w:rPr>
              <w:t>make</w:t>
            </w:r>
            <w:r w:rsidRPr="006C309E">
              <w:rPr>
                <w:rFonts w:asciiTheme="majorHAnsi" w:hAnsiTheme="majorHAnsi"/>
                <w:spacing w:val="-1"/>
                <w:sz w:val="20"/>
                <w:szCs w:val="20"/>
              </w:rPr>
              <w:t xml:space="preserve"> </w:t>
            </w:r>
            <w:r w:rsidRPr="006C309E">
              <w:rPr>
                <w:rFonts w:asciiTheme="majorHAnsi" w:hAnsiTheme="majorHAnsi"/>
                <w:spacing w:val="-2"/>
                <w:sz w:val="20"/>
                <w:szCs w:val="20"/>
              </w:rPr>
              <w:t>no</w:t>
            </w:r>
            <w:r w:rsidRPr="006C309E">
              <w:rPr>
                <w:rFonts w:asciiTheme="majorHAnsi" w:hAnsiTheme="majorHAnsi"/>
                <w:sz w:val="20"/>
                <w:szCs w:val="20"/>
              </w:rPr>
              <w:t xml:space="preserve"> </w:t>
            </w:r>
            <w:r w:rsidRPr="006C309E">
              <w:rPr>
                <w:rFonts w:asciiTheme="majorHAnsi" w:hAnsiTheme="majorHAnsi"/>
                <w:spacing w:val="-5"/>
                <w:sz w:val="20"/>
                <w:szCs w:val="20"/>
              </w:rPr>
              <w:t>more</w:t>
            </w:r>
            <w:r w:rsidRPr="006C309E">
              <w:rPr>
                <w:rFonts w:asciiTheme="majorHAnsi" w:hAnsiTheme="majorHAnsi"/>
                <w:spacing w:val="-2"/>
                <w:sz w:val="20"/>
                <w:szCs w:val="20"/>
              </w:rPr>
              <w:t xml:space="preserve"> </w:t>
            </w:r>
            <w:r w:rsidRPr="006C309E">
              <w:rPr>
                <w:rFonts w:asciiTheme="majorHAnsi" w:hAnsiTheme="majorHAnsi"/>
                <w:spacing w:val="-5"/>
                <w:sz w:val="20"/>
                <w:szCs w:val="20"/>
              </w:rPr>
              <w:t>than</w:t>
            </w:r>
            <w:r w:rsidRPr="006C309E">
              <w:rPr>
                <w:rFonts w:asciiTheme="majorHAnsi" w:hAnsiTheme="majorHAnsi"/>
                <w:spacing w:val="1"/>
                <w:sz w:val="20"/>
                <w:szCs w:val="20"/>
              </w:rPr>
              <w:t xml:space="preserve"> </w:t>
            </w:r>
            <w:r w:rsidRPr="006C309E">
              <w:rPr>
                <w:rFonts w:asciiTheme="majorHAnsi" w:hAnsiTheme="majorHAnsi"/>
                <w:spacing w:val="-3"/>
                <w:sz w:val="20"/>
                <w:szCs w:val="20"/>
              </w:rPr>
              <w:t>15</w:t>
            </w:r>
            <w:r w:rsidRPr="006C309E">
              <w:rPr>
                <w:rFonts w:asciiTheme="majorHAnsi" w:hAnsiTheme="majorHAnsi"/>
                <w:sz w:val="20"/>
                <w:szCs w:val="20"/>
              </w:rPr>
              <w:t xml:space="preserve"> </w:t>
            </w:r>
            <w:r w:rsidRPr="006C309E">
              <w:rPr>
                <w:rFonts w:asciiTheme="majorHAnsi" w:hAnsiTheme="majorHAnsi"/>
                <w:spacing w:val="-6"/>
                <w:sz w:val="20"/>
                <w:szCs w:val="20"/>
              </w:rPr>
              <w:t>recommendations</w:t>
            </w:r>
            <w:r w:rsidRPr="006C309E">
              <w:rPr>
                <w:rFonts w:asciiTheme="majorHAnsi" w:hAnsiTheme="majorHAnsi"/>
                <w:spacing w:val="-1"/>
                <w:sz w:val="20"/>
                <w:szCs w:val="20"/>
              </w:rPr>
              <w:t xml:space="preserve"> </w:t>
            </w:r>
            <w:r w:rsidRPr="006C309E">
              <w:rPr>
                <w:rFonts w:asciiTheme="majorHAnsi" w:hAnsiTheme="majorHAnsi"/>
                <w:spacing w:val="-6"/>
                <w:sz w:val="20"/>
                <w:szCs w:val="20"/>
              </w:rPr>
              <w:t>total.</w:t>
            </w:r>
            <w:r w:rsidRPr="006C309E">
              <w:rPr>
                <w:rFonts w:asciiTheme="majorHAnsi" w:hAnsiTheme="majorHAnsi"/>
                <w:sz w:val="20"/>
                <w:szCs w:val="20"/>
              </w:rPr>
              <w:t xml:space="preserve"> </w:t>
            </w:r>
            <w:r w:rsidRPr="006C309E">
              <w:rPr>
                <w:rFonts w:asciiTheme="majorHAnsi" w:hAnsiTheme="majorHAnsi"/>
                <w:spacing w:val="-6"/>
                <w:sz w:val="20"/>
                <w:szCs w:val="20"/>
              </w:rPr>
              <w:t>Recommendations</w:t>
            </w:r>
            <w:r w:rsidRPr="006C309E">
              <w:rPr>
                <w:rFonts w:asciiTheme="majorHAnsi" w:hAnsiTheme="majorHAnsi"/>
                <w:spacing w:val="-1"/>
                <w:sz w:val="20"/>
                <w:szCs w:val="20"/>
              </w:rPr>
              <w:t xml:space="preserve"> </w:t>
            </w:r>
            <w:r w:rsidRPr="006C309E">
              <w:rPr>
                <w:rFonts w:asciiTheme="majorHAnsi" w:hAnsiTheme="majorHAnsi"/>
                <w:spacing w:val="-5"/>
                <w:sz w:val="20"/>
                <w:szCs w:val="20"/>
              </w:rPr>
              <w:t>should</w:t>
            </w:r>
            <w:r w:rsidRPr="006C309E">
              <w:rPr>
                <w:rFonts w:asciiTheme="majorHAnsi" w:hAnsiTheme="majorHAnsi"/>
                <w:spacing w:val="1"/>
                <w:sz w:val="20"/>
                <w:szCs w:val="20"/>
              </w:rPr>
              <w:t xml:space="preserve"> </w:t>
            </w:r>
            <w:r w:rsidRPr="006C309E">
              <w:rPr>
                <w:rFonts w:asciiTheme="majorHAnsi" w:hAnsiTheme="majorHAnsi"/>
                <w:spacing w:val="-6"/>
                <w:sz w:val="20"/>
                <w:szCs w:val="20"/>
              </w:rPr>
              <w:t>outline</w:t>
            </w:r>
            <w:r w:rsidRPr="006C309E">
              <w:rPr>
                <w:rFonts w:asciiTheme="majorHAnsi" w:hAnsiTheme="majorHAnsi"/>
                <w:spacing w:val="-2"/>
                <w:sz w:val="20"/>
                <w:szCs w:val="20"/>
              </w:rPr>
              <w:t xml:space="preserve"> </w:t>
            </w:r>
            <w:r w:rsidRPr="006C309E">
              <w:rPr>
                <w:rFonts w:asciiTheme="majorHAnsi" w:hAnsiTheme="majorHAnsi"/>
                <w:spacing w:val="-7"/>
                <w:sz w:val="20"/>
                <w:szCs w:val="20"/>
              </w:rPr>
              <w:t>corrective</w:t>
            </w:r>
            <w:r w:rsidRPr="006C309E">
              <w:rPr>
                <w:rFonts w:asciiTheme="majorHAnsi" w:hAnsiTheme="majorHAnsi"/>
                <w:spacing w:val="59"/>
                <w:w w:val="99"/>
                <w:sz w:val="20"/>
                <w:szCs w:val="20"/>
              </w:rPr>
              <w:t xml:space="preserve"> </w:t>
            </w:r>
            <w:r w:rsidRPr="006C309E">
              <w:rPr>
                <w:rFonts w:asciiTheme="majorHAnsi" w:hAnsiTheme="majorHAnsi"/>
                <w:spacing w:val="-6"/>
                <w:sz w:val="20"/>
                <w:szCs w:val="20"/>
              </w:rPr>
              <w:t>actions</w:t>
            </w:r>
            <w:r w:rsidRPr="006C309E">
              <w:rPr>
                <w:rFonts w:asciiTheme="majorHAnsi" w:hAnsiTheme="majorHAnsi"/>
                <w:spacing w:val="-12"/>
                <w:sz w:val="20"/>
                <w:szCs w:val="20"/>
              </w:rPr>
              <w:t xml:space="preserve"> </w:t>
            </w:r>
            <w:r w:rsidRPr="006C309E">
              <w:rPr>
                <w:rFonts w:asciiTheme="majorHAnsi" w:hAnsiTheme="majorHAnsi"/>
                <w:spacing w:val="-5"/>
                <w:sz w:val="20"/>
                <w:szCs w:val="20"/>
              </w:rPr>
              <w:t>for</w:t>
            </w:r>
            <w:r w:rsidRPr="006C309E">
              <w:rPr>
                <w:rFonts w:asciiTheme="majorHAnsi" w:hAnsiTheme="majorHAnsi"/>
                <w:spacing w:val="-9"/>
                <w:sz w:val="20"/>
                <w:szCs w:val="20"/>
              </w:rPr>
              <w:t xml:space="preserve"> </w:t>
            </w:r>
            <w:r w:rsidRPr="006C309E">
              <w:rPr>
                <w:rFonts w:asciiTheme="majorHAnsi" w:hAnsiTheme="majorHAnsi"/>
                <w:spacing w:val="-3"/>
                <w:sz w:val="20"/>
                <w:szCs w:val="20"/>
              </w:rPr>
              <w:t>the</w:t>
            </w:r>
            <w:r w:rsidRPr="006C309E">
              <w:rPr>
                <w:rFonts w:asciiTheme="majorHAnsi" w:hAnsiTheme="majorHAnsi"/>
                <w:spacing w:val="-11"/>
                <w:sz w:val="20"/>
                <w:szCs w:val="20"/>
              </w:rPr>
              <w:t xml:space="preserve"> </w:t>
            </w:r>
            <w:r w:rsidRPr="006C309E">
              <w:rPr>
                <w:rFonts w:asciiTheme="majorHAnsi" w:hAnsiTheme="majorHAnsi"/>
                <w:spacing w:val="-6"/>
                <w:sz w:val="20"/>
                <w:szCs w:val="20"/>
              </w:rPr>
              <w:t>design,</w:t>
            </w:r>
            <w:r w:rsidRPr="006C309E">
              <w:rPr>
                <w:rFonts w:asciiTheme="majorHAnsi" w:hAnsiTheme="majorHAnsi"/>
                <w:spacing w:val="-9"/>
                <w:sz w:val="20"/>
                <w:szCs w:val="20"/>
              </w:rPr>
              <w:t xml:space="preserve"> </w:t>
            </w:r>
            <w:r w:rsidRPr="006C309E">
              <w:rPr>
                <w:rFonts w:asciiTheme="majorHAnsi" w:hAnsiTheme="majorHAnsi"/>
                <w:spacing w:val="-6"/>
                <w:sz w:val="20"/>
                <w:szCs w:val="20"/>
              </w:rPr>
              <w:t>implementation,</w:t>
            </w:r>
            <w:r w:rsidRPr="006C309E">
              <w:rPr>
                <w:rFonts w:asciiTheme="majorHAnsi" w:hAnsiTheme="majorHAnsi"/>
                <w:spacing w:val="-10"/>
                <w:sz w:val="20"/>
                <w:szCs w:val="20"/>
              </w:rPr>
              <w:t xml:space="preserve"> </w:t>
            </w:r>
            <w:r w:rsidRPr="006C309E">
              <w:rPr>
                <w:rFonts w:asciiTheme="majorHAnsi" w:hAnsiTheme="majorHAnsi"/>
                <w:spacing w:val="-6"/>
                <w:sz w:val="20"/>
                <w:szCs w:val="20"/>
              </w:rPr>
              <w:t>monitoring</w:t>
            </w:r>
            <w:r w:rsidRPr="006C309E">
              <w:rPr>
                <w:rFonts w:asciiTheme="majorHAnsi" w:hAnsiTheme="majorHAnsi"/>
                <w:spacing w:val="-10"/>
                <w:sz w:val="20"/>
                <w:szCs w:val="20"/>
              </w:rPr>
              <w:t xml:space="preserve"> </w:t>
            </w:r>
            <w:r w:rsidRPr="006C309E">
              <w:rPr>
                <w:rFonts w:asciiTheme="majorHAnsi" w:hAnsiTheme="majorHAnsi"/>
                <w:spacing w:val="-3"/>
                <w:sz w:val="20"/>
                <w:szCs w:val="20"/>
              </w:rPr>
              <w:t>and</w:t>
            </w:r>
            <w:r w:rsidRPr="006C309E">
              <w:rPr>
                <w:rFonts w:asciiTheme="majorHAnsi" w:hAnsiTheme="majorHAnsi"/>
                <w:spacing w:val="-10"/>
                <w:sz w:val="20"/>
                <w:szCs w:val="20"/>
              </w:rPr>
              <w:t xml:space="preserve"> </w:t>
            </w:r>
            <w:r w:rsidRPr="006C309E">
              <w:rPr>
                <w:rFonts w:asciiTheme="majorHAnsi" w:hAnsiTheme="majorHAnsi"/>
                <w:spacing w:val="-6"/>
                <w:sz w:val="20"/>
                <w:szCs w:val="20"/>
              </w:rPr>
              <w:t>evaluation</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11"/>
                <w:sz w:val="20"/>
                <w:szCs w:val="20"/>
              </w:rPr>
              <w:t xml:space="preserve"> </w:t>
            </w:r>
            <w:r w:rsidRPr="006C309E">
              <w:rPr>
                <w:rFonts w:asciiTheme="majorHAnsi" w:hAnsiTheme="majorHAnsi"/>
                <w:spacing w:val="-3"/>
                <w:sz w:val="20"/>
                <w:szCs w:val="20"/>
              </w:rPr>
              <w:t>the</w:t>
            </w:r>
            <w:r w:rsidRPr="006C309E">
              <w:rPr>
                <w:rFonts w:asciiTheme="majorHAnsi" w:hAnsiTheme="majorHAnsi"/>
                <w:spacing w:val="-10"/>
                <w:sz w:val="20"/>
                <w:szCs w:val="20"/>
              </w:rPr>
              <w:t xml:space="preserve"> </w:t>
            </w:r>
            <w:r w:rsidRPr="006C309E">
              <w:rPr>
                <w:rFonts w:asciiTheme="majorHAnsi" w:hAnsiTheme="majorHAnsi"/>
                <w:spacing w:val="-6"/>
                <w:sz w:val="20"/>
                <w:szCs w:val="20"/>
              </w:rPr>
              <w:t>project</w:t>
            </w:r>
            <w:r w:rsidRPr="006C309E">
              <w:rPr>
                <w:rFonts w:asciiTheme="majorHAnsi" w:hAnsiTheme="majorHAnsi"/>
                <w:spacing w:val="-10"/>
                <w:sz w:val="20"/>
                <w:szCs w:val="20"/>
              </w:rPr>
              <w:t xml:space="preserve"> </w:t>
            </w:r>
            <w:r w:rsidRPr="006C309E">
              <w:rPr>
                <w:rFonts w:asciiTheme="majorHAnsi" w:hAnsiTheme="majorHAnsi"/>
                <w:spacing w:val="-3"/>
                <w:sz w:val="20"/>
                <w:szCs w:val="20"/>
              </w:rPr>
              <w:t>and</w:t>
            </w:r>
            <w:r w:rsidRPr="006C309E">
              <w:rPr>
                <w:rFonts w:asciiTheme="majorHAnsi" w:hAnsiTheme="majorHAnsi"/>
                <w:spacing w:val="-9"/>
                <w:sz w:val="20"/>
                <w:szCs w:val="20"/>
              </w:rPr>
              <w:t xml:space="preserve"> </w:t>
            </w:r>
            <w:r w:rsidRPr="006C309E">
              <w:rPr>
                <w:rFonts w:asciiTheme="majorHAnsi" w:hAnsiTheme="majorHAnsi"/>
                <w:spacing w:val="-6"/>
                <w:sz w:val="20"/>
                <w:szCs w:val="20"/>
              </w:rPr>
              <w:t>should</w:t>
            </w:r>
            <w:r w:rsidRPr="006C309E">
              <w:rPr>
                <w:rFonts w:asciiTheme="majorHAnsi" w:hAnsiTheme="majorHAnsi"/>
                <w:spacing w:val="-10"/>
                <w:sz w:val="20"/>
                <w:szCs w:val="20"/>
              </w:rPr>
              <w:t xml:space="preserve"> </w:t>
            </w:r>
            <w:r w:rsidRPr="006C309E">
              <w:rPr>
                <w:rFonts w:asciiTheme="majorHAnsi" w:hAnsiTheme="majorHAnsi"/>
                <w:spacing w:val="-5"/>
                <w:sz w:val="20"/>
                <w:szCs w:val="20"/>
              </w:rPr>
              <w:t>focus</w:t>
            </w:r>
            <w:r w:rsidRPr="006C309E">
              <w:rPr>
                <w:rFonts w:asciiTheme="majorHAnsi" w:hAnsiTheme="majorHAnsi"/>
                <w:spacing w:val="-11"/>
                <w:sz w:val="20"/>
                <w:szCs w:val="20"/>
              </w:rPr>
              <w:t xml:space="preserve"> </w:t>
            </w:r>
            <w:r w:rsidRPr="006C309E">
              <w:rPr>
                <w:rFonts w:asciiTheme="majorHAnsi" w:hAnsiTheme="majorHAnsi"/>
                <w:spacing w:val="-3"/>
                <w:sz w:val="20"/>
                <w:szCs w:val="20"/>
              </w:rPr>
              <w:t>on</w:t>
            </w:r>
            <w:r w:rsidRPr="006C309E">
              <w:rPr>
                <w:rFonts w:asciiTheme="majorHAnsi" w:hAnsiTheme="majorHAnsi"/>
                <w:spacing w:val="-9"/>
                <w:sz w:val="20"/>
                <w:szCs w:val="20"/>
              </w:rPr>
              <w:t xml:space="preserve"> </w:t>
            </w:r>
            <w:r w:rsidRPr="006C309E">
              <w:rPr>
                <w:rFonts w:asciiTheme="majorHAnsi" w:hAnsiTheme="majorHAnsi"/>
                <w:spacing w:val="-6"/>
                <w:sz w:val="20"/>
                <w:szCs w:val="20"/>
              </w:rPr>
              <w:t>actions</w:t>
            </w:r>
            <w:r w:rsidRPr="006C309E">
              <w:rPr>
                <w:rFonts w:asciiTheme="majorHAnsi" w:hAnsiTheme="majorHAnsi"/>
                <w:spacing w:val="-12"/>
                <w:sz w:val="20"/>
                <w:szCs w:val="20"/>
              </w:rPr>
              <w:t xml:space="preserve"> </w:t>
            </w:r>
            <w:r w:rsidRPr="006C309E">
              <w:rPr>
                <w:rFonts w:asciiTheme="majorHAnsi" w:hAnsiTheme="majorHAnsi"/>
                <w:spacing w:val="-3"/>
                <w:sz w:val="20"/>
                <w:szCs w:val="20"/>
              </w:rPr>
              <w:t>to</w:t>
            </w:r>
            <w:r w:rsidRPr="006C309E">
              <w:rPr>
                <w:rFonts w:asciiTheme="majorHAnsi" w:hAnsiTheme="majorHAnsi"/>
                <w:spacing w:val="-9"/>
                <w:sz w:val="20"/>
                <w:szCs w:val="20"/>
              </w:rPr>
              <w:t xml:space="preserve"> </w:t>
            </w:r>
            <w:r w:rsidRPr="006C309E">
              <w:rPr>
                <w:rFonts w:asciiTheme="majorHAnsi" w:hAnsiTheme="majorHAnsi"/>
                <w:spacing w:val="-7"/>
                <w:sz w:val="20"/>
                <w:szCs w:val="20"/>
              </w:rPr>
              <w:t>follow</w:t>
            </w:r>
            <w:r w:rsidRPr="006C309E">
              <w:rPr>
                <w:rFonts w:asciiTheme="majorHAnsi" w:hAnsiTheme="majorHAnsi"/>
                <w:spacing w:val="90"/>
                <w:w w:val="99"/>
                <w:sz w:val="20"/>
                <w:szCs w:val="20"/>
              </w:rPr>
              <w:t xml:space="preserve"> </w:t>
            </w:r>
            <w:r w:rsidRPr="006C309E">
              <w:rPr>
                <w:rFonts w:asciiTheme="majorHAnsi" w:hAnsiTheme="majorHAnsi"/>
                <w:spacing w:val="-2"/>
                <w:sz w:val="20"/>
                <w:szCs w:val="20"/>
              </w:rPr>
              <w:t>up</w:t>
            </w:r>
            <w:r w:rsidRPr="006C309E">
              <w:rPr>
                <w:rFonts w:asciiTheme="majorHAnsi" w:hAnsiTheme="majorHAnsi"/>
                <w:spacing w:val="-9"/>
                <w:sz w:val="20"/>
                <w:szCs w:val="20"/>
              </w:rPr>
              <w:t xml:space="preserve"> </w:t>
            </w:r>
            <w:r w:rsidRPr="006C309E">
              <w:rPr>
                <w:rFonts w:asciiTheme="majorHAnsi" w:hAnsiTheme="majorHAnsi"/>
                <w:spacing w:val="-3"/>
                <w:sz w:val="20"/>
                <w:szCs w:val="20"/>
              </w:rPr>
              <w:t>or</w:t>
            </w:r>
            <w:r w:rsidRPr="006C309E">
              <w:rPr>
                <w:rFonts w:asciiTheme="majorHAnsi" w:hAnsiTheme="majorHAnsi"/>
                <w:spacing w:val="-9"/>
                <w:sz w:val="20"/>
                <w:szCs w:val="20"/>
              </w:rPr>
              <w:t xml:space="preserve"> </w:t>
            </w:r>
            <w:r w:rsidRPr="006C309E">
              <w:rPr>
                <w:rFonts w:asciiTheme="majorHAnsi" w:hAnsiTheme="majorHAnsi"/>
                <w:spacing w:val="-6"/>
                <w:sz w:val="20"/>
                <w:szCs w:val="20"/>
              </w:rPr>
              <w:t>reinforce</w:t>
            </w:r>
            <w:r w:rsidRPr="006C309E">
              <w:rPr>
                <w:rFonts w:asciiTheme="majorHAnsi" w:hAnsiTheme="majorHAnsi"/>
                <w:spacing w:val="-10"/>
                <w:sz w:val="20"/>
                <w:szCs w:val="20"/>
              </w:rPr>
              <w:t xml:space="preserve"> </w:t>
            </w:r>
            <w:r w:rsidRPr="006C309E">
              <w:rPr>
                <w:rFonts w:asciiTheme="majorHAnsi" w:hAnsiTheme="majorHAnsi"/>
                <w:spacing w:val="-6"/>
                <w:sz w:val="20"/>
                <w:szCs w:val="20"/>
              </w:rPr>
              <w:t>initial</w:t>
            </w:r>
            <w:r w:rsidRPr="006C309E">
              <w:rPr>
                <w:rFonts w:asciiTheme="majorHAnsi" w:hAnsiTheme="majorHAnsi"/>
                <w:spacing w:val="-12"/>
                <w:sz w:val="20"/>
                <w:szCs w:val="20"/>
              </w:rPr>
              <w:t xml:space="preserve"> </w:t>
            </w:r>
            <w:r w:rsidRPr="006C309E">
              <w:rPr>
                <w:rFonts w:asciiTheme="majorHAnsi" w:hAnsiTheme="majorHAnsi"/>
                <w:spacing w:val="-6"/>
                <w:sz w:val="20"/>
                <w:szCs w:val="20"/>
              </w:rPr>
              <w:t>benefits</w:t>
            </w:r>
            <w:r w:rsidRPr="006C309E">
              <w:rPr>
                <w:rFonts w:asciiTheme="majorHAnsi" w:hAnsiTheme="majorHAnsi"/>
                <w:spacing w:val="-11"/>
                <w:sz w:val="20"/>
                <w:szCs w:val="20"/>
              </w:rPr>
              <w:t xml:space="preserve"> </w:t>
            </w:r>
            <w:r w:rsidRPr="006C309E">
              <w:rPr>
                <w:rFonts w:asciiTheme="majorHAnsi" w:hAnsiTheme="majorHAnsi"/>
                <w:spacing w:val="-5"/>
                <w:sz w:val="20"/>
                <w:szCs w:val="20"/>
              </w:rPr>
              <w:t>from</w:t>
            </w:r>
            <w:r w:rsidRPr="006C309E">
              <w:rPr>
                <w:rFonts w:asciiTheme="majorHAnsi" w:hAnsiTheme="majorHAnsi"/>
                <w:spacing w:val="-10"/>
                <w:sz w:val="20"/>
                <w:szCs w:val="20"/>
              </w:rPr>
              <w:t xml:space="preserve"> </w:t>
            </w:r>
            <w:r w:rsidRPr="006C309E">
              <w:rPr>
                <w:rFonts w:asciiTheme="majorHAnsi" w:hAnsiTheme="majorHAnsi"/>
                <w:spacing w:val="-3"/>
                <w:sz w:val="20"/>
                <w:szCs w:val="20"/>
              </w:rPr>
              <w:t>the</w:t>
            </w:r>
            <w:r w:rsidRPr="006C309E">
              <w:rPr>
                <w:rFonts w:asciiTheme="majorHAnsi" w:hAnsiTheme="majorHAnsi"/>
                <w:spacing w:val="-10"/>
                <w:sz w:val="20"/>
                <w:szCs w:val="20"/>
              </w:rPr>
              <w:t xml:space="preserve"> </w:t>
            </w:r>
            <w:r w:rsidRPr="006C309E">
              <w:rPr>
                <w:rFonts w:asciiTheme="majorHAnsi" w:hAnsiTheme="majorHAnsi"/>
                <w:spacing w:val="-6"/>
                <w:sz w:val="20"/>
                <w:szCs w:val="20"/>
              </w:rPr>
              <w:t>project.</w:t>
            </w:r>
          </w:p>
          <w:p w14:paraId="0645FF68" w14:textId="77777777" w:rsidR="00760D09" w:rsidRPr="006C309E" w:rsidRDefault="00760D09" w:rsidP="00760D09">
            <w:pPr>
              <w:pStyle w:val="TableParagraph"/>
              <w:rPr>
                <w:rFonts w:asciiTheme="majorHAnsi" w:eastAsia="Calibri" w:hAnsiTheme="majorHAnsi" w:cs="Calibri"/>
                <w:sz w:val="20"/>
                <w:szCs w:val="20"/>
              </w:rPr>
            </w:pPr>
          </w:p>
          <w:p w14:paraId="4663E118" w14:textId="77777777" w:rsidR="00760D09" w:rsidRPr="006C309E" w:rsidRDefault="00760D09" w:rsidP="00760D09">
            <w:pPr>
              <w:pStyle w:val="TableParagraph"/>
              <w:spacing w:before="12"/>
              <w:rPr>
                <w:rFonts w:asciiTheme="majorHAnsi" w:eastAsia="Calibri" w:hAnsiTheme="majorHAnsi" w:cs="Calibri"/>
                <w:sz w:val="20"/>
                <w:szCs w:val="20"/>
              </w:rPr>
            </w:pPr>
          </w:p>
          <w:p w14:paraId="00BF24EC"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b/>
                <w:spacing w:val="-6"/>
                <w:sz w:val="20"/>
                <w:szCs w:val="20"/>
              </w:rPr>
              <w:t>Ratings</w:t>
            </w:r>
          </w:p>
          <w:p w14:paraId="3FF824FC" w14:textId="77777777" w:rsidR="00760D09" w:rsidRPr="006C309E" w:rsidRDefault="00760D09" w:rsidP="00760D09">
            <w:pPr>
              <w:pStyle w:val="TableParagraph"/>
              <w:spacing w:before="12"/>
              <w:rPr>
                <w:rFonts w:asciiTheme="majorHAnsi" w:eastAsia="Calibri" w:hAnsiTheme="majorHAnsi" w:cs="Calibri"/>
                <w:sz w:val="20"/>
                <w:szCs w:val="20"/>
              </w:rPr>
            </w:pPr>
          </w:p>
          <w:p w14:paraId="2DAFBAAE" w14:textId="77777777" w:rsidR="00760D09" w:rsidRPr="006C309E" w:rsidRDefault="00760D09" w:rsidP="00760D09">
            <w:pPr>
              <w:pStyle w:val="TableParagraph"/>
              <w:ind w:left="102" w:right="95"/>
              <w:jc w:val="both"/>
              <w:rPr>
                <w:rFonts w:asciiTheme="majorHAnsi" w:eastAsia="Calibri" w:hAnsiTheme="majorHAnsi" w:cs="Calibri"/>
                <w:sz w:val="20"/>
                <w:szCs w:val="20"/>
              </w:rPr>
            </w:pPr>
            <w:r w:rsidRPr="006C309E">
              <w:rPr>
                <w:rFonts w:asciiTheme="majorHAnsi" w:eastAsia="Calibri" w:hAnsiTheme="majorHAnsi" w:cs="Calibri"/>
                <w:spacing w:val="-5"/>
                <w:sz w:val="20"/>
                <w:szCs w:val="20"/>
              </w:rPr>
              <w:t>The</w:t>
            </w:r>
            <w:r w:rsidRPr="006C309E">
              <w:rPr>
                <w:rFonts w:asciiTheme="majorHAnsi" w:eastAsia="Calibri" w:hAnsiTheme="majorHAnsi" w:cs="Calibri"/>
                <w:spacing w:val="-7"/>
                <w:sz w:val="20"/>
                <w:szCs w:val="20"/>
              </w:rPr>
              <w:t xml:space="preserve"> </w:t>
            </w:r>
            <w:r w:rsidRPr="006C309E">
              <w:rPr>
                <w:rFonts w:asciiTheme="majorHAnsi" w:eastAsia="Calibri" w:hAnsiTheme="majorHAnsi" w:cs="Calibri"/>
                <w:spacing w:val="-3"/>
                <w:sz w:val="20"/>
                <w:szCs w:val="20"/>
              </w:rPr>
              <w:t>MTR</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5"/>
                <w:sz w:val="20"/>
                <w:szCs w:val="20"/>
              </w:rPr>
              <w:t>review</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5"/>
                <w:sz w:val="20"/>
                <w:szCs w:val="20"/>
              </w:rPr>
              <w:t>will</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5"/>
                <w:sz w:val="20"/>
                <w:szCs w:val="20"/>
              </w:rPr>
              <w:t>include</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3"/>
                <w:sz w:val="20"/>
                <w:szCs w:val="20"/>
              </w:rPr>
              <w:t>its</w:t>
            </w:r>
            <w:r w:rsidRPr="006C309E">
              <w:rPr>
                <w:rFonts w:asciiTheme="majorHAnsi" w:eastAsia="Calibri" w:hAnsiTheme="majorHAnsi" w:cs="Calibri"/>
                <w:spacing w:val="-5"/>
                <w:sz w:val="20"/>
                <w:szCs w:val="20"/>
              </w:rPr>
              <w:t xml:space="preserve"> </w:t>
            </w:r>
            <w:r w:rsidRPr="006C309E">
              <w:rPr>
                <w:rFonts w:asciiTheme="majorHAnsi" w:eastAsia="Calibri" w:hAnsiTheme="majorHAnsi" w:cs="Calibri"/>
                <w:spacing w:val="-6"/>
                <w:sz w:val="20"/>
                <w:szCs w:val="20"/>
              </w:rPr>
              <w:t>ratings</w:t>
            </w:r>
            <w:r w:rsidRPr="006C309E">
              <w:rPr>
                <w:rFonts w:asciiTheme="majorHAnsi" w:eastAsia="Calibri" w:hAnsiTheme="majorHAnsi" w:cs="Calibri"/>
                <w:spacing w:val="-7"/>
                <w:sz w:val="20"/>
                <w:szCs w:val="20"/>
              </w:rPr>
              <w:t xml:space="preserve"> </w:t>
            </w:r>
            <w:r w:rsidRPr="006C309E">
              <w:rPr>
                <w:rFonts w:asciiTheme="majorHAnsi" w:eastAsia="Calibri" w:hAnsiTheme="majorHAnsi" w:cs="Calibri"/>
                <w:spacing w:val="-3"/>
                <w:sz w:val="20"/>
                <w:szCs w:val="20"/>
              </w:rPr>
              <w:t>of</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7"/>
                <w:sz w:val="20"/>
                <w:szCs w:val="20"/>
              </w:rPr>
              <w:t xml:space="preserve"> </w:t>
            </w:r>
            <w:r w:rsidRPr="006C309E">
              <w:rPr>
                <w:rFonts w:asciiTheme="majorHAnsi" w:eastAsia="Calibri" w:hAnsiTheme="majorHAnsi" w:cs="Calibri"/>
                <w:spacing w:val="-6"/>
                <w:sz w:val="20"/>
                <w:szCs w:val="20"/>
              </w:rPr>
              <w:t xml:space="preserve">project’s </w:t>
            </w:r>
            <w:r w:rsidRPr="006C309E">
              <w:rPr>
                <w:rFonts w:asciiTheme="majorHAnsi" w:eastAsia="Calibri" w:hAnsiTheme="majorHAnsi" w:cs="Calibri"/>
                <w:spacing w:val="-5"/>
                <w:sz w:val="20"/>
                <w:szCs w:val="20"/>
              </w:rPr>
              <w:t>results</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3"/>
                <w:sz w:val="20"/>
                <w:szCs w:val="20"/>
              </w:rPr>
              <w:t>and</w:t>
            </w:r>
            <w:r w:rsidRPr="006C309E">
              <w:rPr>
                <w:rFonts w:asciiTheme="majorHAnsi" w:eastAsia="Calibri" w:hAnsiTheme="majorHAnsi" w:cs="Calibri"/>
                <w:spacing w:val="-5"/>
                <w:sz w:val="20"/>
                <w:szCs w:val="20"/>
              </w:rPr>
              <w:t xml:space="preserve"> brief</w:t>
            </w:r>
            <w:r w:rsidRPr="006C309E">
              <w:rPr>
                <w:rFonts w:asciiTheme="majorHAnsi" w:eastAsia="Calibri" w:hAnsiTheme="majorHAnsi" w:cs="Calibri"/>
                <w:spacing w:val="-6"/>
                <w:sz w:val="20"/>
                <w:szCs w:val="20"/>
              </w:rPr>
              <w:t xml:space="preserve"> descriptions</w:t>
            </w:r>
            <w:r w:rsidRPr="006C309E">
              <w:rPr>
                <w:rFonts w:asciiTheme="majorHAnsi" w:eastAsia="Calibri" w:hAnsiTheme="majorHAnsi" w:cs="Calibri"/>
                <w:spacing w:val="-7"/>
                <w:sz w:val="20"/>
                <w:szCs w:val="20"/>
              </w:rPr>
              <w:t xml:space="preserve"> </w:t>
            </w:r>
            <w:r w:rsidRPr="006C309E">
              <w:rPr>
                <w:rFonts w:asciiTheme="majorHAnsi" w:eastAsia="Calibri" w:hAnsiTheme="majorHAnsi" w:cs="Calibri"/>
                <w:spacing w:val="-3"/>
                <w:sz w:val="20"/>
                <w:szCs w:val="20"/>
              </w:rPr>
              <w:t>of</w:t>
            </w:r>
            <w:r w:rsidRPr="006C309E">
              <w:rPr>
                <w:rFonts w:asciiTheme="majorHAnsi" w:eastAsia="Calibri" w:hAnsiTheme="majorHAnsi" w:cs="Calibri"/>
                <w:spacing w:val="-6"/>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6"/>
                <w:sz w:val="20"/>
                <w:szCs w:val="20"/>
              </w:rPr>
              <w:t xml:space="preserve"> associated</w:t>
            </w:r>
            <w:r w:rsidRPr="006C309E">
              <w:rPr>
                <w:rFonts w:asciiTheme="majorHAnsi" w:eastAsia="Calibri" w:hAnsiTheme="majorHAnsi" w:cs="Calibri"/>
                <w:spacing w:val="-5"/>
                <w:sz w:val="20"/>
                <w:szCs w:val="20"/>
              </w:rPr>
              <w:t xml:space="preserve"> </w:t>
            </w:r>
            <w:r w:rsidRPr="006C309E">
              <w:rPr>
                <w:rFonts w:asciiTheme="majorHAnsi" w:eastAsia="Calibri" w:hAnsiTheme="majorHAnsi" w:cs="Calibri"/>
                <w:spacing w:val="-6"/>
                <w:sz w:val="20"/>
                <w:szCs w:val="20"/>
              </w:rPr>
              <w:t>achievements</w:t>
            </w:r>
            <w:r w:rsidRPr="006C309E">
              <w:rPr>
                <w:rFonts w:asciiTheme="majorHAnsi" w:eastAsia="Calibri" w:hAnsiTheme="majorHAnsi" w:cs="Calibri"/>
                <w:spacing w:val="-7"/>
                <w:sz w:val="20"/>
                <w:szCs w:val="20"/>
              </w:rPr>
              <w:t xml:space="preserve"> </w:t>
            </w:r>
            <w:r w:rsidRPr="006C309E">
              <w:rPr>
                <w:rFonts w:asciiTheme="majorHAnsi" w:eastAsia="Calibri" w:hAnsiTheme="majorHAnsi" w:cs="Calibri"/>
                <w:spacing w:val="-3"/>
                <w:sz w:val="20"/>
                <w:szCs w:val="20"/>
              </w:rPr>
              <w:t>in</w:t>
            </w:r>
            <w:r w:rsidRPr="006C309E">
              <w:rPr>
                <w:rFonts w:asciiTheme="majorHAnsi" w:eastAsia="Calibri" w:hAnsiTheme="majorHAnsi" w:cs="Calibri"/>
                <w:spacing w:val="77"/>
                <w:w w:val="99"/>
                <w:sz w:val="20"/>
                <w:szCs w:val="20"/>
              </w:rPr>
              <w:t xml:space="preserve"> </w:t>
            </w:r>
            <w:r w:rsidRPr="006C309E">
              <w:rPr>
                <w:rFonts w:asciiTheme="majorHAnsi" w:eastAsia="Calibri" w:hAnsiTheme="majorHAnsi" w:cs="Calibri"/>
                <w:sz w:val="20"/>
                <w:szCs w:val="20"/>
              </w:rPr>
              <w:t>a</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i/>
                <w:spacing w:val="-5"/>
                <w:sz w:val="20"/>
                <w:szCs w:val="20"/>
              </w:rPr>
              <w:t>MTR</w:t>
            </w:r>
            <w:r w:rsidRPr="006C309E">
              <w:rPr>
                <w:rFonts w:asciiTheme="majorHAnsi" w:eastAsia="Calibri" w:hAnsiTheme="majorHAnsi" w:cs="Calibri"/>
                <w:i/>
                <w:spacing w:val="1"/>
                <w:sz w:val="20"/>
                <w:szCs w:val="20"/>
              </w:rPr>
              <w:t xml:space="preserve"> </w:t>
            </w:r>
            <w:r w:rsidRPr="006C309E">
              <w:rPr>
                <w:rFonts w:asciiTheme="majorHAnsi" w:eastAsia="Calibri" w:hAnsiTheme="majorHAnsi" w:cs="Calibri"/>
                <w:i/>
                <w:spacing w:val="-6"/>
                <w:sz w:val="20"/>
                <w:szCs w:val="20"/>
              </w:rPr>
              <w:t>Ratings</w:t>
            </w:r>
            <w:r w:rsidRPr="006C309E">
              <w:rPr>
                <w:rFonts w:asciiTheme="majorHAnsi" w:eastAsia="Calibri" w:hAnsiTheme="majorHAnsi" w:cs="Calibri"/>
                <w:i/>
                <w:spacing w:val="-1"/>
                <w:sz w:val="20"/>
                <w:szCs w:val="20"/>
              </w:rPr>
              <w:t xml:space="preserve"> </w:t>
            </w:r>
            <w:r w:rsidRPr="006C309E">
              <w:rPr>
                <w:rFonts w:asciiTheme="majorHAnsi" w:eastAsia="Calibri" w:hAnsiTheme="majorHAnsi" w:cs="Calibri"/>
                <w:i/>
                <w:sz w:val="20"/>
                <w:szCs w:val="20"/>
              </w:rPr>
              <w:t>&amp;</w:t>
            </w:r>
            <w:r w:rsidRPr="006C309E">
              <w:rPr>
                <w:rFonts w:asciiTheme="majorHAnsi" w:eastAsia="Calibri" w:hAnsiTheme="majorHAnsi" w:cs="Calibri"/>
                <w:i/>
                <w:spacing w:val="2"/>
                <w:sz w:val="20"/>
                <w:szCs w:val="20"/>
              </w:rPr>
              <w:t xml:space="preserve"> </w:t>
            </w:r>
            <w:r w:rsidRPr="006C309E">
              <w:rPr>
                <w:rFonts w:asciiTheme="majorHAnsi" w:eastAsia="Calibri" w:hAnsiTheme="majorHAnsi" w:cs="Calibri"/>
                <w:i/>
                <w:spacing w:val="-6"/>
                <w:sz w:val="20"/>
                <w:szCs w:val="20"/>
              </w:rPr>
              <w:t>Achievement</w:t>
            </w:r>
            <w:r w:rsidRPr="006C309E">
              <w:rPr>
                <w:rFonts w:asciiTheme="majorHAnsi" w:eastAsia="Calibri" w:hAnsiTheme="majorHAnsi" w:cs="Calibri"/>
                <w:i/>
                <w:spacing w:val="-2"/>
                <w:sz w:val="20"/>
                <w:szCs w:val="20"/>
              </w:rPr>
              <w:t xml:space="preserve"> </w:t>
            </w:r>
            <w:r w:rsidRPr="006C309E">
              <w:rPr>
                <w:rFonts w:asciiTheme="majorHAnsi" w:eastAsia="Calibri" w:hAnsiTheme="majorHAnsi" w:cs="Calibri"/>
                <w:i/>
                <w:spacing w:val="-5"/>
                <w:sz w:val="20"/>
                <w:szCs w:val="20"/>
              </w:rPr>
              <w:t>Summary</w:t>
            </w:r>
            <w:r w:rsidRPr="006C309E">
              <w:rPr>
                <w:rFonts w:asciiTheme="majorHAnsi" w:eastAsia="Calibri" w:hAnsiTheme="majorHAnsi" w:cs="Calibri"/>
                <w:i/>
                <w:spacing w:val="1"/>
                <w:sz w:val="20"/>
                <w:szCs w:val="20"/>
              </w:rPr>
              <w:t xml:space="preserve"> </w:t>
            </w:r>
            <w:r w:rsidRPr="006C309E">
              <w:rPr>
                <w:rFonts w:asciiTheme="majorHAnsi" w:eastAsia="Calibri" w:hAnsiTheme="majorHAnsi" w:cs="Calibri"/>
                <w:i/>
                <w:spacing w:val="-6"/>
                <w:sz w:val="20"/>
                <w:szCs w:val="20"/>
              </w:rPr>
              <w:t>Table</w:t>
            </w:r>
            <w:r w:rsidRPr="006C309E">
              <w:rPr>
                <w:rFonts w:asciiTheme="majorHAnsi" w:eastAsia="Calibri" w:hAnsiTheme="majorHAnsi" w:cs="Calibri"/>
                <w:i/>
                <w:spacing w:val="1"/>
                <w:sz w:val="20"/>
                <w:szCs w:val="20"/>
              </w:rPr>
              <w:t xml:space="preserve"> </w:t>
            </w:r>
            <w:r w:rsidRPr="006C309E">
              <w:rPr>
                <w:rFonts w:asciiTheme="majorHAnsi" w:eastAsia="Calibri" w:hAnsiTheme="majorHAnsi" w:cs="Calibri"/>
                <w:spacing w:val="-3"/>
                <w:sz w:val="20"/>
                <w:szCs w:val="20"/>
              </w:rPr>
              <w:t>in</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6"/>
                <w:sz w:val="20"/>
                <w:szCs w:val="20"/>
              </w:rPr>
              <w:t>Executive</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6"/>
                <w:sz w:val="20"/>
                <w:szCs w:val="20"/>
              </w:rPr>
              <w:t>Summary</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3"/>
                <w:sz w:val="20"/>
                <w:szCs w:val="20"/>
              </w:rPr>
              <w:t>of</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3"/>
                <w:sz w:val="20"/>
                <w:szCs w:val="20"/>
              </w:rPr>
              <w:t>the</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5"/>
                <w:sz w:val="20"/>
                <w:szCs w:val="20"/>
              </w:rPr>
              <w:t>MTR</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5"/>
                <w:sz w:val="20"/>
                <w:szCs w:val="20"/>
              </w:rPr>
              <w:t>report.</w:t>
            </w:r>
            <w:r w:rsidRPr="006C309E">
              <w:rPr>
                <w:rFonts w:asciiTheme="majorHAnsi" w:eastAsia="Calibri" w:hAnsiTheme="majorHAnsi" w:cs="Calibri"/>
                <w:sz w:val="20"/>
                <w:szCs w:val="20"/>
              </w:rPr>
              <w:t xml:space="preserve"> </w:t>
            </w:r>
            <w:r w:rsidRPr="006C309E">
              <w:rPr>
                <w:rFonts w:asciiTheme="majorHAnsi" w:eastAsia="Calibri" w:hAnsiTheme="majorHAnsi" w:cs="Calibri"/>
                <w:spacing w:val="-5"/>
                <w:sz w:val="20"/>
                <w:szCs w:val="20"/>
              </w:rPr>
              <w:t>See</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5"/>
                <w:sz w:val="20"/>
                <w:szCs w:val="20"/>
              </w:rPr>
              <w:t>Annex</w:t>
            </w:r>
            <w:r w:rsidRPr="006C309E">
              <w:rPr>
                <w:rFonts w:asciiTheme="majorHAnsi" w:eastAsia="Calibri" w:hAnsiTheme="majorHAnsi" w:cs="Calibri"/>
                <w:spacing w:val="3"/>
                <w:sz w:val="20"/>
                <w:szCs w:val="20"/>
              </w:rPr>
              <w:t xml:space="preserve"> </w:t>
            </w:r>
            <w:r w:rsidRPr="006C309E">
              <w:rPr>
                <w:rFonts w:asciiTheme="majorHAnsi" w:eastAsia="Calibri" w:hAnsiTheme="majorHAnsi" w:cs="Calibri"/>
                <w:sz w:val="20"/>
                <w:szCs w:val="20"/>
              </w:rPr>
              <w:t>E</w:t>
            </w:r>
            <w:r w:rsidRPr="006C309E">
              <w:rPr>
                <w:rFonts w:asciiTheme="majorHAnsi" w:eastAsia="Calibri" w:hAnsiTheme="majorHAnsi" w:cs="Calibri"/>
                <w:spacing w:val="2"/>
                <w:sz w:val="20"/>
                <w:szCs w:val="20"/>
              </w:rPr>
              <w:t xml:space="preserve"> </w:t>
            </w:r>
            <w:r w:rsidRPr="006C309E">
              <w:rPr>
                <w:rFonts w:asciiTheme="majorHAnsi" w:eastAsia="Calibri" w:hAnsiTheme="majorHAnsi" w:cs="Calibri"/>
                <w:spacing w:val="-5"/>
                <w:sz w:val="20"/>
                <w:szCs w:val="20"/>
              </w:rPr>
              <w:t>for</w:t>
            </w:r>
            <w:r w:rsidRPr="006C309E">
              <w:rPr>
                <w:rFonts w:asciiTheme="majorHAnsi" w:eastAsia="Calibri" w:hAnsiTheme="majorHAnsi" w:cs="Calibri"/>
                <w:spacing w:val="-1"/>
                <w:sz w:val="20"/>
                <w:szCs w:val="20"/>
              </w:rPr>
              <w:t xml:space="preserve"> </w:t>
            </w:r>
            <w:r w:rsidRPr="006C309E">
              <w:rPr>
                <w:rFonts w:asciiTheme="majorHAnsi" w:eastAsia="Calibri" w:hAnsiTheme="majorHAnsi" w:cs="Calibri"/>
                <w:spacing w:val="-6"/>
                <w:sz w:val="20"/>
                <w:szCs w:val="20"/>
              </w:rPr>
              <w:t>ratings</w:t>
            </w:r>
            <w:r w:rsidRPr="006C309E">
              <w:rPr>
                <w:rFonts w:asciiTheme="majorHAnsi" w:eastAsia="Times New Roman" w:hAnsiTheme="majorHAnsi" w:cs="Times New Roman"/>
                <w:spacing w:val="63"/>
                <w:w w:val="99"/>
                <w:sz w:val="20"/>
                <w:szCs w:val="20"/>
              </w:rPr>
              <w:t xml:space="preserve"> </w:t>
            </w:r>
            <w:r w:rsidRPr="006C309E">
              <w:rPr>
                <w:rFonts w:asciiTheme="majorHAnsi" w:eastAsia="Calibri" w:hAnsiTheme="majorHAnsi" w:cs="Calibri"/>
                <w:spacing w:val="-6"/>
                <w:sz w:val="20"/>
                <w:szCs w:val="20"/>
              </w:rPr>
              <w:t>scales.</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2"/>
                <w:sz w:val="20"/>
                <w:szCs w:val="20"/>
              </w:rPr>
              <w:t>No</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5"/>
                <w:sz w:val="20"/>
                <w:szCs w:val="20"/>
              </w:rPr>
              <w:t>rating</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3"/>
                <w:sz w:val="20"/>
                <w:szCs w:val="20"/>
              </w:rPr>
              <w:t>on</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6"/>
                <w:sz w:val="20"/>
                <w:szCs w:val="20"/>
              </w:rPr>
              <w:t>Project</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6"/>
                <w:sz w:val="20"/>
                <w:szCs w:val="20"/>
              </w:rPr>
              <w:t>Strategy</w:t>
            </w:r>
            <w:r w:rsidRPr="006C309E">
              <w:rPr>
                <w:rFonts w:asciiTheme="majorHAnsi" w:eastAsia="Calibri" w:hAnsiTheme="majorHAnsi" w:cs="Calibri"/>
                <w:spacing w:val="-8"/>
                <w:sz w:val="20"/>
                <w:szCs w:val="20"/>
              </w:rPr>
              <w:t xml:space="preserve"> </w:t>
            </w:r>
            <w:r w:rsidRPr="006C309E">
              <w:rPr>
                <w:rFonts w:asciiTheme="majorHAnsi" w:eastAsia="Calibri" w:hAnsiTheme="majorHAnsi" w:cs="Calibri"/>
                <w:spacing w:val="-3"/>
                <w:sz w:val="20"/>
                <w:szCs w:val="20"/>
              </w:rPr>
              <w:t>and</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2"/>
                <w:sz w:val="20"/>
                <w:szCs w:val="20"/>
              </w:rPr>
              <w:t>no</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6"/>
                <w:sz w:val="20"/>
                <w:szCs w:val="20"/>
              </w:rPr>
              <w:t>overall</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6"/>
                <w:sz w:val="20"/>
                <w:szCs w:val="20"/>
              </w:rPr>
              <w:t>project</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6"/>
                <w:sz w:val="20"/>
                <w:szCs w:val="20"/>
              </w:rPr>
              <w:t>rating</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3"/>
                <w:sz w:val="20"/>
                <w:szCs w:val="20"/>
              </w:rPr>
              <w:t>is</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6"/>
                <w:sz w:val="20"/>
                <w:szCs w:val="20"/>
              </w:rPr>
              <w:t>required.</w:t>
            </w:r>
          </w:p>
          <w:p w14:paraId="49997010" w14:textId="77777777" w:rsidR="00760D09" w:rsidRPr="006C309E" w:rsidRDefault="00760D09" w:rsidP="00760D09">
            <w:pPr>
              <w:pStyle w:val="TableParagraph"/>
              <w:spacing w:before="11"/>
              <w:rPr>
                <w:rFonts w:asciiTheme="majorHAnsi" w:eastAsia="Calibri" w:hAnsiTheme="majorHAnsi" w:cs="Calibri"/>
                <w:sz w:val="20"/>
                <w:szCs w:val="20"/>
              </w:rPr>
            </w:pPr>
          </w:p>
          <w:p w14:paraId="1E6D0143" w14:textId="77777777" w:rsidR="00760D09" w:rsidRPr="006C309E" w:rsidRDefault="00760D09" w:rsidP="00760D09">
            <w:pPr>
              <w:pStyle w:val="TableParagraph"/>
              <w:jc w:val="center"/>
              <w:rPr>
                <w:rFonts w:asciiTheme="majorHAnsi" w:eastAsia="Calibri" w:hAnsiTheme="majorHAnsi" w:cs="Calibri"/>
                <w:sz w:val="20"/>
                <w:szCs w:val="20"/>
              </w:rPr>
            </w:pPr>
            <w:r w:rsidRPr="006C309E">
              <w:rPr>
                <w:rFonts w:asciiTheme="majorHAnsi" w:hAnsiTheme="majorHAnsi"/>
                <w:b/>
                <w:spacing w:val="-6"/>
                <w:sz w:val="20"/>
                <w:szCs w:val="20"/>
              </w:rPr>
              <w:t>Table.</w:t>
            </w:r>
            <w:r w:rsidRPr="006C309E">
              <w:rPr>
                <w:rFonts w:asciiTheme="majorHAnsi" w:hAnsiTheme="majorHAnsi"/>
                <w:b/>
                <w:spacing w:val="-11"/>
                <w:sz w:val="20"/>
                <w:szCs w:val="20"/>
              </w:rPr>
              <w:t xml:space="preserve"> </w:t>
            </w:r>
            <w:r w:rsidRPr="006C309E">
              <w:rPr>
                <w:rFonts w:asciiTheme="majorHAnsi" w:hAnsiTheme="majorHAnsi"/>
                <w:b/>
                <w:spacing w:val="-3"/>
                <w:sz w:val="20"/>
                <w:szCs w:val="20"/>
              </w:rPr>
              <w:t>MTR</w:t>
            </w:r>
            <w:r w:rsidRPr="006C309E">
              <w:rPr>
                <w:rFonts w:asciiTheme="majorHAnsi" w:hAnsiTheme="majorHAnsi"/>
                <w:b/>
                <w:spacing w:val="-10"/>
                <w:sz w:val="20"/>
                <w:szCs w:val="20"/>
              </w:rPr>
              <w:t xml:space="preserve"> </w:t>
            </w:r>
            <w:r w:rsidRPr="006C309E">
              <w:rPr>
                <w:rFonts w:asciiTheme="majorHAnsi" w:hAnsiTheme="majorHAnsi"/>
                <w:b/>
                <w:spacing w:val="-6"/>
                <w:sz w:val="20"/>
                <w:szCs w:val="20"/>
              </w:rPr>
              <w:t>Ratings</w:t>
            </w:r>
            <w:r w:rsidRPr="006C309E">
              <w:rPr>
                <w:rFonts w:asciiTheme="majorHAnsi" w:hAnsiTheme="majorHAnsi"/>
                <w:b/>
                <w:spacing w:val="-11"/>
                <w:sz w:val="20"/>
                <w:szCs w:val="20"/>
              </w:rPr>
              <w:t xml:space="preserve"> </w:t>
            </w:r>
            <w:r w:rsidRPr="006C309E">
              <w:rPr>
                <w:rFonts w:asciiTheme="majorHAnsi" w:hAnsiTheme="majorHAnsi"/>
                <w:b/>
                <w:sz w:val="20"/>
                <w:szCs w:val="20"/>
              </w:rPr>
              <w:t>&amp;</w:t>
            </w:r>
            <w:r w:rsidRPr="006C309E">
              <w:rPr>
                <w:rFonts w:asciiTheme="majorHAnsi" w:hAnsiTheme="majorHAnsi"/>
                <w:b/>
                <w:spacing w:val="-11"/>
                <w:sz w:val="20"/>
                <w:szCs w:val="20"/>
              </w:rPr>
              <w:t xml:space="preserve"> </w:t>
            </w:r>
            <w:r w:rsidRPr="006C309E">
              <w:rPr>
                <w:rFonts w:asciiTheme="majorHAnsi" w:hAnsiTheme="majorHAnsi"/>
                <w:b/>
                <w:spacing w:val="-6"/>
                <w:sz w:val="20"/>
                <w:szCs w:val="20"/>
              </w:rPr>
              <w:t>Achievement</w:t>
            </w:r>
            <w:r w:rsidRPr="006C309E">
              <w:rPr>
                <w:rFonts w:asciiTheme="majorHAnsi" w:hAnsiTheme="majorHAnsi"/>
                <w:b/>
                <w:spacing w:val="-10"/>
                <w:sz w:val="20"/>
                <w:szCs w:val="20"/>
              </w:rPr>
              <w:t xml:space="preserve"> </w:t>
            </w:r>
            <w:r w:rsidRPr="006C309E">
              <w:rPr>
                <w:rFonts w:asciiTheme="majorHAnsi" w:hAnsiTheme="majorHAnsi"/>
                <w:b/>
                <w:spacing w:val="-6"/>
                <w:sz w:val="20"/>
                <w:szCs w:val="20"/>
              </w:rPr>
              <w:t>Summary</w:t>
            </w:r>
            <w:r w:rsidRPr="006C309E">
              <w:rPr>
                <w:rFonts w:asciiTheme="majorHAnsi" w:hAnsiTheme="majorHAnsi"/>
                <w:b/>
                <w:spacing w:val="-11"/>
                <w:sz w:val="20"/>
                <w:szCs w:val="20"/>
              </w:rPr>
              <w:t xml:space="preserve"> </w:t>
            </w:r>
            <w:r w:rsidRPr="006C309E">
              <w:rPr>
                <w:rFonts w:asciiTheme="majorHAnsi" w:hAnsiTheme="majorHAnsi"/>
                <w:b/>
                <w:spacing w:val="-5"/>
                <w:sz w:val="20"/>
                <w:szCs w:val="20"/>
              </w:rPr>
              <w:t>Table</w:t>
            </w:r>
            <w:r w:rsidRPr="006C309E">
              <w:rPr>
                <w:rFonts w:asciiTheme="majorHAnsi" w:hAnsiTheme="majorHAnsi"/>
                <w:b/>
                <w:spacing w:val="-9"/>
                <w:sz w:val="20"/>
                <w:szCs w:val="20"/>
              </w:rPr>
              <w:t xml:space="preserve"> </w:t>
            </w:r>
            <w:r w:rsidRPr="006C309E">
              <w:rPr>
                <w:rFonts w:asciiTheme="majorHAnsi" w:hAnsiTheme="majorHAnsi"/>
                <w:b/>
                <w:spacing w:val="-6"/>
                <w:sz w:val="20"/>
                <w:szCs w:val="20"/>
              </w:rPr>
              <w:t>for</w:t>
            </w:r>
          </w:p>
          <w:p w14:paraId="56D62CF2" w14:textId="77777777" w:rsidR="00760D09" w:rsidRPr="006C309E" w:rsidRDefault="00760D09" w:rsidP="00760D09">
            <w:pPr>
              <w:pStyle w:val="TableParagraph"/>
              <w:ind w:left="366" w:right="367"/>
              <w:jc w:val="center"/>
              <w:rPr>
                <w:rFonts w:asciiTheme="majorHAnsi" w:eastAsia="Calibri" w:hAnsiTheme="majorHAnsi" w:cs="Calibri"/>
                <w:sz w:val="20"/>
                <w:szCs w:val="20"/>
              </w:rPr>
            </w:pPr>
            <w:r w:rsidRPr="006C309E">
              <w:rPr>
                <w:rFonts w:asciiTheme="majorHAnsi" w:eastAsia="Calibri" w:hAnsiTheme="majorHAnsi" w:cs="Calibri"/>
                <w:b/>
                <w:bCs/>
                <w:spacing w:val="-6"/>
                <w:sz w:val="20"/>
                <w:szCs w:val="20"/>
              </w:rPr>
              <w:t>“Ridge</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3"/>
                <w:sz w:val="20"/>
                <w:szCs w:val="20"/>
              </w:rPr>
              <w:t>to</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5"/>
                <w:sz w:val="20"/>
                <w:szCs w:val="20"/>
              </w:rPr>
              <w:t>Reef</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z w:val="20"/>
                <w:szCs w:val="20"/>
              </w:rPr>
              <w:t>-</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6"/>
                <w:sz w:val="20"/>
                <w:szCs w:val="20"/>
              </w:rPr>
              <w:t>Testing</w:t>
            </w:r>
            <w:r w:rsidRPr="006C309E">
              <w:rPr>
                <w:rFonts w:asciiTheme="majorHAnsi" w:eastAsia="Calibri" w:hAnsiTheme="majorHAnsi" w:cs="Calibri"/>
                <w:b/>
                <w:bCs/>
                <w:spacing w:val="-11"/>
                <w:sz w:val="20"/>
                <w:szCs w:val="20"/>
              </w:rPr>
              <w:t xml:space="preserve"> </w:t>
            </w:r>
            <w:r w:rsidRPr="006C309E">
              <w:rPr>
                <w:rFonts w:asciiTheme="majorHAnsi" w:eastAsia="Calibri" w:hAnsiTheme="majorHAnsi" w:cs="Calibri"/>
                <w:b/>
                <w:bCs/>
                <w:spacing w:val="-3"/>
                <w:sz w:val="20"/>
                <w:szCs w:val="20"/>
              </w:rPr>
              <w:t>the</w:t>
            </w:r>
            <w:r w:rsidRPr="006C309E">
              <w:rPr>
                <w:rFonts w:asciiTheme="majorHAnsi" w:eastAsia="Calibri" w:hAnsiTheme="majorHAnsi" w:cs="Calibri"/>
                <w:b/>
                <w:bCs/>
                <w:spacing w:val="-11"/>
                <w:sz w:val="20"/>
                <w:szCs w:val="20"/>
              </w:rPr>
              <w:t xml:space="preserve"> </w:t>
            </w:r>
            <w:r w:rsidRPr="006C309E">
              <w:rPr>
                <w:rFonts w:asciiTheme="majorHAnsi" w:eastAsia="Calibri" w:hAnsiTheme="majorHAnsi" w:cs="Calibri"/>
                <w:b/>
                <w:bCs/>
                <w:spacing w:val="-6"/>
                <w:sz w:val="20"/>
                <w:szCs w:val="20"/>
              </w:rPr>
              <w:t>Integration</w:t>
            </w:r>
            <w:r w:rsidRPr="006C309E">
              <w:rPr>
                <w:rFonts w:asciiTheme="majorHAnsi" w:eastAsia="Calibri" w:hAnsiTheme="majorHAnsi" w:cs="Calibri"/>
                <w:b/>
                <w:bCs/>
                <w:spacing w:val="-8"/>
                <w:sz w:val="20"/>
                <w:szCs w:val="20"/>
              </w:rPr>
              <w:t xml:space="preserve"> </w:t>
            </w:r>
            <w:r w:rsidRPr="006C309E">
              <w:rPr>
                <w:rFonts w:asciiTheme="majorHAnsi" w:eastAsia="Calibri" w:hAnsiTheme="majorHAnsi" w:cs="Calibri"/>
                <w:b/>
                <w:bCs/>
                <w:spacing w:val="-2"/>
                <w:sz w:val="20"/>
                <w:szCs w:val="20"/>
              </w:rPr>
              <w:t>of</w:t>
            </w:r>
            <w:r w:rsidRPr="006C309E">
              <w:rPr>
                <w:rFonts w:asciiTheme="majorHAnsi" w:eastAsia="Calibri" w:hAnsiTheme="majorHAnsi" w:cs="Calibri"/>
                <w:b/>
                <w:bCs/>
                <w:spacing w:val="-11"/>
                <w:sz w:val="20"/>
                <w:szCs w:val="20"/>
              </w:rPr>
              <w:t xml:space="preserve"> </w:t>
            </w:r>
            <w:r w:rsidRPr="006C309E">
              <w:rPr>
                <w:rFonts w:asciiTheme="majorHAnsi" w:eastAsia="Calibri" w:hAnsiTheme="majorHAnsi" w:cs="Calibri"/>
                <w:b/>
                <w:bCs/>
                <w:spacing w:val="-6"/>
                <w:sz w:val="20"/>
                <w:szCs w:val="20"/>
              </w:rPr>
              <w:t>Water,</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6"/>
                <w:sz w:val="20"/>
                <w:szCs w:val="20"/>
              </w:rPr>
              <w:t>Land,</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5"/>
                <w:sz w:val="20"/>
                <w:szCs w:val="20"/>
              </w:rPr>
              <w:t>Forest</w:t>
            </w:r>
            <w:r w:rsidRPr="006C309E">
              <w:rPr>
                <w:rFonts w:asciiTheme="majorHAnsi" w:eastAsia="Calibri" w:hAnsiTheme="majorHAnsi" w:cs="Calibri"/>
                <w:b/>
                <w:bCs/>
                <w:spacing w:val="-12"/>
                <w:sz w:val="20"/>
                <w:szCs w:val="20"/>
              </w:rPr>
              <w:t xml:space="preserve"> </w:t>
            </w:r>
            <w:r w:rsidRPr="006C309E">
              <w:rPr>
                <w:rFonts w:asciiTheme="majorHAnsi" w:eastAsia="Calibri" w:hAnsiTheme="majorHAnsi" w:cs="Calibri"/>
                <w:b/>
                <w:bCs/>
                <w:sz w:val="20"/>
                <w:szCs w:val="20"/>
              </w:rPr>
              <w:t>&amp;</w:t>
            </w:r>
            <w:r w:rsidRPr="006C309E">
              <w:rPr>
                <w:rFonts w:asciiTheme="majorHAnsi" w:eastAsia="Calibri" w:hAnsiTheme="majorHAnsi" w:cs="Calibri"/>
                <w:b/>
                <w:bCs/>
                <w:spacing w:val="-11"/>
                <w:sz w:val="20"/>
                <w:szCs w:val="20"/>
              </w:rPr>
              <w:t xml:space="preserve"> </w:t>
            </w:r>
            <w:r w:rsidRPr="006C309E">
              <w:rPr>
                <w:rFonts w:asciiTheme="majorHAnsi" w:eastAsia="Calibri" w:hAnsiTheme="majorHAnsi" w:cs="Calibri"/>
                <w:b/>
                <w:bCs/>
                <w:spacing w:val="-6"/>
                <w:sz w:val="20"/>
                <w:szCs w:val="20"/>
              </w:rPr>
              <w:t>Coastal</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6"/>
                <w:sz w:val="20"/>
                <w:szCs w:val="20"/>
              </w:rPr>
              <w:t>Management</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5"/>
                <w:sz w:val="20"/>
                <w:szCs w:val="20"/>
              </w:rPr>
              <w:t>to</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Preserve</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7"/>
                <w:sz w:val="20"/>
                <w:szCs w:val="20"/>
              </w:rPr>
              <w:t>Ecosystem</w:t>
            </w:r>
            <w:r w:rsidRPr="006C309E">
              <w:rPr>
                <w:rFonts w:asciiTheme="majorHAnsi" w:eastAsia="Times New Roman" w:hAnsiTheme="majorHAnsi" w:cs="Times New Roman"/>
                <w:b/>
                <w:bCs/>
                <w:spacing w:val="88"/>
                <w:w w:val="99"/>
                <w:sz w:val="20"/>
                <w:szCs w:val="20"/>
              </w:rPr>
              <w:t xml:space="preserve"> </w:t>
            </w:r>
            <w:r w:rsidRPr="006C309E">
              <w:rPr>
                <w:rFonts w:asciiTheme="majorHAnsi" w:eastAsia="Calibri" w:hAnsiTheme="majorHAnsi" w:cs="Calibri"/>
                <w:b/>
                <w:bCs/>
                <w:spacing w:val="-6"/>
                <w:sz w:val="20"/>
                <w:szCs w:val="20"/>
              </w:rPr>
              <w:t>Services,</w:t>
            </w:r>
            <w:r w:rsidRPr="006C309E">
              <w:rPr>
                <w:rFonts w:asciiTheme="majorHAnsi" w:eastAsia="Calibri" w:hAnsiTheme="majorHAnsi" w:cs="Calibri"/>
                <w:b/>
                <w:bCs/>
                <w:spacing w:val="-10"/>
                <w:sz w:val="20"/>
                <w:szCs w:val="20"/>
              </w:rPr>
              <w:t xml:space="preserve"> </w:t>
            </w:r>
            <w:r w:rsidRPr="006C309E">
              <w:rPr>
                <w:rFonts w:asciiTheme="majorHAnsi" w:eastAsia="Calibri" w:hAnsiTheme="majorHAnsi" w:cs="Calibri"/>
                <w:b/>
                <w:bCs/>
                <w:spacing w:val="-5"/>
                <w:sz w:val="20"/>
                <w:szCs w:val="20"/>
              </w:rPr>
              <w:t>Store</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Carbon,</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Improve</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Climate</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Resilience</w:t>
            </w:r>
            <w:r w:rsidRPr="006C309E">
              <w:rPr>
                <w:rFonts w:asciiTheme="majorHAnsi" w:eastAsia="Calibri" w:hAnsiTheme="majorHAnsi" w:cs="Calibri"/>
                <w:b/>
                <w:bCs/>
                <w:spacing w:val="-8"/>
                <w:sz w:val="20"/>
                <w:szCs w:val="20"/>
              </w:rPr>
              <w:t xml:space="preserve"> </w:t>
            </w:r>
            <w:r w:rsidRPr="006C309E">
              <w:rPr>
                <w:rFonts w:asciiTheme="majorHAnsi" w:eastAsia="Calibri" w:hAnsiTheme="majorHAnsi" w:cs="Calibri"/>
                <w:b/>
                <w:bCs/>
                <w:spacing w:val="-3"/>
                <w:sz w:val="20"/>
                <w:szCs w:val="20"/>
              </w:rPr>
              <w:t>and</w:t>
            </w:r>
            <w:r w:rsidRPr="006C309E">
              <w:rPr>
                <w:rFonts w:asciiTheme="majorHAnsi" w:eastAsia="Calibri" w:hAnsiTheme="majorHAnsi" w:cs="Calibri"/>
                <w:b/>
                <w:bCs/>
                <w:spacing w:val="-8"/>
                <w:sz w:val="20"/>
                <w:szCs w:val="20"/>
              </w:rPr>
              <w:t xml:space="preserve"> </w:t>
            </w:r>
            <w:r w:rsidRPr="006C309E">
              <w:rPr>
                <w:rFonts w:asciiTheme="majorHAnsi" w:eastAsia="Calibri" w:hAnsiTheme="majorHAnsi" w:cs="Calibri"/>
                <w:b/>
                <w:bCs/>
                <w:spacing w:val="-6"/>
                <w:sz w:val="20"/>
                <w:szCs w:val="20"/>
              </w:rPr>
              <w:t>Sustain</w:t>
            </w:r>
            <w:r w:rsidRPr="006C309E">
              <w:rPr>
                <w:rFonts w:asciiTheme="majorHAnsi" w:eastAsia="Calibri" w:hAnsiTheme="majorHAnsi" w:cs="Calibri"/>
                <w:b/>
                <w:bCs/>
                <w:spacing w:val="-7"/>
                <w:sz w:val="20"/>
                <w:szCs w:val="20"/>
              </w:rPr>
              <w:t xml:space="preserve"> </w:t>
            </w:r>
            <w:r w:rsidRPr="006C309E">
              <w:rPr>
                <w:rFonts w:asciiTheme="majorHAnsi" w:eastAsia="Calibri" w:hAnsiTheme="majorHAnsi" w:cs="Calibri"/>
                <w:b/>
                <w:bCs/>
                <w:spacing w:val="-6"/>
                <w:sz w:val="20"/>
                <w:szCs w:val="20"/>
              </w:rPr>
              <w:t>Livelihoods</w:t>
            </w:r>
          </w:p>
          <w:p w14:paraId="7187364C" w14:textId="77777777" w:rsidR="00760D09" w:rsidRPr="006C309E" w:rsidRDefault="00760D09" w:rsidP="00760D09">
            <w:pPr>
              <w:pStyle w:val="TableParagraph"/>
              <w:spacing w:line="242" w:lineRule="exact"/>
              <w:ind w:left="1"/>
              <w:jc w:val="center"/>
              <w:rPr>
                <w:rFonts w:asciiTheme="majorHAnsi" w:eastAsia="Calibri" w:hAnsiTheme="majorHAnsi" w:cs="Calibri"/>
                <w:sz w:val="20"/>
                <w:szCs w:val="20"/>
              </w:rPr>
            </w:pPr>
            <w:r w:rsidRPr="006C309E">
              <w:rPr>
                <w:rFonts w:asciiTheme="majorHAnsi" w:eastAsia="Calibri" w:hAnsiTheme="majorHAnsi" w:cs="Calibri"/>
                <w:b/>
                <w:bCs/>
                <w:spacing w:val="-3"/>
                <w:sz w:val="20"/>
                <w:szCs w:val="20"/>
              </w:rPr>
              <w:t>in</w:t>
            </w:r>
            <w:r w:rsidRPr="006C309E">
              <w:rPr>
                <w:rFonts w:asciiTheme="majorHAnsi" w:eastAsia="Calibri" w:hAnsiTheme="majorHAnsi" w:cs="Calibri"/>
                <w:b/>
                <w:bCs/>
                <w:spacing w:val="-9"/>
                <w:sz w:val="20"/>
                <w:szCs w:val="20"/>
              </w:rPr>
              <w:t xml:space="preserve"> </w:t>
            </w:r>
            <w:r w:rsidRPr="006C309E">
              <w:rPr>
                <w:rFonts w:asciiTheme="majorHAnsi" w:eastAsia="Calibri" w:hAnsiTheme="majorHAnsi" w:cs="Calibri"/>
                <w:b/>
                <w:bCs/>
                <w:spacing w:val="-6"/>
                <w:sz w:val="20"/>
                <w:szCs w:val="20"/>
              </w:rPr>
              <w:t>Pacific</w:t>
            </w:r>
            <w:r w:rsidRPr="006C309E">
              <w:rPr>
                <w:rFonts w:asciiTheme="majorHAnsi" w:eastAsia="Calibri" w:hAnsiTheme="majorHAnsi" w:cs="Calibri"/>
                <w:b/>
                <w:bCs/>
                <w:spacing w:val="-8"/>
                <w:sz w:val="20"/>
                <w:szCs w:val="20"/>
              </w:rPr>
              <w:t xml:space="preserve"> </w:t>
            </w:r>
            <w:r w:rsidRPr="006C309E">
              <w:rPr>
                <w:rFonts w:asciiTheme="majorHAnsi" w:eastAsia="Calibri" w:hAnsiTheme="majorHAnsi" w:cs="Calibri"/>
                <w:b/>
                <w:bCs/>
                <w:spacing w:val="-6"/>
                <w:sz w:val="20"/>
                <w:szCs w:val="20"/>
              </w:rPr>
              <w:t>Island</w:t>
            </w:r>
            <w:r w:rsidRPr="006C309E">
              <w:rPr>
                <w:rFonts w:asciiTheme="majorHAnsi" w:eastAsia="Calibri" w:hAnsiTheme="majorHAnsi" w:cs="Calibri"/>
                <w:b/>
                <w:bCs/>
                <w:spacing w:val="-8"/>
                <w:sz w:val="20"/>
                <w:szCs w:val="20"/>
              </w:rPr>
              <w:t xml:space="preserve"> </w:t>
            </w:r>
            <w:r w:rsidRPr="006C309E">
              <w:rPr>
                <w:rFonts w:asciiTheme="majorHAnsi" w:eastAsia="Calibri" w:hAnsiTheme="majorHAnsi" w:cs="Calibri"/>
                <w:b/>
                <w:bCs/>
                <w:spacing w:val="-6"/>
                <w:sz w:val="20"/>
                <w:szCs w:val="20"/>
              </w:rPr>
              <w:t>Countries”</w:t>
            </w:r>
          </w:p>
        </w:tc>
      </w:tr>
      <w:tr w:rsidR="00760D09" w:rsidRPr="006C309E" w14:paraId="624AD620" w14:textId="77777777">
        <w:trPr>
          <w:trHeight w:hRule="exact" w:val="242"/>
        </w:trPr>
        <w:tc>
          <w:tcPr>
            <w:tcW w:w="1735" w:type="dxa"/>
            <w:tcBorders>
              <w:top w:val="single" w:sz="5" w:space="0" w:color="000000"/>
              <w:left w:val="single" w:sz="9" w:space="0" w:color="000000"/>
              <w:bottom w:val="single" w:sz="5" w:space="0" w:color="000000"/>
              <w:right w:val="single" w:sz="5" w:space="0" w:color="000000"/>
            </w:tcBorders>
            <w:shd w:val="clear" w:color="auto" w:fill="000000"/>
          </w:tcPr>
          <w:p w14:paraId="51B5DAD3" w14:textId="77777777" w:rsidR="00760D09" w:rsidRPr="006C309E" w:rsidRDefault="00760D09" w:rsidP="00760D09">
            <w:pPr>
              <w:pStyle w:val="TableParagraph"/>
              <w:spacing w:line="231" w:lineRule="exact"/>
              <w:ind w:left="108"/>
              <w:rPr>
                <w:rFonts w:asciiTheme="majorHAnsi" w:eastAsia="Calibri" w:hAnsiTheme="majorHAnsi" w:cs="Calibri"/>
                <w:sz w:val="20"/>
                <w:szCs w:val="20"/>
              </w:rPr>
            </w:pPr>
            <w:r w:rsidRPr="006C309E">
              <w:rPr>
                <w:rFonts w:asciiTheme="majorHAnsi" w:hAnsiTheme="majorHAnsi"/>
                <w:b/>
                <w:color w:val="FFFFFF"/>
                <w:spacing w:val="-5"/>
                <w:sz w:val="20"/>
                <w:szCs w:val="20"/>
              </w:rPr>
              <w:t>Measure</w:t>
            </w:r>
          </w:p>
        </w:tc>
        <w:tc>
          <w:tcPr>
            <w:tcW w:w="1969" w:type="dxa"/>
            <w:tcBorders>
              <w:top w:val="single" w:sz="5" w:space="0" w:color="000000"/>
              <w:left w:val="single" w:sz="5" w:space="0" w:color="000000"/>
              <w:bottom w:val="single" w:sz="5" w:space="0" w:color="000000"/>
              <w:right w:val="single" w:sz="5" w:space="0" w:color="000000"/>
            </w:tcBorders>
            <w:shd w:val="clear" w:color="auto" w:fill="000000"/>
          </w:tcPr>
          <w:p w14:paraId="4898C192" w14:textId="77777777" w:rsidR="00760D09" w:rsidRPr="006C309E" w:rsidRDefault="00760D09" w:rsidP="00760D09">
            <w:pPr>
              <w:pStyle w:val="TableParagraph"/>
              <w:spacing w:line="231" w:lineRule="exact"/>
              <w:ind w:left="99"/>
              <w:rPr>
                <w:rFonts w:asciiTheme="majorHAnsi" w:eastAsia="Calibri" w:hAnsiTheme="majorHAnsi" w:cs="Calibri"/>
                <w:sz w:val="20"/>
                <w:szCs w:val="20"/>
              </w:rPr>
            </w:pPr>
            <w:r w:rsidRPr="006C309E">
              <w:rPr>
                <w:rFonts w:asciiTheme="majorHAnsi" w:hAnsiTheme="majorHAnsi"/>
                <w:b/>
                <w:color w:val="FFFFFF"/>
                <w:spacing w:val="-3"/>
                <w:sz w:val="20"/>
                <w:szCs w:val="20"/>
              </w:rPr>
              <w:t>MTR</w:t>
            </w:r>
            <w:r w:rsidRPr="006C309E">
              <w:rPr>
                <w:rFonts w:asciiTheme="majorHAnsi" w:hAnsiTheme="majorHAnsi"/>
                <w:b/>
                <w:color w:val="FFFFFF"/>
                <w:spacing w:val="-13"/>
                <w:sz w:val="20"/>
                <w:szCs w:val="20"/>
              </w:rPr>
              <w:t xml:space="preserve"> </w:t>
            </w:r>
            <w:r w:rsidRPr="006C309E">
              <w:rPr>
                <w:rFonts w:asciiTheme="majorHAnsi" w:hAnsiTheme="majorHAnsi"/>
                <w:b/>
                <w:color w:val="FFFFFF"/>
                <w:spacing w:val="-6"/>
                <w:sz w:val="20"/>
                <w:szCs w:val="20"/>
              </w:rPr>
              <w:t>Rating</w:t>
            </w:r>
          </w:p>
        </w:tc>
        <w:tc>
          <w:tcPr>
            <w:tcW w:w="5569" w:type="dxa"/>
            <w:tcBorders>
              <w:top w:val="single" w:sz="5" w:space="0" w:color="000000"/>
              <w:left w:val="single" w:sz="5" w:space="0" w:color="000000"/>
              <w:bottom w:val="single" w:sz="5" w:space="0" w:color="000000"/>
              <w:right w:val="single" w:sz="5" w:space="0" w:color="000000"/>
            </w:tcBorders>
            <w:shd w:val="clear" w:color="auto" w:fill="000000"/>
          </w:tcPr>
          <w:p w14:paraId="2746CD9D" w14:textId="77777777" w:rsidR="00760D09" w:rsidRPr="006C309E" w:rsidRDefault="00760D09" w:rsidP="00760D09">
            <w:pPr>
              <w:pStyle w:val="TableParagraph"/>
              <w:spacing w:line="231" w:lineRule="exact"/>
              <w:ind w:left="99"/>
              <w:rPr>
                <w:rFonts w:asciiTheme="majorHAnsi" w:eastAsia="Calibri" w:hAnsiTheme="majorHAnsi" w:cs="Calibri"/>
                <w:sz w:val="20"/>
                <w:szCs w:val="20"/>
              </w:rPr>
            </w:pPr>
            <w:r w:rsidRPr="006C309E">
              <w:rPr>
                <w:rFonts w:asciiTheme="majorHAnsi" w:hAnsiTheme="majorHAnsi"/>
                <w:b/>
                <w:color w:val="FFFFFF"/>
                <w:spacing w:val="-6"/>
                <w:sz w:val="20"/>
                <w:szCs w:val="20"/>
              </w:rPr>
              <w:t>Achievement</w:t>
            </w:r>
            <w:r w:rsidRPr="006C309E">
              <w:rPr>
                <w:rFonts w:asciiTheme="majorHAnsi" w:hAnsiTheme="majorHAnsi"/>
                <w:b/>
                <w:color w:val="FFFFFF"/>
                <w:spacing w:val="-8"/>
                <w:sz w:val="20"/>
                <w:szCs w:val="20"/>
              </w:rPr>
              <w:t xml:space="preserve"> </w:t>
            </w:r>
            <w:r w:rsidRPr="006C309E">
              <w:rPr>
                <w:rFonts w:asciiTheme="majorHAnsi" w:hAnsiTheme="majorHAnsi"/>
                <w:b/>
                <w:color w:val="FFFFFF"/>
                <w:spacing w:val="-6"/>
                <w:sz w:val="20"/>
                <w:szCs w:val="20"/>
              </w:rPr>
              <w:t>Description</w:t>
            </w:r>
          </w:p>
        </w:tc>
      </w:tr>
      <w:tr w:rsidR="00760D09" w:rsidRPr="006C309E" w14:paraId="5DB21DFE" w14:textId="77777777">
        <w:trPr>
          <w:trHeight w:hRule="exact" w:val="259"/>
        </w:trPr>
        <w:tc>
          <w:tcPr>
            <w:tcW w:w="1735" w:type="dxa"/>
            <w:tcBorders>
              <w:top w:val="single" w:sz="5" w:space="0" w:color="000000"/>
              <w:left w:val="single" w:sz="9" w:space="0" w:color="000000"/>
              <w:bottom w:val="single" w:sz="5" w:space="0" w:color="000000"/>
              <w:right w:val="single" w:sz="5" w:space="0" w:color="000000"/>
            </w:tcBorders>
          </w:tcPr>
          <w:p w14:paraId="6C057E83" w14:textId="77777777" w:rsidR="00760D09" w:rsidRPr="006C309E" w:rsidRDefault="00760D09" w:rsidP="00760D09">
            <w:pPr>
              <w:pStyle w:val="TableParagraph"/>
              <w:spacing w:before="5" w:line="242" w:lineRule="exact"/>
              <w:ind w:left="108"/>
              <w:rPr>
                <w:rFonts w:asciiTheme="majorHAnsi" w:eastAsia="Calibri" w:hAnsiTheme="majorHAnsi" w:cs="Calibri"/>
                <w:sz w:val="20"/>
                <w:szCs w:val="20"/>
              </w:rPr>
            </w:pPr>
            <w:r w:rsidRPr="006C309E">
              <w:rPr>
                <w:rFonts w:asciiTheme="majorHAnsi" w:hAnsiTheme="majorHAnsi"/>
                <w:b/>
                <w:spacing w:val="-6"/>
                <w:sz w:val="20"/>
                <w:szCs w:val="20"/>
              </w:rPr>
              <w:t>Project</w:t>
            </w:r>
            <w:r w:rsidRPr="006C309E">
              <w:rPr>
                <w:rFonts w:asciiTheme="majorHAnsi" w:hAnsiTheme="majorHAnsi"/>
                <w:b/>
                <w:spacing w:val="-8"/>
                <w:sz w:val="20"/>
                <w:szCs w:val="20"/>
              </w:rPr>
              <w:t xml:space="preserve"> </w:t>
            </w:r>
            <w:r w:rsidRPr="006C309E">
              <w:rPr>
                <w:rFonts w:asciiTheme="majorHAnsi" w:hAnsiTheme="majorHAnsi"/>
                <w:b/>
                <w:spacing w:val="-6"/>
                <w:sz w:val="20"/>
                <w:szCs w:val="20"/>
              </w:rPr>
              <w:t>Strategy</w:t>
            </w:r>
          </w:p>
        </w:tc>
        <w:tc>
          <w:tcPr>
            <w:tcW w:w="1969" w:type="dxa"/>
            <w:tcBorders>
              <w:top w:val="single" w:sz="5" w:space="0" w:color="000000"/>
              <w:left w:val="single" w:sz="5" w:space="0" w:color="000000"/>
              <w:bottom w:val="single" w:sz="5" w:space="0" w:color="000000"/>
              <w:right w:val="single" w:sz="5" w:space="0" w:color="000000"/>
            </w:tcBorders>
          </w:tcPr>
          <w:p w14:paraId="29D34F38" w14:textId="77777777" w:rsidR="00760D09" w:rsidRPr="006C309E" w:rsidRDefault="00760D09" w:rsidP="00760D09">
            <w:pPr>
              <w:pStyle w:val="TableParagraph"/>
              <w:spacing w:before="5" w:line="242" w:lineRule="exact"/>
              <w:ind w:left="99"/>
              <w:rPr>
                <w:rFonts w:asciiTheme="majorHAnsi" w:eastAsia="Calibri" w:hAnsiTheme="majorHAnsi" w:cs="Calibri"/>
                <w:sz w:val="20"/>
                <w:szCs w:val="20"/>
              </w:rPr>
            </w:pPr>
            <w:r w:rsidRPr="006C309E">
              <w:rPr>
                <w:rFonts w:asciiTheme="majorHAnsi" w:hAnsiTheme="majorHAnsi"/>
                <w:spacing w:val="-3"/>
                <w:sz w:val="20"/>
                <w:szCs w:val="20"/>
              </w:rPr>
              <w:t>N/A</w:t>
            </w:r>
          </w:p>
        </w:tc>
        <w:tc>
          <w:tcPr>
            <w:tcW w:w="5569" w:type="dxa"/>
            <w:tcBorders>
              <w:top w:val="single" w:sz="5" w:space="0" w:color="000000"/>
              <w:left w:val="single" w:sz="5" w:space="0" w:color="000000"/>
              <w:bottom w:val="single" w:sz="5" w:space="0" w:color="000000"/>
              <w:right w:val="single" w:sz="5" w:space="0" w:color="000000"/>
            </w:tcBorders>
          </w:tcPr>
          <w:p w14:paraId="2A92D2EA" w14:textId="77777777" w:rsidR="00760D09" w:rsidRPr="006C309E" w:rsidRDefault="00760D09" w:rsidP="00760D09">
            <w:pPr>
              <w:rPr>
                <w:rFonts w:asciiTheme="majorHAnsi" w:hAnsiTheme="majorHAnsi"/>
                <w:sz w:val="20"/>
                <w:szCs w:val="20"/>
              </w:rPr>
            </w:pPr>
          </w:p>
        </w:tc>
      </w:tr>
      <w:tr w:rsidR="00760D09" w:rsidRPr="006C309E" w14:paraId="4C142B50" w14:textId="77777777">
        <w:trPr>
          <w:trHeight w:hRule="exact" w:val="744"/>
        </w:trPr>
        <w:tc>
          <w:tcPr>
            <w:tcW w:w="1735" w:type="dxa"/>
            <w:vMerge w:val="restart"/>
            <w:tcBorders>
              <w:top w:val="single" w:sz="5" w:space="0" w:color="000000"/>
              <w:left w:val="single" w:sz="9" w:space="0" w:color="000000"/>
              <w:right w:val="single" w:sz="5" w:space="0" w:color="000000"/>
            </w:tcBorders>
          </w:tcPr>
          <w:p w14:paraId="153581F4" w14:textId="77777777" w:rsidR="00760D09" w:rsidRPr="006C309E" w:rsidRDefault="00760D09" w:rsidP="00760D09">
            <w:pPr>
              <w:pStyle w:val="TableParagraph"/>
              <w:ind w:left="108" w:right="95"/>
              <w:rPr>
                <w:rFonts w:asciiTheme="majorHAnsi" w:eastAsia="Calibri" w:hAnsiTheme="majorHAnsi" w:cs="Calibri"/>
                <w:sz w:val="20"/>
                <w:szCs w:val="20"/>
              </w:rPr>
            </w:pPr>
            <w:r w:rsidRPr="006C309E">
              <w:rPr>
                <w:rFonts w:asciiTheme="majorHAnsi" w:hAnsiTheme="majorHAnsi"/>
                <w:b/>
                <w:spacing w:val="-6"/>
                <w:sz w:val="20"/>
                <w:szCs w:val="20"/>
              </w:rPr>
              <w:t>Progress</w:t>
            </w:r>
            <w:r w:rsidRPr="006C309E">
              <w:rPr>
                <w:rFonts w:asciiTheme="majorHAnsi" w:hAnsiTheme="majorHAnsi"/>
                <w:b/>
                <w:sz w:val="20"/>
                <w:szCs w:val="20"/>
              </w:rPr>
              <w:t xml:space="preserve">  </w:t>
            </w:r>
            <w:r w:rsidRPr="006C309E">
              <w:rPr>
                <w:rFonts w:asciiTheme="majorHAnsi" w:hAnsiTheme="majorHAnsi"/>
                <w:b/>
                <w:spacing w:val="18"/>
                <w:sz w:val="20"/>
                <w:szCs w:val="20"/>
              </w:rPr>
              <w:t xml:space="preserve"> </w:t>
            </w:r>
            <w:r w:rsidRPr="006C309E">
              <w:rPr>
                <w:rFonts w:asciiTheme="majorHAnsi" w:hAnsiTheme="majorHAnsi"/>
                <w:b/>
                <w:spacing w:val="-6"/>
                <w:sz w:val="20"/>
                <w:szCs w:val="20"/>
              </w:rPr>
              <w:t>Towards</w:t>
            </w:r>
            <w:r w:rsidRPr="006C309E">
              <w:rPr>
                <w:rFonts w:asciiTheme="majorHAnsi" w:hAnsiTheme="majorHAnsi"/>
                <w:b/>
                <w:spacing w:val="21"/>
                <w:w w:val="99"/>
                <w:sz w:val="20"/>
                <w:szCs w:val="20"/>
              </w:rPr>
              <w:t xml:space="preserve"> </w:t>
            </w:r>
            <w:r w:rsidRPr="006C309E">
              <w:rPr>
                <w:rFonts w:asciiTheme="majorHAnsi" w:hAnsiTheme="majorHAnsi"/>
                <w:b/>
                <w:spacing w:val="-6"/>
                <w:sz w:val="20"/>
                <w:szCs w:val="20"/>
              </w:rPr>
              <w:t>Results</w:t>
            </w:r>
          </w:p>
        </w:tc>
        <w:tc>
          <w:tcPr>
            <w:tcW w:w="1969" w:type="dxa"/>
            <w:tcBorders>
              <w:top w:val="single" w:sz="5" w:space="0" w:color="000000"/>
              <w:left w:val="single" w:sz="5" w:space="0" w:color="000000"/>
              <w:bottom w:val="single" w:sz="5" w:space="0" w:color="000000"/>
              <w:right w:val="single" w:sz="5" w:space="0" w:color="000000"/>
            </w:tcBorders>
          </w:tcPr>
          <w:p w14:paraId="40C7179A" w14:textId="77777777" w:rsidR="00760D09" w:rsidRPr="006C309E" w:rsidRDefault="00760D09" w:rsidP="00760D09">
            <w:pPr>
              <w:pStyle w:val="TableParagraph"/>
              <w:ind w:left="99" w:right="102"/>
              <w:rPr>
                <w:rFonts w:asciiTheme="majorHAnsi" w:eastAsia="Calibri" w:hAnsiTheme="majorHAnsi" w:cs="Calibri"/>
                <w:sz w:val="20"/>
                <w:szCs w:val="20"/>
              </w:rPr>
            </w:pPr>
            <w:r w:rsidRPr="006C309E">
              <w:rPr>
                <w:rFonts w:asciiTheme="majorHAnsi" w:hAnsiTheme="majorHAnsi"/>
                <w:spacing w:val="-6"/>
                <w:sz w:val="20"/>
                <w:szCs w:val="20"/>
              </w:rPr>
              <w:t>Objective</w:t>
            </w:r>
            <w:r w:rsidRPr="006C309E">
              <w:rPr>
                <w:rFonts w:asciiTheme="majorHAnsi" w:hAnsiTheme="majorHAnsi"/>
                <w:spacing w:val="25"/>
                <w:w w:val="99"/>
                <w:sz w:val="20"/>
                <w:szCs w:val="20"/>
              </w:rPr>
              <w:t xml:space="preserve"> </w:t>
            </w:r>
            <w:r w:rsidRPr="006C309E">
              <w:rPr>
                <w:rFonts w:asciiTheme="majorHAnsi" w:hAnsiTheme="majorHAnsi"/>
                <w:spacing w:val="-6"/>
                <w:sz w:val="20"/>
                <w:szCs w:val="20"/>
              </w:rPr>
              <w:t>Achievement</w:t>
            </w:r>
            <w:r w:rsidRPr="006C309E">
              <w:rPr>
                <w:rFonts w:asciiTheme="majorHAnsi" w:hAnsiTheme="majorHAnsi"/>
                <w:sz w:val="20"/>
                <w:szCs w:val="20"/>
              </w:rPr>
              <w:t xml:space="preserve">   </w:t>
            </w:r>
            <w:r w:rsidRPr="006C309E">
              <w:rPr>
                <w:rFonts w:asciiTheme="majorHAnsi" w:hAnsiTheme="majorHAnsi"/>
                <w:spacing w:val="17"/>
                <w:sz w:val="20"/>
                <w:szCs w:val="20"/>
              </w:rPr>
              <w:t xml:space="preserve"> </w:t>
            </w:r>
            <w:r w:rsidRPr="006C309E">
              <w:rPr>
                <w:rFonts w:asciiTheme="majorHAnsi" w:hAnsiTheme="majorHAnsi"/>
                <w:spacing w:val="-6"/>
                <w:sz w:val="20"/>
                <w:szCs w:val="20"/>
              </w:rPr>
              <w:t>Rating:</w:t>
            </w:r>
            <w:r w:rsidRPr="006C309E">
              <w:rPr>
                <w:rFonts w:asciiTheme="majorHAnsi" w:hAnsiTheme="majorHAnsi"/>
                <w:spacing w:val="21"/>
                <w:w w:val="99"/>
                <w:sz w:val="20"/>
                <w:szCs w:val="20"/>
              </w:rPr>
              <w:t xml:space="preserve"> </w:t>
            </w: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6</w:t>
            </w:r>
            <w:r w:rsidRPr="006C309E">
              <w:rPr>
                <w:rFonts w:asciiTheme="majorHAnsi" w:hAnsiTheme="majorHAnsi"/>
                <w:spacing w:val="-10"/>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30E13DFF" w14:textId="77777777" w:rsidR="00760D09" w:rsidRPr="006C309E" w:rsidRDefault="00760D09" w:rsidP="00760D09">
            <w:pPr>
              <w:rPr>
                <w:rFonts w:asciiTheme="majorHAnsi" w:hAnsiTheme="majorHAnsi"/>
                <w:sz w:val="20"/>
                <w:szCs w:val="20"/>
              </w:rPr>
            </w:pPr>
          </w:p>
        </w:tc>
      </w:tr>
      <w:tr w:rsidR="00760D09" w:rsidRPr="006C309E" w14:paraId="3DB75DA2" w14:textId="77777777">
        <w:trPr>
          <w:trHeight w:hRule="exact" w:val="742"/>
        </w:trPr>
        <w:tc>
          <w:tcPr>
            <w:tcW w:w="1735" w:type="dxa"/>
            <w:vMerge/>
            <w:tcBorders>
              <w:left w:val="single" w:sz="9" w:space="0" w:color="000000"/>
              <w:right w:val="single" w:sz="5" w:space="0" w:color="000000"/>
            </w:tcBorders>
          </w:tcPr>
          <w:p w14:paraId="3CCE876F" w14:textId="77777777" w:rsidR="00760D09" w:rsidRPr="006C309E" w:rsidRDefault="00760D09" w:rsidP="00760D09">
            <w:pPr>
              <w:rPr>
                <w:rFonts w:asciiTheme="majorHAnsi" w:hAnsiTheme="majorHAnsi"/>
                <w:sz w:val="20"/>
                <w:szCs w:val="20"/>
              </w:rPr>
            </w:pPr>
          </w:p>
        </w:tc>
        <w:tc>
          <w:tcPr>
            <w:tcW w:w="1969" w:type="dxa"/>
            <w:tcBorders>
              <w:top w:val="single" w:sz="5" w:space="0" w:color="000000"/>
              <w:left w:val="single" w:sz="5" w:space="0" w:color="000000"/>
              <w:bottom w:val="single" w:sz="5" w:space="0" w:color="000000"/>
              <w:right w:val="single" w:sz="5" w:space="0" w:color="000000"/>
            </w:tcBorders>
          </w:tcPr>
          <w:p w14:paraId="5A2E9254" w14:textId="77777777" w:rsidR="00760D09" w:rsidRPr="006C309E" w:rsidRDefault="00760D09" w:rsidP="00760D09">
            <w:pPr>
              <w:pStyle w:val="TableParagraph"/>
              <w:tabs>
                <w:tab w:val="right" w:pos="1856"/>
              </w:tabs>
              <w:spacing w:before="1" w:line="243" w:lineRule="exact"/>
              <w:ind w:left="99"/>
              <w:rPr>
                <w:rFonts w:asciiTheme="majorHAnsi" w:eastAsia="Calibri" w:hAnsiTheme="majorHAnsi" w:cs="Calibri"/>
                <w:sz w:val="20"/>
                <w:szCs w:val="20"/>
              </w:rPr>
            </w:pPr>
            <w:r w:rsidRPr="006C309E">
              <w:rPr>
                <w:rFonts w:asciiTheme="majorHAnsi" w:hAnsiTheme="majorHAnsi"/>
                <w:spacing w:val="-6"/>
                <w:sz w:val="20"/>
                <w:szCs w:val="20"/>
              </w:rPr>
              <w:t>Outcome</w:t>
            </w:r>
            <w:r w:rsidRPr="006C309E">
              <w:rPr>
                <w:rFonts w:asciiTheme="majorHAnsi" w:hAnsiTheme="majorHAnsi"/>
                <w:spacing w:val="-6"/>
                <w:sz w:val="20"/>
                <w:szCs w:val="20"/>
              </w:rPr>
              <w:tab/>
            </w:r>
            <w:r w:rsidRPr="006C309E">
              <w:rPr>
                <w:rFonts w:asciiTheme="majorHAnsi" w:hAnsiTheme="majorHAnsi"/>
                <w:sz w:val="20"/>
                <w:szCs w:val="20"/>
              </w:rPr>
              <w:t>1</w:t>
            </w:r>
          </w:p>
          <w:p w14:paraId="47B074A9" w14:textId="77777777" w:rsidR="00760D09" w:rsidRPr="006C309E" w:rsidRDefault="00760D09" w:rsidP="00760D09">
            <w:pPr>
              <w:pStyle w:val="TableParagraph"/>
              <w:ind w:left="99" w:right="102"/>
              <w:rPr>
                <w:rFonts w:asciiTheme="majorHAnsi" w:eastAsia="Calibri" w:hAnsiTheme="majorHAnsi" w:cs="Calibri"/>
                <w:sz w:val="20"/>
                <w:szCs w:val="20"/>
              </w:rPr>
            </w:pPr>
            <w:r w:rsidRPr="006C309E">
              <w:rPr>
                <w:rFonts w:asciiTheme="majorHAnsi" w:hAnsiTheme="majorHAnsi"/>
                <w:spacing w:val="-6"/>
                <w:sz w:val="20"/>
                <w:szCs w:val="20"/>
              </w:rPr>
              <w:t>Achievement</w:t>
            </w:r>
            <w:r w:rsidRPr="006C309E">
              <w:rPr>
                <w:rFonts w:asciiTheme="majorHAnsi" w:hAnsiTheme="majorHAnsi"/>
                <w:sz w:val="20"/>
                <w:szCs w:val="20"/>
              </w:rPr>
              <w:t xml:space="preserve">   </w:t>
            </w:r>
            <w:r w:rsidRPr="006C309E">
              <w:rPr>
                <w:rFonts w:asciiTheme="majorHAnsi" w:hAnsiTheme="majorHAnsi"/>
                <w:spacing w:val="17"/>
                <w:sz w:val="20"/>
                <w:szCs w:val="20"/>
              </w:rPr>
              <w:t xml:space="preserve"> </w:t>
            </w:r>
            <w:r w:rsidRPr="006C309E">
              <w:rPr>
                <w:rFonts w:asciiTheme="majorHAnsi" w:hAnsiTheme="majorHAnsi"/>
                <w:spacing w:val="-6"/>
                <w:sz w:val="20"/>
                <w:szCs w:val="20"/>
              </w:rPr>
              <w:t>Rating:</w:t>
            </w:r>
            <w:r w:rsidRPr="006C309E">
              <w:rPr>
                <w:rFonts w:asciiTheme="majorHAnsi" w:hAnsiTheme="majorHAnsi"/>
                <w:spacing w:val="21"/>
                <w:w w:val="99"/>
                <w:sz w:val="20"/>
                <w:szCs w:val="20"/>
              </w:rPr>
              <w:t xml:space="preserve"> </w:t>
            </w: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6</w:t>
            </w:r>
            <w:r w:rsidRPr="006C309E">
              <w:rPr>
                <w:rFonts w:asciiTheme="majorHAnsi" w:hAnsiTheme="majorHAnsi"/>
                <w:spacing w:val="-10"/>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5778508F" w14:textId="77777777" w:rsidR="00760D09" w:rsidRPr="006C309E" w:rsidRDefault="00760D09" w:rsidP="00760D09">
            <w:pPr>
              <w:rPr>
                <w:rFonts w:asciiTheme="majorHAnsi" w:hAnsiTheme="majorHAnsi"/>
                <w:sz w:val="20"/>
                <w:szCs w:val="20"/>
              </w:rPr>
            </w:pPr>
          </w:p>
        </w:tc>
      </w:tr>
      <w:tr w:rsidR="00760D09" w:rsidRPr="006C309E" w14:paraId="2904F5B7" w14:textId="77777777">
        <w:trPr>
          <w:trHeight w:hRule="exact" w:val="742"/>
        </w:trPr>
        <w:tc>
          <w:tcPr>
            <w:tcW w:w="1735" w:type="dxa"/>
            <w:vMerge/>
            <w:tcBorders>
              <w:left w:val="single" w:sz="9" w:space="0" w:color="000000"/>
              <w:right w:val="single" w:sz="5" w:space="0" w:color="000000"/>
            </w:tcBorders>
          </w:tcPr>
          <w:p w14:paraId="3E8FE7F8" w14:textId="77777777" w:rsidR="00760D09" w:rsidRPr="006C309E" w:rsidRDefault="00760D09" w:rsidP="00760D09">
            <w:pPr>
              <w:rPr>
                <w:rFonts w:asciiTheme="majorHAnsi" w:hAnsiTheme="majorHAnsi"/>
                <w:sz w:val="20"/>
                <w:szCs w:val="20"/>
              </w:rPr>
            </w:pPr>
          </w:p>
        </w:tc>
        <w:tc>
          <w:tcPr>
            <w:tcW w:w="1969" w:type="dxa"/>
            <w:tcBorders>
              <w:top w:val="single" w:sz="5" w:space="0" w:color="000000"/>
              <w:left w:val="single" w:sz="5" w:space="0" w:color="000000"/>
              <w:bottom w:val="single" w:sz="5" w:space="0" w:color="000000"/>
              <w:right w:val="single" w:sz="5" w:space="0" w:color="000000"/>
            </w:tcBorders>
          </w:tcPr>
          <w:p w14:paraId="31C2DFF3" w14:textId="77777777" w:rsidR="00760D09" w:rsidRPr="006C309E" w:rsidRDefault="00760D09" w:rsidP="00760D09">
            <w:pPr>
              <w:pStyle w:val="TableParagraph"/>
              <w:tabs>
                <w:tab w:val="right" w:pos="1856"/>
              </w:tabs>
              <w:ind w:left="99"/>
              <w:rPr>
                <w:rFonts w:asciiTheme="majorHAnsi" w:eastAsia="Calibri" w:hAnsiTheme="majorHAnsi" w:cs="Calibri"/>
                <w:sz w:val="20"/>
                <w:szCs w:val="20"/>
              </w:rPr>
            </w:pPr>
            <w:r w:rsidRPr="006C309E">
              <w:rPr>
                <w:rFonts w:asciiTheme="majorHAnsi" w:hAnsiTheme="majorHAnsi"/>
                <w:spacing w:val="-6"/>
                <w:sz w:val="20"/>
                <w:szCs w:val="20"/>
              </w:rPr>
              <w:t>Outcome</w:t>
            </w:r>
            <w:r w:rsidRPr="006C309E">
              <w:rPr>
                <w:rFonts w:asciiTheme="majorHAnsi" w:hAnsiTheme="majorHAnsi"/>
                <w:spacing w:val="-6"/>
                <w:sz w:val="20"/>
                <w:szCs w:val="20"/>
              </w:rPr>
              <w:tab/>
            </w:r>
            <w:r w:rsidRPr="006C309E">
              <w:rPr>
                <w:rFonts w:asciiTheme="majorHAnsi" w:hAnsiTheme="majorHAnsi"/>
                <w:sz w:val="20"/>
                <w:szCs w:val="20"/>
              </w:rPr>
              <w:t>2</w:t>
            </w:r>
          </w:p>
          <w:p w14:paraId="1C16325D" w14:textId="77777777" w:rsidR="00760D09" w:rsidRPr="006C309E" w:rsidRDefault="00760D09" w:rsidP="00760D09">
            <w:pPr>
              <w:pStyle w:val="TableParagraph"/>
              <w:ind w:left="99" w:right="102"/>
              <w:rPr>
                <w:rFonts w:asciiTheme="majorHAnsi" w:eastAsia="Calibri" w:hAnsiTheme="majorHAnsi" w:cs="Calibri"/>
                <w:sz w:val="20"/>
                <w:szCs w:val="20"/>
              </w:rPr>
            </w:pPr>
            <w:r w:rsidRPr="006C309E">
              <w:rPr>
                <w:rFonts w:asciiTheme="majorHAnsi" w:hAnsiTheme="majorHAnsi"/>
                <w:spacing w:val="-6"/>
                <w:sz w:val="20"/>
                <w:szCs w:val="20"/>
              </w:rPr>
              <w:t>Achievement</w:t>
            </w:r>
            <w:r w:rsidRPr="006C309E">
              <w:rPr>
                <w:rFonts w:asciiTheme="majorHAnsi" w:hAnsiTheme="majorHAnsi"/>
                <w:sz w:val="20"/>
                <w:szCs w:val="20"/>
              </w:rPr>
              <w:t xml:space="preserve">   </w:t>
            </w:r>
            <w:r w:rsidRPr="006C309E">
              <w:rPr>
                <w:rFonts w:asciiTheme="majorHAnsi" w:hAnsiTheme="majorHAnsi"/>
                <w:spacing w:val="17"/>
                <w:sz w:val="20"/>
                <w:szCs w:val="20"/>
              </w:rPr>
              <w:t xml:space="preserve"> </w:t>
            </w:r>
            <w:r w:rsidRPr="006C309E">
              <w:rPr>
                <w:rFonts w:asciiTheme="majorHAnsi" w:hAnsiTheme="majorHAnsi"/>
                <w:spacing w:val="-6"/>
                <w:sz w:val="20"/>
                <w:szCs w:val="20"/>
              </w:rPr>
              <w:t>Rating:</w:t>
            </w:r>
            <w:r w:rsidRPr="006C309E">
              <w:rPr>
                <w:rFonts w:asciiTheme="majorHAnsi" w:hAnsiTheme="majorHAnsi"/>
                <w:spacing w:val="21"/>
                <w:w w:val="99"/>
                <w:sz w:val="20"/>
                <w:szCs w:val="20"/>
              </w:rPr>
              <w:t xml:space="preserve"> </w:t>
            </w: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6</w:t>
            </w:r>
            <w:r w:rsidRPr="006C309E">
              <w:rPr>
                <w:rFonts w:asciiTheme="majorHAnsi" w:hAnsiTheme="majorHAnsi"/>
                <w:spacing w:val="-10"/>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1A96DF65" w14:textId="77777777" w:rsidR="00760D09" w:rsidRPr="006C309E" w:rsidRDefault="00760D09" w:rsidP="00760D09">
            <w:pPr>
              <w:rPr>
                <w:rFonts w:asciiTheme="majorHAnsi" w:hAnsiTheme="majorHAnsi"/>
                <w:sz w:val="20"/>
                <w:szCs w:val="20"/>
              </w:rPr>
            </w:pPr>
          </w:p>
        </w:tc>
      </w:tr>
      <w:tr w:rsidR="00760D09" w:rsidRPr="006C309E" w14:paraId="2CC0292B" w14:textId="77777777">
        <w:trPr>
          <w:trHeight w:hRule="exact" w:val="744"/>
        </w:trPr>
        <w:tc>
          <w:tcPr>
            <w:tcW w:w="1735" w:type="dxa"/>
            <w:vMerge/>
            <w:tcBorders>
              <w:left w:val="single" w:sz="9" w:space="0" w:color="000000"/>
              <w:right w:val="single" w:sz="5" w:space="0" w:color="000000"/>
            </w:tcBorders>
          </w:tcPr>
          <w:p w14:paraId="3E534705" w14:textId="77777777" w:rsidR="00760D09" w:rsidRPr="006C309E" w:rsidRDefault="00760D09" w:rsidP="00760D09">
            <w:pPr>
              <w:rPr>
                <w:rFonts w:asciiTheme="majorHAnsi" w:hAnsiTheme="majorHAnsi"/>
                <w:sz w:val="20"/>
                <w:szCs w:val="20"/>
              </w:rPr>
            </w:pPr>
          </w:p>
        </w:tc>
        <w:tc>
          <w:tcPr>
            <w:tcW w:w="1969" w:type="dxa"/>
            <w:tcBorders>
              <w:top w:val="single" w:sz="5" w:space="0" w:color="000000"/>
              <w:left w:val="single" w:sz="5" w:space="0" w:color="000000"/>
              <w:bottom w:val="single" w:sz="5" w:space="0" w:color="000000"/>
              <w:right w:val="single" w:sz="5" w:space="0" w:color="000000"/>
            </w:tcBorders>
          </w:tcPr>
          <w:p w14:paraId="1BD866FB" w14:textId="77777777" w:rsidR="00760D09" w:rsidRPr="006C309E" w:rsidRDefault="00760D09" w:rsidP="00760D09">
            <w:pPr>
              <w:pStyle w:val="TableParagraph"/>
              <w:tabs>
                <w:tab w:val="right" w:pos="1856"/>
              </w:tabs>
              <w:ind w:left="99"/>
              <w:rPr>
                <w:rFonts w:asciiTheme="majorHAnsi" w:eastAsia="Calibri" w:hAnsiTheme="majorHAnsi" w:cs="Calibri"/>
                <w:sz w:val="20"/>
                <w:szCs w:val="20"/>
              </w:rPr>
            </w:pPr>
            <w:r w:rsidRPr="006C309E">
              <w:rPr>
                <w:rFonts w:asciiTheme="majorHAnsi" w:hAnsiTheme="majorHAnsi"/>
                <w:spacing w:val="-6"/>
                <w:sz w:val="20"/>
                <w:szCs w:val="20"/>
              </w:rPr>
              <w:t>Outcome</w:t>
            </w:r>
            <w:r w:rsidRPr="006C309E">
              <w:rPr>
                <w:rFonts w:asciiTheme="majorHAnsi" w:hAnsiTheme="majorHAnsi"/>
                <w:spacing w:val="-6"/>
                <w:sz w:val="20"/>
                <w:szCs w:val="20"/>
              </w:rPr>
              <w:tab/>
            </w:r>
            <w:r w:rsidRPr="006C309E">
              <w:rPr>
                <w:rFonts w:asciiTheme="majorHAnsi" w:hAnsiTheme="majorHAnsi"/>
                <w:sz w:val="20"/>
                <w:szCs w:val="20"/>
              </w:rPr>
              <w:t>3</w:t>
            </w:r>
          </w:p>
          <w:p w14:paraId="57F36EB1" w14:textId="77777777" w:rsidR="00760D09" w:rsidRPr="006C309E" w:rsidRDefault="00760D09" w:rsidP="00760D09">
            <w:pPr>
              <w:pStyle w:val="TableParagraph"/>
              <w:ind w:left="99" w:right="102"/>
              <w:rPr>
                <w:rFonts w:asciiTheme="majorHAnsi" w:eastAsia="Calibri" w:hAnsiTheme="majorHAnsi" w:cs="Calibri"/>
                <w:sz w:val="20"/>
                <w:szCs w:val="20"/>
              </w:rPr>
            </w:pPr>
            <w:r w:rsidRPr="006C309E">
              <w:rPr>
                <w:rFonts w:asciiTheme="majorHAnsi" w:hAnsiTheme="majorHAnsi"/>
                <w:spacing w:val="-6"/>
                <w:sz w:val="20"/>
                <w:szCs w:val="20"/>
              </w:rPr>
              <w:t>Achievement</w:t>
            </w:r>
            <w:r w:rsidRPr="006C309E">
              <w:rPr>
                <w:rFonts w:asciiTheme="majorHAnsi" w:hAnsiTheme="majorHAnsi"/>
                <w:sz w:val="20"/>
                <w:szCs w:val="20"/>
              </w:rPr>
              <w:t xml:space="preserve">   </w:t>
            </w:r>
            <w:r w:rsidRPr="006C309E">
              <w:rPr>
                <w:rFonts w:asciiTheme="majorHAnsi" w:hAnsiTheme="majorHAnsi"/>
                <w:spacing w:val="17"/>
                <w:sz w:val="20"/>
                <w:szCs w:val="20"/>
              </w:rPr>
              <w:t xml:space="preserve"> </w:t>
            </w:r>
            <w:r w:rsidRPr="006C309E">
              <w:rPr>
                <w:rFonts w:asciiTheme="majorHAnsi" w:hAnsiTheme="majorHAnsi"/>
                <w:spacing w:val="-6"/>
                <w:sz w:val="20"/>
                <w:szCs w:val="20"/>
              </w:rPr>
              <w:t>Rating:</w:t>
            </w:r>
            <w:r w:rsidRPr="006C309E">
              <w:rPr>
                <w:rFonts w:asciiTheme="majorHAnsi" w:hAnsiTheme="majorHAnsi"/>
                <w:spacing w:val="21"/>
                <w:w w:val="99"/>
                <w:sz w:val="20"/>
                <w:szCs w:val="20"/>
              </w:rPr>
              <w:t xml:space="preserve"> </w:t>
            </w: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6</w:t>
            </w:r>
            <w:r w:rsidRPr="006C309E">
              <w:rPr>
                <w:rFonts w:asciiTheme="majorHAnsi" w:hAnsiTheme="majorHAnsi"/>
                <w:spacing w:val="-10"/>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30EA6F64" w14:textId="77777777" w:rsidR="00760D09" w:rsidRPr="006C309E" w:rsidRDefault="00760D09" w:rsidP="00760D09">
            <w:pPr>
              <w:rPr>
                <w:rFonts w:asciiTheme="majorHAnsi" w:hAnsiTheme="majorHAnsi"/>
                <w:sz w:val="20"/>
                <w:szCs w:val="20"/>
              </w:rPr>
            </w:pPr>
          </w:p>
        </w:tc>
      </w:tr>
      <w:tr w:rsidR="00760D09" w:rsidRPr="006C309E" w14:paraId="3CA637CE" w14:textId="77777777">
        <w:trPr>
          <w:trHeight w:hRule="exact" w:val="254"/>
        </w:trPr>
        <w:tc>
          <w:tcPr>
            <w:tcW w:w="1735" w:type="dxa"/>
            <w:vMerge/>
            <w:tcBorders>
              <w:left w:val="single" w:sz="9" w:space="0" w:color="000000"/>
              <w:bottom w:val="single" w:sz="5" w:space="0" w:color="000000"/>
              <w:right w:val="single" w:sz="5" w:space="0" w:color="000000"/>
            </w:tcBorders>
          </w:tcPr>
          <w:p w14:paraId="62F8284B" w14:textId="77777777" w:rsidR="00760D09" w:rsidRPr="006C309E" w:rsidRDefault="00760D09" w:rsidP="00760D09">
            <w:pPr>
              <w:rPr>
                <w:rFonts w:asciiTheme="majorHAnsi" w:hAnsiTheme="majorHAnsi"/>
                <w:sz w:val="20"/>
                <w:szCs w:val="20"/>
              </w:rPr>
            </w:pPr>
          </w:p>
        </w:tc>
        <w:tc>
          <w:tcPr>
            <w:tcW w:w="1969" w:type="dxa"/>
            <w:tcBorders>
              <w:top w:val="single" w:sz="5" w:space="0" w:color="000000"/>
              <w:left w:val="single" w:sz="5" w:space="0" w:color="000000"/>
              <w:bottom w:val="single" w:sz="5" w:space="0" w:color="000000"/>
              <w:right w:val="single" w:sz="5" w:space="0" w:color="000000"/>
            </w:tcBorders>
          </w:tcPr>
          <w:p w14:paraId="652E9EA2" w14:textId="77777777" w:rsidR="00760D09" w:rsidRPr="006C309E" w:rsidRDefault="00760D09" w:rsidP="00760D09">
            <w:pPr>
              <w:pStyle w:val="TableParagraph"/>
              <w:spacing w:line="242" w:lineRule="exact"/>
              <w:ind w:left="99"/>
              <w:rPr>
                <w:rFonts w:asciiTheme="majorHAnsi" w:eastAsia="Calibri" w:hAnsiTheme="majorHAnsi" w:cs="Calibri"/>
                <w:sz w:val="20"/>
                <w:szCs w:val="20"/>
              </w:rPr>
            </w:pPr>
            <w:r w:rsidRPr="006C309E">
              <w:rPr>
                <w:rFonts w:asciiTheme="majorHAnsi" w:hAnsiTheme="majorHAnsi"/>
                <w:spacing w:val="-5"/>
                <w:sz w:val="20"/>
                <w:szCs w:val="20"/>
              </w:rPr>
              <w:t>Etc.</w:t>
            </w:r>
          </w:p>
        </w:tc>
        <w:tc>
          <w:tcPr>
            <w:tcW w:w="5569" w:type="dxa"/>
            <w:tcBorders>
              <w:top w:val="single" w:sz="5" w:space="0" w:color="000000"/>
              <w:left w:val="single" w:sz="5" w:space="0" w:color="000000"/>
              <w:bottom w:val="single" w:sz="5" w:space="0" w:color="000000"/>
              <w:right w:val="single" w:sz="5" w:space="0" w:color="000000"/>
            </w:tcBorders>
          </w:tcPr>
          <w:p w14:paraId="4888A171" w14:textId="77777777" w:rsidR="00760D09" w:rsidRPr="006C309E" w:rsidRDefault="00760D09" w:rsidP="00760D09">
            <w:pPr>
              <w:rPr>
                <w:rFonts w:asciiTheme="majorHAnsi" w:hAnsiTheme="majorHAnsi"/>
                <w:sz w:val="20"/>
                <w:szCs w:val="20"/>
              </w:rPr>
            </w:pPr>
          </w:p>
        </w:tc>
      </w:tr>
      <w:tr w:rsidR="00760D09" w:rsidRPr="006C309E" w14:paraId="3A93F078" w14:textId="77777777">
        <w:trPr>
          <w:trHeight w:hRule="exact" w:val="986"/>
        </w:trPr>
        <w:tc>
          <w:tcPr>
            <w:tcW w:w="1735" w:type="dxa"/>
            <w:tcBorders>
              <w:top w:val="single" w:sz="5" w:space="0" w:color="000000"/>
              <w:left w:val="single" w:sz="9" w:space="0" w:color="000000"/>
              <w:bottom w:val="single" w:sz="5" w:space="0" w:color="000000"/>
              <w:right w:val="single" w:sz="5" w:space="0" w:color="000000"/>
            </w:tcBorders>
          </w:tcPr>
          <w:p w14:paraId="4FB7A5D0" w14:textId="77777777" w:rsidR="00760D09" w:rsidRPr="006C309E" w:rsidRDefault="00760D09" w:rsidP="00760D09">
            <w:pPr>
              <w:pStyle w:val="TableParagraph"/>
              <w:ind w:left="108" w:right="94"/>
              <w:rPr>
                <w:rFonts w:asciiTheme="majorHAnsi" w:eastAsia="Calibri" w:hAnsiTheme="majorHAnsi" w:cs="Calibri"/>
                <w:sz w:val="20"/>
                <w:szCs w:val="20"/>
              </w:rPr>
            </w:pPr>
            <w:r w:rsidRPr="006C309E">
              <w:rPr>
                <w:rFonts w:asciiTheme="majorHAnsi" w:hAnsiTheme="majorHAnsi"/>
                <w:b/>
                <w:spacing w:val="-6"/>
                <w:sz w:val="20"/>
                <w:szCs w:val="20"/>
              </w:rPr>
              <w:t>Project</w:t>
            </w:r>
            <w:r w:rsidRPr="006C309E">
              <w:rPr>
                <w:rFonts w:asciiTheme="majorHAnsi" w:hAnsiTheme="majorHAnsi"/>
                <w:b/>
                <w:spacing w:val="26"/>
                <w:w w:val="99"/>
                <w:sz w:val="20"/>
                <w:szCs w:val="20"/>
              </w:rPr>
              <w:t xml:space="preserve"> </w:t>
            </w:r>
            <w:r w:rsidRPr="006C309E">
              <w:rPr>
                <w:rFonts w:asciiTheme="majorHAnsi" w:hAnsiTheme="majorHAnsi"/>
                <w:b/>
                <w:spacing w:val="-6"/>
                <w:sz w:val="20"/>
                <w:szCs w:val="20"/>
              </w:rPr>
              <w:t>Implementation</w:t>
            </w:r>
            <w:r w:rsidRPr="006C309E">
              <w:rPr>
                <w:rFonts w:asciiTheme="majorHAnsi" w:hAnsiTheme="majorHAnsi"/>
                <w:b/>
                <w:sz w:val="20"/>
                <w:szCs w:val="20"/>
              </w:rPr>
              <w:t xml:space="preserve">  &amp;</w:t>
            </w:r>
            <w:r w:rsidRPr="006C309E">
              <w:rPr>
                <w:rFonts w:asciiTheme="majorHAnsi" w:hAnsiTheme="majorHAnsi"/>
                <w:b/>
                <w:spacing w:val="25"/>
                <w:w w:val="99"/>
                <w:sz w:val="20"/>
                <w:szCs w:val="20"/>
              </w:rPr>
              <w:t xml:space="preserve"> </w:t>
            </w:r>
            <w:r w:rsidRPr="006C309E">
              <w:rPr>
                <w:rFonts w:asciiTheme="majorHAnsi" w:hAnsiTheme="majorHAnsi"/>
                <w:b/>
                <w:spacing w:val="-6"/>
                <w:sz w:val="20"/>
                <w:szCs w:val="20"/>
              </w:rPr>
              <w:t>Adaptive</w:t>
            </w:r>
            <w:r w:rsidRPr="006C309E">
              <w:rPr>
                <w:rFonts w:asciiTheme="majorHAnsi" w:hAnsiTheme="majorHAnsi"/>
                <w:b/>
                <w:spacing w:val="25"/>
                <w:w w:val="99"/>
                <w:sz w:val="20"/>
                <w:szCs w:val="20"/>
              </w:rPr>
              <w:t xml:space="preserve"> </w:t>
            </w:r>
            <w:r w:rsidRPr="006C309E">
              <w:rPr>
                <w:rFonts w:asciiTheme="majorHAnsi" w:hAnsiTheme="majorHAnsi"/>
                <w:b/>
                <w:spacing w:val="-6"/>
                <w:sz w:val="20"/>
                <w:szCs w:val="20"/>
              </w:rPr>
              <w:t>Management</w:t>
            </w:r>
          </w:p>
        </w:tc>
        <w:tc>
          <w:tcPr>
            <w:tcW w:w="1969" w:type="dxa"/>
            <w:tcBorders>
              <w:top w:val="single" w:sz="5" w:space="0" w:color="000000"/>
              <w:left w:val="single" w:sz="5" w:space="0" w:color="000000"/>
              <w:bottom w:val="single" w:sz="5" w:space="0" w:color="000000"/>
              <w:right w:val="single" w:sz="5" w:space="0" w:color="000000"/>
            </w:tcBorders>
          </w:tcPr>
          <w:p w14:paraId="5360FD72" w14:textId="77777777" w:rsidR="00760D09" w:rsidRPr="006C309E" w:rsidRDefault="00760D09" w:rsidP="00760D09">
            <w:pPr>
              <w:pStyle w:val="TableParagraph"/>
              <w:spacing w:line="242" w:lineRule="exact"/>
              <w:ind w:left="99"/>
              <w:rPr>
                <w:rFonts w:asciiTheme="majorHAnsi" w:eastAsia="Calibri" w:hAnsiTheme="majorHAnsi" w:cs="Calibri"/>
                <w:sz w:val="20"/>
                <w:szCs w:val="20"/>
              </w:rPr>
            </w:pP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6</w:t>
            </w:r>
            <w:r w:rsidRPr="006C309E">
              <w:rPr>
                <w:rFonts w:asciiTheme="majorHAnsi" w:hAnsiTheme="majorHAnsi"/>
                <w:spacing w:val="-10"/>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4AE7D2EF" w14:textId="77777777" w:rsidR="00760D09" w:rsidRPr="006C309E" w:rsidRDefault="00760D09" w:rsidP="00760D09">
            <w:pPr>
              <w:rPr>
                <w:rFonts w:asciiTheme="majorHAnsi" w:hAnsiTheme="majorHAnsi"/>
                <w:sz w:val="20"/>
                <w:szCs w:val="20"/>
              </w:rPr>
            </w:pPr>
          </w:p>
        </w:tc>
      </w:tr>
      <w:tr w:rsidR="00760D09" w:rsidRPr="006C309E" w14:paraId="61A056D2" w14:textId="77777777">
        <w:trPr>
          <w:trHeight w:hRule="exact" w:val="255"/>
        </w:trPr>
        <w:tc>
          <w:tcPr>
            <w:tcW w:w="1735" w:type="dxa"/>
            <w:tcBorders>
              <w:top w:val="single" w:sz="5" w:space="0" w:color="000000"/>
              <w:left w:val="single" w:sz="9" w:space="0" w:color="000000"/>
              <w:bottom w:val="single" w:sz="5" w:space="0" w:color="000000"/>
              <w:right w:val="single" w:sz="5" w:space="0" w:color="000000"/>
            </w:tcBorders>
          </w:tcPr>
          <w:p w14:paraId="587CF6AC" w14:textId="77777777" w:rsidR="00760D09" w:rsidRPr="006C309E" w:rsidRDefault="00760D09" w:rsidP="00760D09">
            <w:pPr>
              <w:pStyle w:val="TableParagraph"/>
              <w:spacing w:before="1" w:line="242" w:lineRule="exact"/>
              <w:ind w:left="108"/>
              <w:rPr>
                <w:rFonts w:asciiTheme="majorHAnsi" w:eastAsia="Calibri" w:hAnsiTheme="majorHAnsi" w:cs="Calibri"/>
                <w:sz w:val="20"/>
                <w:szCs w:val="20"/>
              </w:rPr>
            </w:pPr>
            <w:r w:rsidRPr="006C309E">
              <w:rPr>
                <w:rFonts w:asciiTheme="majorHAnsi" w:hAnsiTheme="majorHAnsi"/>
                <w:b/>
                <w:spacing w:val="-6"/>
                <w:sz w:val="20"/>
                <w:szCs w:val="20"/>
              </w:rPr>
              <w:t>Sustainability</w:t>
            </w:r>
          </w:p>
        </w:tc>
        <w:tc>
          <w:tcPr>
            <w:tcW w:w="1969" w:type="dxa"/>
            <w:tcBorders>
              <w:top w:val="single" w:sz="5" w:space="0" w:color="000000"/>
              <w:left w:val="single" w:sz="5" w:space="0" w:color="000000"/>
              <w:bottom w:val="single" w:sz="5" w:space="0" w:color="000000"/>
              <w:right w:val="single" w:sz="5" w:space="0" w:color="000000"/>
            </w:tcBorders>
          </w:tcPr>
          <w:p w14:paraId="4D0FFE79" w14:textId="77777777" w:rsidR="00760D09" w:rsidRPr="006C309E" w:rsidRDefault="00760D09" w:rsidP="00760D09">
            <w:pPr>
              <w:pStyle w:val="TableParagraph"/>
              <w:spacing w:before="1" w:line="242" w:lineRule="exact"/>
              <w:ind w:left="99"/>
              <w:rPr>
                <w:rFonts w:asciiTheme="majorHAnsi" w:eastAsia="Calibri" w:hAnsiTheme="majorHAnsi" w:cs="Calibri"/>
                <w:sz w:val="20"/>
                <w:szCs w:val="20"/>
              </w:rPr>
            </w:pPr>
            <w:r w:rsidRPr="006C309E">
              <w:rPr>
                <w:rFonts w:asciiTheme="majorHAnsi" w:hAnsiTheme="majorHAnsi"/>
                <w:spacing w:val="-6"/>
                <w:sz w:val="20"/>
                <w:szCs w:val="20"/>
              </w:rPr>
              <w:t>(rate</w:t>
            </w:r>
            <w:r w:rsidRPr="006C309E">
              <w:rPr>
                <w:rFonts w:asciiTheme="majorHAnsi" w:hAnsiTheme="majorHAnsi"/>
                <w:spacing w:val="-11"/>
                <w:sz w:val="20"/>
                <w:szCs w:val="20"/>
              </w:rPr>
              <w:t xml:space="preserve"> </w:t>
            </w:r>
            <w:r w:rsidRPr="006C309E">
              <w:rPr>
                <w:rFonts w:asciiTheme="majorHAnsi" w:hAnsiTheme="majorHAnsi"/>
                <w:sz w:val="20"/>
                <w:szCs w:val="20"/>
              </w:rPr>
              <w:t>4</w:t>
            </w:r>
            <w:r w:rsidRPr="006C309E">
              <w:rPr>
                <w:rFonts w:asciiTheme="majorHAnsi" w:hAnsiTheme="majorHAnsi"/>
                <w:spacing w:val="-9"/>
                <w:sz w:val="20"/>
                <w:szCs w:val="20"/>
              </w:rPr>
              <w:t xml:space="preserve"> </w:t>
            </w:r>
            <w:r w:rsidRPr="006C309E">
              <w:rPr>
                <w:rFonts w:asciiTheme="majorHAnsi" w:hAnsiTheme="majorHAnsi"/>
                <w:spacing w:val="-3"/>
                <w:sz w:val="20"/>
                <w:szCs w:val="20"/>
              </w:rPr>
              <w:t>pt.</w:t>
            </w:r>
            <w:r w:rsidRPr="006C309E">
              <w:rPr>
                <w:rFonts w:asciiTheme="majorHAnsi" w:hAnsiTheme="majorHAnsi"/>
                <w:spacing w:val="-10"/>
                <w:sz w:val="20"/>
                <w:szCs w:val="20"/>
              </w:rPr>
              <w:t xml:space="preserve"> </w:t>
            </w:r>
            <w:r w:rsidRPr="006C309E">
              <w:rPr>
                <w:rFonts w:asciiTheme="majorHAnsi" w:hAnsiTheme="majorHAnsi"/>
                <w:spacing w:val="-6"/>
                <w:sz w:val="20"/>
                <w:szCs w:val="20"/>
              </w:rPr>
              <w:t>scale)</w:t>
            </w:r>
          </w:p>
        </w:tc>
        <w:tc>
          <w:tcPr>
            <w:tcW w:w="5569" w:type="dxa"/>
            <w:tcBorders>
              <w:top w:val="single" w:sz="5" w:space="0" w:color="000000"/>
              <w:left w:val="single" w:sz="5" w:space="0" w:color="000000"/>
              <w:bottom w:val="single" w:sz="5" w:space="0" w:color="000000"/>
              <w:right w:val="single" w:sz="5" w:space="0" w:color="000000"/>
            </w:tcBorders>
          </w:tcPr>
          <w:p w14:paraId="79A24790" w14:textId="77777777" w:rsidR="00760D09" w:rsidRPr="006C309E" w:rsidRDefault="00760D09" w:rsidP="00760D09">
            <w:pPr>
              <w:rPr>
                <w:rFonts w:asciiTheme="majorHAnsi" w:hAnsiTheme="majorHAnsi"/>
                <w:sz w:val="20"/>
                <w:szCs w:val="20"/>
              </w:rPr>
            </w:pPr>
          </w:p>
        </w:tc>
      </w:tr>
    </w:tbl>
    <w:p w14:paraId="5F2FABB3" w14:textId="77777777" w:rsidR="00760D09" w:rsidRPr="006C309E" w:rsidRDefault="00760D09" w:rsidP="00760D09">
      <w:pPr>
        <w:spacing w:line="20" w:lineRule="atLeast"/>
        <w:ind w:left="194"/>
        <w:rPr>
          <w:rFonts w:asciiTheme="majorHAnsi" w:eastAsia="Calibri" w:hAnsiTheme="majorHAnsi" w:cs="Calibri"/>
          <w:sz w:val="20"/>
          <w:szCs w:val="20"/>
        </w:rPr>
      </w:pPr>
      <w:r w:rsidRPr="006C309E">
        <w:rPr>
          <w:rFonts w:asciiTheme="majorHAnsi" w:eastAsia="Calibri" w:hAnsiTheme="majorHAnsi" w:cs="Calibri"/>
          <w:noProof/>
          <w:sz w:val="20"/>
          <w:szCs w:val="20"/>
          <w:lang w:val="en-US"/>
        </w:rPr>
        <mc:AlternateContent>
          <mc:Choice Requires="wpg">
            <w:drawing>
              <wp:inline distT="0" distB="0" distL="0" distR="0" wp14:anchorId="070122D4" wp14:editId="51A1D56A">
                <wp:extent cx="1836420" cy="7620"/>
                <wp:effectExtent l="0" t="0" r="8890" b="14605"/>
                <wp:docPr id="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2" name="Group 98"/>
                        <wpg:cNvGrpSpPr>
                          <a:grpSpLocks/>
                        </wpg:cNvGrpSpPr>
                        <wpg:grpSpPr bwMode="auto">
                          <a:xfrm>
                            <a:off x="6" y="6"/>
                            <a:ext cx="2881" cy="2"/>
                            <a:chOff x="6" y="6"/>
                            <a:chExt cx="2881" cy="2"/>
                          </a:xfrm>
                        </wpg:grpSpPr>
                        <wps:wsp>
                          <wps:cNvPr id="33" name="Freeform 99"/>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7" o:spid="_x0000_s1026" style="width:144.6pt;height:.6pt;mso-position-horizontal-relative:char;mso-position-vertical-relative:line" coordsize="289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">
                <v:group id="Group 98" o:spid="_x0000_s1027" style="position:absolute;left:6;top:6;width:2881;height:2" coordorigin="6,6" coordsize="28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polyline id="Freeform 99" o:spid="_x0000_s1028" style="position:absolute;visibility:visible;mso-wrap-style:square;v-text-anchor:top" points="6,6,2886,6" coordsize="28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GWtwQAA&#10;ANsAAAAPAAAAZHJzL2Rvd25yZXYueG1sRI/RisIwFETfBf8hXME3TVXQtTYVcV1WfFv1Ay7Nta02&#10;NyXJavfvN4Lg4zAzZ5hs3ZlG3Mn52rKCyTgBQVxYXXOp4Hz6Gn2A8AFZY2OZFPyRh3Xe72WYavvg&#10;H7ofQykihH2KCqoQ2lRKX1Rk0I9tSxy9i3UGQ5SulNrhI8JNI6dJMpcGa44LFba0rai4HX+NApy6&#10;RpafkxNdF99e75aHy80dlBoOus0KRKAuvMOv9l4rmM3g+SX+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hlrcEAAADbAAAADwAAAAAAAAAAAAAAAACXAgAAZHJzL2Rvd25y&#10;ZXYueG1sUEsFBgAAAAAEAAQA9QAAAIUDAAAAAA==&#10;" filled="f" strokeweight=".58pt">
                    <v:path arrowok="t" o:connecttype="custom" o:connectlocs="0,0;2880,0" o:connectangles="0,0"/>
                  </v:polyline>
                </v:group>
                <w10:anchorlock/>
              </v:group>
            </w:pict>
          </mc:Fallback>
        </mc:AlternateContent>
      </w:r>
    </w:p>
    <w:p w14:paraId="42DAE411" w14:textId="77777777" w:rsidR="00760D09" w:rsidRPr="006C309E" w:rsidRDefault="00760D09" w:rsidP="00760D09">
      <w:pPr>
        <w:spacing w:before="75"/>
        <w:ind w:left="200"/>
        <w:rPr>
          <w:rFonts w:asciiTheme="majorHAnsi" w:eastAsia="Garamond" w:hAnsiTheme="majorHAnsi" w:cs="Garamond"/>
          <w:sz w:val="20"/>
          <w:szCs w:val="20"/>
        </w:rPr>
      </w:pPr>
      <w:r w:rsidRPr="006C309E">
        <w:rPr>
          <w:rFonts w:asciiTheme="majorHAnsi" w:hAnsiTheme="majorHAnsi"/>
          <w:position w:val="5"/>
          <w:sz w:val="16"/>
          <w:szCs w:val="16"/>
        </w:rPr>
        <w:t>8</w:t>
      </w:r>
      <w:r w:rsidRPr="006C309E">
        <w:rPr>
          <w:rFonts w:asciiTheme="majorHAnsi" w:hAnsiTheme="majorHAnsi"/>
          <w:spacing w:val="9"/>
          <w:position w:val="5"/>
          <w:sz w:val="16"/>
          <w:szCs w:val="16"/>
        </w:rPr>
        <w:t xml:space="preserve"> </w:t>
      </w:r>
      <w:r w:rsidRPr="006C309E">
        <w:rPr>
          <w:rFonts w:asciiTheme="majorHAnsi" w:hAnsiTheme="majorHAnsi"/>
          <w:spacing w:val="-1"/>
          <w:sz w:val="16"/>
          <w:szCs w:val="16"/>
        </w:rPr>
        <w:t>Alternatively,</w:t>
      </w:r>
      <w:r w:rsidRPr="006C309E">
        <w:rPr>
          <w:rFonts w:asciiTheme="majorHAnsi" w:hAnsiTheme="majorHAnsi"/>
          <w:spacing w:val="-3"/>
          <w:sz w:val="16"/>
          <w:szCs w:val="16"/>
        </w:rPr>
        <w:t xml:space="preserve"> </w:t>
      </w:r>
      <w:r w:rsidRPr="006C309E">
        <w:rPr>
          <w:rFonts w:asciiTheme="majorHAnsi" w:hAnsiTheme="majorHAnsi"/>
          <w:sz w:val="16"/>
          <w:szCs w:val="16"/>
        </w:rPr>
        <w:t>MTR</w:t>
      </w:r>
      <w:r w:rsidRPr="006C309E">
        <w:rPr>
          <w:rFonts w:asciiTheme="majorHAnsi" w:hAnsiTheme="majorHAnsi"/>
          <w:spacing w:val="-3"/>
          <w:sz w:val="16"/>
          <w:szCs w:val="16"/>
        </w:rPr>
        <w:t xml:space="preserve"> </w:t>
      </w:r>
      <w:r w:rsidRPr="006C309E">
        <w:rPr>
          <w:rFonts w:asciiTheme="majorHAnsi" w:hAnsiTheme="majorHAnsi"/>
          <w:spacing w:val="-1"/>
          <w:sz w:val="16"/>
          <w:szCs w:val="16"/>
        </w:rPr>
        <w:t>conclusions</w:t>
      </w:r>
      <w:r w:rsidRPr="006C309E">
        <w:rPr>
          <w:rFonts w:asciiTheme="majorHAnsi" w:hAnsiTheme="majorHAnsi"/>
          <w:spacing w:val="-3"/>
          <w:sz w:val="16"/>
          <w:szCs w:val="16"/>
        </w:rPr>
        <w:t xml:space="preserve"> </w:t>
      </w:r>
      <w:r w:rsidRPr="006C309E">
        <w:rPr>
          <w:rFonts w:asciiTheme="majorHAnsi" w:hAnsiTheme="majorHAnsi"/>
          <w:sz w:val="16"/>
          <w:szCs w:val="16"/>
        </w:rPr>
        <w:t>may</w:t>
      </w:r>
      <w:r w:rsidRPr="006C309E">
        <w:rPr>
          <w:rFonts w:asciiTheme="majorHAnsi" w:hAnsiTheme="majorHAnsi"/>
          <w:spacing w:val="-4"/>
          <w:sz w:val="16"/>
          <w:szCs w:val="16"/>
        </w:rPr>
        <w:t xml:space="preserve"> </w:t>
      </w:r>
      <w:r w:rsidRPr="006C309E">
        <w:rPr>
          <w:rFonts w:asciiTheme="majorHAnsi" w:hAnsiTheme="majorHAnsi"/>
          <w:spacing w:val="-1"/>
          <w:sz w:val="16"/>
          <w:szCs w:val="16"/>
        </w:rPr>
        <w:t>be</w:t>
      </w:r>
      <w:r w:rsidRPr="006C309E">
        <w:rPr>
          <w:rFonts w:asciiTheme="majorHAnsi" w:hAnsiTheme="majorHAnsi"/>
          <w:spacing w:val="-3"/>
          <w:sz w:val="16"/>
          <w:szCs w:val="16"/>
        </w:rPr>
        <w:t xml:space="preserve"> </w:t>
      </w:r>
      <w:r w:rsidRPr="006C309E">
        <w:rPr>
          <w:rFonts w:asciiTheme="majorHAnsi" w:hAnsiTheme="majorHAnsi"/>
          <w:spacing w:val="-1"/>
          <w:sz w:val="16"/>
          <w:szCs w:val="16"/>
        </w:rPr>
        <w:t>integrated</w:t>
      </w:r>
      <w:r w:rsidRPr="006C309E">
        <w:rPr>
          <w:rFonts w:asciiTheme="majorHAnsi" w:hAnsiTheme="majorHAnsi"/>
          <w:spacing w:val="-2"/>
          <w:sz w:val="16"/>
          <w:szCs w:val="16"/>
        </w:rPr>
        <w:t xml:space="preserve"> </w:t>
      </w:r>
      <w:r w:rsidRPr="006C309E">
        <w:rPr>
          <w:rFonts w:asciiTheme="majorHAnsi" w:hAnsiTheme="majorHAnsi"/>
          <w:spacing w:val="-1"/>
          <w:sz w:val="16"/>
          <w:szCs w:val="16"/>
        </w:rPr>
        <w:t>into</w:t>
      </w:r>
      <w:r w:rsidRPr="006C309E">
        <w:rPr>
          <w:rFonts w:asciiTheme="majorHAnsi" w:hAnsiTheme="majorHAnsi"/>
          <w:spacing w:val="-4"/>
          <w:sz w:val="16"/>
          <w:szCs w:val="16"/>
        </w:rPr>
        <w:t xml:space="preserve"> </w:t>
      </w:r>
      <w:r w:rsidRPr="006C309E">
        <w:rPr>
          <w:rFonts w:asciiTheme="majorHAnsi" w:hAnsiTheme="majorHAnsi"/>
          <w:sz w:val="16"/>
          <w:szCs w:val="16"/>
        </w:rPr>
        <w:t>the</w:t>
      </w:r>
      <w:r w:rsidRPr="006C309E">
        <w:rPr>
          <w:rFonts w:asciiTheme="majorHAnsi" w:hAnsiTheme="majorHAnsi"/>
          <w:spacing w:val="-3"/>
          <w:sz w:val="16"/>
          <w:szCs w:val="16"/>
        </w:rPr>
        <w:t xml:space="preserve"> </w:t>
      </w:r>
      <w:r w:rsidRPr="006C309E">
        <w:rPr>
          <w:rFonts w:asciiTheme="majorHAnsi" w:hAnsiTheme="majorHAnsi"/>
          <w:sz w:val="16"/>
          <w:szCs w:val="16"/>
        </w:rPr>
        <w:t>body</w:t>
      </w:r>
      <w:r w:rsidRPr="006C309E">
        <w:rPr>
          <w:rFonts w:asciiTheme="majorHAnsi" w:hAnsiTheme="majorHAnsi"/>
          <w:spacing w:val="1"/>
          <w:sz w:val="16"/>
          <w:szCs w:val="16"/>
        </w:rPr>
        <w:t xml:space="preserve"> </w:t>
      </w:r>
      <w:r w:rsidRPr="006C309E">
        <w:rPr>
          <w:rFonts w:asciiTheme="majorHAnsi" w:hAnsiTheme="majorHAnsi"/>
          <w:spacing w:val="-1"/>
          <w:sz w:val="16"/>
          <w:szCs w:val="16"/>
        </w:rPr>
        <w:t>of</w:t>
      </w:r>
      <w:r w:rsidRPr="006C309E">
        <w:rPr>
          <w:rFonts w:asciiTheme="majorHAnsi" w:hAnsiTheme="majorHAnsi"/>
          <w:spacing w:val="-3"/>
          <w:sz w:val="16"/>
          <w:szCs w:val="16"/>
        </w:rPr>
        <w:t xml:space="preserve"> </w:t>
      </w:r>
      <w:r w:rsidRPr="006C309E">
        <w:rPr>
          <w:rFonts w:asciiTheme="majorHAnsi" w:hAnsiTheme="majorHAnsi"/>
          <w:sz w:val="16"/>
          <w:szCs w:val="16"/>
        </w:rPr>
        <w:t>the</w:t>
      </w:r>
      <w:r w:rsidRPr="006C309E">
        <w:rPr>
          <w:rFonts w:asciiTheme="majorHAnsi" w:hAnsiTheme="majorHAnsi"/>
          <w:spacing w:val="-4"/>
          <w:sz w:val="16"/>
          <w:szCs w:val="16"/>
        </w:rPr>
        <w:t xml:space="preserve"> </w:t>
      </w:r>
      <w:r w:rsidRPr="006C309E">
        <w:rPr>
          <w:rFonts w:asciiTheme="majorHAnsi" w:hAnsiTheme="majorHAnsi"/>
          <w:spacing w:val="-1"/>
          <w:sz w:val="16"/>
          <w:szCs w:val="16"/>
        </w:rPr>
        <w:t>report.</w:t>
      </w:r>
    </w:p>
    <w:p w14:paraId="626C4B8C" w14:textId="77777777" w:rsidR="00760D09" w:rsidRDefault="00760D09">
      <w:r>
        <w:br w:type="page"/>
      </w:r>
    </w:p>
    <w:tbl>
      <w:tblPr>
        <w:tblStyle w:val="TableNormal1"/>
        <w:tblW w:w="0" w:type="auto"/>
        <w:tblInd w:w="97" w:type="dxa"/>
        <w:tblLayout w:type="fixed"/>
        <w:tblLook w:val="01E0" w:firstRow="1" w:lastRow="1" w:firstColumn="1" w:lastColumn="1" w:noHBand="0" w:noVBand="0"/>
      </w:tblPr>
      <w:tblGrid>
        <w:gridCol w:w="6"/>
        <w:gridCol w:w="107"/>
        <w:gridCol w:w="6"/>
        <w:gridCol w:w="2932"/>
        <w:gridCol w:w="6"/>
        <w:gridCol w:w="6048"/>
        <w:gridCol w:w="6"/>
        <w:gridCol w:w="162"/>
        <w:gridCol w:w="6"/>
      </w:tblGrid>
      <w:tr w:rsidR="00760D09" w:rsidRPr="006C309E" w14:paraId="0FDFE6FC" w14:textId="77777777" w:rsidTr="00760D09">
        <w:trPr>
          <w:gridAfter w:val="1"/>
          <w:wAfter w:w="6" w:type="dxa"/>
          <w:trHeight w:hRule="exact" w:val="1973"/>
        </w:trPr>
        <w:tc>
          <w:tcPr>
            <w:tcW w:w="9273" w:type="dxa"/>
            <w:gridSpan w:val="8"/>
            <w:tcBorders>
              <w:top w:val="single" w:sz="5" w:space="0" w:color="000000"/>
              <w:left w:val="single" w:sz="5" w:space="0" w:color="000000"/>
              <w:bottom w:val="single" w:sz="5" w:space="0" w:color="000000"/>
              <w:right w:val="single" w:sz="5" w:space="0" w:color="000000"/>
            </w:tcBorders>
          </w:tcPr>
          <w:p w14:paraId="6F9B1EDC" w14:textId="77777777" w:rsidR="00760D09" w:rsidRPr="006C309E" w:rsidRDefault="00760D09" w:rsidP="00760D09">
            <w:pPr>
              <w:pStyle w:val="TableParagraph"/>
              <w:rPr>
                <w:rFonts w:asciiTheme="majorHAnsi" w:eastAsia="Calibri" w:hAnsiTheme="majorHAnsi" w:cs="Calibri"/>
                <w:sz w:val="20"/>
                <w:szCs w:val="20"/>
              </w:rPr>
            </w:pPr>
          </w:p>
          <w:p w14:paraId="2CFBD86E" w14:textId="77777777" w:rsidR="00760D09" w:rsidRPr="006C309E" w:rsidRDefault="00760D09" w:rsidP="00760D09">
            <w:pPr>
              <w:pStyle w:val="TableParagraph"/>
              <w:spacing w:before="11"/>
              <w:rPr>
                <w:rFonts w:asciiTheme="majorHAnsi" w:eastAsia="Calibri" w:hAnsiTheme="majorHAnsi" w:cs="Calibri"/>
                <w:sz w:val="20"/>
                <w:szCs w:val="20"/>
              </w:rPr>
            </w:pPr>
          </w:p>
          <w:p w14:paraId="54AACD33" w14:textId="77777777" w:rsidR="00760D09" w:rsidRPr="006C309E" w:rsidRDefault="00760D09" w:rsidP="00827871">
            <w:pPr>
              <w:pStyle w:val="ListParagraph"/>
              <w:numPr>
                <w:ilvl w:val="0"/>
                <w:numId w:val="42"/>
              </w:numPr>
              <w:tabs>
                <w:tab w:val="left" w:pos="463"/>
              </w:tabs>
              <w:contextualSpacing w:val="0"/>
              <w:jc w:val="both"/>
              <w:rPr>
                <w:rFonts w:asciiTheme="majorHAnsi" w:eastAsia="Calibri" w:hAnsiTheme="majorHAnsi" w:cs="Calibri"/>
                <w:sz w:val="20"/>
                <w:szCs w:val="20"/>
              </w:rPr>
            </w:pPr>
            <w:r w:rsidRPr="006C309E">
              <w:rPr>
                <w:rFonts w:asciiTheme="majorHAnsi" w:hAnsiTheme="majorHAnsi"/>
                <w:spacing w:val="-1"/>
                <w:sz w:val="20"/>
                <w:szCs w:val="20"/>
              </w:rPr>
              <w:t>TIMEFRAME</w:t>
            </w:r>
          </w:p>
          <w:p w14:paraId="378F042E" w14:textId="77777777" w:rsidR="00760D09" w:rsidRPr="006C309E" w:rsidRDefault="00760D09" w:rsidP="00760D09">
            <w:pPr>
              <w:pStyle w:val="TableParagraph"/>
              <w:spacing w:before="1"/>
              <w:rPr>
                <w:rFonts w:asciiTheme="majorHAnsi" w:eastAsia="Calibri" w:hAnsiTheme="majorHAnsi" w:cs="Calibri"/>
                <w:sz w:val="20"/>
                <w:szCs w:val="20"/>
              </w:rPr>
            </w:pPr>
          </w:p>
          <w:p w14:paraId="04A02CB6" w14:textId="77777777" w:rsidR="00760D09" w:rsidRPr="006C309E" w:rsidRDefault="00760D09" w:rsidP="00760D09">
            <w:pPr>
              <w:pStyle w:val="TableParagraph"/>
              <w:ind w:left="102" w:right="96"/>
              <w:jc w:val="both"/>
              <w:rPr>
                <w:rFonts w:asciiTheme="majorHAnsi" w:eastAsia="Calibri" w:hAnsiTheme="majorHAnsi" w:cs="Calibri"/>
                <w:sz w:val="20"/>
                <w:szCs w:val="20"/>
              </w:rPr>
            </w:pPr>
            <w:r w:rsidRPr="006C309E">
              <w:rPr>
                <w:rFonts w:asciiTheme="majorHAnsi" w:hAnsiTheme="majorHAnsi"/>
                <w:spacing w:val="-5"/>
                <w:sz w:val="20"/>
                <w:szCs w:val="20"/>
              </w:rPr>
              <w:t>The</w:t>
            </w:r>
            <w:r w:rsidRPr="006C309E">
              <w:rPr>
                <w:rFonts w:asciiTheme="majorHAnsi" w:hAnsiTheme="majorHAnsi"/>
                <w:spacing w:val="-9"/>
                <w:sz w:val="20"/>
                <w:szCs w:val="20"/>
              </w:rPr>
              <w:t xml:space="preserve"> </w:t>
            </w:r>
            <w:r w:rsidRPr="006C309E">
              <w:rPr>
                <w:rFonts w:asciiTheme="majorHAnsi" w:hAnsiTheme="majorHAnsi"/>
                <w:spacing w:val="-5"/>
                <w:sz w:val="20"/>
                <w:szCs w:val="20"/>
              </w:rPr>
              <w:t>total</w:t>
            </w:r>
            <w:r w:rsidRPr="006C309E">
              <w:rPr>
                <w:rFonts w:asciiTheme="majorHAnsi" w:hAnsiTheme="majorHAnsi"/>
                <w:spacing w:val="-7"/>
                <w:sz w:val="20"/>
                <w:szCs w:val="20"/>
              </w:rPr>
              <w:t xml:space="preserve"> </w:t>
            </w:r>
            <w:r w:rsidRPr="006C309E">
              <w:rPr>
                <w:rFonts w:asciiTheme="majorHAnsi" w:hAnsiTheme="majorHAnsi"/>
                <w:spacing w:val="-6"/>
                <w:sz w:val="20"/>
                <w:szCs w:val="20"/>
              </w:rPr>
              <w:t>duration</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9"/>
                <w:sz w:val="20"/>
                <w:szCs w:val="20"/>
              </w:rPr>
              <w:t xml:space="preserve"> </w:t>
            </w:r>
            <w:r w:rsidRPr="006C309E">
              <w:rPr>
                <w:rFonts w:asciiTheme="majorHAnsi" w:hAnsiTheme="majorHAnsi"/>
                <w:spacing w:val="-3"/>
                <w:sz w:val="20"/>
                <w:szCs w:val="20"/>
              </w:rPr>
              <w:t>the</w:t>
            </w:r>
            <w:r w:rsidRPr="006C309E">
              <w:rPr>
                <w:rFonts w:asciiTheme="majorHAnsi" w:hAnsiTheme="majorHAnsi"/>
                <w:spacing w:val="-10"/>
                <w:sz w:val="20"/>
                <w:szCs w:val="20"/>
              </w:rPr>
              <w:t xml:space="preserve"> </w:t>
            </w:r>
            <w:r w:rsidRPr="006C309E">
              <w:rPr>
                <w:rFonts w:asciiTheme="majorHAnsi" w:hAnsiTheme="majorHAnsi"/>
                <w:spacing w:val="-5"/>
                <w:sz w:val="20"/>
                <w:szCs w:val="20"/>
              </w:rPr>
              <w:t>MTR</w:t>
            </w:r>
            <w:r w:rsidRPr="006C309E">
              <w:rPr>
                <w:rFonts w:asciiTheme="majorHAnsi" w:hAnsiTheme="majorHAnsi"/>
                <w:spacing w:val="-7"/>
                <w:sz w:val="20"/>
                <w:szCs w:val="20"/>
              </w:rPr>
              <w:t xml:space="preserve"> </w:t>
            </w:r>
            <w:r w:rsidRPr="006C309E">
              <w:rPr>
                <w:rFonts w:asciiTheme="majorHAnsi" w:hAnsiTheme="majorHAnsi"/>
                <w:spacing w:val="-5"/>
                <w:sz w:val="20"/>
                <w:szCs w:val="20"/>
              </w:rPr>
              <w:t>will</w:t>
            </w:r>
            <w:r w:rsidRPr="006C309E">
              <w:rPr>
                <w:rFonts w:asciiTheme="majorHAnsi" w:hAnsiTheme="majorHAnsi"/>
                <w:spacing w:val="-7"/>
                <w:sz w:val="20"/>
                <w:szCs w:val="20"/>
              </w:rPr>
              <w:t xml:space="preserve"> </w:t>
            </w:r>
            <w:r w:rsidRPr="006C309E">
              <w:rPr>
                <w:rFonts w:asciiTheme="majorHAnsi" w:hAnsiTheme="majorHAnsi"/>
                <w:spacing w:val="-2"/>
                <w:sz w:val="20"/>
                <w:szCs w:val="20"/>
              </w:rPr>
              <w:t>be</w:t>
            </w:r>
            <w:r w:rsidRPr="006C309E">
              <w:rPr>
                <w:rFonts w:asciiTheme="majorHAnsi" w:hAnsiTheme="majorHAnsi"/>
                <w:spacing w:val="-9"/>
                <w:sz w:val="20"/>
                <w:szCs w:val="20"/>
              </w:rPr>
              <w:t xml:space="preserve"> </w:t>
            </w:r>
            <w:r w:rsidRPr="006C309E">
              <w:rPr>
                <w:rFonts w:asciiTheme="majorHAnsi" w:hAnsiTheme="majorHAnsi"/>
                <w:spacing w:val="-6"/>
                <w:sz w:val="20"/>
                <w:szCs w:val="20"/>
              </w:rPr>
              <w:t xml:space="preserve">approximately </w:t>
            </w:r>
            <w:r w:rsidRPr="006C309E">
              <w:rPr>
                <w:rFonts w:asciiTheme="majorHAnsi" w:hAnsiTheme="majorHAnsi"/>
                <w:spacing w:val="-5"/>
                <w:sz w:val="20"/>
                <w:szCs w:val="20"/>
              </w:rPr>
              <w:t>(34)</w:t>
            </w:r>
            <w:r w:rsidRPr="006C309E">
              <w:rPr>
                <w:rFonts w:asciiTheme="majorHAnsi" w:hAnsiTheme="majorHAnsi"/>
                <w:spacing w:val="-7"/>
                <w:sz w:val="20"/>
                <w:szCs w:val="20"/>
              </w:rPr>
              <w:t xml:space="preserve"> </w:t>
            </w:r>
            <w:r w:rsidRPr="006C309E">
              <w:rPr>
                <w:rFonts w:asciiTheme="majorHAnsi" w:hAnsiTheme="majorHAnsi"/>
                <w:i/>
                <w:spacing w:val="-6"/>
                <w:sz w:val="20"/>
                <w:szCs w:val="20"/>
              </w:rPr>
              <w:t>days</w:t>
            </w:r>
            <w:r w:rsidRPr="006C309E">
              <w:rPr>
                <w:rFonts w:asciiTheme="majorHAnsi" w:hAnsiTheme="majorHAnsi"/>
                <w:i/>
                <w:spacing w:val="-10"/>
                <w:sz w:val="20"/>
                <w:szCs w:val="20"/>
              </w:rPr>
              <w:t xml:space="preserve"> </w:t>
            </w:r>
            <w:r w:rsidRPr="006C309E">
              <w:rPr>
                <w:rFonts w:asciiTheme="majorHAnsi" w:hAnsiTheme="majorHAnsi"/>
                <w:spacing w:val="-6"/>
                <w:sz w:val="20"/>
                <w:szCs w:val="20"/>
              </w:rPr>
              <w:t>over</w:t>
            </w:r>
            <w:r w:rsidRPr="006C309E">
              <w:rPr>
                <w:rFonts w:asciiTheme="majorHAnsi" w:hAnsiTheme="majorHAnsi"/>
                <w:spacing w:val="-8"/>
                <w:sz w:val="20"/>
                <w:szCs w:val="20"/>
              </w:rPr>
              <w:t xml:space="preserve"> </w:t>
            </w:r>
            <w:r w:rsidRPr="006C309E">
              <w:rPr>
                <w:rFonts w:asciiTheme="majorHAnsi" w:hAnsiTheme="majorHAnsi"/>
                <w:sz w:val="20"/>
                <w:szCs w:val="20"/>
              </w:rPr>
              <w:t>a</w:t>
            </w:r>
            <w:r w:rsidRPr="006C309E">
              <w:rPr>
                <w:rFonts w:asciiTheme="majorHAnsi" w:hAnsiTheme="majorHAnsi"/>
                <w:spacing w:val="-6"/>
                <w:sz w:val="20"/>
                <w:szCs w:val="20"/>
              </w:rPr>
              <w:t xml:space="preserve"> </w:t>
            </w:r>
            <w:r w:rsidRPr="006C309E">
              <w:rPr>
                <w:rFonts w:asciiTheme="majorHAnsi" w:hAnsiTheme="majorHAnsi"/>
                <w:spacing w:val="-5"/>
                <w:sz w:val="20"/>
                <w:szCs w:val="20"/>
              </w:rPr>
              <w:t>time</w:t>
            </w:r>
            <w:r w:rsidRPr="006C309E">
              <w:rPr>
                <w:rFonts w:asciiTheme="majorHAnsi" w:hAnsiTheme="majorHAnsi"/>
                <w:spacing w:val="-8"/>
                <w:sz w:val="20"/>
                <w:szCs w:val="20"/>
              </w:rPr>
              <w:t xml:space="preserve"> </w:t>
            </w:r>
            <w:r w:rsidRPr="006C309E">
              <w:rPr>
                <w:rFonts w:asciiTheme="majorHAnsi" w:hAnsiTheme="majorHAnsi"/>
                <w:spacing w:val="-3"/>
                <w:sz w:val="20"/>
                <w:szCs w:val="20"/>
              </w:rPr>
              <w:t>of</w:t>
            </w:r>
            <w:r w:rsidRPr="006C309E">
              <w:rPr>
                <w:rFonts w:asciiTheme="majorHAnsi" w:hAnsiTheme="majorHAnsi"/>
                <w:spacing w:val="-8"/>
                <w:sz w:val="20"/>
                <w:szCs w:val="20"/>
              </w:rPr>
              <w:t xml:space="preserve"> </w:t>
            </w:r>
            <w:r w:rsidRPr="006C309E">
              <w:rPr>
                <w:rFonts w:asciiTheme="majorHAnsi" w:hAnsiTheme="majorHAnsi"/>
                <w:i/>
                <w:spacing w:val="-6"/>
                <w:sz w:val="20"/>
                <w:szCs w:val="20"/>
              </w:rPr>
              <w:t>approximately</w:t>
            </w:r>
            <w:r w:rsidRPr="006C309E">
              <w:rPr>
                <w:rFonts w:asciiTheme="majorHAnsi" w:hAnsiTheme="majorHAnsi"/>
                <w:i/>
                <w:spacing w:val="-8"/>
                <w:sz w:val="20"/>
                <w:szCs w:val="20"/>
              </w:rPr>
              <w:t xml:space="preserve"> </w:t>
            </w:r>
            <w:r w:rsidRPr="006C309E">
              <w:rPr>
                <w:rFonts w:asciiTheme="majorHAnsi" w:hAnsiTheme="majorHAnsi"/>
                <w:i/>
                <w:spacing w:val="-3"/>
                <w:sz w:val="20"/>
                <w:szCs w:val="20"/>
              </w:rPr>
              <w:t>16</w:t>
            </w:r>
            <w:r w:rsidRPr="006C309E">
              <w:rPr>
                <w:rFonts w:asciiTheme="majorHAnsi" w:hAnsiTheme="majorHAnsi"/>
                <w:i/>
                <w:spacing w:val="-10"/>
                <w:sz w:val="20"/>
                <w:szCs w:val="20"/>
              </w:rPr>
              <w:t xml:space="preserve"> </w:t>
            </w:r>
            <w:r w:rsidRPr="006C309E">
              <w:rPr>
                <w:rFonts w:asciiTheme="majorHAnsi" w:hAnsiTheme="majorHAnsi"/>
                <w:i/>
                <w:spacing w:val="-5"/>
                <w:sz w:val="20"/>
                <w:szCs w:val="20"/>
              </w:rPr>
              <w:t>weeks</w:t>
            </w:r>
            <w:r w:rsidRPr="006C309E">
              <w:rPr>
                <w:rFonts w:asciiTheme="majorHAnsi" w:hAnsiTheme="majorHAnsi"/>
                <w:i/>
                <w:spacing w:val="-8"/>
                <w:sz w:val="20"/>
                <w:szCs w:val="20"/>
              </w:rPr>
              <w:t xml:space="preserve"> </w:t>
            </w:r>
            <w:r w:rsidRPr="006C309E">
              <w:rPr>
                <w:rFonts w:asciiTheme="majorHAnsi" w:hAnsiTheme="majorHAnsi"/>
                <w:spacing w:val="-6"/>
                <w:sz w:val="20"/>
                <w:szCs w:val="20"/>
              </w:rPr>
              <w:t>starting</w:t>
            </w:r>
            <w:r w:rsidRPr="006C309E">
              <w:rPr>
                <w:rFonts w:asciiTheme="majorHAnsi" w:hAnsiTheme="majorHAnsi"/>
                <w:spacing w:val="-7"/>
                <w:sz w:val="20"/>
                <w:szCs w:val="20"/>
              </w:rPr>
              <w:t xml:space="preserve"> </w:t>
            </w:r>
            <w:r w:rsidRPr="006C309E">
              <w:rPr>
                <w:rFonts w:asciiTheme="majorHAnsi" w:hAnsiTheme="majorHAnsi"/>
                <w:i/>
                <w:spacing w:val="-6"/>
                <w:sz w:val="20"/>
                <w:szCs w:val="20"/>
              </w:rPr>
              <w:t>(January</w:t>
            </w:r>
            <w:r w:rsidRPr="006C309E">
              <w:rPr>
                <w:rFonts w:asciiTheme="majorHAnsi" w:hAnsiTheme="majorHAnsi"/>
                <w:i/>
                <w:spacing w:val="73"/>
                <w:w w:val="99"/>
                <w:sz w:val="20"/>
                <w:szCs w:val="20"/>
              </w:rPr>
              <w:t xml:space="preserve"> </w:t>
            </w:r>
            <w:r w:rsidRPr="006C309E">
              <w:rPr>
                <w:rFonts w:asciiTheme="majorHAnsi" w:hAnsiTheme="majorHAnsi"/>
                <w:i/>
                <w:spacing w:val="-5"/>
                <w:sz w:val="20"/>
                <w:szCs w:val="20"/>
              </w:rPr>
              <w:t>30,</w:t>
            </w:r>
            <w:r w:rsidRPr="006C309E">
              <w:rPr>
                <w:rFonts w:asciiTheme="majorHAnsi" w:hAnsiTheme="majorHAnsi"/>
                <w:i/>
                <w:spacing w:val="-6"/>
                <w:sz w:val="20"/>
                <w:szCs w:val="20"/>
              </w:rPr>
              <w:t xml:space="preserve"> 2019),</w:t>
            </w:r>
            <w:r w:rsidRPr="006C309E">
              <w:rPr>
                <w:rFonts w:asciiTheme="majorHAnsi" w:hAnsiTheme="majorHAnsi"/>
                <w:i/>
                <w:spacing w:val="-4"/>
                <w:sz w:val="20"/>
                <w:szCs w:val="20"/>
              </w:rPr>
              <w:t xml:space="preserve"> </w:t>
            </w:r>
            <w:r w:rsidRPr="006C309E">
              <w:rPr>
                <w:rFonts w:asciiTheme="majorHAnsi" w:hAnsiTheme="majorHAnsi"/>
                <w:spacing w:val="-3"/>
                <w:sz w:val="20"/>
                <w:szCs w:val="20"/>
              </w:rPr>
              <w:t>and</w:t>
            </w:r>
            <w:r w:rsidRPr="006C309E">
              <w:rPr>
                <w:rFonts w:asciiTheme="majorHAnsi" w:hAnsiTheme="majorHAnsi"/>
                <w:spacing w:val="-5"/>
                <w:sz w:val="20"/>
                <w:szCs w:val="20"/>
              </w:rPr>
              <w:t xml:space="preserve"> shall</w:t>
            </w:r>
            <w:r w:rsidRPr="006C309E">
              <w:rPr>
                <w:rFonts w:asciiTheme="majorHAnsi" w:hAnsiTheme="majorHAnsi"/>
                <w:spacing w:val="-7"/>
                <w:sz w:val="20"/>
                <w:szCs w:val="20"/>
              </w:rPr>
              <w:t xml:space="preserve"> </w:t>
            </w:r>
            <w:r w:rsidRPr="006C309E">
              <w:rPr>
                <w:rFonts w:asciiTheme="majorHAnsi" w:hAnsiTheme="majorHAnsi"/>
                <w:spacing w:val="-3"/>
                <w:sz w:val="20"/>
                <w:szCs w:val="20"/>
              </w:rPr>
              <w:t>not</w:t>
            </w:r>
            <w:r w:rsidRPr="006C309E">
              <w:rPr>
                <w:rFonts w:asciiTheme="majorHAnsi" w:hAnsiTheme="majorHAnsi"/>
                <w:spacing w:val="-6"/>
                <w:sz w:val="20"/>
                <w:szCs w:val="20"/>
              </w:rPr>
              <w:t xml:space="preserve"> exceed five</w:t>
            </w:r>
            <w:r w:rsidRPr="006C309E">
              <w:rPr>
                <w:rFonts w:asciiTheme="majorHAnsi" w:hAnsiTheme="majorHAnsi"/>
                <w:spacing w:val="-7"/>
                <w:sz w:val="20"/>
                <w:szCs w:val="20"/>
              </w:rPr>
              <w:t xml:space="preserve"> </w:t>
            </w:r>
            <w:r w:rsidRPr="006C309E">
              <w:rPr>
                <w:rFonts w:asciiTheme="majorHAnsi" w:hAnsiTheme="majorHAnsi"/>
                <w:spacing w:val="-5"/>
                <w:sz w:val="20"/>
                <w:szCs w:val="20"/>
              </w:rPr>
              <w:t>months</w:t>
            </w:r>
            <w:r w:rsidRPr="006C309E">
              <w:rPr>
                <w:rFonts w:asciiTheme="majorHAnsi" w:hAnsiTheme="majorHAnsi"/>
                <w:spacing w:val="-6"/>
                <w:sz w:val="20"/>
                <w:szCs w:val="20"/>
              </w:rPr>
              <w:t xml:space="preserve"> </w:t>
            </w:r>
            <w:r w:rsidRPr="006C309E">
              <w:rPr>
                <w:rFonts w:asciiTheme="majorHAnsi" w:hAnsiTheme="majorHAnsi"/>
                <w:spacing w:val="-5"/>
                <w:sz w:val="20"/>
                <w:szCs w:val="20"/>
              </w:rPr>
              <w:t>from</w:t>
            </w:r>
            <w:r w:rsidRPr="006C309E">
              <w:rPr>
                <w:rFonts w:asciiTheme="majorHAnsi" w:hAnsiTheme="majorHAnsi"/>
                <w:spacing w:val="-4"/>
                <w:sz w:val="20"/>
                <w:szCs w:val="20"/>
              </w:rPr>
              <w:t xml:space="preserve"> </w:t>
            </w:r>
            <w:r w:rsidRPr="006C309E">
              <w:rPr>
                <w:rFonts w:asciiTheme="majorHAnsi" w:hAnsiTheme="majorHAnsi"/>
                <w:spacing w:val="-5"/>
                <w:sz w:val="20"/>
                <w:szCs w:val="20"/>
              </w:rPr>
              <w:t>when</w:t>
            </w:r>
            <w:r w:rsidRPr="006C309E">
              <w:rPr>
                <w:rFonts w:asciiTheme="majorHAnsi" w:hAnsiTheme="majorHAnsi"/>
                <w:spacing w:val="-4"/>
                <w:sz w:val="20"/>
                <w:szCs w:val="20"/>
              </w:rPr>
              <w:t xml:space="preserve"> </w:t>
            </w:r>
            <w:r w:rsidRPr="006C309E">
              <w:rPr>
                <w:rFonts w:asciiTheme="majorHAnsi" w:hAnsiTheme="majorHAnsi"/>
                <w:spacing w:val="-3"/>
                <w:sz w:val="20"/>
                <w:szCs w:val="20"/>
              </w:rPr>
              <w:t>the</w:t>
            </w:r>
            <w:r w:rsidRPr="006C309E">
              <w:rPr>
                <w:rFonts w:asciiTheme="majorHAnsi" w:hAnsiTheme="majorHAnsi"/>
                <w:spacing w:val="-7"/>
                <w:sz w:val="20"/>
                <w:szCs w:val="20"/>
              </w:rPr>
              <w:t xml:space="preserve"> </w:t>
            </w:r>
            <w:r w:rsidRPr="006C309E">
              <w:rPr>
                <w:rFonts w:asciiTheme="majorHAnsi" w:hAnsiTheme="majorHAnsi"/>
                <w:spacing w:val="-6"/>
                <w:sz w:val="20"/>
                <w:szCs w:val="20"/>
              </w:rPr>
              <w:t>reviewer</w:t>
            </w:r>
            <w:r w:rsidRPr="006C309E">
              <w:rPr>
                <w:rFonts w:asciiTheme="majorHAnsi" w:hAnsiTheme="majorHAnsi"/>
                <w:spacing w:val="-5"/>
                <w:sz w:val="20"/>
                <w:szCs w:val="20"/>
              </w:rPr>
              <w:t xml:space="preserve"> </w:t>
            </w:r>
            <w:r w:rsidRPr="006C309E">
              <w:rPr>
                <w:rFonts w:asciiTheme="majorHAnsi" w:hAnsiTheme="majorHAnsi"/>
                <w:spacing w:val="-3"/>
                <w:sz w:val="20"/>
                <w:szCs w:val="20"/>
              </w:rPr>
              <w:t>is</w:t>
            </w:r>
            <w:r w:rsidRPr="006C309E">
              <w:rPr>
                <w:rFonts w:asciiTheme="majorHAnsi" w:hAnsiTheme="majorHAnsi"/>
                <w:spacing w:val="-7"/>
                <w:sz w:val="20"/>
                <w:szCs w:val="20"/>
              </w:rPr>
              <w:t xml:space="preserve"> </w:t>
            </w:r>
            <w:r w:rsidRPr="006C309E">
              <w:rPr>
                <w:rFonts w:asciiTheme="majorHAnsi" w:hAnsiTheme="majorHAnsi"/>
                <w:spacing w:val="-6"/>
                <w:sz w:val="20"/>
                <w:szCs w:val="20"/>
              </w:rPr>
              <w:t>contracted.</w:t>
            </w:r>
            <w:r w:rsidRPr="006C309E">
              <w:rPr>
                <w:rFonts w:asciiTheme="majorHAnsi" w:hAnsiTheme="majorHAnsi"/>
                <w:spacing w:val="-5"/>
                <w:sz w:val="20"/>
                <w:szCs w:val="20"/>
              </w:rPr>
              <w:t xml:space="preserve"> The</w:t>
            </w:r>
            <w:r w:rsidRPr="006C309E">
              <w:rPr>
                <w:rFonts w:asciiTheme="majorHAnsi" w:hAnsiTheme="majorHAnsi"/>
                <w:spacing w:val="-6"/>
                <w:sz w:val="20"/>
                <w:szCs w:val="20"/>
              </w:rPr>
              <w:t xml:space="preserve"> tentative</w:t>
            </w:r>
            <w:r w:rsidRPr="006C309E">
              <w:rPr>
                <w:rFonts w:asciiTheme="majorHAnsi" w:hAnsiTheme="majorHAnsi"/>
                <w:spacing w:val="-7"/>
                <w:sz w:val="20"/>
                <w:szCs w:val="20"/>
              </w:rPr>
              <w:t xml:space="preserve"> </w:t>
            </w:r>
            <w:r w:rsidRPr="006C309E">
              <w:rPr>
                <w:rFonts w:asciiTheme="majorHAnsi" w:hAnsiTheme="majorHAnsi"/>
                <w:spacing w:val="-5"/>
                <w:sz w:val="20"/>
                <w:szCs w:val="20"/>
              </w:rPr>
              <w:t xml:space="preserve">MTR </w:t>
            </w:r>
            <w:r w:rsidRPr="006C309E">
              <w:rPr>
                <w:rFonts w:asciiTheme="majorHAnsi" w:hAnsiTheme="majorHAnsi"/>
                <w:spacing w:val="-6"/>
                <w:sz w:val="20"/>
                <w:szCs w:val="20"/>
              </w:rPr>
              <w:t>timeframe</w:t>
            </w:r>
            <w:r w:rsidRPr="006C309E">
              <w:rPr>
                <w:rFonts w:asciiTheme="majorHAnsi" w:hAnsiTheme="majorHAnsi"/>
                <w:spacing w:val="-7"/>
                <w:sz w:val="20"/>
                <w:szCs w:val="20"/>
              </w:rPr>
              <w:t xml:space="preserve"> </w:t>
            </w:r>
            <w:r w:rsidRPr="006C309E">
              <w:rPr>
                <w:rFonts w:asciiTheme="majorHAnsi" w:hAnsiTheme="majorHAnsi"/>
                <w:spacing w:val="-1"/>
                <w:sz w:val="20"/>
                <w:szCs w:val="20"/>
              </w:rPr>
              <w:t>is</w:t>
            </w:r>
            <w:r w:rsidRPr="006C309E">
              <w:rPr>
                <w:rFonts w:asciiTheme="majorHAnsi" w:hAnsiTheme="majorHAnsi"/>
                <w:spacing w:val="-6"/>
                <w:sz w:val="20"/>
                <w:szCs w:val="20"/>
              </w:rPr>
              <w:t xml:space="preserve"> </w:t>
            </w:r>
            <w:r w:rsidRPr="006C309E">
              <w:rPr>
                <w:rFonts w:asciiTheme="majorHAnsi" w:hAnsiTheme="majorHAnsi"/>
                <w:spacing w:val="-2"/>
                <w:sz w:val="20"/>
                <w:szCs w:val="20"/>
              </w:rPr>
              <w:t>as</w:t>
            </w:r>
            <w:r w:rsidRPr="006C309E">
              <w:rPr>
                <w:rFonts w:asciiTheme="majorHAnsi" w:hAnsiTheme="majorHAnsi"/>
                <w:spacing w:val="75"/>
                <w:w w:val="99"/>
                <w:sz w:val="20"/>
                <w:szCs w:val="20"/>
              </w:rPr>
              <w:t xml:space="preserve"> </w:t>
            </w:r>
            <w:r w:rsidRPr="006C309E">
              <w:rPr>
                <w:rFonts w:asciiTheme="majorHAnsi" w:hAnsiTheme="majorHAnsi"/>
                <w:spacing w:val="-6"/>
                <w:sz w:val="20"/>
                <w:szCs w:val="20"/>
              </w:rPr>
              <w:t>follows:</w:t>
            </w:r>
          </w:p>
        </w:tc>
      </w:tr>
      <w:tr w:rsidR="00760D09" w:rsidRPr="006C309E" w14:paraId="6778FBF7" w14:textId="77777777" w:rsidTr="00760D09">
        <w:trPr>
          <w:gridAfter w:val="1"/>
          <w:wAfter w:w="6" w:type="dxa"/>
          <w:trHeight w:hRule="exact" w:val="254"/>
        </w:trPr>
        <w:tc>
          <w:tcPr>
            <w:tcW w:w="113" w:type="dxa"/>
            <w:gridSpan w:val="2"/>
            <w:tcBorders>
              <w:top w:val="nil"/>
              <w:left w:val="single" w:sz="5" w:space="0" w:color="000000"/>
              <w:bottom w:val="nil"/>
              <w:right w:val="single" w:sz="5" w:space="0" w:color="000000"/>
            </w:tcBorders>
          </w:tcPr>
          <w:p w14:paraId="1BAD131D"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shd w:val="clear" w:color="auto" w:fill="D9D9D9"/>
          </w:tcPr>
          <w:p w14:paraId="59C2F089"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b/>
                <w:spacing w:val="-6"/>
                <w:sz w:val="20"/>
                <w:szCs w:val="20"/>
              </w:rPr>
              <w:t>TIMEFRAME</w:t>
            </w:r>
          </w:p>
        </w:tc>
        <w:tc>
          <w:tcPr>
            <w:tcW w:w="6054" w:type="dxa"/>
            <w:gridSpan w:val="2"/>
            <w:tcBorders>
              <w:top w:val="single" w:sz="5" w:space="0" w:color="000000"/>
              <w:left w:val="single" w:sz="5" w:space="0" w:color="000000"/>
              <w:bottom w:val="single" w:sz="5" w:space="0" w:color="000000"/>
              <w:right w:val="single" w:sz="5" w:space="0" w:color="000000"/>
            </w:tcBorders>
            <w:shd w:val="clear" w:color="auto" w:fill="D9D9D9"/>
          </w:tcPr>
          <w:p w14:paraId="2692B008"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b/>
                <w:spacing w:val="-6"/>
                <w:sz w:val="20"/>
                <w:szCs w:val="20"/>
              </w:rPr>
              <w:t>ACTIVITY</w:t>
            </w:r>
          </w:p>
        </w:tc>
        <w:tc>
          <w:tcPr>
            <w:tcW w:w="168" w:type="dxa"/>
            <w:gridSpan w:val="2"/>
            <w:vMerge w:val="restart"/>
            <w:tcBorders>
              <w:top w:val="nil"/>
              <w:left w:val="single" w:sz="5" w:space="0" w:color="000000"/>
              <w:right w:val="single" w:sz="5" w:space="0" w:color="000000"/>
            </w:tcBorders>
          </w:tcPr>
          <w:p w14:paraId="6477EAD6" w14:textId="77777777" w:rsidR="00760D09" w:rsidRPr="006C309E" w:rsidRDefault="00760D09" w:rsidP="00760D09">
            <w:pPr>
              <w:rPr>
                <w:rFonts w:asciiTheme="majorHAnsi" w:hAnsiTheme="majorHAnsi"/>
                <w:sz w:val="20"/>
                <w:szCs w:val="20"/>
              </w:rPr>
            </w:pPr>
          </w:p>
        </w:tc>
      </w:tr>
      <w:tr w:rsidR="00760D09" w:rsidRPr="006C309E" w14:paraId="13C181FC" w14:textId="77777777" w:rsidTr="00760D09">
        <w:trPr>
          <w:gridAfter w:val="1"/>
          <w:wAfter w:w="6" w:type="dxa"/>
          <w:trHeight w:hRule="exact" w:val="254"/>
        </w:trPr>
        <w:tc>
          <w:tcPr>
            <w:tcW w:w="113" w:type="dxa"/>
            <w:gridSpan w:val="2"/>
            <w:tcBorders>
              <w:top w:val="nil"/>
              <w:left w:val="single" w:sz="5" w:space="0" w:color="000000"/>
              <w:bottom w:val="nil"/>
              <w:right w:val="single" w:sz="5" w:space="0" w:color="000000"/>
            </w:tcBorders>
          </w:tcPr>
          <w:p w14:paraId="276725F9"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3B2882DF"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z w:val="20"/>
                <w:szCs w:val="20"/>
              </w:rPr>
              <w:t>4</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January</w:t>
            </w:r>
            <w:r w:rsidRPr="006C309E">
              <w:rPr>
                <w:rFonts w:asciiTheme="majorHAnsi" w:hAnsiTheme="majorHAnsi"/>
                <w:i/>
                <w:spacing w:val="-10"/>
                <w:sz w:val="20"/>
                <w:szCs w:val="20"/>
              </w:rPr>
              <w:t xml:space="preserve"> </w:t>
            </w:r>
            <w:r w:rsidRPr="006C309E">
              <w:rPr>
                <w:rFonts w:asciiTheme="majorHAnsi" w:hAnsiTheme="majorHAnsi"/>
                <w:i/>
                <w:spacing w:val="-5"/>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1C316E72"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Application</w:t>
            </w:r>
            <w:r w:rsidRPr="006C309E">
              <w:rPr>
                <w:rFonts w:asciiTheme="majorHAnsi" w:hAnsiTheme="majorHAnsi"/>
                <w:spacing w:val="-7"/>
                <w:sz w:val="20"/>
                <w:szCs w:val="20"/>
              </w:rPr>
              <w:t xml:space="preserve"> </w:t>
            </w:r>
            <w:r w:rsidRPr="006C309E">
              <w:rPr>
                <w:rFonts w:asciiTheme="majorHAnsi" w:hAnsiTheme="majorHAnsi"/>
                <w:spacing w:val="-6"/>
                <w:sz w:val="20"/>
                <w:szCs w:val="20"/>
              </w:rPr>
              <w:t>closure</w:t>
            </w:r>
          </w:p>
        </w:tc>
        <w:tc>
          <w:tcPr>
            <w:tcW w:w="168" w:type="dxa"/>
            <w:gridSpan w:val="2"/>
            <w:vMerge/>
            <w:tcBorders>
              <w:left w:val="single" w:sz="5" w:space="0" w:color="000000"/>
              <w:right w:val="single" w:sz="5" w:space="0" w:color="000000"/>
            </w:tcBorders>
          </w:tcPr>
          <w:p w14:paraId="2F66BF31" w14:textId="77777777" w:rsidR="00760D09" w:rsidRPr="006C309E" w:rsidRDefault="00760D09" w:rsidP="00760D09">
            <w:pPr>
              <w:rPr>
                <w:rFonts w:asciiTheme="majorHAnsi" w:hAnsiTheme="majorHAnsi"/>
                <w:sz w:val="20"/>
                <w:szCs w:val="20"/>
              </w:rPr>
            </w:pPr>
          </w:p>
        </w:tc>
      </w:tr>
      <w:tr w:rsidR="00760D09" w:rsidRPr="006C309E" w14:paraId="12752951" w14:textId="77777777" w:rsidTr="00760D09">
        <w:trPr>
          <w:gridAfter w:val="1"/>
          <w:wAfter w:w="6" w:type="dxa"/>
          <w:trHeight w:hRule="exact" w:val="259"/>
        </w:trPr>
        <w:tc>
          <w:tcPr>
            <w:tcW w:w="113" w:type="dxa"/>
            <w:gridSpan w:val="2"/>
            <w:tcBorders>
              <w:top w:val="nil"/>
              <w:left w:val="single" w:sz="5" w:space="0" w:color="000000"/>
              <w:bottom w:val="single" w:sz="5" w:space="0" w:color="000000"/>
              <w:right w:val="single" w:sz="5" w:space="0" w:color="000000"/>
            </w:tcBorders>
          </w:tcPr>
          <w:p w14:paraId="01A46975"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8" w:space="0" w:color="000000"/>
              <w:right w:val="single" w:sz="5" w:space="0" w:color="000000"/>
            </w:tcBorders>
          </w:tcPr>
          <w:p w14:paraId="1B6E56DE"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15</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January</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8" w:space="0" w:color="000000"/>
              <w:right w:val="single" w:sz="5" w:space="0" w:color="000000"/>
            </w:tcBorders>
          </w:tcPr>
          <w:p w14:paraId="73074050"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Select</w:t>
            </w:r>
            <w:r w:rsidRPr="006C309E">
              <w:rPr>
                <w:rFonts w:asciiTheme="majorHAnsi" w:hAnsiTheme="majorHAnsi"/>
                <w:spacing w:val="-11"/>
                <w:sz w:val="20"/>
                <w:szCs w:val="20"/>
              </w:rPr>
              <w:t xml:space="preserve"> </w:t>
            </w:r>
            <w:r w:rsidRPr="006C309E">
              <w:rPr>
                <w:rFonts w:asciiTheme="majorHAnsi" w:hAnsiTheme="majorHAnsi"/>
                <w:spacing w:val="-3"/>
                <w:sz w:val="20"/>
                <w:szCs w:val="20"/>
              </w:rPr>
              <w:t>MTR</w:t>
            </w:r>
            <w:r w:rsidRPr="006C309E">
              <w:rPr>
                <w:rFonts w:asciiTheme="majorHAnsi" w:hAnsiTheme="majorHAnsi"/>
                <w:spacing w:val="-12"/>
                <w:sz w:val="20"/>
                <w:szCs w:val="20"/>
              </w:rPr>
              <w:t xml:space="preserve"> </w:t>
            </w:r>
            <w:r w:rsidRPr="006C309E">
              <w:rPr>
                <w:rFonts w:asciiTheme="majorHAnsi" w:hAnsiTheme="majorHAnsi"/>
                <w:spacing w:val="-5"/>
                <w:sz w:val="20"/>
                <w:szCs w:val="20"/>
              </w:rPr>
              <w:t>Team</w:t>
            </w:r>
          </w:p>
        </w:tc>
        <w:tc>
          <w:tcPr>
            <w:tcW w:w="168" w:type="dxa"/>
            <w:gridSpan w:val="2"/>
            <w:vMerge/>
            <w:tcBorders>
              <w:left w:val="single" w:sz="5" w:space="0" w:color="000000"/>
              <w:bottom w:val="single" w:sz="5" w:space="0" w:color="000000"/>
              <w:right w:val="single" w:sz="5" w:space="0" w:color="000000"/>
            </w:tcBorders>
          </w:tcPr>
          <w:p w14:paraId="783B3535" w14:textId="77777777" w:rsidR="00760D09" w:rsidRPr="006C309E" w:rsidRDefault="00760D09" w:rsidP="00760D09">
            <w:pPr>
              <w:rPr>
                <w:rFonts w:asciiTheme="majorHAnsi" w:hAnsiTheme="majorHAnsi"/>
                <w:sz w:val="20"/>
                <w:szCs w:val="20"/>
              </w:rPr>
            </w:pPr>
          </w:p>
        </w:tc>
      </w:tr>
      <w:tr w:rsidR="00760D09" w:rsidRPr="006C309E" w14:paraId="0B548C1C" w14:textId="77777777" w:rsidTr="00760D09">
        <w:trPr>
          <w:gridBefore w:val="1"/>
          <w:wBefore w:w="6" w:type="dxa"/>
          <w:trHeight w:hRule="exact" w:val="259"/>
        </w:trPr>
        <w:tc>
          <w:tcPr>
            <w:tcW w:w="113" w:type="dxa"/>
            <w:gridSpan w:val="2"/>
            <w:tcBorders>
              <w:top w:val="single" w:sz="5" w:space="0" w:color="000000"/>
              <w:left w:val="single" w:sz="5" w:space="0" w:color="000000"/>
              <w:bottom w:val="nil"/>
              <w:right w:val="single" w:sz="5" w:space="0" w:color="000000"/>
            </w:tcBorders>
          </w:tcPr>
          <w:p w14:paraId="33BED408" w14:textId="77777777" w:rsidR="00760D09" w:rsidRPr="006C309E" w:rsidRDefault="00760D09" w:rsidP="00760D09">
            <w:pPr>
              <w:rPr>
                <w:rFonts w:asciiTheme="majorHAnsi" w:hAnsiTheme="majorHAnsi"/>
                <w:sz w:val="20"/>
                <w:szCs w:val="20"/>
              </w:rPr>
            </w:pPr>
          </w:p>
        </w:tc>
        <w:tc>
          <w:tcPr>
            <w:tcW w:w="2938" w:type="dxa"/>
            <w:gridSpan w:val="2"/>
            <w:tcBorders>
              <w:top w:val="single" w:sz="8" w:space="0" w:color="000000"/>
              <w:left w:val="single" w:sz="5" w:space="0" w:color="000000"/>
              <w:bottom w:val="single" w:sz="5" w:space="0" w:color="000000"/>
              <w:right w:val="single" w:sz="5" w:space="0" w:color="000000"/>
            </w:tcBorders>
          </w:tcPr>
          <w:p w14:paraId="3AD8F4F3"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30</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January</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8" w:space="0" w:color="000000"/>
              <w:left w:val="single" w:sz="5" w:space="0" w:color="000000"/>
              <w:bottom w:val="single" w:sz="5" w:space="0" w:color="000000"/>
              <w:right w:val="single" w:sz="5" w:space="0" w:color="000000"/>
            </w:tcBorders>
          </w:tcPr>
          <w:p w14:paraId="3039D10A"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Contract</w:t>
            </w:r>
            <w:r w:rsidRPr="006C309E">
              <w:rPr>
                <w:rFonts w:asciiTheme="majorHAnsi" w:hAnsiTheme="majorHAnsi"/>
                <w:spacing w:val="-7"/>
                <w:sz w:val="20"/>
                <w:szCs w:val="20"/>
              </w:rPr>
              <w:t xml:space="preserve"> </w:t>
            </w:r>
            <w:r w:rsidRPr="006C309E">
              <w:rPr>
                <w:rFonts w:asciiTheme="majorHAnsi" w:hAnsiTheme="majorHAnsi"/>
                <w:spacing w:val="-6"/>
                <w:sz w:val="20"/>
                <w:szCs w:val="20"/>
              </w:rPr>
              <w:t>signing</w:t>
            </w:r>
          </w:p>
        </w:tc>
        <w:tc>
          <w:tcPr>
            <w:tcW w:w="168" w:type="dxa"/>
            <w:gridSpan w:val="2"/>
            <w:vMerge w:val="restart"/>
            <w:tcBorders>
              <w:top w:val="single" w:sz="5" w:space="0" w:color="000000"/>
              <w:left w:val="single" w:sz="5" w:space="0" w:color="000000"/>
              <w:right w:val="single" w:sz="5" w:space="0" w:color="000000"/>
            </w:tcBorders>
          </w:tcPr>
          <w:p w14:paraId="35154067" w14:textId="77777777" w:rsidR="00760D09" w:rsidRPr="006C309E" w:rsidRDefault="00760D09" w:rsidP="00760D09">
            <w:pPr>
              <w:rPr>
                <w:rFonts w:asciiTheme="majorHAnsi" w:hAnsiTheme="majorHAnsi"/>
                <w:sz w:val="20"/>
                <w:szCs w:val="20"/>
              </w:rPr>
            </w:pPr>
          </w:p>
        </w:tc>
      </w:tr>
      <w:tr w:rsidR="00760D09" w:rsidRPr="006C309E" w14:paraId="3B756D8D" w14:textId="77777777" w:rsidTr="00760D09">
        <w:trPr>
          <w:gridBefore w:val="1"/>
          <w:wBefore w:w="6" w:type="dxa"/>
          <w:trHeight w:hRule="exact" w:val="255"/>
        </w:trPr>
        <w:tc>
          <w:tcPr>
            <w:tcW w:w="113" w:type="dxa"/>
            <w:gridSpan w:val="2"/>
            <w:tcBorders>
              <w:top w:val="nil"/>
              <w:left w:val="single" w:sz="5" w:space="0" w:color="000000"/>
              <w:bottom w:val="nil"/>
              <w:right w:val="single" w:sz="5" w:space="0" w:color="000000"/>
            </w:tcBorders>
          </w:tcPr>
          <w:p w14:paraId="458FB5BC"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353BC38A" w14:textId="77777777" w:rsidR="00760D09" w:rsidRPr="006C309E" w:rsidRDefault="00760D09" w:rsidP="00760D09">
            <w:pPr>
              <w:pStyle w:val="TableParagraph"/>
              <w:spacing w:before="1"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1-</w:t>
            </w:r>
            <w:r w:rsidRPr="006C309E">
              <w:rPr>
                <w:rFonts w:asciiTheme="majorHAnsi" w:hAnsiTheme="majorHAnsi"/>
                <w:i/>
                <w:spacing w:val="-12"/>
                <w:sz w:val="20"/>
                <w:szCs w:val="20"/>
              </w:rPr>
              <w:t xml:space="preserve"> </w:t>
            </w:r>
            <w:r w:rsidRPr="006C309E">
              <w:rPr>
                <w:rFonts w:asciiTheme="majorHAnsi" w:hAnsiTheme="majorHAnsi"/>
                <w:i/>
                <w:spacing w:val="-3"/>
                <w:sz w:val="20"/>
                <w:szCs w:val="20"/>
              </w:rPr>
              <w:t>11</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February</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50C96198" w14:textId="77777777" w:rsidR="00760D09" w:rsidRPr="006C309E" w:rsidRDefault="00760D09" w:rsidP="00760D09">
            <w:pPr>
              <w:pStyle w:val="TableParagraph"/>
              <w:spacing w:before="1"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Preparation</w:t>
            </w:r>
            <w:r w:rsidRPr="006C309E">
              <w:rPr>
                <w:rFonts w:asciiTheme="majorHAnsi" w:hAnsiTheme="majorHAnsi"/>
                <w:spacing w:val="-10"/>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5"/>
                <w:sz w:val="20"/>
                <w:szCs w:val="20"/>
              </w:rPr>
              <w:t>the</w:t>
            </w:r>
            <w:r w:rsidRPr="006C309E">
              <w:rPr>
                <w:rFonts w:asciiTheme="majorHAnsi" w:hAnsiTheme="majorHAnsi"/>
                <w:spacing w:val="-10"/>
                <w:sz w:val="20"/>
                <w:szCs w:val="20"/>
              </w:rPr>
              <w:t xml:space="preserve"> </w:t>
            </w:r>
            <w:r w:rsidRPr="006C309E">
              <w:rPr>
                <w:rFonts w:asciiTheme="majorHAnsi" w:hAnsiTheme="majorHAnsi"/>
                <w:spacing w:val="-5"/>
                <w:sz w:val="20"/>
                <w:szCs w:val="20"/>
              </w:rPr>
              <w:t>MTR</w:t>
            </w:r>
            <w:r w:rsidRPr="006C309E">
              <w:rPr>
                <w:rFonts w:asciiTheme="majorHAnsi" w:hAnsiTheme="majorHAnsi"/>
                <w:spacing w:val="-11"/>
                <w:sz w:val="20"/>
                <w:szCs w:val="20"/>
              </w:rPr>
              <w:t xml:space="preserve"> </w:t>
            </w:r>
            <w:r w:rsidRPr="006C309E">
              <w:rPr>
                <w:rFonts w:asciiTheme="majorHAnsi" w:hAnsiTheme="majorHAnsi"/>
                <w:spacing w:val="-6"/>
                <w:sz w:val="20"/>
                <w:szCs w:val="20"/>
              </w:rPr>
              <w:t>Team</w:t>
            </w:r>
            <w:r w:rsidRPr="006C309E">
              <w:rPr>
                <w:rFonts w:asciiTheme="majorHAnsi" w:hAnsiTheme="majorHAnsi"/>
                <w:spacing w:val="-10"/>
                <w:sz w:val="20"/>
                <w:szCs w:val="20"/>
              </w:rPr>
              <w:t xml:space="preserve"> </w:t>
            </w:r>
            <w:r w:rsidRPr="006C309E">
              <w:rPr>
                <w:rFonts w:asciiTheme="majorHAnsi" w:hAnsiTheme="majorHAnsi"/>
                <w:spacing w:val="-6"/>
                <w:sz w:val="20"/>
                <w:szCs w:val="20"/>
              </w:rPr>
              <w:t>(handover</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11"/>
                <w:sz w:val="20"/>
                <w:szCs w:val="20"/>
              </w:rPr>
              <w:t xml:space="preserve"> </w:t>
            </w:r>
            <w:r w:rsidRPr="006C309E">
              <w:rPr>
                <w:rFonts w:asciiTheme="majorHAnsi" w:hAnsiTheme="majorHAnsi"/>
                <w:spacing w:val="-6"/>
                <w:sz w:val="20"/>
                <w:szCs w:val="20"/>
              </w:rPr>
              <w:t>Project</w:t>
            </w:r>
            <w:r w:rsidRPr="006C309E">
              <w:rPr>
                <w:rFonts w:asciiTheme="majorHAnsi" w:hAnsiTheme="majorHAnsi"/>
                <w:spacing w:val="-9"/>
                <w:sz w:val="20"/>
                <w:szCs w:val="20"/>
              </w:rPr>
              <w:t xml:space="preserve"> </w:t>
            </w:r>
            <w:r w:rsidRPr="006C309E">
              <w:rPr>
                <w:rFonts w:asciiTheme="majorHAnsi" w:hAnsiTheme="majorHAnsi"/>
                <w:spacing w:val="-6"/>
                <w:sz w:val="20"/>
                <w:szCs w:val="20"/>
              </w:rPr>
              <w:t>Documents)</w:t>
            </w:r>
          </w:p>
        </w:tc>
        <w:tc>
          <w:tcPr>
            <w:tcW w:w="168" w:type="dxa"/>
            <w:gridSpan w:val="2"/>
            <w:vMerge/>
            <w:tcBorders>
              <w:left w:val="single" w:sz="5" w:space="0" w:color="000000"/>
              <w:right w:val="single" w:sz="5" w:space="0" w:color="000000"/>
            </w:tcBorders>
          </w:tcPr>
          <w:p w14:paraId="58B1E39A" w14:textId="77777777" w:rsidR="00760D09" w:rsidRPr="006C309E" w:rsidRDefault="00760D09" w:rsidP="00760D09">
            <w:pPr>
              <w:rPr>
                <w:rFonts w:asciiTheme="majorHAnsi" w:hAnsiTheme="majorHAnsi"/>
                <w:sz w:val="20"/>
                <w:szCs w:val="20"/>
              </w:rPr>
            </w:pPr>
          </w:p>
        </w:tc>
      </w:tr>
      <w:tr w:rsidR="00760D09" w:rsidRPr="006C309E" w14:paraId="3F687324"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22F89590"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358E78E6"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eastAsia="Calibri" w:hAnsiTheme="majorHAnsi" w:cs="Calibri"/>
                <w:i/>
                <w:spacing w:val="-3"/>
                <w:sz w:val="20"/>
                <w:szCs w:val="20"/>
              </w:rPr>
              <w:t>12</w:t>
            </w:r>
            <w:r w:rsidRPr="006C309E">
              <w:rPr>
                <w:rFonts w:asciiTheme="majorHAnsi" w:eastAsia="Calibri" w:hAnsiTheme="majorHAnsi" w:cs="Calibri"/>
                <w:i/>
                <w:spacing w:val="-12"/>
                <w:sz w:val="20"/>
                <w:szCs w:val="20"/>
              </w:rPr>
              <w:t xml:space="preserve"> </w:t>
            </w:r>
            <w:r w:rsidRPr="006C309E">
              <w:rPr>
                <w:rFonts w:asciiTheme="majorHAnsi" w:eastAsia="Calibri" w:hAnsiTheme="majorHAnsi" w:cs="Calibri"/>
                <w:i/>
                <w:sz w:val="20"/>
                <w:szCs w:val="20"/>
              </w:rPr>
              <w:t>–</w:t>
            </w:r>
            <w:r w:rsidRPr="006C309E">
              <w:rPr>
                <w:rFonts w:asciiTheme="majorHAnsi" w:eastAsia="Calibri" w:hAnsiTheme="majorHAnsi" w:cs="Calibri"/>
                <w:i/>
                <w:spacing w:val="-12"/>
                <w:sz w:val="20"/>
                <w:szCs w:val="20"/>
              </w:rPr>
              <w:t xml:space="preserve"> </w:t>
            </w:r>
            <w:r w:rsidRPr="006C309E">
              <w:rPr>
                <w:rFonts w:asciiTheme="majorHAnsi" w:eastAsia="Calibri" w:hAnsiTheme="majorHAnsi" w:cs="Calibri"/>
                <w:i/>
                <w:spacing w:val="-3"/>
                <w:sz w:val="20"/>
                <w:szCs w:val="20"/>
              </w:rPr>
              <w:t>14</w:t>
            </w:r>
            <w:r w:rsidRPr="006C309E">
              <w:rPr>
                <w:rFonts w:asciiTheme="majorHAnsi" w:eastAsia="Calibri" w:hAnsiTheme="majorHAnsi" w:cs="Calibri"/>
                <w:i/>
                <w:spacing w:val="-11"/>
                <w:sz w:val="20"/>
                <w:szCs w:val="20"/>
              </w:rPr>
              <w:t xml:space="preserve"> </w:t>
            </w:r>
            <w:r w:rsidRPr="006C309E">
              <w:rPr>
                <w:rFonts w:asciiTheme="majorHAnsi" w:eastAsia="Calibri" w:hAnsiTheme="majorHAnsi" w:cs="Calibri"/>
                <w:i/>
                <w:spacing w:val="-6"/>
                <w:sz w:val="20"/>
                <w:szCs w:val="20"/>
              </w:rPr>
              <w:t>February</w:t>
            </w:r>
            <w:r w:rsidRPr="006C309E">
              <w:rPr>
                <w:rFonts w:asciiTheme="majorHAnsi" w:eastAsia="Calibri" w:hAnsiTheme="majorHAnsi" w:cs="Calibri"/>
                <w:i/>
                <w:spacing w:val="-11"/>
                <w:sz w:val="20"/>
                <w:szCs w:val="20"/>
              </w:rPr>
              <w:t xml:space="preserve"> </w:t>
            </w:r>
            <w:r w:rsidRPr="006C309E">
              <w:rPr>
                <w:rFonts w:asciiTheme="majorHAnsi" w:eastAsia="Calibri" w:hAnsiTheme="majorHAnsi" w:cs="Calibr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35C0E340"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Inception</w:t>
            </w:r>
            <w:r w:rsidRPr="006C309E">
              <w:rPr>
                <w:rFonts w:asciiTheme="majorHAnsi" w:hAnsiTheme="majorHAnsi"/>
                <w:spacing w:val="-9"/>
                <w:sz w:val="20"/>
                <w:szCs w:val="20"/>
              </w:rPr>
              <w:t xml:space="preserve"> </w:t>
            </w:r>
            <w:r w:rsidRPr="006C309E">
              <w:rPr>
                <w:rFonts w:asciiTheme="majorHAnsi" w:hAnsiTheme="majorHAnsi"/>
                <w:spacing w:val="-6"/>
                <w:sz w:val="20"/>
                <w:szCs w:val="20"/>
              </w:rPr>
              <w:t>Meeting</w:t>
            </w:r>
            <w:r w:rsidRPr="006C309E">
              <w:rPr>
                <w:rFonts w:asciiTheme="majorHAnsi" w:hAnsiTheme="majorHAnsi"/>
                <w:spacing w:val="-10"/>
                <w:sz w:val="20"/>
                <w:szCs w:val="20"/>
              </w:rPr>
              <w:t xml:space="preserve"> </w:t>
            </w:r>
            <w:r w:rsidRPr="006C309E">
              <w:rPr>
                <w:rFonts w:asciiTheme="majorHAnsi" w:hAnsiTheme="majorHAnsi"/>
                <w:spacing w:val="-5"/>
                <w:sz w:val="20"/>
                <w:szCs w:val="20"/>
              </w:rPr>
              <w:t>with</w:t>
            </w:r>
            <w:r w:rsidRPr="006C309E">
              <w:rPr>
                <w:rFonts w:asciiTheme="majorHAnsi" w:hAnsiTheme="majorHAnsi"/>
                <w:spacing w:val="-9"/>
                <w:sz w:val="20"/>
                <w:szCs w:val="20"/>
              </w:rPr>
              <w:t xml:space="preserve"> </w:t>
            </w:r>
            <w:r w:rsidRPr="006C309E">
              <w:rPr>
                <w:rFonts w:asciiTheme="majorHAnsi" w:hAnsiTheme="majorHAnsi"/>
                <w:spacing w:val="-5"/>
                <w:sz w:val="20"/>
                <w:szCs w:val="20"/>
              </w:rPr>
              <w:t>UNDP</w:t>
            </w:r>
            <w:r w:rsidRPr="006C309E">
              <w:rPr>
                <w:rFonts w:asciiTheme="majorHAnsi" w:hAnsiTheme="majorHAnsi"/>
                <w:spacing w:val="-8"/>
                <w:sz w:val="20"/>
                <w:szCs w:val="20"/>
              </w:rPr>
              <w:t xml:space="preserve"> </w:t>
            </w:r>
            <w:r w:rsidRPr="006C309E">
              <w:rPr>
                <w:rFonts w:asciiTheme="majorHAnsi" w:hAnsiTheme="majorHAnsi"/>
                <w:spacing w:val="-5"/>
                <w:sz w:val="20"/>
                <w:szCs w:val="20"/>
              </w:rPr>
              <w:t>and</w:t>
            </w:r>
            <w:r w:rsidRPr="006C309E">
              <w:rPr>
                <w:rFonts w:asciiTheme="majorHAnsi" w:hAnsiTheme="majorHAnsi"/>
                <w:spacing w:val="-9"/>
                <w:sz w:val="20"/>
                <w:szCs w:val="20"/>
              </w:rPr>
              <w:t xml:space="preserve"> </w:t>
            </w:r>
            <w:r w:rsidRPr="006C309E">
              <w:rPr>
                <w:rFonts w:asciiTheme="majorHAnsi" w:hAnsiTheme="majorHAnsi"/>
                <w:spacing w:val="-5"/>
                <w:sz w:val="20"/>
                <w:szCs w:val="20"/>
              </w:rPr>
              <w:t>SPC</w:t>
            </w:r>
            <w:r w:rsidRPr="006C309E">
              <w:rPr>
                <w:rFonts w:asciiTheme="majorHAnsi" w:hAnsiTheme="majorHAnsi"/>
                <w:spacing w:val="-10"/>
                <w:sz w:val="20"/>
                <w:szCs w:val="20"/>
              </w:rPr>
              <w:t xml:space="preserve"> </w:t>
            </w:r>
            <w:r w:rsidRPr="006C309E">
              <w:rPr>
                <w:rFonts w:asciiTheme="majorHAnsi" w:hAnsiTheme="majorHAnsi"/>
                <w:spacing w:val="-5"/>
                <w:sz w:val="20"/>
                <w:szCs w:val="20"/>
              </w:rPr>
              <w:t>via</w:t>
            </w:r>
            <w:r w:rsidRPr="006C309E">
              <w:rPr>
                <w:rFonts w:asciiTheme="majorHAnsi" w:hAnsiTheme="majorHAnsi"/>
                <w:spacing w:val="-8"/>
                <w:sz w:val="20"/>
                <w:szCs w:val="20"/>
              </w:rPr>
              <w:t xml:space="preserve"> </w:t>
            </w:r>
            <w:r w:rsidRPr="006C309E">
              <w:rPr>
                <w:rFonts w:asciiTheme="majorHAnsi" w:hAnsiTheme="majorHAnsi"/>
                <w:spacing w:val="-6"/>
                <w:sz w:val="20"/>
                <w:szCs w:val="20"/>
              </w:rPr>
              <w:t>Skype/Teleconference</w:t>
            </w:r>
          </w:p>
        </w:tc>
        <w:tc>
          <w:tcPr>
            <w:tcW w:w="168" w:type="dxa"/>
            <w:gridSpan w:val="2"/>
            <w:vMerge/>
            <w:tcBorders>
              <w:left w:val="single" w:sz="5" w:space="0" w:color="000000"/>
              <w:right w:val="single" w:sz="5" w:space="0" w:color="000000"/>
            </w:tcBorders>
          </w:tcPr>
          <w:p w14:paraId="43DAE3F8" w14:textId="77777777" w:rsidR="00760D09" w:rsidRPr="006C309E" w:rsidRDefault="00760D09" w:rsidP="00760D09">
            <w:pPr>
              <w:rPr>
                <w:rFonts w:asciiTheme="majorHAnsi" w:hAnsiTheme="majorHAnsi"/>
                <w:sz w:val="20"/>
                <w:szCs w:val="20"/>
              </w:rPr>
            </w:pPr>
          </w:p>
        </w:tc>
      </w:tr>
      <w:tr w:rsidR="00760D09" w:rsidRPr="006C309E" w14:paraId="1F441A00"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251601F3"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585580E5"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15</w:t>
            </w:r>
            <w:r w:rsidRPr="006C309E">
              <w:rPr>
                <w:rFonts w:asciiTheme="majorHAnsi" w:hAnsiTheme="majorHAnsi"/>
                <w:i/>
                <w:spacing w:val="-11"/>
                <w:sz w:val="20"/>
                <w:szCs w:val="20"/>
              </w:rPr>
              <w:t xml:space="preserve"> </w:t>
            </w:r>
            <w:r w:rsidRPr="006C309E">
              <w:rPr>
                <w:rFonts w:asciiTheme="majorHAnsi" w:hAnsiTheme="majorHAnsi"/>
                <w:i/>
                <w:spacing w:val="-5"/>
                <w:sz w:val="20"/>
                <w:szCs w:val="20"/>
              </w:rPr>
              <w:t>-20</w:t>
            </w:r>
            <w:r w:rsidRPr="006C309E">
              <w:rPr>
                <w:rFonts w:asciiTheme="majorHAnsi" w:hAnsiTheme="majorHAnsi"/>
                <w:i/>
                <w:spacing w:val="-10"/>
                <w:sz w:val="20"/>
                <w:szCs w:val="20"/>
              </w:rPr>
              <w:t xml:space="preserve"> </w:t>
            </w:r>
            <w:r w:rsidRPr="006C309E">
              <w:rPr>
                <w:rFonts w:asciiTheme="majorHAnsi" w:hAnsiTheme="majorHAnsi"/>
                <w:i/>
                <w:spacing w:val="-7"/>
                <w:sz w:val="20"/>
                <w:szCs w:val="20"/>
              </w:rPr>
              <w:t>February,2019</w:t>
            </w:r>
          </w:p>
        </w:tc>
        <w:tc>
          <w:tcPr>
            <w:tcW w:w="6054" w:type="dxa"/>
            <w:gridSpan w:val="2"/>
            <w:tcBorders>
              <w:top w:val="single" w:sz="5" w:space="0" w:color="000000"/>
              <w:left w:val="single" w:sz="5" w:space="0" w:color="000000"/>
              <w:bottom w:val="single" w:sz="5" w:space="0" w:color="000000"/>
              <w:right w:val="single" w:sz="5" w:space="0" w:color="000000"/>
            </w:tcBorders>
          </w:tcPr>
          <w:p w14:paraId="633EC52E"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Document</w:t>
            </w:r>
            <w:r w:rsidRPr="006C309E">
              <w:rPr>
                <w:rFonts w:asciiTheme="majorHAnsi" w:hAnsiTheme="majorHAnsi"/>
                <w:spacing w:val="-10"/>
                <w:sz w:val="20"/>
                <w:szCs w:val="20"/>
              </w:rPr>
              <w:t xml:space="preserve"> </w:t>
            </w:r>
            <w:r w:rsidRPr="006C309E">
              <w:rPr>
                <w:rFonts w:asciiTheme="majorHAnsi" w:hAnsiTheme="majorHAnsi"/>
                <w:spacing w:val="-6"/>
                <w:sz w:val="20"/>
                <w:szCs w:val="20"/>
              </w:rPr>
              <w:t>review</w:t>
            </w:r>
            <w:r w:rsidRPr="006C309E">
              <w:rPr>
                <w:rFonts w:asciiTheme="majorHAnsi" w:hAnsiTheme="majorHAnsi"/>
                <w:spacing w:val="-10"/>
                <w:sz w:val="20"/>
                <w:szCs w:val="20"/>
              </w:rPr>
              <w:t xml:space="preserve"> </w:t>
            </w:r>
            <w:r w:rsidRPr="006C309E">
              <w:rPr>
                <w:rFonts w:asciiTheme="majorHAnsi" w:hAnsiTheme="majorHAnsi"/>
                <w:spacing w:val="-3"/>
                <w:sz w:val="20"/>
                <w:szCs w:val="20"/>
              </w:rPr>
              <w:t>and</w:t>
            </w:r>
            <w:r w:rsidRPr="006C309E">
              <w:rPr>
                <w:rFonts w:asciiTheme="majorHAnsi" w:hAnsiTheme="majorHAnsi"/>
                <w:spacing w:val="-9"/>
                <w:sz w:val="20"/>
                <w:szCs w:val="20"/>
              </w:rPr>
              <w:t xml:space="preserve"> </w:t>
            </w:r>
            <w:r w:rsidRPr="006C309E">
              <w:rPr>
                <w:rFonts w:asciiTheme="majorHAnsi" w:hAnsiTheme="majorHAnsi"/>
                <w:spacing w:val="-6"/>
                <w:sz w:val="20"/>
                <w:szCs w:val="20"/>
              </w:rPr>
              <w:t>preparing</w:t>
            </w:r>
            <w:r w:rsidRPr="006C309E">
              <w:rPr>
                <w:rFonts w:asciiTheme="majorHAnsi" w:hAnsiTheme="majorHAnsi"/>
                <w:spacing w:val="-11"/>
                <w:sz w:val="20"/>
                <w:szCs w:val="20"/>
              </w:rPr>
              <w:t xml:space="preserve"> </w:t>
            </w:r>
            <w:r w:rsidRPr="006C309E">
              <w:rPr>
                <w:rFonts w:asciiTheme="majorHAnsi" w:hAnsiTheme="majorHAnsi"/>
                <w:sz w:val="20"/>
                <w:szCs w:val="20"/>
              </w:rPr>
              <w:t>a</w:t>
            </w:r>
            <w:r w:rsidRPr="006C309E">
              <w:rPr>
                <w:rFonts w:asciiTheme="majorHAnsi" w:hAnsiTheme="majorHAnsi"/>
                <w:spacing w:val="-9"/>
                <w:sz w:val="20"/>
                <w:szCs w:val="20"/>
              </w:rPr>
              <w:t xml:space="preserve"> </w:t>
            </w:r>
            <w:r w:rsidRPr="006C309E">
              <w:rPr>
                <w:rFonts w:asciiTheme="majorHAnsi" w:hAnsiTheme="majorHAnsi"/>
                <w:spacing w:val="-5"/>
                <w:sz w:val="20"/>
                <w:szCs w:val="20"/>
              </w:rPr>
              <w:t>joint</w:t>
            </w:r>
            <w:r w:rsidRPr="006C309E">
              <w:rPr>
                <w:rFonts w:asciiTheme="majorHAnsi" w:hAnsiTheme="majorHAnsi"/>
                <w:spacing w:val="-9"/>
                <w:sz w:val="20"/>
                <w:szCs w:val="20"/>
              </w:rPr>
              <w:t xml:space="preserve"> </w:t>
            </w:r>
            <w:r w:rsidRPr="006C309E">
              <w:rPr>
                <w:rFonts w:asciiTheme="majorHAnsi" w:hAnsiTheme="majorHAnsi"/>
                <w:spacing w:val="-5"/>
                <w:sz w:val="20"/>
                <w:szCs w:val="20"/>
              </w:rPr>
              <w:t>MTR</w:t>
            </w:r>
            <w:r w:rsidRPr="006C309E">
              <w:rPr>
                <w:rFonts w:asciiTheme="majorHAnsi" w:hAnsiTheme="majorHAnsi"/>
                <w:spacing w:val="-10"/>
                <w:sz w:val="20"/>
                <w:szCs w:val="20"/>
              </w:rPr>
              <w:t xml:space="preserve"> </w:t>
            </w:r>
            <w:r w:rsidRPr="006C309E">
              <w:rPr>
                <w:rFonts w:asciiTheme="majorHAnsi" w:hAnsiTheme="majorHAnsi"/>
                <w:spacing w:val="-6"/>
                <w:sz w:val="20"/>
                <w:szCs w:val="20"/>
              </w:rPr>
              <w:t>Inception</w:t>
            </w:r>
            <w:r w:rsidRPr="006C309E">
              <w:rPr>
                <w:rFonts w:asciiTheme="majorHAnsi" w:hAnsiTheme="majorHAnsi"/>
                <w:spacing w:val="-10"/>
                <w:sz w:val="20"/>
                <w:szCs w:val="20"/>
              </w:rPr>
              <w:t xml:space="preserve"> </w:t>
            </w:r>
            <w:r w:rsidRPr="006C309E">
              <w:rPr>
                <w:rFonts w:asciiTheme="majorHAnsi" w:hAnsiTheme="majorHAnsi"/>
                <w:spacing w:val="-6"/>
                <w:sz w:val="20"/>
                <w:szCs w:val="20"/>
              </w:rPr>
              <w:t>Report</w:t>
            </w:r>
          </w:p>
        </w:tc>
        <w:tc>
          <w:tcPr>
            <w:tcW w:w="168" w:type="dxa"/>
            <w:gridSpan w:val="2"/>
            <w:vMerge/>
            <w:tcBorders>
              <w:left w:val="single" w:sz="5" w:space="0" w:color="000000"/>
              <w:right w:val="single" w:sz="5" w:space="0" w:color="000000"/>
            </w:tcBorders>
          </w:tcPr>
          <w:p w14:paraId="7A1F5671" w14:textId="77777777" w:rsidR="00760D09" w:rsidRPr="006C309E" w:rsidRDefault="00760D09" w:rsidP="00760D09">
            <w:pPr>
              <w:rPr>
                <w:rFonts w:asciiTheme="majorHAnsi" w:hAnsiTheme="majorHAnsi"/>
                <w:sz w:val="20"/>
                <w:szCs w:val="20"/>
              </w:rPr>
            </w:pPr>
          </w:p>
        </w:tc>
      </w:tr>
      <w:tr w:rsidR="00760D09" w:rsidRPr="006C309E" w14:paraId="027C19F8" w14:textId="77777777" w:rsidTr="00760D09">
        <w:trPr>
          <w:gridBefore w:val="1"/>
          <w:wBefore w:w="6" w:type="dxa"/>
          <w:trHeight w:hRule="exact" w:val="252"/>
        </w:trPr>
        <w:tc>
          <w:tcPr>
            <w:tcW w:w="113" w:type="dxa"/>
            <w:gridSpan w:val="2"/>
            <w:tcBorders>
              <w:top w:val="nil"/>
              <w:left w:val="single" w:sz="5" w:space="0" w:color="000000"/>
              <w:bottom w:val="nil"/>
              <w:right w:val="single" w:sz="5" w:space="0" w:color="000000"/>
            </w:tcBorders>
          </w:tcPr>
          <w:p w14:paraId="12A629AD"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0B9983C1" w14:textId="77777777" w:rsidR="00760D09" w:rsidRPr="006C309E" w:rsidRDefault="00760D09" w:rsidP="00760D09">
            <w:pPr>
              <w:pStyle w:val="TableParagraph"/>
              <w:spacing w:line="240" w:lineRule="exact"/>
              <w:ind w:left="104"/>
              <w:rPr>
                <w:rFonts w:asciiTheme="majorHAnsi" w:eastAsia="Calibri" w:hAnsiTheme="majorHAnsi" w:cs="Calibri"/>
                <w:sz w:val="20"/>
                <w:szCs w:val="20"/>
              </w:rPr>
            </w:pPr>
            <w:r w:rsidRPr="006C309E">
              <w:rPr>
                <w:rFonts w:asciiTheme="majorHAnsi" w:eastAsia="Calibri" w:hAnsiTheme="majorHAnsi" w:cs="Calibri"/>
                <w:i/>
                <w:spacing w:val="-3"/>
                <w:sz w:val="20"/>
                <w:szCs w:val="20"/>
              </w:rPr>
              <w:t>21</w:t>
            </w:r>
            <w:r w:rsidRPr="006C309E">
              <w:rPr>
                <w:rFonts w:asciiTheme="majorHAnsi" w:eastAsia="Calibri" w:hAnsiTheme="majorHAnsi" w:cs="Calibri"/>
                <w:i/>
                <w:spacing w:val="-12"/>
                <w:sz w:val="20"/>
                <w:szCs w:val="20"/>
              </w:rPr>
              <w:t xml:space="preserve"> </w:t>
            </w:r>
            <w:r w:rsidRPr="006C309E">
              <w:rPr>
                <w:rFonts w:asciiTheme="majorHAnsi" w:eastAsia="Calibri" w:hAnsiTheme="majorHAnsi" w:cs="Calibri"/>
                <w:i/>
                <w:sz w:val="20"/>
                <w:szCs w:val="20"/>
              </w:rPr>
              <w:t>–</w:t>
            </w:r>
            <w:r w:rsidRPr="006C309E">
              <w:rPr>
                <w:rFonts w:asciiTheme="majorHAnsi" w:eastAsia="Calibri" w:hAnsiTheme="majorHAnsi" w:cs="Calibri"/>
                <w:i/>
                <w:spacing w:val="-13"/>
                <w:sz w:val="20"/>
                <w:szCs w:val="20"/>
              </w:rPr>
              <w:t xml:space="preserve"> </w:t>
            </w:r>
            <w:r w:rsidRPr="006C309E">
              <w:rPr>
                <w:rFonts w:asciiTheme="majorHAnsi" w:eastAsia="Calibri" w:hAnsiTheme="majorHAnsi" w:cs="Calibri"/>
                <w:i/>
                <w:spacing w:val="-3"/>
                <w:sz w:val="20"/>
                <w:szCs w:val="20"/>
              </w:rPr>
              <w:t>26</w:t>
            </w:r>
            <w:r w:rsidRPr="006C309E">
              <w:rPr>
                <w:rFonts w:asciiTheme="majorHAnsi" w:eastAsia="Calibri" w:hAnsiTheme="majorHAnsi" w:cs="Calibri"/>
                <w:i/>
                <w:spacing w:val="-11"/>
                <w:sz w:val="20"/>
                <w:szCs w:val="20"/>
              </w:rPr>
              <w:t xml:space="preserve"> </w:t>
            </w:r>
            <w:r w:rsidRPr="006C309E">
              <w:rPr>
                <w:rFonts w:asciiTheme="majorHAnsi" w:eastAsia="Calibri" w:hAnsiTheme="majorHAnsi" w:cs="Calibri"/>
                <w:i/>
                <w:spacing w:val="-6"/>
                <w:sz w:val="20"/>
                <w:szCs w:val="20"/>
              </w:rPr>
              <w:t>February</w:t>
            </w:r>
          </w:p>
        </w:tc>
        <w:tc>
          <w:tcPr>
            <w:tcW w:w="6054" w:type="dxa"/>
            <w:gridSpan w:val="2"/>
            <w:tcBorders>
              <w:top w:val="single" w:sz="5" w:space="0" w:color="000000"/>
              <w:left w:val="single" w:sz="5" w:space="0" w:color="000000"/>
              <w:bottom w:val="single" w:sz="5" w:space="0" w:color="000000"/>
              <w:right w:val="single" w:sz="5" w:space="0" w:color="000000"/>
            </w:tcBorders>
          </w:tcPr>
          <w:p w14:paraId="1B60358B" w14:textId="77777777" w:rsidR="00760D09" w:rsidRPr="006C309E" w:rsidRDefault="00760D09" w:rsidP="00760D09">
            <w:pPr>
              <w:pStyle w:val="TableParagraph"/>
              <w:spacing w:line="240" w:lineRule="exact"/>
              <w:ind w:left="102"/>
              <w:rPr>
                <w:rFonts w:asciiTheme="majorHAnsi" w:eastAsia="Calibri" w:hAnsiTheme="majorHAnsi" w:cs="Calibri"/>
                <w:sz w:val="20"/>
                <w:szCs w:val="20"/>
              </w:rPr>
            </w:pPr>
            <w:r w:rsidRPr="006C309E">
              <w:rPr>
                <w:rFonts w:asciiTheme="majorHAnsi" w:hAnsiTheme="majorHAnsi"/>
                <w:spacing w:val="-6"/>
                <w:sz w:val="20"/>
                <w:szCs w:val="20"/>
              </w:rPr>
              <w:t>Preparation</w:t>
            </w:r>
            <w:r w:rsidRPr="006C309E">
              <w:rPr>
                <w:rFonts w:asciiTheme="majorHAnsi" w:hAnsiTheme="majorHAnsi"/>
                <w:spacing w:val="-9"/>
                <w:sz w:val="20"/>
                <w:szCs w:val="20"/>
              </w:rPr>
              <w:t xml:space="preserve"> </w:t>
            </w:r>
            <w:r w:rsidRPr="006C309E">
              <w:rPr>
                <w:rFonts w:asciiTheme="majorHAnsi" w:hAnsiTheme="majorHAnsi"/>
                <w:spacing w:val="-5"/>
                <w:sz w:val="20"/>
                <w:szCs w:val="20"/>
              </w:rPr>
              <w:t>and</w:t>
            </w:r>
            <w:r w:rsidRPr="006C309E">
              <w:rPr>
                <w:rFonts w:asciiTheme="majorHAnsi" w:hAnsiTheme="majorHAnsi"/>
                <w:spacing w:val="-9"/>
                <w:sz w:val="20"/>
                <w:szCs w:val="20"/>
              </w:rPr>
              <w:t xml:space="preserve"> </w:t>
            </w:r>
            <w:r w:rsidRPr="006C309E">
              <w:rPr>
                <w:rFonts w:asciiTheme="majorHAnsi" w:hAnsiTheme="majorHAnsi"/>
                <w:spacing w:val="-6"/>
                <w:sz w:val="20"/>
                <w:szCs w:val="20"/>
              </w:rPr>
              <w:t>Submission</w:t>
            </w:r>
            <w:r w:rsidRPr="006C309E">
              <w:rPr>
                <w:rFonts w:asciiTheme="majorHAnsi" w:hAnsiTheme="majorHAnsi"/>
                <w:spacing w:val="-8"/>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5"/>
                <w:sz w:val="20"/>
                <w:szCs w:val="20"/>
              </w:rPr>
              <w:t>joint</w:t>
            </w:r>
            <w:r w:rsidRPr="006C309E">
              <w:rPr>
                <w:rFonts w:asciiTheme="majorHAnsi" w:hAnsiTheme="majorHAnsi"/>
                <w:spacing w:val="-9"/>
                <w:sz w:val="20"/>
                <w:szCs w:val="20"/>
              </w:rPr>
              <w:t xml:space="preserve"> </w:t>
            </w:r>
            <w:r w:rsidRPr="006C309E">
              <w:rPr>
                <w:rFonts w:asciiTheme="majorHAnsi" w:hAnsiTheme="majorHAnsi"/>
                <w:spacing w:val="-6"/>
                <w:sz w:val="20"/>
                <w:szCs w:val="20"/>
              </w:rPr>
              <w:t>Inception</w:t>
            </w:r>
            <w:r w:rsidRPr="006C309E">
              <w:rPr>
                <w:rFonts w:asciiTheme="majorHAnsi" w:hAnsiTheme="majorHAnsi"/>
                <w:spacing w:val="-10"/>
                <w:sz w:val="20"/>
                <w:szCs w:val="20"/>
              </w:rPr>
              <w:t xml:space="preserve"> </w:t>
            </w:r>
            <w:r w:rsidRPr="006C309E">
              <w:rPr>
                <w:rFonts w:asciiTheme="majorHAnsi" w:hAnsiTheme="majorHAnsi"/>
                <w:spacing w:val="-6"/>
                <w:sz w:val="20"/>
                <w:szCs w:val="20"/>
              </w:rPr>
              <w:t>Report</w:t>
            </w:r>
          </w:p>
        </w:tc>
        <w:tc>
          <w:tcPr>
            <w:tcW w:w="168" w:type="dxa"/>
            <w:gridSpan w:val="2"/>
            <w:vMerge/>
            <w:tcBorders>
              <w:left w:val="single" w:sz="5" w:space="0" w:color="000000"/>
              <w:right w:val="single" w:sz="5" w:space="0" w:color="000000"/>
            </w:tcBorders>
          </w:tcPr>
          <w:p w14:paraId="54F2D256" w14:textId="77777777" w:rsidR="00760D09" w:rsidRPr="006C309E" w:rsidRDefault="00760D09" w:rsidP="00760D09">
            <w:pPr>
              <w:rPr>
                <w:rFonts w:asciiTheme="majorHAnsi" w:hAnsiTheme="majorHAnsi"/>
                <w:sz w:val="20"/>
                <w:szCs w:val="20"/>
              </w:rPr>
            </w:pPr>
          </w:p>
        </w:tc>
      </w:tr>
      <w:tr w:rsidR="00760D09" w:rsidRPr="006C309E" w14:paraId="67C2C84D"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6DFCE1B5"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196BD9D0"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eastAsia="Calibri" w:hAnsiTheme="majorHAnsi" w:cs="Calibri"/>
                <w:i/>
                <w:sz w:val="20"/>
                <w:szCs w:val="20"/>
              </w:rPr>
              <w:t>7</w:t>
            </w:r>
            <w:r w:rsidRPr="006C309E">
              <w:rPr>
                <w:rFonts w:asciiTheme="majorHAnsi" w:eastAsia="Calibri" w:hAnsiTheme="majorHAnsi" w:cs="Calibri"/>
                <w:i/>
                <w:spacing w:val="-12"/>
                <w:sz w:val="20"/>
                <w:szCs w:val="20"/>
              </w:rPr>
              <w:t xml:space="preserve"> </w:t>
            </w:r>
            <w:r w:rsidRPr="006C309E">
              <w:rPr>
                <w:rFonts w:asciiTheme="majorHAnsi" w:eastAsia="Calibri" w:hAnsiTheme="majorHAnsi" w:cs="Calibri"/>
                <w:i/>
                <w:sz w:val="20"/>
                <w:szCs w:val="20"/>
              </w:rPr>
              <w:t>–</w:t>
            </w:r>
            <w:r w:rsidRPr="006C309E">
              <w:rPr>
                <w:rFonts w:asciiTheme="majorHAnsi" w:eastAsia="Calibri" w:hAnsiTheme="majorHAnsi" w:cs="Calibri"/>
                <w:i/>
                <w:spacing w:val="-12"/>
                <w:sz w:val="20"/>
                <w:szCs w:val="20"/>
              </w:rPr>
              <w:t xml:space="preserve"> </w:t>
            </w:r>
            <w:r w:rsidRPr="006C309E">
              <w:rPr>
                <w:rFonts w:asciiTheme="majorHAnsi" w:eastAsia="Calibri" w:hAnsiTheme="majorHAnsi" w:cs="Calibri"/>
                <w:i/>
                <w:spacing w:val="-3"/>
                <w:sz w:val="20"/>
                <w:szCs w:val="20"/>
              </w:rPr>
              <w:t>23</w:t>
            </w:r>
            <w:r w:rsidRPr="006C309E">
              <w:rPr>
                <w:rFonts w:asciiTheme="majorHAnsi" w:eastAsia="Calibri" w:hAnsiTheme="majorHAnsi" w:cs="Calibri"/>
                <w:i/>
                <w:spacing w:val="-11"/>
                <w:sz w:val="20"/>
                <w:szCs w:val="20"/>
              </w:rPr>
              <w:t xml:space="preserve"> </w:t>
            </w:r>
            <w:r w:rsidRPr="006C309E">
              <w:rPr>
                <w:rFonts w:asciiTheme="majorHAnsi" w:eastAsia="Calibri" w:hAnsiTheme="majorHAnsi" w:cs="Calibri"/>
                <w:i/>
                <w:spacing w:val="-5"/>
                <w:sz w:val="20"/>
                <w:szCs w:val="20"/>
              </w:rPr>
              <w:t>March</w:t>
            </w:r>
            <w:r w:rsidRPr="006C309E">
              <w:rPr>
                <w:rFonts w:asciiTheme="majorHAnsi" w:eastAsia="Calibri" w:hAnsiTheme="majorHAnsi" w:cs="Calibri"/>
                <w:i/>
                <w:spacing w:val="-10"/>
                <w:sz w:val="20"/>
                <w:szCs w:val="20"/>
              </w:rPr>
              <w:t xml:space="preserve"> </w:t>
            </w:r>
            <w:r w:rsidRPr="006C309E">
              <w:rPr>
                <w:rFonts w:asciiTheme="majorHAnsi" w:eastAsia="Calibri" w:hAnsiTheme="majorHAnsi" w:cs="Calibr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598FD11C"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5"/>
                <w:sz w:val="20"/>
                <w:szCs w:val="20"/>
              </w:rPr>
              <w:t>MTR</w:t>
            </w:r>
            <w:r w:rsidRPr="006C309E">
              <w:rPr>
                <w:rFonts w:asciiTheme="majorHAnsi" w:hAnsiTheme="majorHAnsi"/>
                <w:spacing w:val="-10"/>
                <w:sz w:val="20"/>
                <w:szCs w:val="20"/>
              </w:rPr>
              <w:t xml:space="preserve"> </w:t>
            </w:r>
            <w:r w:rsidRPr="006C309E">
              <w:rPr>
                <w:rFonts w:asciiTheme="majorHAnsi" w:hAnsiTheme="majorHAnsi"/>
                <w:spacing w:val="-6"/>
                <w:sz w:val="20"/>
                <w:szCs w:val="20"/>
              </w:rPr>
              <w:t>mission</w:t>
            </w:r>
            <w:r w:rsidRPr="006C309E">
              <w:rPr>
                <w:rFonts w:asciiTheme="majorHAnsi" w:hAnsiTheme="majorHAnsi"/>
                <w:spacing w:val="-8"/>
                <w:sz w:val="20"/>
                <w:szCs w:val="20"/>
              </w:rPr>
              <w:t xml:space="preserve"> </w:t>
            </w:r>
            <w:r w:rsidRPr="006C309E">
              <w:rPr>
                <w:rFonts w:asciiTheme="majorHAnsi" w:hAnsiTheme="majorHAnsi"/>
                <w:spacing w:val="-5"/>
                <w:sz w:val="20"/>
                <w:szCs w:val="20"/>
              </w:rPr>
              <w:t>(17</w:t>
            </w:r>
            <w:r w:rsidRPr="006C309E">
              <w:rPr>
                <w:rFonts w:asciiTheme="majorHAnsi" w:hAnsiTheme="majorHAnsi"/>
                <w:spacing w:val="-9"/>
                <w:sz w:val="20"/>
                <w:szCs w:val="20"/>
              </w:rPr>
              <w:t xml:space="preserve"> </w:t>
            </w:r>
            <w:r w:rsidRPr="006C309E">
              <w:rPr>
                <w:rFonts w:asciiTheme="majorHAnsi" w:hAnsiTheme="majorHAnsi"/>
                <w:spacing w:val="-6"/>
                <w:sz w:val="20"/>
                <w:szCs w:val="20"/>
              </w:rPr>
              <w:t>days):</w:t>
            </w:r>
            <w:r w:rsidRPr="006C309E">
              <w:rPr>
                <w:rFonts w:asciiTheme="majorHAnsi" w:hAnsiTheme="majorHAnsi"/>
                <w:spacing w:val="-9"/>
                <w:sz w:val="20"/>
                <w:szCs w:val="20"/>
              </w:rPr>
              <w:t xml:space="preserve"> </w:t>
            </w:r>
            <w:r w:rsidRPr="006C309E">
              <w:rPr>
                <w:rFonts w:asciiTheme="majorHAnsi" w:hAnsiTheme="majorHAnsi"/>
                <w:spacing w:val="-6"/>
                <w:sz w:val="20"/>
                <w:szCs w:val="20"/>
              </w:rPr>
              <w:t>stakeholder</w:t>
            </w:r>
            <w:r w:rsidRPr="006C309E">
              <w:rPr>
                <w:rFonts w:asciiTheme="majorHAnsi" w:hAnsiTheme="majorHAnsi"/>
                <w:spacing w:val="-8"/>
                <w:sz w:val="20"/>
                <w:szCs w:val="20"/>
              </w:rPr>
              <w:t xml:space="preserve"> </w:t>
            </w:r>
            <w:r w:rsidRPr="006C309E">
              <w:rPr>
                <w:rFonts w:asciiTheme="majorHAnsi" w:hAnsiTheme="majorHAnsi"/>
                <w:spacing w:val="-6"/>
                <w:sz w:val="20"/>
                <w:szCs w:val="20"/>
              </w:rPr>
              <w:t>meetings,</w:t>
            </w:r>
            <w:r w:rsidRPr="006C309E">
              <w:rPr>
                <w:rFonts w:asciiTheme="majorHAnsi" w:hAnsiTheme="majorHAnsi"/>
                <w:spacing w:val="-8"/>
                <w:sz w:val="20"/>
                <w:szCs w:val="20"/>
              </w:rPr>
              <w:t xml:space="preserve"> </w:t>
            </w:r>
            <w:r w:rsidRPr="006C309E">
              <w:rPr>
                <w:rFonts w:asciiTheme="majorHAnsi" w:hAnsiTheme="majorHAnsi"/>
                <w:spacing w:val="-6"/>
                <w:sz w:val="20"/>
                <w:szCs w:val="20"/>
              </w:rPr>
              <w:t>interviews,</w:t>
            </w:r>
            <w:r w:rsidRPr="006C309E">
              <w:rPr>
                <w:rFonts w:asciiTheme="majorHAnsi" w:hAnsiTheme="majorHAnsi"/>
                <w:spacing w:val="-8"/>
                <w:sz w:val="20"/>
                <w:szCs w:val="20"/>
              </w:rPr>
              <w:t xml:space="preserve"> </w:t>
            </w:r>
            <w:r w:rsidRPr="006C309E">
              <w:rPr>
                <w:rFonts w:asciiTheme="majorHAnsi" w:hAnsiTheme="majorHAnsi"/>
                <w:spacing w:val="-6"/>
                <w:sz w:val="20"/>
                <w:szCs w:val="20"/>
              </w:rPr>
              <w:t>field</w:t>
            </w:r>
            <w:r w:rsidRPr="006C309E">
              <w:rPr>
                <w:rFonts w:asciiTheme="majorHAnsi" w:hAnsiTheme="majorHAnsi"/>
                <w:spacing w:val="-8"/>
                <w:sz w:val="20"/>
                <w:szCs w:val="20"/>
              </w:rPr>
              <w:t xml:space="preserve"> </w:t>
            </w:r>
            <w:r w:rsidRPr="006C309E">
              <w:rPr>
                <w:rFonts w:asciiTheme="majorHAnsi" w:hAnsiTheme="majorHAnsi"/>
                <w:spacing w:val="-6"/>
                <w:sz w:val="20"/>
                <w:szCs w:val="20"/>
              </w:rPr>
              <w:t>visits</w:t>
            </w:r>
          </w:p>
        </w:tc>
        <w:tc>
          <w:tcPr>
            <w:tcW w:w="168" w:type="dxa"/>
            <w:gridSpan w:val="2"/>
            <w:vMerge/>
            <w:tcBorders>
              <w:left w:val="single" w:sz="5" w:space="0" w:color="000000"/>
              <w:right w:val="single" w:sz="5" w:space="0" w:color="000000"/>
            </w:tcBorders>
          </w:tcPr>
          <w:p w14:paraId="7D56031F" w14:textId="77777777" w:rsidR="00760D09" w:rsidRPr="006C309E" w:rsidRDefault="00760D09" w:rsidP="00760D09">
            <w:pPr>
              <w:rPr>
                <w:rFonts w:asciiTheme="majorHAnsi" w:hAnsiTheme="majorHAnsi"/>
                <w:sz w:val="20"/>
                <w:szCs w:val="20"/>
              </w:rPr>
            </w:pPr>
          </w:p>
        </w:tc>
      </w:tr>
      <w:tr w:rsidR="00760D09" w:rsidRPr="006C309E" w14:paraId="74ABF5C2"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368B1E8B"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121F9BE8"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6"/>
                <w:sz w:val="20"/>
                <w:szCs w:val="20"/>
              </w:rPr>
              <w:t>25-26</w:t>
            </w:r>
            <w:r w:rsidRPr="006C309E">
              <w:rPr>
                <w:rFonts w:asciiTheme="majorHAnsi" w:hAnsiTheme="majorHAnsi"/>
                <w:i/>
                <w:spacing w:val="30"/>
                <w:sz w:val="20"/>
                <w:szCs w:val="20"/>
              </w:rPr>
              <w:t xml:space="preserve"> </w:t>
            </w:r>
            <w:r w:rsidRPr="006C309E">
              <w:rPr>
                <w:rFonts w:asciiTheme="majorHAnsi" w:hAnsiTheme="majorHAnsi"/>
                <w:i/>
                <w:spacing w:val="-5"/>
                <w:sz w:val="20"/>
                <w:szCs w:val="20"/>
              </w:rPr>
              <w:t>March</w:t>
            </w:r>
            <w:r w:rsidRPr="006C309E">
              <w:rPr>
                <w:rFonts w:asciiTheme="majorHAnsi" w:hAnsiTheme="majorHAnsi"/>
                <w:i/>
                <w:spacing w:val="-9"/>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61ACCBDA"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Presentation</w:t>
            </w:r>
            <w:r w:rsidRPr="006C309E">
              <w:rPr>
                <w:rFonts w:asciiTheme="majorHAnsi" w:hAnsiTheme="majorHAnsi"/>
                <w:spacing w:val="-10"/>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6"/>
                <w:sz w:val="20"/>
                <w:szCs w:val="20"/>
              </w:rPr>
              <w:t>initial</w:t>
            </w:r>
            <w:r w:rsidRPr="006C309E">
              <w:rPr>
                <w:rFonts w:asciiTheme="majorHAnsi" w:hAnsiTheme="majorHAnsi"/>
                <w:spacing w:val="-10"/>
                <w:sz w:val="20"/>
                <w:szCs w:val="20"/>
              </w:rPr>
              <w:t xml:space="preserve"> </w:t>
            </w:r>
            <w:r w:rsidRPr="006C309E">
              <w:rPr>
                <w:rFonts w:asciiTheme="majorHAnsi" w:hAnsiTheme="majorHAnsi"/>
                <w:spacing w:val="-6"/>
                <w:sz w:val="20"/>
                <w:szCs w:val="20"/>
              </w:rPr>
              <w:t>findings</w:t>
            </w:r>
            <w:r w:rsidRPr="006C309E">
              <w:rPr>
                <w:rFonts w:asciiTheme="majorHAnsi" w:hAnsiTheme="majorHAnsi"/>
                <w:spacing w:val="-11"/>
                <w:sz w:val="20"/>
                <w:szCs w:val="20"/>
              </w:rPr>
              <w:t xml:space="preserve"> </w:t>
            </w:r>
            <w:r w:rsidRPr="006C309E">
              <w:rPr>
                <w:rFonts w:asciiTheme="majorHAnsi" w:hAnsiTheme="majorHAnsi"/>
                <w:spacing w:val="-5"/>
                <w:sz w:val="20"/>
                <w:szCs w:val="20"/>
              </w:rPr>
              <w:t>to</w:t>
            </w:r>
            <w:r w:rsidRPr="006C309E">
              <w:rPr>
                <w:rFonts w:asciiTheme="majorHAnsi" w:hAnsiTheme="majorHAnsi"/>
                <w:spacing w:val="-9"/>
                <w:sz w:val="20"/>
                <w:szCs w:val="20"/>
              </w:rPr>
              <w:t xml:space="preserve"> </w:t>
            </w:r>
            <w:r w:rsidRPr="006C309E">
              <w:rPr>
                <w:rFonts w:asciiTheme="majorHAnsi" w:hAnsiTheme="majorHAnsi"/>
                <w:spacing w:val="-5"/>
                <w:sz w:val="20"/>
                <w:szCs w:val="20"/>
              </w:rPr>
              <w:t>UNDP</w:t>
            </w:r>
            <w:r w:rsidRPr="006C309E">
              <w:rPr>
                <w:rFonts w:asciiTheme="majorHAnsi" w:hAnsiTheme="majorHAnsi"/>
                <w:spacing w:val="-9"/>
                <w:sz w:val="20"/>
                <w:szCs w:val="20"/>
              </w:rPr>
              <w:t xml:space="preserve"> </w:t>
            </w:r>
            <w:r w:rsidRPr="006C309E">
              <w:rPr>
                <w:rFonts w:asciiTheme="majorHAnsi" w:hAnsiTheme="majorHAnsi"/>
                <w:spacing w:val="-3"/>
                <w:sz w:val="20"/>
                <w:szCs w:val="20"/>
              </w:rPr>
              <w:t>and</w:t>
            </w:r>
            <w:r w:rsidRPr="006C309E">
              <w:rPr>
                <w:rFonts w:asciiTheme="majorHAnsi" w:hAnsiTheme="majorHAnsi"/>
                <w:spacing w:val="-9"/>
                <w:sz w:val="20"/>
                <w:szCs w:val="20"/>
              </w:rPr>
              <w:t xml:space="preserve"> </w:t>
            </w:r>
            <w:r w:rsidRPr="006C309E">
              <w:rPr>
                <w:rFonts w:asciiTheme="majorHAnsi" w:hAnsiTheme="majorHAnsi"/>
                <w:spacing w:val="-5"/>
                <w:sz w:val="20"/>
                <w:szCs w:val="20"/>
              </w:rPr>
              <w:t>SPC</w:t>
            </w:r>
            <w:r w:rsidRPr="006C309E">
              <w:rPr>
                <w:rFonts w:asciiTheme="majorHAnsi" w:hAnsiTheme="majorHAnsi"/>
                <w:spacing w:val="-10"/>
                <w:sz w:val="20"/>
                <w:szCs w:val="20"/>
              </w:rPr>
              <w:t xml:space="preserve"> </w:t>
            </w:r>
            <w:r w:rsidRPr="006C309E">
              <w:rPr>
                <w:rFonts w:asciiTheme="majorHAnsi" w:hAnsiTheme="majorHAnsi"/>
                <w:spacing w:val="-3"/>
                <w:sz w:val="20"/>
                <w:szCs w:val="20"/>
              </w:rPr>
              <w:t>in</w:t>
            </w:r>
            <w:r w:rsidRPr="006C309E">
              <w:rPr>
                <w:rFonts w:asciiTheme="majorHAnsi" w:hAnsiTheme="majorHAnsi"/>
                <w:spacing w:val="-11"/>
                <w:sz w:val="20"/>
                <w:szCs w:val="20"/>
              </w:rPr>
              <w:t xml:space="preserve"> </w:t>
            </w:r>
            <w:r w:rsidRPr="006C309E">
              <w:rPr>
                <w:rFonts w:asciiTheme="majorHAnsi" w:hAnsiTheme="majorHAnsi"/>
                <w:spacing w:val="-6"/>
                <w:sz w:val="20"/>
                <w:szCs w:val="20"/>
              </w:rPr>
              <w:t>Suva,</w:t>
            </w:r>
            <w:r w:rsidRPr="006C309E">
              <w:rPr>
                <w:rFonts w:asciiTheme="majorHAnsi" w:hAnsiTheme="majorHAnsi"/>
                <w:spacing w:val="-9"/>
                <w:sz w:val="20"/>
                <w:szCs w:val="20"/>
              </w:rPr>
              <w:t xml:space="preserve"> </w:t>
            </w:r>
            <w:r w:rsidRPr="006C309E">
              <w:rPr>
                <w:rFonts w:asciiTheme="majorHAnsi" w:hAnsiTheme="majorHAnsi"/>
                <w:spacing w:val="-5"/>
                <w:sz w:val="20"/>
                <w:szCs w:val="20"/>
              </w:rPr>
              <w:t>Fiji</w:t>
            </w:r>
          </w:p>
        </w:tc>
        <w:tc>
          <w:tcPr>
            <w:tcW w:w="168" w:type="dxa"/>
            <w:gridSpan w:val="2"/>
            <w:vMerge/>
            <w:tcBorders>
              <w:left w:val="single" w:sz="5" w:space="0" w:color="000000"/>
              <w:right w:val="single" w:sz="5" w:space="0" w:color="000000"/>
            </w:tcBorders>
          </w:tcPr>
          <w:p w14:paraId="3D15495B" w14:textId="77777777" w:rsidR="00760D09" w:rsidRPr="006C309E" w:rsidRDefault="00760D09" w:rsidP="00760D09">
            <w:pPr>
              <w:rPr>
                <w:rFonts w:asciiTheme="majorHAnsi" w:hAnsiTheme="majorHAnsi"/>
                <w:sz w:val="20"/>
                <w:szCs w:val="20"/>
              </w:rPr>
            </w:pPr>
          </w:p>
        </w:tc>
      </w:tr>
      <w:tr w:rsidR="00760D09" w:rsidRPr="006C309E" w14:paraId="119C4818"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03FFFB2E"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0E53D62D"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10</w:t>
            </w:r>
            <w:r w:rsidRPr="006C309E">
              <w:rPr>
                <w:rFonts w:asciiTheme="majorHAnsi" w:hAnsiTheme="majorHAnsi"/>
                <w:i/>
                <w:spacing w:val="-11"/>
                <w:sz w:val="20"/>
                <w:szCs w:val="20"/>
              </w:rPr>
              <w:t xml:space="preserve"> </w:t>
            </w:r>
            <w:r w:rsidRPr="006C309E">
              <w:rPr>
                <w:rFonts w:asciiTheme="majorHAnsi" w:hAnsiTheme="majorHAnsi"/>
                <w:i/>
                <w:spacing w:val="-5"/>
                <w:sz w:val="20"/>
                <w:szCs w:val="20"/>
              </w:rPr>
              <w:t>April</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414C343F"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Submission</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11"/>
                <w:sz w:val="20"/>
                <w:szCs w:val="20"/>
              </w:rPr>
              <w:t xml:space="preserve"> </w:t>
            </w:r>
            <w:r w:rsidRPr="006C309E">
              <w:rPr>
                <w:rFonts w:asciiTheme="majorHAnsi" w:hAnsiTheme="majorHAnsi"/>
                <w:spacing w:val="-5"/>
                <w:sz w:val="20"/>
                <w:szCs w:val="20"/>
              </w:rPr>
              <w:t>joint</w:t>
            </w:r>
            <w:r w:rsidRPr="006C309E">
              <w:rPr>
                <w:rFonts w:asciiTheme="majorHAnsi" w:hAnsiTheme="majorHAnsi"/>
                <w:spacing w:val="-9"/>
                <w:sz w:val="20"/>
                <w:szCs w:val="20"/>
              </w:rPr>
              <w:t xml:space="preserve"> </w:t>
            </w:r>
            <w:r w:rsidRPr="006C309E">
              <w:rPr>
                <w:rFonts w:asciiTheme="majorHAnsi" w:hAnsiTheme="majorHAnsi"/>
                <w:spacing w:val="-6"/>
                <w:sz w:val="20"/>
                <w:szCs w:val="20"/>
              </w:rPr>
              <w:t>Draft</w:t>
            </w:r>
            <w:r w:rsidRPr="006C309E">
              <w:rPr>
                <w:rFonts w:asciiTheme="majorHAnsi" w:hAnsiTheme="majorHAnsi"/>
                <w:spacing w:val="-9"/>
                <w:sz w:val="20"/>
                <w:szCs w:val="20"/>
              </w:rPr>
              <w:t xml:space="preserve"> </w:t>
            </w:r>
            <w:r w:rsidRPr="006C309E">
              <w:rPr>
                <w:rFonts w:asciiTheme="majorHAnsi" w:hAnsiTheme="majorHAnsi"/>
                <w:spacing w:val="-5"/>
                <w:sz w:val="20"/>
                <w:szCs w:val="20"/>
              </w:rPr>
              <w:t>MTR</w:t>
            </w:r>
            <w:r w:rsidRPr="006C309E">
              <w:rPr>
                <w:rFonts w:asciiTheme="majorHAnsi" w:hAnsiTheme="majorHAnsi"/>
                <w:spacing w:val="-10"/>
                <w:sz w:val="20"/>
                <w:szCs w:val="20"/>
              </w:rPr>
              <w:t xml:space="preserve"> </w:t>
            </w:r>
            <w:r w:rsidRPr="006C309E">
              <w:rPr>
                <w:rFonts w:asciiTheme="majorHAnsi" w:hAnsiTheme="majorHAnsi"/>
                <w:spacing w:val="-6"/>
                <w:sz w:val="20"/>
                <w:szCs w:val="20"/>
              </w:rPr>
              <w:t>Report</w:t>
            </w:r>
          </w:p>
        </w:tc>
        <w:tc>
          <w:tcPr>
            <w:tcW w:w="168" w:type="dxa"/>
            <w:gridSpan w:val="2"/>
            <w:vMerge/>
            <w:tcBorders>
              <w:left w:val="single" w:sz="5" w:space="0" w:color="000000"/>
              <w:right w:val="single" w:sz="5" w:space="0" w:color="000000"/>
            </w:tcBorders>
          </w:tcPr>
          <w:p w14:paraId="237D1BB2" w14:textId="77777777" w:rsidR="00760D09" w:rsidRPr="006C309E" w:rsidRDefault="00760D09" w:rsidP="00760D09">
            <w:pPr>
              <w:rPr>
                <w:rFonts w:asciiTheme="majorHAnsi" w:hAnsiTheme="majorHAnsi"/>
                <w:sz w:val="20"/>
                <w:szCs w:val="20"/>
              </w:rPr>
            </w:pPr>
          </w:p>
        </w:tc>
      </w:tr>
      <w:tr w:rsidR="00760D09" w:rsidRPr="006C309E" w14:paraId="390F112E"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33867EAF"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49B6E1BB"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6"/>
                <w:sz w:val="20"/>
                <w:szCs w:val="20"/>
              </w:rPr>
              <w:t>11-21</w:t>
            </w:r>
            <w:r w:rsidRPr="006C309E">
              <w:rPr>
                <w:rFonts w:asciiTheme="majorHAnsi" w:hAnsiTheme="majorHAnsi"/>
                <w:i/>
                <w:spacing w:val="-10"/>
                <w:sz w:val="20"/>
                <w:szCs w:val="20"/>
              </w:rPr>
              <w:t xml:space="preserve"> </w:t>
            </w:r>
            <w:r w:rsidRPr="006C309E">
              <w:rPr>
                <w:rFonts w:asciiTheme="majorHAnsi" w:hAnsiTheme="majorHAnsi"/>
                <w:i/>
                <w:spacing w:val="-5"/>
                <w:sz w:val="20"/>
                <w:szCs w:val="20"/>
              </w:rPr>
              <w:t>April</w:t>
            </w:r>
            <w:r w:rsidRPr="006C309E">
              <w:rPr>
                <w:rFonts w:asciiTheme="majorHAnsi" w:hAnsiTheme="majorHAnsi"/>
                <w:i/>
                <w:spacing w:val="-9"/>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07FE9AD4"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Review</w:t>
            </w:r>
            <w:r w:rsidRPr="006C309E">
              <w:rPr>
                <w:rFonts w:asciiTheme="majorHAnsi" w:hAnsiTheme="majorHAnsi"/>
                <w:spacing w:val="-11"/>
                <w:sz w:val="20"/>
                <w:szCs w:val="20"/>
              </w:rPr>
              <w:t xml:space="preserve"> </w:t>
            </w:r>
            <w:r w:rsidRPr="006C309E">
              <w:rPr>
                <w:rFonts w:asciiTheme="majorHAnsi" w:hAnsiTheme="majorHAnsi"/>
                <w:spacing w:val="-3"/>
                <w:sz w:val="20"/>
                <w:szCs w:val="20"/>
              </w:rPr>
              <w:t>of</w:t>
            </w:r>
            <w:r w:rsidRPr="006C309E">
              <w:rPr>
                <w:rFonts w:asciiTheme="majorHAnsi" w:hAnsiTheme="majorHAnsi"/>
                <w:spacing w:val="-11"/>
                <w:sz w:val="20"/>
                <w:szCs w:val="20"/>
              </w:rPr>
              <w:t xml:space="preserve"> </w:t>
            </w:r>
            <w:r w:rsidRPr="006C309E">
              <w:rPr>
                <w:rFonts w:asciiTheme="majorHAnsi" w:hAnsiTheme="majorHAnsi"/>
                <w:spacing w:val="-3"/>
                <w:sz w:val="20"/>
                <w:szCs w:val="20"/>
              </w:rPr>
              <w:t>the</w:t>
            </w:r>
            <w:r w:rsidRPr="006C309E">
              <w:rPr>
                <w:rFonts w:asciiTheme="majorHAnsi" w:hAnsiTheme="majorHAnsi"/>
                <w:spacing w:val="-11"/>
                <w:sz w:val="20"/>
                <w:szCs w:val="20"/>
              </w:rPr>
              <w:t xml:space="preserve"> </w:t>
            </w:r>
            <w:r w:rsidRPr="006C309E">
              <w:rPr>
                <w:rFonts w:asciiTheme="majorHAnsi" w:hAnsiTheme="majorHAnsi"/>
                <w:spacing w:val="-6"/>
                <w:sz w:val="20"/>
                <w:szCs w:val="20"/>
              </w:rPr>
              <w:t>Draft</w:t>
            </w:r>
            <w:r w:rsidRPr="006C309E">
              <w:rPr>
                <w:rFonts w:asciiTheme="majorHAnsi" w:hAnsiTheme="majorHAnsi"/>
                <w:spacing w:val="-10"/>
                <w:sz w:val="20"/>
                <w:szCs w:val="20"/>
              </w:rPr>
              <w:t xml:space="preserve"> </w:t>
            </w:r>
            <w:r w:rsidRPr="006C309E">
              <w:rPr>
                <w:rFonts w:asciiTheme="majorHAnsi" w:hAnsiTheme="majorHAnsi"/>
                <w:spacing w:val="-5"/>
                <w:sz w:val="20"/>
                <w:szCs w:val="20"/>
              </w:rPr>
              <w:t>MTR</w:t>
            </w:r>
            <w:r w:rsidRPr="006C309E">
              <w:rPr>
                <w:rFonts w:asciiTheme="majorHAnsi" w:hAnsiTheme="majorHAnsi"/>
                <w:spacing w:val="-11"/>
                <w:sz w:val="20"/>
                <w:szCs w:val="20"/>
              </w:rPr>
              <w:t xml:space="preserve"> </w:t>
            </w:r>
            <w:r w:rsidRPr="006C309E">
              <w:rPr>
                <w:rFonts w:asciiTheme="majorHAnsi" w:hAnsiTheme="majorHAnsi"/>
                <w:spacing w:val="-5"/>
                <w:sz w:val="20"/>
                <w:szCs w:val="20"/>
              </w:rPr>
              <w:t>Report</w:t>
            </w:r>
            <w:r w:rsidRPr="006C309E">
              <w:rPr>
                <w:rFonts w:asciiTheme="majorHAnsi" w:hAnsiTheme="majorHAnsi"/>
                <w:spacing w:val="-10"/>
                <w:sz w:val="20"/>
                <w:szCs w:val="20"/>
              </w:rPr>
              <w:t xml:space="preserve"> </w:t>
            </w:r>
            <w:r w:rsidRPr="006C309E">
              <w:rPr>
                <w:rFonts w:asciiTheme="majorHAnsi" w:hAnsiTheme="majorHAnsi"/>
                <w:spacing w:val="-2"/>
                <w:sz w:val="20"/>
                <w:szCs w:val="20"/>
              </w:rPr>
              <w:t>by</w:t>
            </w:r>
            <w:r w:rsidRPr="006C309E">
              <w:rPr>
                <w:rFonts w:asciiTheme="majorHAnsi" w:hAnsiTheme="majorHAnsi"/>
                <w:spacing w:val="-9"/>
                <w:sz w:val="20"/>
                <w:szCs w:val="20"/>
              </w:rPr>
              <w:t xml:space="preserve"> </w:t>
            </w:r>
            <w:r w:rsidRPr="006C309E">
              <w:rPr>
                <w:rFonts w:asciiTheme="majorHAnsi" w:hAnsiTheme="majorHAnsi"/>
                <w:spacing w:val="-5"/>
                <w:sz w:val="20"/>
                <w:szCs w:val="20"/>
              </w:rPr>
              <w:t>UNDP</w:t>
            </w:r>
            <w:r w:rsidRPr="006C309E">
              <w:rPr>
                <w:rFonts w:asciiTheme="majorHAnsi" w:hAnsiTheme="majorHAnsi"/>
                <w:spacing w:val="-10"/>
                <w:sz w:val="20"/>
                <w:szCs w:val="20"/>
              </w:rPr>
              <w:t xml:space="preserve"> </w:t>
            </w:r>
            <w:r w:rsidRPr="006C309E">
              <w:rPr>
                <w:rFonts w:asciiTheme="majorHAnsi" w:hAnsiTheme="majorHAnsi"/>
                <w:spacing w:val="-5"/>
                <w:sz w:val="20"/>
                <w:szCs w:val="20"/>
              </w:rPr>
              <w:t>and</w:t>
            </w:r>
            <w:r w:rsidRPr="006C309E">
              <w:rPr>
                <w:rFonts w:asciiTheme="majorHAnsi" w:hAnsiTheme="majorHAnsi"/>
                <w:spacing w:val="-10"/>
                <w:sz w:val="20"/>
                <w:szCs w:val="20"/>
              </w:rPr>
              <w:t xml:space="preserve"> </w:t>
            </w:r>
            <w:r w:rsidRPr="006C309E">
              <w:rPr>
                <w:rFonts w:asciiTheme="majorHAnsi" w:hAnsiTheme="majorHAnsi"/>
                <w:spacing w:val="-5"/>
                <w:sz w:val="20"/>
                <w:szCs w:val="20"/>
              </w:rPr>
              <w:t>SPC</w:t>
            </w:r>
          </w:p>
        </w:tc>
        <w:tc>
          <w:tcPr>
            <w:tcW w:w="168" w:type="dxa"/>
            <w:gridSpan w:val="2"/>
            <w:vMerge/>
            <w:tcBorders>
              <w:left w:val="single" w:sz="5" w:space="0" w:color="000000"/>
              <w:right w:val="single" w:sz="5" w:space="0" w:color="000000"/>
            </w:tcBorders>
          </w:tcPr>
          <w:p w14:paraId="4D866CF7" w14:textId="77777777" w:rsidR="00760D09" w:rsidRPr="006C309E" w:rsidRDefault="00760D09" w:rsidP="00760D09">
            <w:pPr>
              <w:rPr>
                <w:rFonts w:asciiTheme="majorHAnsi" w:hAnsiTheme="majorHAnsi"/>
                <w:sz w:val="20"/>
                <w:szCs w:val="20"/>
              </w:rPr>
            </w:pPr>
          </w:p>
        </w:tc>
      </w:tr>
      <w:tr w:rsidR="00760D09" w:rsidRPr="006C309E" w14:paraId="0D9C93A7" w14:textId="77777777" w:rsidTr="00760D09">
        <w:trPr>
          <w:gridBefore w:val="1"/>
          <w:wBefore w:w="6" w:type="dxa"/>
          <w:trHeight w:hRule="exact" w:val="499"/>
        </w:trPr>
        <w:tc>
          <w:tcPr>
            <w:tcW w:w="113" w:type="dxa"/>
            <w:gridSpan w:val="2"/>
            <w:tcBorders>
              <w:top w:val="nil"/>
              <w:left w:val="single" w:sz="5" w:space="0" w:color="000000"/>
              <w:bottom w:val="nil"/>
              <w:right w:val="single" w:sz="5" w:space="0" w:color="000000"/>
            </w:tcBorders>
          </w:tcPr>
          <w:p w14:paraId="1212D633"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77B016C0" w14:textId="77777777" w:rsidR="00760D09" w:rsidRPr="006C309E" w:rsidRDefault="00760D09" w:rsidP="00760D09">
            <w:pPr>
              <w:pStyle w:val="TableParagraph"/>
              <w:ind w:left="104"/>
              <w:rPr>
                <w:rFonts w:asciiTheme="majorHAnsi" w:eastAsia="Calibri" w:hAnsiTheme="majorHAnsi" w:cs="Calibri"/>
                <w:sz w:val="20"/>
                <w:szCs w:val="20"/>
              </w:rPr>
            </w:pPr>
            <w:r w:rsidRPr="006C309E">
              <w:rPr>
                <w:rFonts w:asciiTheme="majorHAnsi" w:hAnsiTheme="majorHAnsi"/>
                <w:i/>
                <w:spacing w:val="-3"/>
                <w:sz w:val="20"/>
                <w:szCs w:val="20"/>
              </w:rPr>
              <w:t>22</w:t>
            </w:r>
            <w:r w:rsidRPr="006C309E">
              <w:rPr>
                <w:rFonts w:asciiTheme="majorHAnsi" w:hAnsiTheme="majorHAnsi"/>
                <w:i/>
                <w:spacing w:val="-11"/>
                <w:sz w:val="20"/>
                <w:szCs w:val="20"/>
              </w:rPr>
              <w:t xml:space="preserve"> </w:t>
            </w:r>
            <w:r w:rsidRPr="006C309E">
              <w:rPr>
                <w:rFonts w:asciiTheme="majorHAnsi" w:hAnsiTheme="majorHAnsi"/>
                <w:i/>
                <w:spacing w:val="-5"/>
                <w:sz w:val="20"/>
                <w:szCs w:val="20"/>
              </w:rPr>
              <w:t>April</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3965B4BE" w14:textId="77777777" w:rsidR="00760D09" w:rsidRPr="006C309E" w:rsidRDefault="00760D09" w:rsidP="00760D09">
            <w:pPr>
              <w:pStyle w:val="TableParagraph"/>
              <w:ind w:left="102" w:right="97"/>
              <w:rPr>
                <w:rFonts w:asciiTheme="majorHAnsi" w:eastAsia="Calibri" w:hAnsiTheme="majorHAnsi" w:cs="Calibri"/>
                <w:sz w:val="20"/>
                <w:szCs w:val="20"/>
              </w:rPr>
            </w:pPr>
            <w:r w:rsidRPr="006C309E">
              <w:rPr>
                <w:rFonts w:asciiTheme="majorHAnsi" w:hAnsiTheme="majorHAnsi"/>
                <w:spacing w:val="-6"/>
                <w:sz w:val="20"/>
                <w:szCs w:val="20"/>
              </w:rPr>
              <w:t>Finalization</w:t>
            </w:r>
            <w:r w:rsidRPr="006C309E">
              <w:rPr>
                <w:rFonts w:asciiTheme="majorHAnsi" w:hAnsiTheme="majorHAnsi"/>
                <w:spacing w:val="10"/>
                <w:sz w:val="20"/>
                <w:szCs w:val="20"/>
              </w:rPr>
              <w:t xml:space="preserve"> </w:t>
            </w:r>
            <w:r w:rsidRPr="006C309E">
              <w:rPr>
                <w:rFonts w:asciiTheme="majorHAnsi" w:hAnsiTheme="majorHAnsi"/>
                <w:spacing w:val="-3"/>
                <w:sz w:val="20"/>
                <w:szCs w:val="20"/>
              </w:rPr>
              <w:t>of</w:t>
            </w:r>
            <w:r w:rsidRPr="006C309E">
              <w:rPr>
                <w:rFonts w:asciiTheme="majorHAnsi" w:hAnsiTheme="majorHAnsi"/>
                <w:spacing w:val="11"/>
                <w:sz w:val="20"/>
                <w:szCs w:val="20"/>
              </w:rPr>
              <w:t xml:space="preserve"> </w:t>
            </w:r>
            <w:r w:rsidRPr="006C309E">
              <w:rPr>
                <w:rFonts w:asciiTheme="majorHAnsi" w:hAnsiTheme="majorHAnsi"/>
                <w:spacing w:val="-6"/>
                <w:sz w:val="20"/>
                <w:szCs w:val="20"/>
              </w:rPr>
              <w:t>joint</w:t>
            </w:r>
            <w:r w:rsidRPr="006C309E">
              <w:rPr>
                <w:rFonts w:asciiTheme="majorHAnsi" w:hAnsiTheme="majorHAnsi"/>
                <w:spacing w:val="13"/>
                <w:sz w:val="20"/>
                <w:szCs w:val="20"/>
              </w:rPr>
              <w:t xml:space="preserve"> </w:t>
            </w:r>
            <w:r w:rsidRPr="006C309E">
              <w:rPr>
                <w:rFonts w:asciiTheme="majorHAnsi" w:hAnsiTheme="majorHAnsi"/>
                <w:spacing w:val="-5"/>
                <w:sz w:val="20"/>
                <w:szCs w:val="20"/>
              </w:rPr>
              <w:t>MTR</w:t>
            </w:r>
            <w:r w:rsidRPr="006C309E">
              <w:rPr>
                <w:rFonts w:asciiTheme="majorHAnsi" w:hAnsiTheme="majorHAnsi"/>
                <w:spacing w:val="12"/>
                <w:sz w:val="20"/>
                <w:szCs w:val="20"/>
              </w:rPr>
              <w:t xml:space="preserve"> </w:t>
            </w:r>
            <w:r w:rsidRPr="006C309E">
              <w:rPr>
                <w:rFonts w:asciiTheme="majorHAnsi" w:hAnsiTheme="majorHAnsi"/>
                <w:spacing w:val="-6"/>
                <w:sz w:val="20"/>
                <w:szCs w:val="20"/>
              </w:rPr>
              <w:t>report</w:t>
            </w:r>
            <w:r w:rsidRPr="006C309E">
              <w:rPr>
                <w:rFonts w:asciiTheme="majorHAnsi" w:hAnsiTheme="majorHAnsi"/>
                <w:spacing w:val="12"/>
                <w:sz w:val="20"/>
                <w:szCs w:val="20"/>
              </w:rPr>
              <w:t xml:space="preserve"> </w:t>
            </w:r>
            <w:r w:rsidRPr="006C309E">
              <w:rPr>
                <w:rFonts w:asciiTheme="majorHAnsi" w:hAnsiTheme="majorHAnsi"/>
                <w:spacing w:val="-6"/>
                <w:sz w:val="20"/>
                <w:szCs w:val="20"/>
              </w:rPr>
              <w:t>incorporating</w:t>
            </w:r>
            <w:r w:rsidRPr="006C309E">
              <w:rPr>
                <w:rFonts w:asciiTheme="majorHAnsi" w:hAnsiTheme="majorHAnsi"/>
                <w:spacing w:val="10"/>
                <w:sz w:val="20"/>
                <w:szCs w:val="20"/>
              </w:rPr>
              <w:t xml:space="preserve"> </w:t>
            </w:r>
            <w:r w:rsidRPr="006C309E">
              <w:rPr>
                <w:rFonts w:asciiTheme="majorHAnsi" w:hAnsiTheme="majorHAnsi"/>
                <w:spacing w:val="-5"/>
                <w:sz w:val="20"/>
                <w:szCs w:val="20"/>
              </w:rPr>
              <w:t>audit</w:t>
            </w:r>
            <w:r w:rsidRPr="006C309E">
              <w:rPr>
                <w:rFonts w:asciiTheme="majorHAnsi" w:hAnsiTheme="majorHAnsi"/>
                <w:spacing w:val="10"/>
                <w:sz w:val="20"/>
                <w:szCs w:val="20"/>
              </w:rPr>
              <w:t xml:space="preserve"> </w:t>
            </w:r>
            <w:r w:rsidRPr="006C309E">
              <w:rPr>
                <w:rFonts w:asciiTheme="majorHAnsi" w:hAnsiTheme="majorHAnsi"/>
                <w:spacing w:val="-5"/>
                <w:sz w:val="20"/>
                <w:szCs w:val="20"/>
              </w:rPr>
              <w:t>trail</w:t>
            </w:r>
            <w:r w:rsidRPr="006C309E">
              <w:rPr>
                <w:rFonts w:asciiTheme="majorHAnsi" w:hAnsiTheme="majorHAnsi"/>
                <w:spacing w:val="9"/>
                <w:sz w:val="20"/>
                <w:szCs w:val="20"/>
              </w:rPr>
              <w:t xml:space="preserve"> </w:t>
            </w:r>
            <w:r w:rsidRPr="006C309E">
              <w:rPr>
                <w:rFonts w:asciiTheme="majorHAnsi" w:hAnsiTheme="majorHAnsi"/>
                <w:spacing w:val="-5"/>
                <w:sz w:val="20"/>
                <w:szCs w:val="20"/>
              </w:rPr>
              <w:t>from</w:t>
            </w:r>
            <w:r w:rsidRPr="006C309E">
              <w:rPr>
                <w:rFonts w:asciiTheme="majorHAnsi" w:hAnsiTheme="majorHAnsi"/>
                <w:spacing w:val="12"/>
                <w:sz w:val="20"/>
                <w:szCs w:val="20"/>
              </w:rPr>
              <w:t xml:space="preserve"> </w:t>
            </w:r>
            <w:r w:rsidRPr="006C309E">
              <w:rPr>
                <w:rFonts w:asciiTheme="majorHAnsi" w:hAnsiTheme="majorHAnsi"/>
                <w:spacing w:val="-6"/>
                <w:sz w:val="20"/>
                <w:szCs w:val="20"/>
              </w:rPr>
              <w:t>feedback</w:t>
            </w:r>
            <w:r w:rsidRPr="006C309E">
              <w:rPr>
                <w:rFonts w:asciiTheme="majorHAnsi" w:hAnsiTheme="majorHAnsi"/>
                <w:spacing w:val="13"/>
                <w:sz w:val="20"/>
                <w:szCs w:val="20"/>
              </w:rPr>
              <w:t xml:space="preserve"> </w:t>
            </w:r>
            <w:r w:rsidRPr="006C309E">
              <w:rPr>
                <w:rFonts w:asciiTheme="majorHAnsi" w:hAnsiTheme="majorHAnsi"/>
                <w:spacing w:val="-3"/>
                <w:sz w:val="20"/>
                <w:szCs w:val="20"/>
              </w:rPr>
              <w:t>on</w:t>
            </w:r>
            <w:r w:rsidRPr="006C309E">
              <w:rPr>
                <w:rFonts w:asciiTheme="majorHAnsi" w:hAnsiTheme="majorHAnsi"/>
                <w:spacing w:val="47"/>
                <w:w w:val="99"/>
                <w:sz w:val="20"/>
                <w:szCs w:val="20"/>
              </w:rPr>
              <w:t xml:space="preserve"> </w:t>
            </w:r>
            <w:r w:rsidRPr="006C309E">
              <w:rPr>
                <w:rFonts w:asciiTheme="majorHAnsi" w:hAnsiTheme="majorHAnsi"/>
                <w:spacing w:val="-5"/>
                <w:sz w:val="20"/>
                <w:szCs w:val="20"/>
              </w:rPr>
              <w:t>draft</w:t>
            </w:r>
            <w:r w:rsidRPr="006C309E">
              <w:rPr>
                <w:rFonts w:asciiTheme="majorHAnsi" w:hAnsiTheme="majorHAnsi"/>
                <w:spacing w:val="-7"/>
                <w:sz w:val="20"/>
                <w:szCs w:val="20"/>
              </w:rPr>
              <w:t xml:space="preserve"> </w:t>
            </w:r>
            <w:r w:rsidRPr="006C309E">
              <w:rPr>
                <w:rFonts w:asciiTheme="majorHAnsi" w:hAnsiTheme="majorHAnsi"/>
                <w:spacing w:val="-6"/>
                <w:sz w:val="20"/>
                <w:szCs w:val="20"/>
              </w:rPr>
              <w:t>report.</w:t>
            </w:r>
          </w:p>
        </w:tc>
        <w:tc>
          <w:tcPr>
            <w:tcW w:w="168" w:type="dxa"/>
            <w:gridSpan w:val="2"/>
            <w:vMerge/>
            <w:tcBorders>
              <w:left w:val="single" w:sz="5" w:space="0" w:color="000000"/>
              <w:right w:val="single" w:sz="5" w:space="0" w:color="000000"/>
            </w:tcBorders>
          </w:tcPr>
          <w:p w14:paraId="0DD3B392" w14:textId="77777777" w:rsidR="00760D09" w:rsidRPr="006C309E" w:rsidRDefault="00760D09" w:rsidP="00760D09">
            <w:pPr>
              <w:rPr>
                <w:rFonts w:asciiTheme="majorHAnsi" w:hAnsiTheme="majorHAnsi"/>
                <w:sz w:val="20"/>
                <w:szCs w:val="20"/>
              </w:rPr>
            </w:pPr>
          </w:p>
        </w:tc>
      </w:tr>
      <w:tr w:rsidR="00760D09" w:rsidRPr="006C309E" w14:paraId="7F536D2E"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4AD91634"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0535AD00"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z w:val="20"/>
                <w:szCs w:val="20"/>
              </w:rPr>
              <w:t>1</w:t>
            </w:r>
            <w:r w:rsidRPr="006C309E">
              <w:rPr>
                <w:rFonts w:asciiTheme="majorHAnsi" w:hAnsiTheme="majorHAnsi"/>
                <w:i/>
                <w:spacing w:val="-12"/>
                <w:sz w:val="20"/>
                <w:szCs w:val="20"/>
              </w:rPr>
              <w:t xml:space="preserve"> </w:t>
            </w:r>
            <w:r w:rsidRPr="006C309E">
              <w:rPr>
                <w:rFonts w:asciiTheme="majorHAnsi" w:hAnsiTheme="majorHAnsi"/>
                <w:i/>
                <w:spacing w:val="-5"/>
                <w:sz w:val="20"/>
                <w:szCs w:val="20"/>
              </w:rPr>
              <w:t>May</w:t>
            </w:r>
            <w:r w:rsidRPr="006C309E">
              <w:rPr>
                <w:rFonts w:asciiTheme="majorHAnsi" w:hAnsiTheme="majorHAnsi"/>
                <w:i/>
                <w:spacing w:val="-11"/>
                <w:sz w:val="20"/>
                <w:szCs w:val="20"/>
              </w:rPr>
              <w:t xml:space="preserve"> </w:t>
            </w:r>
            <w:r w:rsidRPr="006C309E">
              <w:rPr>
                <w:rFonts w:asciiTheme="majorHAnsi" w:hAnsiTheme="majorHAnsi"/>
                <w:i/>
                <w:spacing w:val="-6"/>
                <w:sz w:val="20"/>
                <w:szCs w:val="20"/>
              </w:rPr>
              <w:t>2019</w:t>
            </w:r>
          </w:p>
        </w:tc>
        <w:tc>
          <w:tcPr>
            <w:tcW w:w="6054" w:type="dxa"/>
            <w:gridSpan w:val="2"/>
            <w:tcBorders>
              <w:top w:val="single" w:sz="5" w:space="0" w:color="000000"/>
              <w:left w:val="single" w:sz="5" w:space="0" w:color="000000"/>
              <w:bottom w:val="single" w:sz="5" w:space="0" w:color="000000"/>
              <w:right w:val="single" w:sz="5" w:space="0" w:color="000000"/>
            </w:tcBorders>
          </w:tcPr>
          <w:p w14:paraId="773A7FE2"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6"/>
                <w:sz w:val="20"/>
                <w:szCs w:val="20"/>
              </w:rPr>
              <w:t>Submission</w:t>
            </w:r>
            <w:r w:rsidRPr="006C309E">
              <w:rPr>
                <w:rFonts w:asciiTheme="majorHAnsi" w:hAnsiTheme="majorHAnsi"/>
                <w:spacing w:val="-9"/>
                <w:sz w:val="20"/>
                <w:szCs w:val="20"/>
              </w:rPr>
              <w:t xml:space="preserve"> </w:t>
            </w:r>
            <w:r w:rsidRPr="006C309E">
              <w:rPr>
                <w:rFonts w:asciiTheme="majorHAnsi" w:hAnsiTheme="majorHAnsi"/>
                <w:spacing w:val="-3"/>
                <w:sz w:val="20"/>
                <w:szCs w:val="20"/>
              </w:rPr>
              <w:t>of</w:t>
            </w:r>
            <w:r w:rsidRPr="006C309E">
              <w:rPr>
                <w:rFonts w:asciiTheme="majorHAnsi" w:hAnsiTheme="majorHAnsi"/>
                <w:spacing w:val="-10"/>
                <w:sz w:val="20"/>
                <w:szCs w:val="20"/>
              </w:rPr>
              <w:t xml:space="preserve"> </w:t>
            </w:r>
            <w:r w:rsidRPr="006C309E">
              <w:rPr>
                <w:rFonts w:asciiTheme="majorHAnsi" w:hAnsiTheme="majorHAnsi"/>
                <w:spacing w:val="-5"/>
                <w:sz w:val="20"/>
                <w:szCs w:val="20"/>
              </w:rPr>
              <w:t>joint</w:t>
            </w:r>
            <w:r w:rsidRPr="006C309E">
              <w:rPr>
                <w:rFonts w:asciiTheme="majorHAnsi" w:hAnsiTheme="majorHAnsi"/>
                <w:spacing w:val="-9"/>
                <w:sz w:val="20"/>
                <w:szCs w:val="20"/>
              </w:rPr>
              <w:t xml:space="preserve"> </w:t>
            </w:r>
            <w:r w:rsidRPr="006C309E">
              <w:rPr>
                <w:rFonts w:asciiTheme="majorHAnsi" w:hAnsiTheme="majorHAnsi"/>
                <w:spacing w:val="-5"/>
                <w:sz w:val="20"/>
                <w:szCs w:val="20"/>
              </w:rPr>
              <w:t>Final</w:t>
            </w:r>
            <w:r w:rsidRPr="006C309E">
              <w:rPr>
                <w:rFonts w:asciiTheme="majorHAnsi" w:hAnsiTheme="majorHAnsi"/>
                <w:spacing w:val="-10"/>
                <w:sz w:val="20"/>
                <w:szCs w:val="20"/>
              </w:rPr>
              <w:t xml:space="preserve"> </w:t>
            </w:r>
            <w:r w:rsidRPr="006C309E">
              <w:rPr>
                <w:rFonts w:asciiTheme="majorHAnsi" w:hAnsiTheme="majorHAnsi"/>
                <w:spacing w:val="-5"/>
                <w:sz w:val="20"/>
                <w:szCs w:val="20"/>
              </w:rPr>
              <w:t>MTR</w:t>
            </w:r>
            <w:r w:rsidRPr="006C309E">
              <w:rPr>
                <w:rFonts w:asciiTheme="majorHAnsi" w:hAnsiTheme="majorHAnsi"/>
                <w:spacing w:val="-10"/>
                <w:sz w:val="20"/>
                <w:szCs w:val="20"/>
              </w:rPr>
              <w:t xml:space="preserve"> </w:t>
            </w:r>
            <w:r w:rsidRPr="006C309E">
              <w:rPr>
                <w:rFonts w:asciiTheme="majorHAnsi" w:hAnsiTheme="majorHAnsi"/>
                <w:spacing w:val="-6"/>
                <w:sz w:val="20"/>
                <w:szCs w:val="20"/>
              </w:rPr>
              <w:t>Report</w:t>
            </w:r>
          </w:p>
        </w:tc>
        <w:tc>
          <w:tcPr>
            <w:tcW w:w="168" w:type="dxa"/>
            <w:gridSpan w:val="2"/>
            <w:vMerge/>
            <w:tcBorders>
              <w:left w:val="single" w:sz="5" w:space="0" w:color="000000"/>
              <w:right w:val="single" w:sz="5" w:space="0" w:color="000000"/>
            </w:tcBorders>
          </w:tcPr>
          <w:p w14:paraId="1A490BB9" w14:textId="77777777" w:rsidR="00760D09" w:rsidRPr="006C309E" w:rsidRDefault="00760D09" w:rsidP="00760D09">
            <w:pPr>
              <w:rPr>
                <w:rFonts w:asciiTheme="majorHAnsi" w:hAnsiTheme="majorHAnsi"/>
                <w:sz w:val="20"/>
                <w:szCs w:val="20"/>
              </w:rPr>
            </w:pPr>
          </w:p>
        </w:tc>
      </w:tr>
      <w:tr w:rsidR="00760D09" w:rsidRPr="006C309E" w14:paraId="4F33048D" w14:textId="77777777" w:rsidTr="00760D09">
        <w:trPr>
          <w:gridBefore w:val="1"/>
          <w:wBefore w:w="6" w:type="dxa"/>
          <w:trHeight w:hRule="exact" w:val="254"/>
        </w:trPr>
        <w:tc>
          <w:tcPr>
            <w:tcW w:w="113" w:type="dxa"/>
            <w:gridSpan w:val="2"/>
            <w:tcBorders>
              <w:top w:val="nil"/>
              <w:left w:val="single" w:sz="5" w:space="0" w:color="000000"/>
              <w:bottom w:val="nil"/>
              <w:right w:val="single" w:sz="5" w:space="0" w:color="000000"/>
            </w:tcBorders>
          </w:tcPr>
          <w:p w14:paraId="3E9067A9" w14:textId="77777777" w:rsidR="00760D09" w:rsidRPr="006C309E" w:rsidRDefault="00760D09" w:rsidP="00760D09">
            <w:pPr>
              <w:rPr>
                <w:rFonts w:asciiTheme="majorHAnsi" w:hAnsiTheme="majorHAnsi"/>
                <w:sz w:val="20"/>
                <w:szCs w:val="20"/>
              </w:rPr>
            </w:pPr>
          </w:p>
        </w:tc>
        <w:tc>
          <w:tcPr>
            <w:tcW w:w="2938" w:type="dxa"/>
            <w:gridSpan w:val="2"/>
            <w:tcBorders>
              <w:top w:val="single" w:sz="5" w:space="0" w:color="000000"/>
              <w:left w:val="single" w:sz="5" w:space="0" w:color="000000"/>
              <w:bottom w:val="single" w:sz="5" w:space="0" w:color="000000"/>
              <w:right w:val="single" w:sz="5" w:space="0" w:color="000000"/>
            </w:tcBorders>
          </w:tcPr>
          <w:p w14:paraId="44E5923D" w14:textId="77777777" w:rsidR="00760D09" w:rsidRPr="006C309E" w:rsidRDefault="00760D09" w:rsidP="00760D09">
            <w:pPr>
              <w:pStyle w:val="TableParagraph"/>
              <w:spacing w:line="242" w:lineRule="exact"/>
              <w:ind w:left="104"/>
              <w:rPr>
                <w:rFonts w:asciiTheme="majorHAnsi" w:eastAsia="Calibri" w:hAnsiTheme="majorHAnsi" w:cs="Calibri"/>
                <w:sz w:val="20"/>
                <w:szCs w:val="20"/>
              </w:rPr>
            </w:pPr>
            <w:r w:rsidRPr="006C309E">
              <w:rPr>
                <w:rFonts w:asciiTheme="majorHAnsi" w:hAnsiTheme="majorHAnsi"/>
                <w:i/>
                <w:spacing w:val="-3"/>
                <w:sz w:val="20"/>
                <w:szCs w:val="20"/>
              </w:rPr>
              <w:t>10</w:t>
            </w:r>
            <w:r w:rsidRPr="006C309E">
              <w:rPr>
                <w:rFonts w:asciiTheme="majorHAnsi" w:hAnsiTheme="majorHAnsi"/>
                <w:i/>
                <w:spacing w:val="-13"/>
                <w:sz w:val="20"/>
                <w:szCs w:val="20"/>
              </w:rPr>
              <w:t xml:space="preserve"> </w:t>
            </w:r>
            <w:r w:rsidRPr="006C309E">
              <w:rPr>
                <w:rFonts w:asciiTheme="majorHAnsi" w:hAnsiTheme="majorHAnsi"/>
                <w:i/>
                <w:spacing w:val="-5"/>
                <w:sz w:val="20"/>
                <w:szCs w:val="20"/>
              </w:rPr>
              <w:t>May</w:t>
            </w:r>
          </w:p>
        </w:tc>
        <w:tc>
          <w:tcPr>
            <w:tcW w:w="6054" w:type="dxa"/>
            <w:gridSpan w:val="2"/>
            <w:tcBorders>
              <w:top w:val="single" w:sz="5" w:space="0" w:color="000000"/>
              <w:left w:val="single" w:sz="5" w:space="0" w:color="000000"/>
              <w:bottom w:val="single" w:sz="5" w:space="0" w:color="000000"/>
              <w:right w:val="single" w:sz="5" w:space="0" w:color="000000"/>
            </w:tcBorders>
          </w:tcPr>
          <w:p w14:paraId="362811D1" w14:textId="77777777" w:rsidR="00760D09" w:rsidRPr="006C309E" w:rsidRDefault="00760D09" w:rsidP="00760D09">
            <w:pPr>
              <w:pStyle w:val="TableParagraph"/>
              <w:spacing w:line="242" w:lineRule="exact"/>
              <w:ind w:left="102"/>
              <w:rPr>
                <w:rFonts w:asciiTheme="majorHAnsi" w:eastAsia="Calibri" w:hAnsiTheme="majorHAnsi" w:cs="Calibri"/>
                <w:sz w:val="20"/>
                <w:szCs w:val="20"/>
              </w:rPr>
            </w:pPr>
            <w:r w:rsidRPr="006C309E">
              <w:rPr>
                <w:rFonts w:asciiTheme="majorHAnsi" w:hAnsiTheme="majorHAnsi"/>
                <w:spacing w:val="-3"/>
                <w:sz w:val="20"/>
                <w:szCs w:val="20"/>
              </w:rPr>
              <w:t>End</w:t>
            </w:r>
            <w:r w:rsidRPr="006C309E">
              <w:rPr>
                <w:rFonts w:asciiTheme="majorHAnsi" w:hAnsiTheme="majorHAnsi"/>
                <w:spacing w:val="-12"/>
                <w:sz w:val="20"/>
                <w:szCs w:val="20"/>
              </w:rPr>
              <w:t xml:space="preserve"> </w:t>
            </w:r>
            <w:r w:rsidRPr="006C309E">
              <w:rPr>
                <w:rFonts w:asciiTheme="majorHAnsi" w:hAnsiTheme="majorHAnsi"/>
                <w:spacing w:val="-3"/>
                <w:sz w:val="20"/>
                <w:szCs w:val="20"/>
              </w:rPr>
              <w:t>of</w:t>
            </w:r>
            <w:r w:rsidRPr="006C309E">
              <w:rPr>
                <w:rFonts w:asciiTheme="majorHAnsi" w:hAnsiTheme="majorHAnsi"/>
                <w:spacing w:val="-12"/>
                <w:sz w:val="20"/>
                <w:szCs w:val="20"/>
              </w:rPr>
              <w:t xml:space="preserve"> </w:t>
            </w:r>
            <w:r w:rsidRPr="006C309E">
              <w:rPr>
                <w:rFonts w:asciiTheme="majorHAnsi" w:hAnsiTheme="majorHAnsi"/>
                <w:spacing w:val="-6"/>
                <w:sz w:val="20"/>
                <w:szCs w:val="20"/>
              </w:rPr>
              <w:t>Contract</w:t>
            </w:r>
          </w:p>
        </w:tc>
        <w:tc>
          <w:tcPr>
            <w:tcW w:w="168" w:type="dxa"/>
            <w:gridSpan w:val="2"/>
            <w:vMerge/>
            <w:tcBorders>
              <w:left w:val="single" w:sz="5" w:space="0" w:color="000000"/>
              <w:bottom w:val="nil"/>
              <w:right w:val="single" w:sz="5" w:space="0" w:color="000000"/>
            </w:tcBorders>
          </w:tcPr>
          <w:p w14:paraId="3A4048BB" w14:textId="77777777" w:rsidR="00760D09" w:rsidRPr="006C309E" w:rsidRDefault="00760D09" w:rsidP="00760D09">
            <w:pPr>
              <w:rPr>
                <w:rFonts w:asciiTheme="majorHAnsi" w:hAnsiTheme="majorHAnsi"/>
                <w:sz w:val="20"/>
                <w:szCs w:val="20"/>
              </w:rPr>
            </w:pPr>
          </w:p>
        </w:tc>
      </w:tr>
      <w:tr w:rsidR="00760D09" w:rsidRPr="006C309E" w14:paraId="6880AC4C" w14:textId="77777777" w:rsidTr="00760D09">
        <w:trPr>
          <w:gridBefore w:val="1"/>
          <w:wBefore w:w="6" w:type="dxa"/>
          <w:trHeight w:hRule="exact" w:val="10708"/>
        </w:trPr>
        <w:tc>
          <w:tcPr>
            <w:tcW w:w="9273" w:type="dxa"/>
            <w:gridSpan w:val="8"/>
            <w:tcBorders>
              <w:top w:val="single" w:sz="5" w:space="0" w:color="000000"/>
              <w:left w:val="single" w:sz="5" w:space="0" w:color="000000"/>
              <w:bottom w:val="single" w:sz="5" w:space="0" w:color="000000"/>
              <w:right w:val="single" w:sz="5" w:space="0" w:color="000000"/>
            </w:tcBorders>
          </w:tcPr>
          <w:p w14:paraId="73426E29" w14:textId="77777777" w:rsidR="00760D09" w:rsidRPr="006C309E" w:rsidRDefault="00760D09" w:rsidP="00760D09">
            <w:pPr>
              <w:pStyle w:val="TableParagraph"/>
              <w:spacing w:before="8"/>
              <w:rPr>
                <w:rFonts w:asciiTheme="majorHAnsi" w:eastAsia="Times New Roman" w:hAnsiTheme="majorHAnsi" w:cs="Times New Roman"/>
                <w:sz w:val="20"/>
                <w:szCs w:val="20"/>
              </w:rPr>
            </w:pPr>
          </w:p>
          <w:p w14:paraId="56890C09" w14:textId="77777777" w:rsidR="00760D09" w:rsidRPr="006C309E" w:rsidRDefault="00760D09" w:rsidP="00827871">
            <w:pPr>
              <w:pStyle w:val="ListParagraph"/>
              <w:numPr>
                <w:ilvl w:val="0"/>
                <w:numId w:val="41"/>
              </w:numPr>
              <w:tabs>
                <w:tab w:val="left" w:pos="463"/>
              </w:tabs>
              <w:contextualSpacing w:val="0"/>
              <w:jc w:val="both"/>
              <w:rPr>
                <w:rFonts w:asciiTheme="majorHAnsi" w:eastAsia="Calibri" w:hAnsiTheme="majorHAnsi" w:cs="Calibri"/>
                <w:sz w:val="20"/>
                <w:szCs w:val="20"/>
              </w:rPr>
            </w:pPr>
            <w:r>
              <w:rPr>
                <w:rFonts w:asciiTheme="majorHAnsi" w:eastAsia="Times New Roman" w:hAnsiTheme="majorHAnsi" w:cs="Times New Roman"/>
                <w:sz w:val="20"/>
                <w:szCs w:val="20"/>
              </w:rPr>
              <w:tab/>
            </w:r>
            <w:r w:rsidRPr="006C309E">
              <w:rPr>
                <w:rFonts w:asciiTheme="majorHAnsi" w:hAnsiTheme="majorHAnsi"/>
                <w:spacing w:val="-1"/>
                <w:sz w:val="20"/>
                <w:szCs w:val="20"/>
              </w:rPr>
              <w:t>MIDTERM</w:t>
            </w:r>
            <w:r w:rsidRPr="006C309E">
              <w:rPr>
                <w:rFonts w:asciiTheme="majorHAnsi" w:hAnsiTheme="majorHAnsi"/>
                <w:spacing w:val="-14"/>
                <w:sz w:val="20"/>
                <w:szCs w:val="20"/>
              </w:rPr>
              <w:t xml:space="preserve"> </w:t>
            </w:r>
            <w:r w:rsidRPr="006C309E">
              <w:rPr>
                <w:rFonts w:asciiTheme="majorHAnsi" w:hAnsiTheme="majorHAnsi"/>
                <w:sz w:val="20"/>
                <w:szCs w:val="20"/>
              </w:rPr>
              <w:t>REVIEW</w:t>
            </w:r>
            <w:r w:rsidRPr="006C309E">
              <w:rPr>
                <w:rFonts w:asciiTheme="majorHAnsi" w:hAnsiTheme="majorHAnsi"/>
                <w:spacing w:val="-13"/>
                <w:sz w:val="20"/>
                <w:szCs w:val="20"/>
              </w:rPr>
              <w:t xml:space="preserve"> </w:t>
            </w:r>
            <w:r w:rsidRPr="006C309E">
              <w:rPr>
                <w:rFonts w:asciiTheme="majorHAnsi" w:hAnsiTheme="majorHAnsi"/>
                <w:sz w:val="20"/>
                <w:szCs w:val="20"/>
              </w:rPr>
              <w:t>DELIVERABLES</w:t>
            </w:r>
          </w:p>
          <w:p w14:paraId="629F99E5" w14:textId="77777777" w:rsidR="00760D09" w:rsidRPr="006C309E" w:rsidRDefault="00760D09" w:rsidP="00760D09">
            <w:pPr>
              <w:tabs>
                <w:tab w:val="left" w:pos="463"/>
              </w:tabs>
              <w:ind w:left="102"/>
              <w:jc w:val="both"/>
              <w:rPr>
                <w:rFonts w:asciiTheme="majorHAnsi" w:eastAsia="Calibri" w:hAnsiTheme="majorHAnsi" w:cs="Calibri"/>
                <w:sz w:val="20"/>
                <w:szCs w:val="20"/>
              </w:rPr>
            </w:pPr>
          </w:p>
          <w:p w14:paraId="1FDFE439" w14:textId="77777777" w:rsidR="00760D09" w:rsidRPr="006C309E" w:rsidRDefault="00760D09" w:rsidP="00760D09">
            <w:pPr>
              <w:tabs>
                <w:tab w:val="left" w:pos="463"/>
              </w:tabs>
              <w:ind w:left="102"/>
              <w:jc w:val="both"/>
              <w:rPr>
                <w:rFonts w:asciiTheme="majorHAnsi" w:eastAsia="Calibri" w:hAnsiTheme="majorHAnsi" w:cs="Calibri"/>
                <w:sz w:val="20"/>
                <w:szCs w:val="20"/>
              </w:rPr>
            </w:pPr>
            <w:r w:rsidRPr="006C309E">
              <w:rPr>
                <w:rFonts w:asciiTheme="majorHAnsi" w:hAnsiTheme="majorHAnsi"/>
                <w:noProof/>
                <w:sz w:val="20"/>
                <w:szCs w:val="20"/>
                <w:lang w:val="en-US"/>
              </w:rPr>
              <mc:AlternateContent>
                <mc:Choice Requires="wps">
                  <w:drawing>
                    <wp:inline distT="0" distB="0" distL="0" distR="0" wp14:anchorId="48851867" wp14:editId="1143FA70">
                      <wp:extent cx="5809129" cy="3949065"/>
                      <wp:effectExtent l="0" t="0" r="7620" b="13335"/>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129"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tbl>
                                  <w:tblPr>
                                    <w:tblStyle w:val="TableNormal1"/>
                                    <w:tblW w:w="0" w:type="auto"/>
                                    <w:tblLayout w:type="fixed"/>
                                    <w:tblLook w:val="01E0" w:firstRow="1" w:lastRow="1" w:firstColumn="1" w:lastColumn="1" w:noHBand="0" w:noVBand="0"/>
                                  </w:tblPr>
                                  <w:tblGrid>
                                    <w:gridCol w:w="365"/>
                                    <w:gridCol w:w="1885"/>
                                    <w:gridCol w:w="2484"/>
                                    <w:gridCol w:w="1923"/>
                                    <w:gridCol w:w="2317"/>
                                  </w:tblGrid>
                                  <w:tr w:rsidR="009D65B6" w14:paraId="5F8ECC53" w14:textId="77777777">
                                    <w:trPr>
                                      <w:trHeight w:hRule="exact" w:val="264"/>
                                    </w:trPr>
                                    <w:tc>
                                      <w:tcPr>
                                        <w:tcW w:w="365" w:type="dxa"/>
                                        <w:tcBorders>
                                          <w:top w:val="single" w:sz="5" w:space="0" w:color="000000"/>
                                          <w:left w:val="single" w:sz="5" w:space="0" w:color="000000"/>
                                          <w:bottom w:val="single" w:sz="5" w:space="0" w:color="000000"/>
                                          <w:right w:val="single" w:sz="5" w:space="0" w:color="000000"/>
                                        </w:tcBorders>
                                        <w:shd w:val="clear" w:color="auto" w:fill="BEBEBE"/>
                                      </w:tcPr>
                                      <w:p w14:paraId="10C0A050"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shd w:val="clear" w:color="auto" w:fill="BEBEBE"/>
                                      </w:tcPr>
                                      <w:p w14:paraId="48D2D290" w14:textId="77777777" w:rsidR="009D65B6" w:rsidRDefault="009D65B6" w:rsidP="00827871">
                                        <w:pPr>
                                          <w:pStyle w:val="ListParagraph"/>
                                          <w:numPr>
                                            <w:ilvl w:val="0"/>
                                            <w:numId w:val="40"/>
                                          </w:numPr>
                                          <w:tabs>
                                            <w:tab w:val="left" w:pos="463"/>
                                          </w:tabs>
                                          <w:spacing w:line="252" w:lineRule="exact"/>
                                          <w:contextualSpacing w:val="0"/>
                                          <w:rPr>
                                            <w:rFonts w:ascii="Calibri" w:eastAsia="Calibri" w:hAnsi="Calibri" w:cs="Calibri"/>
                                            <w:sz w:val="20"/>
                                            <w:szCs w:val="20"/>
                                          </w:rPr>
                                        </w:pPr>
                                        <w:r>
                                          <w:rPr>
                                            <w:rFonts w:ascii="Calibri"/>
                                            <w:spacing w:val="-1"/>
                                            <w:sz w:val="20"/>
                                          </w:rPr>
                                          <w:t>Deliverable</w:t>
                                        </w:r>
                                      </w:p>
                                    </w:tc>
                                    <w:tc>
                                      <w:tcPr>
                                        <w:tcW w:w="2484" w:type="dxa"/>
                                        <w:tcBorders>
                                          <w:top w:val="single" w:sz="5" w:space="0" w:color="000000"/>
                                          <w:left w:val="single" w:sz="5" w:space="0" w:color="000000"/>
                                          <w:bottom w:val="single" w:sz="5" w:space="0" w:color="000000"/>
                                          <w:right w:val="single" w:sz="5" w:space="0" w:color="000000"/>
                                        </w:tcBorders>
                                        <w:shd w:val="clear" w:color="auto" w:fill="BEBEBE"/>
                                      </w:tcPr>
                                      <w:p w14:paraId="5AE4AC50" w14:textId="77777777" w:rsidR="009D65B6" w:rsidRDefault="009D65B6" w:rsidP="00827871">
                                        <w:pPr>
                                          <w:pStyle w:val="ListParagraph"/>
                                          <w:numPr>
                                            <w:ilvl w:val="0"/>
                                            <w:numId w:val="39"/>
                                          </w:numPr>
                                          <w:tabs>
                                            <w:tab w:val="left" w:pos="465"/>
                                          </w:tabs>
                                          <w:spacing w:line="252" w:lineRule="exact"/>
                                          <w:contextualSpacing w:val="0"/>
                                          <w:rPr>
                                            <w:rFonts w:ascii="Calibri" w:eastAsia="Calibri" w:hAnsi="Calibri" w:cs="Calibri"/>
                                            <w:sz w:val="20"/>
                                            <w:szCs w:val="20"/>
                                          </w:rPr>
                                        </w:pPr>
                                        <w:r>
                                          <w:rPr>
                                            <w:rFonts w:ascii="Calibri"/>
                                            <w:spacing w:val="-1"/>
                                            <w:sz w:val="20"/>
                                          </w:rPr>
                                          <w:t>Description</w:t>
                                        </w:r>
                                      </w:p>
                                    </w:tc>
                                    <w:tc>
                                      <w:tcPr>
                                        <w:tcW w:w="1923" w:type="dxa"/>
                                        <w:tcBorders>
                                          <w:top w:val="single" w:sz="5" w:space="0" w:color="000000"/>
                                          <w:left w:val="single" w:sz="5" w:space="0" w:color="000000"/>
                                          <w:bottom w:val="single" w:sz="5" w:space="0" w:color="000000"/>
                                          <w:right w:val="single" w:sz="5" w:space="0" w:color="000000"/>
                                        </w:tcBorders>
                                        <w:shd w:val="clear" w:color="auto" w:fill="BEBEBE"/>
                                      </w:tcPr>
                                      <w:p w14:paraId="11B35647" w14:textId="77777777" w:rsidR="009D65B6" w:rsidRDefault="009D65B6" w:rsidP="00827871">
                                        <w:pPr>
                                          <w:pStyle w:val="ListParagraph"/>
                                          <w:numPr>
                                            <w:ilvl w:val="0"/>
                                            <w:numId w:val="38"/>
                                          </w:numPr>
                                          <w:tabs>
                                            <w:tab w:val="left" w:pos="465"/>
                                          </w:tabs>
                                          <w:spacing w:line="252" w:lineRule="exact"/>
                                          <w:contextualSpacing w:val="0"/>
                                          <w:rPr>
                                            <w:rFonts w:ascii="Calibri" w:eastAsia="Calibri" w:hAnsi="Calibri" w:cs="Calibri"/>
                                            <w:sz w:val="20"/>
                                            <w:szCs w:val="20"/>
                                          </w:rPr>
                                        </w:pPr>
                                        <w:r>
                                          <w:rPr>
                                            <w:rFonts w:ascii="Calibri"/>
                                            <w:spacing w:val="-1"/>
                                            <w:sz w:val="20"/>
                                          </w:rPr>
                                          <w:t>Timing</w:t>
                                        </w:r>
                                      </w:p>
                                    </w:tc>
                                    <w:tc>
                                      <w:tcPr>
                                        <w:tcW w:w="2317" w:type="dxa"/>
                                        <w:tcBorders>
                                          <w:top w:val="single" w:sz="5" w:space="0" w:color="000000"/>
                                          <w:left w:val="single" w:sz="5" w:space="0" w:color="000000"/>
                                          <w:bottom w:val="single" w:sz="5" w:space="0" w:color="000000"/>
                                          <w:right w:val="single" w:sz="5" w:space="0" w:color="000000"/>
                                        </w:tcBorders>
                                        <w:shd w:val="clear" w:color="auto" w:fill="BEBEBE"/>
                                      </w:tcPr>
                                      <w:p w14:paraId="280193C6" w14:textId="77777777" w:rsidR="009D65B6" w:rsidRDefault="009D65B6" w:rsidP="00827871">
                                        <w:pPr>
                                          <w:pStyle w:val="ListParagraph"/>
                                          <w:numPr>
                                            <w:ilvl w:val="0"/>
                                            <w:numId w:val="37"/>
                                          </w:numPr>
                                          <w:tabs>
                                            <w:tab w:val="left" w:pos="463"/>
                                          </w:tabs>
                                          <w:spacing w:line="252" w:lineRule="exact"/>
                                          <w:contextualSpacing w:val="0"/>
                                          <w:rPr>
                                            <w:rFonts w:ascii="Calibri" w:eastAsia="Calibri" w:hAnsi="Calibri" w:cs="Calibri"/>
                                            <w:sz w:val="20"/>
                                            <w:szCs w:val="20"/>
                                          </w:rPr>
                                        </w:pPr>
                                        <w:r>
                                          <w:rPr>
                                            <w:rFonts w:ascii="Calibri"/>
                                            <w:spacing w:val="-1"/>
                                            <w:sz w:val="20"/>
                                          </w:rPr>
                                          <w:t>Responsibilities</w:t>
                                        </w:r>
                                      </w:p>
                                    </w:tc>
                                  </w:tr>
                                  <w:tr w:rsidR="009D65B6" w14:paraId="416644DE" w14:textId="77777777">
                                    <w:trPr>
                                      <w:trHeight w:hRule="exact" w:val="1241"/>
                                    </w:trPr>
                                    <w:tc>
                                      <w:tcPr>
                                        <w:tcW w:w="365" w:type="dxa"/>
                                        <w:tcBorders>
                                          <w:top w:val="single" w:sz="5" w:space="0" w:color="000000"/>
                                          <w:left w:val="single" w:sz="5" w:space="0" w:color="000000"/>
                                          <w:bottom w:val="single" w:sz="5" w:space="0" w:color="000000"/>
                                          <w:right w:val="single" w:sz="5" w:space="0" w:color="000000"/>
                                        </w:tcBorders>
                                      </w:tcPr>
                                      <w:p w14:paraId="04416B3E"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5CBBC9E4" w14:textId="77777777" w:rsidR="009D65B6" w:rsidRDefault="009D65B6" w:rsidP="00827871">
                                        <w:pPr>
                                          <w:pStyle w:val="ListParagraph"/>
                                          <w:numPr>
                                            <w:ilvl w:val="0"/>
                                            <w:numId w:val="36"/>
                                          </w:numPr>
                                          <w:tabs>
                                            <w:tab w:val="left" w:pos="463"/>
                                          </w:tabs>
                                          <w:ind w:right="102"/>
                                          <w:contextualSpacing w:val="0"/>
                                          <w:rPr>
                                            <w:rFonts w:ascii="Calibri" w:eastAsia="Calibri" w:hAnsi="Calibri" w:cs="Calibri"/>
                                            <w:sz w:val="20"/>
                                            <w:szCs w:val="20"/>
                                          </w:rPr>
                                        </w:pPr>
                                        <w:r>
                                          <w:rPr>
                                            <w:rFonts w:ascii="Calibri"/>
                                            <w:spacing w:val="-1"/>
                                            <w:sz w:val="20"/>
                                          </w:rPr>
                                          <w:t>MTR</w:t>
                                        </w:r>
                                        <w:r>
                                          <w:rPr>
                                            <w:rFonts w:ascii="Calibri"/>
                                            <w:sz w:val="20"/>
                                          </w:rPr>
                                          <w:t xml:space="preserve">  </w:t>
                                        </w:r>
                                        <w:r>
                                          <w:rPr>
                                            <w:rFonts w:ascii="Calibri"/>
                                            <w:spacing w:val="14"/>
                                            <w:sz w:val="20"/>
                                          </w:rPr>
                                          <w:t xml:space="preserve"> </w:t>
                                        </w:r>
                                        <w:r>
                                          <w:rPr>
                                            <w:rFonts w:ascii="Calibri"/>
                                            <w:sz w:val="20"/>
                                          </w:rPr>
                                          <w:t>Inception</w:t>
                                        </w:r>
                                        <w:r>
                                          <w:rPr>
                                            <w:rFonts w:ascii="Times New Roman"/>
                                            <w:spacing w:val="22"/>
                                            <w:w w:val="99"/>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2B3D1BA7" w14:textId="77777777" w:rsidR="009D65B6" w:rsidRDefault="009D65B6" w:rsidP="00827871">
                                        <w:pPr>
                                          <w:pStyle w:val="ListParagraph"/>
                                          <w:numPr>
                                            <w:ilvl w:val="0"/>
                                            <w:numId w:val="35"/>
                                          </w:numPr>
                                          <w:tabs>
                                            <w:tab w:val="left" w:pos="465"/>
                                            <w:tab w:val="left" w:pos="2064"/>
                                          </w:tabs>
                                          <w:ind w:right="99"/>
                                          <w:contextualSpacing w:val="0"/>
                                          <w:jc w:val="both"/>
                                          <w:rPr>
                                            <w:rFonts w:ascii="Calibri" w:eastAsia="Calibri" w:hAnsi="Calibri" w:cs="Calibri"/>
                                            <w:sz w:val="20"/>
                                            <w:szCs w:val="20"/>
                                          </w:rPr>
                                        </w:pPr>
                                        <w:r>
                                          <w:rPr>
                                            <w:rFonts w:ascii="Calibri"/>
                                            <w:spacing w:val="-1"/>
                                            <w:sz w:val="20"/>
                                          </w:rPr>
                                          <w:t>MTR</w:t>
                                        </w:r>
                                        <w:r>
                                          <w:rPr>
                                            <w:rFonts w:ascii="Calibri"/>
                                            <w:spacing w:val="9"/>
                                            <w:sz w:val="20"/>
                                          </w:rPr>
                                          <w:t xml:space="preserve"> </w:t>
                                        </w:r>
                                        <w:r>
                                          <w:rPr>
                                            <w:rFonts w:ascii="Calibri"/>
                                            <w:sz w:val="20"/>
                                          </w:rPr>
                                          <w:t>team</w:t>
                                        </w:r>
                                        <w:r>
                                          <w:rPr>
                                            <w:rFonts w:ascii="Calibri"/>
                                            <w:spacing w:val="8"/>
                                            <w:sz w:val="20"/>
                                          </w:rPr>
                                          <w:t xml:space="preserve"> </w:t>
                                        </w:r>
                                        <w:r>
                                          <w:rPr>
                                            <w:rFonts w:ascii="Calibri"/>
                                            <w:sz w:val="20"/>
                                          </w:rPr>
                                          <w:t>clarifies</w:t>
                                        </w:r>
                                        <w:r>
                                          <w:rPr>
                                            <w:rFonts w:ascii="Times New Roman"/>
                                            <w:spacing w:val="23"/>
                                            <w:w w:val="99"/>
                                            <w:sz w:val="20"/>
                                          </w:rPr>
                                          <w:t xml:space="preserve"> </w:t>
                                        </w:r>
                                        <w:r>
                                          <w:rPr>
                                            <w:rFonts w:ascii="Calibri"/>
                                            <w:spacing w:val="-1"/>
                                            <w:w w:val="95"/>
                                            <w:sz w:val="20"/>
                                          </w:rPr>
                                          <w:t>objectives</w:t>
                                        </w:r>
                                        <w:r>
                                          <w:rPr>
                                            <w:rFonts w:ascii="Times New Roman"/>
                                            <w:spacing w:val="-1"/>
                                            <w:w w:val="95"/>
                                            <w:sz w:val="20"/>
                                          </w:rPr>
                                          <w:tab/>
                                        </w:r>
                                        <w:r>
                                          <w:rPr>
                                            <w:rFonts w:ascii="Calibri"/>
                                            <w:w w:val="95"/>
                                            <w:sz w:val="20"/>
                                          </w:rPr>
                                          <w:t>and</w:t>
                                        </w:r>
                                        <w:r>
                                          <w:rPr>
                                            <w:rFonts w:ascii="Times New Roman"/>
                                            <w:spacing w:val="28"/>
                                            <w:w w:val="99"/>
                                            <w:sz w:val="20"/>
                                          </w:rPr>
                                          <w:t xml:space="preserve"> </w:t>
                                        </w:r>
                                        <w:r>
                                          <w:rPr>
                                            <w:rFonts w:ascii="Calibri"/>
                                            <w:spacing w:val="-1"/>
                                            <w:sz w:val="20"/>
                                          </w:rPr>
                                          <w:t>methods</w:t>
                                        </w:r>
                                        <w:r>
                                          <w:rPr>
                                            <w:rFonts w:ascii="Calibri"/>
                                            <w:spacing w:val="6"/>
                                            <w:sz w:val="20"/>
                                          </w:rPr>
                                          <w:t xml:space="preserve"> </w:t>
                                        </w:r>
                                        <w:r>
                                          <w:rPr>
                                            <w:rFonts w:ascii="Calibri"/>
                                            <w:spacing w:val="1"/>
                                            <w:sz w:val="20"/>
                                          </w:rPr>
                                          <w:t>of</w:t>
                                        </w:r>
                                        <w:r>
                                          <w:rPr>
                                            <w:rFonts w:ascii="Calibri"/>
                                            <w:spacing w:val="6"/>
                                            <w:sz w:val="20"/>
                                          </w:rPr>
                                          <w:t xml:space="preserve"> </w:t>
                                        </w:r>
                                        <w:r>
                                          <w:rPr>
                                            <w:rFonts w:ascii="Calibri"/>
                                            <w:sz w:val="20"/>
                                          </w:rPr>
                                          <w:t>Midterm</w:t>
                                        </w:r>
                                        <w:r>
                                          <w:rPr>
                                            <w:rFonts w:ascii="Times New Roman"/>
                                            <w:spacing w:val="28"/>
                                            <w:w w:val="99"/>
                                            <w:sz w:val="20"/>
                                          </w:rPr>
                                          <w:t xml:space="preserve"> </w:t>
                                        </w:r>
                                        <w:r>
                                          <w:rPr>
                                            <w:rFonts w:ascii="Calibri"/>
                                            <w:sz w:val="20"/>
                                          </w:rPr>
                                          <w:t>Review</w:t>
                                        </w:r>
                                      </w:p>
                                    </w:tc>
                                    <w:tc>
                                      <w:tcPr>
                                        <w:tcW w:w="1923" w:type="dxa"/>
                                        <w:tcBorders>
                                          <w:top w:val="single" w:sz="5" w:space="0" w:color="000000"/>
                                          <w:left w:val="single" w:sz="5" w:space="0" w:color="000000"/>
                                          <w:bottom w:val="single" w:sz="5" w:space="0" w:color="000000"/>
                                          <w:right w:val="single" w:sz="5" w:space="0" w:color="000000"/>
                                        </w:tcBorders>
                                      </w:tcPr>
                                      <w:p w14:paraId="625A97C1" w14:textId="77777777" w:rsidR="009D65B6" w:rsidRDefault="009D65B6" w:rsidP="00827871">
                                        <w:pPr>
                                          <w:pStyle w:val="ListParagraph"/>
                                          <w:numPr>
                                            <w:ilvl w:val="0"/>
                                            <w:numId w:val="34"/>
                                          </w:numPr>
                                          <w:tabs>
                                            <w:tab w:val="left" w:pos="465"/>
                                            <w:tab w:val="left" w:pos="1266"/>
                                          </w:tabs>
                                          <w:ind w:right="99"/>
                                          <w:contextualSpacing w:val="0"/>
                                          <w:rPr>
                                            <w:rFonts w:ascii="Calibri" w:eastAsia="Calibri" w:hAnsi="Calibri" w:cs="Calibri"/>
                                            <w:sz w:val="20"/>
                                            <w:szCs w:val="20"/>
                                          </w:rPr>
                                        </w:pPr>
                                        <w:r>
                                          <w:rPr>
                                            <w:rFonts w:ascii="Calibri"/>
                                            <w:sz w:val="20"/>
                                          </w:rPr>
                                          <w:t>No</w:t>
                                        </w:r>
                                        <w:r>
                                          <w:rPr>
                                            <w:rFonts w:ascii="Calibri"/>
                                            <w:spacing w:val="37"/>
                                            <w:sz w:val="20"/>
                                          </w:rPr>
                                          <w:t xml:space="preserve"> </w:t>
                                        </w:r>
                                        <w:r>
                                          <w:rPr>
                                            <w:rFonts w:ascii="Calibri"/>
                                            <w:spacing w:val="-1"/>
                                            <w:sz w:val="20"/>
                                          </w:rPr>
                                          <w:t>later</w:t>
                                        </w:r>
                                        <w:r>
                                          <w:rPr>
                                            <w:rFonts w:ascii="Calibri"/>
                                            <w:spacing w:val="37"/>
                                            <w:sz w:val="20"/>
                                          </w:rPr>
                                          <w:t xml:space="preserve"> </w:t>
                                        </w:r>
                                        <w:r>
                                          <w:rPr>
                                            <w:rFonts w:ascii="Calibri"/>
                                            <w:sz w:val="20"/>
                                          </w:rPr>
                                          <w:t>than</w:t>
                                        </w:r>
                                        <w:r>
                                          <w:rPr>
                                            <w:rFonts w:ascii="Calibri"/>
                                            <w:spacing w:val="38"/>
                                            <w:sz w:val="20"/>
                                          </w:rPr>
                                          <w:t xml:space="preserve"> </w:t>
                                        </w:r>
                                        <w:r>
                                          <w:rPr>
                                            <w:rFonts w:ascii="Calibri"/>
                                            <w:sz w:val="20"/>
                                          </w:rPr>
                                          <w:t>2</w:t>
                                        </w:r>
                                        <w:r>
                                          <w:rPr>
                                            <w:rFonts w:ascii="Times New Roman"/>
                                            <w:spacing w:val="25"/>
                                            <w:w w:val="99"/>
                                            <w:sz w:val="20"/>
                                          </w:rPr>
                                          <w:t xml:space="preserve"> </w:t>
                                        </w:r>
                                        <w:r>
                                          <w:rPr>
                                            <w:rFonts w:ascii="Calibri"/>
                                            <w:spacing w:val="-1"/>
                                            <w:w w:val="95"/>
                                            <w:sz w:val="20"/>
                                          </w:rPr>
                                          <w:t>weeks</w:t>
                                        </w:r>
                                        <w:r>
                                          <w:rPr>
                                            <w:rFonts w:ascii="Times New Roman"/>
                                            <w:spacing w:val="-1"/>
                                            <w:w w:val="95"/>
                                            <w:sz w:val="20"/>
                                          </w:rPr>
                                          <w:tab/>
                                        </w:r>
                                        <w:r>
                                          <w:rPr>
                                            <w:rFonts w:ascii="Calibri"/>
                                            <w:sz w:val="20"/>
                                          </w:rPr>
                                          <w:t>before</w:t>
                                        </w:r>
                                      </w:p>
                                      <w:p w14:paraId="487CA8E5" w14:textId="77777777" w:rsidR="009D65B6" w:rsidRDefault="009D65B6">
                                        <w:pPr>
                                          <w:pStyle w:val="TableParagraph"/>
                                          <w:tabs>
                                            <w:tab w:val="left" w:pos="1431"/>
                                          </w:tabs>
                                          <w:spacing w:line="243" w:lineRule="exact"/>
                                          <w:ind w:left="465"/>
                                          <w:rPr>
                                            <w:rFonts w:ascii="Calibri" w:eastAsia="Calibri" w:hAnsi="Calibri" w:cs="Calibri"/>
                                            <w:sz w:val="20"/>
                                            <w:szCs w:val="20"/>
                                          </w:rPr>
                                        </w:pPr>
                                        <w:r>
                                          <w:rPr>
                                            <w:rFonts w:ascii="Calibri"/>
                                            <w:w w:val="95"/>
                                            <w:sz w:val="20"/>
                                          </w:rPr>
                                          <w:t>the</w:t>
                                        </w:r>
                                        <w:r>
                                          <w:rPr>
                                            <w:rFonts w:ascii="Times New Roman"/>
                                            <w:w w:val="95"/>
                                            <w:sz w:val="20"/>
                                          </w:rPr>
                                          <w:tab/>
                                        </w:r>
                                        <w:r>
                                          <w:rPr>
                                            <w:rFonts w:ascii="Calibri"/>
                                            <w:spacing w:val="-1"/>
                                            <w:sz w:val="20"/>
                                          </w:rPr>
                                          <w:t>MTR</w:t>
                                        </w:r>
                                      </w:p>
                                      <w:p w14:paraId="7168349A" w14:textId="77777777" w:rsidR="009D65B6" w:rsidRDefault="009D65B6">
                                        <w:pPr>
                                          <w:pStyle w:val="TableParagraph"/>
                                          <w:tabs>
                                            <w:tab w:val="left" w:pos="1544"/>
                                          </w:tabs>
                                          <w:spacing w:line="243" w:lineRule="exact"/>
                                          <w:ind w:left="465"/>
                                          <w:rPr>
                                            <w:rFonts w:ascii="Calibri" w:eastAsia="Calibri" w:hAnsi="Calibri" w:cs="Calibri"/>
                                            <w:sz w:val="20"/>
                                            <w:szCs w:val="20"/>
                                          </w:rPr>
                                        </w:pPr>
                                        <w:r>
                                          <w:rPr>
                                            <w:rFonts w:ascii="Calibri"/>
                                            <w:spacing w:val="-1"/>
                                            <w:w w:val="95"/>
                                            <w:sz w:val="20"/>
                                          </w:rPr>
                                          <w:t>mission</w:t>
                                        </w:r>
                                        <w:r>
                                          <w:rPr>
                                            <w:rFonts w:ascii="Times New Roman"/>
                                            <w:spacing w:val="-1"/>
                                            <w:w w:val="95"/>
                                            <w:sz w:val="20"/>
                                          </w:rPr>
                                          <w:tab/>
                                        </w:r>
                                        <w:r>
                                          <w:rPr>
                                            <w:rFonts w:ascii="Calibri"/>
                                            <w:spacing w:val="-1"/>
                                            <w:sz w:val="20"/>
                                          </w:rPr>
                                          <w:t>(26</w:t>
                                        </w:r>
                                      </w:p>
                                      <w:p w14:paraId="45B6E8DD" w14:textId="77777777" w:rsidR="009D65B6" w:rsidRDefault="009D65B6">
                                        <w:pPr>
                                          <w:pStyle w:val="TableParagraph"/>
                                          <w:spacing w:line="242" w:lineRule="exact"/>
                                          <w:ind w:left="465"/>
                                          <w:rPr>
                                            <w:rFonts w:ascii="Calibri" w:eastAsia="Calibri" w:hAnsi="Calibri" w:cs="Calibri"/>
                                            <w:sz w:val="20"/>
                                            <w:szCs w:val="20"/>
                                          </w:rPr>
                                        </w:pPr>
                                        <w:r>
                                          <w:rPr>
                                            <w:rFonts w:ascii="Calibri"/>
                                            <w:spacing w:val="-1"/>
                                            <w:sz w:val="20"/>
                                          </w:rPr>
                                          <w:t>February</w:t>
                                        </w:r>
                                        <w:r>
                                          <w:rPr>
                                            <w:rFonts w:ascii="Calibri"/>
                                            <w:spacing w:val="-13"/>
                                            <w:sz w:val="20"/>
                                          </w:rPr>
                                          <w:t xml:space="preserve"> </w:t>
                                        </w:r>
                                        <w:r>
                                          <w:rPr>
                                            <w:rFonts w:ascii="Calibr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151035F0" w14:textId="77777777" w:rsidR="009D65B6" w:rsidRDefault="009D65B6" w:rsidP="00827871">
                                        <w:pPr>
                                          <w:pStyle w:val="ListParagraph"/>
                                          <w:numPr>
                                            <w:ilvl w:val="0"/>
                                            <w:numId w:val="33"/>
                                          </w:numPr>
                                          <w:tabs>
                                            <w:tab w:val="left" w:pos="463"/>
                                            <w:tab w:val="left" w:pos="1933"/>
                                          </w:tabs>
                                          <w:ind w:right="98"/>
                                          <w:contextualSpacing w:val="0"/>
                                          <w:rPr>
                                            <w:rFonts w:ascii="Calibri" w:eastAsia="Calibri" w:hAnsi="Calibri" w:cs="Calibri"/>
                                            <w:sz w:val="20"/>
                                            <w:szCs w:val="20"/>
                                          </w:rPr>
                                        </w:pPr>
                                        <w:r>
                                          <w:rPr>
                                            <w:rFonts w:ascii="Calibri"/>
                                            <w:spacing w:val="-1"/>
                                            <w:sz w:val="20"/>
                                          </w:rPr>
                                          <w:t>MTR</w:t>
                                        </w:r>
                                        <w:r>
                                          <w:rPr>
                                            <w:rFonts w:ascii="Calibri"/>
                                            <w:sz w:val="20"/>
                                          </w:rPr>
                                          <w:t xml:space="preserve">  </w:t>
                                        </w:r>
                                        <w:r>
                                          <w:rPr>
                                            <w:rFonts w:ascii="Calibri"/>
                                            <w:spacing w:val="7"/>
                                            <w:sz w:val="20"/>
                                          </w:rPr>
                                          <w:t xml:space="preserve"> </w:t>
                                        </w:r>
                                        <w:r>
                                          <w:rPr>
                                            <w:rFonts w:ascii="Calibri"/>
                                            <w:sz w:val="20"/>
                                          </w:rPr>
                                          <w:t xml:space="preserve">team  </w:t>
                                        </w:r>
                                        <w:r>
                                          <w:rPr>
                                            <w:rFonts w:ascii="Calibri"/>
                                            <w:spacing w:val="10"/>
                                            <w:sz w:val="20"/>
                                          </w:rPr>
                                          <w:t xml:space="preserve"> </w:t>
                                        </w:r>
                                        <w:r>
                                          <w:rPr>
                                            <w:rFonts w:ascii="Calibri"/>
                                            <w:spacing w:val="-1"/>
                                            <w:sz w:val="20"/>
                                          </w:rPr>
                                          <w:t>submits</w:t>
                                        </w:r>
                                        <w:r>
                                          <w:rPr>
                                            <w:rFonts w:ascii="Times New Roman"/>
                                            <w:spacing w:val="27"/>
                                            <w:w w:val="99"/>
                                            <w:sz w:val="20"/>
                                          </w:rPr>
                                          <w:t xml:space="preserve"> </w:t>
                                        </w:r>
                                        <w:r>
                                          <w:rPr>
                                            <w:rFonts w:ascii="Calibri"/>
                                            <w:w w:val="95"/>
                                            <w:sz w:val="20"/>
                                          </w:rPr>
                                          <w:t>to</w:t>
                                        </w:r>
                                        <w:r>
                                          <w:rPr>
                                            <w:rFonts w:ascii="Times New Roman"/>
                                            <w:w w:val="95"/>
                                            <w:sz w:val="20"/>
                                          </w:rPr>
                                          <w:tab/>
                                        </w:r>
                                        <w:r>
                                          <w:rPr>
                                            <w:rFonts w:ascii="Calibri"/>
                                            <w:sz w:val="20"/>
                                          </w:rPr>
                                          <w:t>the</w:t>
                                        </w:r>
                                      </w:p>
                                      <w:p w14:paraId="29F1EEE3" w14:textId="77777777" w:rsidR="009D65B6" w:rsidRDefault="009D65B6">
                                        <w:pPr>
                                          <w:pStyle w:val="TableParagraph"/>
                                          <w:tabs>
                                            <w:tab w:val="left" w:pos="1625"/>
                                          </w:tabs>
                                          <w:ind w:left="462" w:right="99"/>
                                          <w:jc w:val="both"/>
                                          <w:rPr>
                                            <w:rFonts w:ascii="Calibri" w:eastAsia="Calibri" w:hAnsi="Calibri" w:cs="Calibri"/>
                                            <w:sz w:val="20"/>
                                            <w:szCs w:val="20"/>
                                          </w:rPr>
                                        </w:pPr>
                                        <w:r>
                                          <w:rPr>
                                            <w:rFonts w:ascii="Calibri"/>
                                            <w:spacing w:val="-1"/>
                                            <w:sz w:val="20"/>
                                          </w:rPr>
                                          <w:t>Commissioning</w:t>
                                        </w:r>
                                        <w:r>
                                          <w:rPr>
                                            <w:rFonts w:ascii="Calibri"/>
                                            <w:spacing w:val="11"/>
                                            <w:sz w:val="20"/>
                                          </w:rPr>
                                          <w:t xml:space="preserve"> </w:t>
                                        </w:r>
                                        <w:r>
                                          <w:rPr>
                                            <w:rFonts w:ascii="Calibri"/>
                                            <w:spacing w:val="-1"/>
                                            <w:sz w:val="20"/>
                                          </w:rPr>
                                          <w:t>Unit</w:t>
                                        </w:r>
                                        <w:r>
                                          <w:rPr>
                                            <w:rFonts w:ascii="Times New Roman"/>
                                            <w:spacing w:val="27"/>
                                            <w:w w:val="99"/>
                                            <w:sz w:val="20"/>
                                          </w:rPr>
                                          <w:t xml:space="preserve"> </w:t>
                                        </w:r>
                                        <w:r>
                                          <w:rPr>
                                            <w:rFonts w:ascii="Calibri"/>
                                            <w:w w:val="95"/>
                                            <w:sz w:val="20"/>
                                          </w:rPr>
                                          <w:t>and</w:t>
                                        </w:r>
                                        <w:r>
                                          <w:rPr>
                                            <w:rFonts w:ascii="Times New Roman"/>
                                            <w:w w:val="95"/>
                                            <w:sz w:val="20"/>
                                          </w:rPr>
                                          <w:tab/>
                                        </w:r>
                                        <w:r>
                                          <w:rPr>
                                            <w:rFonts w:ascii="Calibri"/>
                                            <w:spacing w:val="-1"/>
                                            <w:sz w:val="20"/>
                                          </w:rPr>
                                          <w:t>project</w:t>
                                        </w:r>
                                        <w:r>
                                          <w:rPr>
                                            <w:rFonts w:ascii="Times New Roman"/>
                                            <w:spacing w:val="25"/>
                                            <w:w w:val="99"/>
                                            <w:sz w:val="20"/>
                                          </w:rPr>
                                          <w:t xml:space="preserve"> </w:t>
                                        </w:r>
                                        <w:r>
                                          <w:rPr>
                                            <w:rFonts w:ascii="Calibri"/>
                                            <w:sz w:val="20"/>
                                          </w:rPr>
                                          <w:t>management</w:t>
                                        </w:r>
                                      </w:p>
                                    </w:tc>
                                  </w:tr>
                                  <w:tr w:rsidR="009D65B6" w14:paraId="79B0D7D3" w14:textId="77777777">
                                    <w:trPr>
                                      <w:trHeight w:hRule="exact" w:val="1241"/>
                                    </w:trPr>
                                    <w:tc>
                                      <w:tcPr>
                                        <w:tcW w:w="365" w:type="dxa"/>
                                        <w:tcBorders>
                                          <w:top w:val="single" w:sz="5" w:space="0" w:color="000000"/>
                                          <w:left w:val="single" w:sz="5" w:space="0" w:color="000000"/>
                                          <w:bottom w:val="single" w:sz="5" w:space="0" w:color="000000"/>
                                          <w:right w:val="single" w:sz="5" w:space="0" w:color="000000"/>
                                        </w:tcBorders>
                                      </w:tcPr>
                                      <w:p w14:paraId="0B6CE0A7"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6AF31EA3" w14:textId="77777777" w:rsidR="009D65B6" w:rsidRDefault="009D65B6" w:rsidP="00827871">
                                        <w:pPr>
                                          <w:pStyle w:val="ListParagraph"/>
                                          <w:numPr>
                                            <w:ilvl w:val="0"/>
                                            <w:numId w:val="32"/>
                                          </w:numPr>
                                          <w:tabs>
                                            <w:tab w:val="left" w:pos="463"/>
                                          </w:tabs>
                                          <w:spacing w:line="254" w:lineRule="exact"/>
                                          <w:contextualSpacing w:val="0"/>
                                          <w:rPr>
                                            <w:rFonts w:ascii="Calibri" w:eastAsia="Calibri" w:hAnsi="Calibri" w:cs="Calibri"/>
                                            <w:sz w:val="20"/>
                                            <w:szCs w:val="20"/>
                                          </w:rPr>
                                        </w:pPr>
                                        <w:r>
                                          <w:rPr>
                                            <w:rFonts w:ascii="Calibri"/>
                                            <w:spacing w:val="-1"/>
                                            <w:sz w:val="20"/>
                                          </w:rPr>
                                          <w:t>Presentation</w:t>
                                        </w:r>
                                      </w:p>
                                    </w:tc>
                                    <w:tc>
                                      <w:tcPr>
                                        <w:tcW w:w="2484" w:type="dxa"/>
                                        <w:tcBorders>
                                          <w:top w:val="single" w:sz="5" w:space="0" w:color="000000"/>
                                          <w:left w:val="single" w:sz="5" w:space="0" w:color="000000"/>
                                          <w:bottom w:val="single" w:sz="5" w:space="0" w:color="000000"/>
                                          <w:right w:val="single" w:sz="5" w:space="0" w:color="000000"/>
                                        </w:tcBorders>
                                      </w:tcPr>
                                      <w:p w14:paraId="0BEB475B" w14:textId="77777777" w:rsidR="009D65B6" w:rsidRDefault="009D65B6" w:rsidP="00827871">
                                        <w:pPr>
                                          <w:pStyle w:val="ListParagraph"/>
                                          <w:numPr>
                                            <w:ilvl w:val="0"/>
                                            <w:numId w:val="31"/>
                                          </w:numPr>
                                          <w:tabs>
                                            <w:tab w:val="left" w:pos="465"/>
                                          </w:tabs>
                                          <w:spacing w:line="254" w:lineRule="exact"/>
                                          <w:contextualSpacing w:val="0"/>
                                          <w:rPr>
                                            <w:rFonts w:ascii="Calibri" w:eastAsia="Calibri" w:hAnsi="Calibri" w:cs="Calibri"/>
                                            <w:sz w:val="20"/>
                                            <w:szCs w:val="20"/>
                                          </w:rPr>
                                        </w:pPr>
                                        <w:r>
                                          <w:rPr>
                                            <w:rFonts w:ascii="Calibri"/>
                                            <w:sz w:val="20"/>
                                          </w:rPr>
                                          <w:t>Initial</w:t>
                                        </w:r>
                                        <w:r>
                                          <w:rPr>
                                            <w:rFonts w:ascii="Calibri"/>
                                            <w:spacing w:val="-12"/>
                                            <w:sz w:val="20"/>
                                          </w:rPr>
                                          <w:t xml:space="preserve"> </w:t>
                                        </w:r>
                                        <w:r>
                                          <w:rPr>
                                            <w:rFonts w:ascii="Calibri"/>
                                            <w:spacing w:val="-1"/>
                                            <w:sz w:val="20"/>
                                          </w:rPr>
                                          <w:t>Findings</w:t>
                                        </w:r>
                                      </w:p>
                                    </w:tc>
                                    <w:tc>
                                      <w:tcPr>
                                        <w:tcW w:w="1923" w:type="dxa"/>
                                        <w:tcBorders>
                                          <w:top w:val="single" w:sz="5" w:space="0" w:color="000000"/>
                                          <w:left w:val="single" w:sz="5" w:space="0" w:color="000000"/>
                                          <w:bottom w:val="single" w:sz="5" w:space="0" w:color="000000"/>
                                          <w:right w:val="single" w:sz="5" w:space="0" w:color="000000"/>
                                        </w:tcBorders>
                                      </w:tcPr>
                                      <w:p w14:paraId="5C1D3683" w14:textId="77777777" w:rsidR="009D65B6" w:rsidRDefault="009D65B6" w:rsidP="00827871">
                                        <w:pPr>
                                          <w:pStyle w:val="ListParagraph"/>
                                          <w:numPr>
                                            <w:ilvl w:val="0"/>
                                            <w:numId w:val="30"/>
                                          </w:numPr>
                                          <w:tabs>
                                            <w:tab w:val="left" w:pos="465"/>
                                          </w:tabs>
                                          <w:ind w:right="101"/>
                                          <w:contextualSpacing w:val="0"/>
                                          <w:jc w:val="both"/>
                                          <w:rPr>
                                            <w:rFonts w:ascii="Calibri" w:eastAsia="Calibri" w:hAnsi="Calibri" w:cs="Calibri"/>
                                            <w:sz w:val="20"/>
                                            <w:szCs w:val="20"/>
                                          </w:rPr>
                                        </w:pPr>
                                        <w:r>
                                          <w:rPr>
                                            <w:rFonts w:ascii="Calibri"/>
                                            <w:sz w:val="20"/>
                                          </w:rPr>
                                          <w:t>End</w:t>
                                        </w:r>
                                        <w:r>
                                          <w:rPr>
                                            <w:rFonts w:ascii="Calibri"/>
                                            <w:spacing w:val="16"/>
                                            <w:sz w:val="20"/>
                                          </w:rPr>
                                          <w:t xml:space="preserve"> </w:t>
                                        </w:r>
                                        <w:r>
                                          <w:rPr>
                                            <w:rFonts w:ascii="Calibri"/>
                                            <w:sz w:val="20"/>
                                          </w:rPr>
                                          <w:t>of</w:t>
                                        </w:r>
                                        <w:r>
                                          <w:rPr>
                                            <w:rFonts w:ascii="Calibri"/>
                                            <w:spacing w:val="16"/>
                                            <w:sz w:val="20"/>
                                          </w:rPr>
                                          <w:t xml:space="preserve"> </w:t>
                                        </w:r>
                                        <w:r>
                                          <w:rPr>
                                            <w:rFonts w:ascii="Calibri"/>
                                            <w:spacing w:val="-1"/>
                                            <w:sz w:val="20"/>
                                          </w:rPr>
                                          <w:t>MTR</w:t>
                                        </w:r>
                                        <w:r>
                                          <w:rPr>
                                            <w:rFonts w:ascii="Times New Roman"/>
                                            <w:spacing w:val="21"/>
                                            <w:w w:val="99"/>
                                            <w:sz w:val="20"/>
                                          </w:rPr>
                                          <w:t xml:space="preserve"> </w:t>
                                        </w:r>
                                        <w:r>
                                          <w:rPr>
                                            <w:rFonts w:ascii="Calibri"/>
                                            <w:spacing w:val="-1"/>
                                            <w:sz w:val="20"/>
                                          </w:rPr>
                                          <w:t>mission</w:t>
                                        </w:r>
                                        <w:r>
                                          <w:rPr>
                                            <w:rFonts w:ascii="Calibri"/>
                                            <w:spacing w:val="3"/>
                                            <w:sz w:val="20"/>
                                          </w:rPr>
                                          <w:t xml:space="preserve"> </w:t>
                                        </w:r>
                                        <w:r>
                                          <w:rPr>
                                            <w:rFonts w:ascii="Calibri"/>
                                            <w:spacing w:val="-1"/>
                                            <w:sz w:val="20"/>
                                          </w:rPr>
                                          <w:t>(23</w:t>
                                        </w:r>
                                        <w:r>
                                          <w:rPr>
                                            <w:rFonts w:ascii="Times New Roman"/>
                                            <w:spacing w:val="24"/>
                                            <w:w w:val="99"/>
                                            <w:sz w:val="20"/>
                                          </w:rPr>
                                          <w:t xml:space="preserve"> </w:t>
                                        </w:r>
                                        <w:r>
                                          <w:rPr>
                                            <w:rFonts w:ascii="Calibri"/>
                                            <w:sz w:val="20"/>
                                          </w:rPr>
                                          <w:t>March</w:t>
                                        </w:r>
                                        <w:r>
                                          <w:rPr>
                                            <w:rFonts w:ascii="Calibri"/>
                                            <w:spacing w:val="-11"/>
                                            <w:sz w:val="20"/>
                                          </w:rPr>
                                          <w:t xml:space="preserve"> </w:t>
                                        </w:r>
                                        <w:r>
                                          <w:rPr>
                                            <w:rFonts w:ascii="Calibr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67C1323A" w14:textId="77777777" w:rsidR="009D65B6" w:rsidRDefault="009D65B6" w:rsidP="00827871">
                                        <w:pPr>
                                          <w:pStyle w:val="ListParagraph"/>
                                          <w:numPr>
                                            <w:ilvl w:val="0"/>
                                            <w:numId w:val="29"/>
                                          </w:numPr>
                                          <w:tabs>
                                            <w:tab w:val="left" w:pos="463"/>
                                            <w:tab w:val="left" w:pos="1484"/>
                                          </w:tabs>
                                          <w:ind w:right="100"/>
                                          <w:contextualSpacing w:val="0"/>
                                          <w:jc w:val="both"/>
                                          <w:rPr>
                                            <w:rFonts w:ascii="Calibri" w:eastAsia="Calibri" w:hAnsi="Calibri" w:cs="Calibri"/>
                                            <w:sz w:val="20"/>
                                            <w:szCs w:val="20"/>
                                          </w:rPr>
                                        </w:pPr>
                                        <w:r>
                                          <w:rPr>
                                            <w:rFonts w:ascii="Calibri"/>
                                            <w:spacing w:val="-1"/>
                                            <w:w w:val="95"/>
                                            <w:sz w:val="20"/>
                                          </w:rPr>
                                          <w:t>MTR</w:t>
                                        </w:r>
                                        <w:r>
                                          <w:rPr>
                                            <w:rFonts w:ascii="Times New Roman"/>
                                            <w:spacing w:val="-1"/>
                                            <w:w w:val="95"/>
                                            <w:sz w:val="20"/>
                                          </w:rPr>
                                          <w:tab/>
                                        </w:r>
                                        <w:r>
                                          <w:rPr>
                                            <w:rFonts w:ascii="Calibri"/>
                                            <w:spacing w:val="-1"/>
                                            <w:sz w:val="20"/>
                                          </w:rPr>
                                          <w:t>reviewer</w:t>
                                        </w:r>
                                        <w:r>
                                          <w:rPr>
                                            <w:rFonts w:ascii="Times New Roman"/>
                                            <w:spacing w:val="27"/>
                                            <w:w w:val="99"/>
                                            <w:sz w:val="20"/>
                                          </w:rPr>
                                          <w:t xml:space="preserve"> </w:t>
                                        </w:r>
                                        <w:r>
                                          <w:rPr>
                                            <w:rFonts w:ascii="Calibri"/>
                                            <w:spacing w:val="-1"/>
                                            <w:sz w:val="20"/>
                                          </w:rPr>
                                          <w:t>presents</w:t>
                                        </w:r>
                                        <w:r>
                                          <w:rPr>
                                            <w:rFonts w:ascii="Calibri"/>
                                            <w:spacing w:val="45"/>
                                            <w:sz w:val="20"/>
                                          </w:rPr>
                                          <w:t xml:space="preserve"> </w:t>
                                        </w:r>
                                        <w:r>
                                          <w:rPr>
                                            <w:rFonts w:ascii="Calibri"/>
                                            <w:sz w:val="20"/>
                                          </w:rPr>
                                          <w:t>to</w:t>
                                        </w:r>
                                        <w:r>
                                          <w:rPr>
                                            <w:rFonts w:ascii="Calibri"/>
                                            <w:spacing w:val="1"/>
                                            <w:sz w:val="20"/>
                                          </w:rPr>
                                          <w:t xml:space="preserve"> </w:t>
                                        </w:r>
                                        <w:r>
                                          <w:rPr>
                                            <w:rFonts w:ascii="Calibri"/>
                                            <w:spacing w:val="-1"/>
                                            <w:sz w:val="20"/>
                                          </w:rPr>
                                          <w:t>project</w:t>
                                        </w:r>
                                        <w:r>
                                          <w:rPr>
                                            <w:rFonts w:ascii="Times New Roman"/>
                                            <w:spacing w:val="23"/>
                                            <w:w w:val="99"/>
                                            <w:sz w:val="20"/>
                                          </w:rPr>
                                          <w:t xml:space="preserve"> </w:t>
                                        </w:r>
                                        <w:r>
                                          <w:rPr>
                                            <w:rFonts w:ascii="Calibri"/>
                                            <w:sz w:val="20"/>
                                          </w:rPr>
                                          <w:t xml:space="preserve">management </w:t>
                                        </w:r>
                                        <w:r>
                                          <w:rPr>
                                            <w:rFonts w:ascii="Calibri"/>
                                            <w:spacing w:val="25"/>
                                            <w:sz w:val="20"/>
                                          </w:rPr>
                                          <w:t xml:space="preserve"> </w:t>
                                        </w:r>
                                        <w:r>
                                          <w:rPr>
                                            <w:rFonts w:ascii="Calibri"/>
                                            <w:sz w:val="20"/>
                                          </w:rPr>
                                          <w:t>and</w:t>
                                        </w:r>
                                        <w:r>
                                          <w:rPr>
                                            <w:rFonts w:ascii="Times New Roman"/>
                                            <w:spacing w:val="21"/>
                                            <w:w w:val="99"/>
                                            <w:sz w:val="20"/>
                                          </w:rPr>
                                          <w:t xml:space="preserve"> </w:t>
                                        </w:r>
                                        <w:r>
                                          <w:rPr>
                                            <w:rFonts w:ascii="Calibri"/>
                                            <w:sz w:val="20"/>
                                          </w:rPr>
                                          <w:t>the</w:t>
                                        </w:r>
                                        <w:r>
                                          <w:rPr>
                                            <w:rFonts w:ascii="Calibri"/>
                                            <w:spacing w:val="39"/>
                                            <w:sz w:val="20"/>
                                          </w:rPr>
                                          <w:t xml:space="preserve"> </w:t>
                                        </w:r>
                                        <w:r>
                                          <w:rPr>
                                            <w:rFonts w:ascii="Calibri"/>
                                            <w:spacing w:val="-1"/>
                                            <w:sz w:val="20"/>
                                          </w:rPr>
                                          <w:t>Commissioning</w:t>
                                        </w:r>
                                        <w:r>
                                          <w:rPr>
                                            <w:rFonts w:ascii="Times New Roman"/>
                                            <w:spacing w:val="24"/>
                                            <w:w w:val="99"/>
                                            <w:sz w:val="20"/>
                                          </w:rPr>
                                          <w:t xml:space="preserve"> </w:t>
                                        </w:r>
                                        <w:r>
                                          <w:rPr>
                                            <w:rFonts w:ascii="Calibri"/>
                                            <w:spacing w:val="-1"/>
                                            <w:sz w:val="20"/>
                                          </w:rPr>
                                          <w:t>Unit</w:t>
                                        </w:r>
                                      </w:p>
                                    </w:tc>
                                  </w:tr>
                                  <w:tr w:rsidR="009D65B6" w14:paraId="55E4CAFA" w14:textId="77777777">
                                    <w:trPr>
                                      <w:trHeight w:hRule="exact" w:val="1244"/>
                                    </w:trPr>
                                    <w:tc>
                                      <w:tcPr>
                                        <w:tcW w:w="365" w:type="dxa"/>
                                        <w:tcBorders>
                                          <w:top w:val="single" w:sz="5" w:space="0" w:color="000000"/>
                                          <w:left w:val="single" w:sz="5" w:space="0" w:color="000000"/>
                                          <w:bottom w:val="single" w:sz="5" w:space="0" w:color="000000"/>
                                          <w:right w:val="single" w:sz="5" w:space="0" w:color="000000"/>
                                        </w:tcBorders>
                                      </w:tcPr>
                                      <w:p w14:paraId="1054A40E" w14:textId="77777777" w:rsidR="009D65B6" w:rsidRDefault="009D65B6">
                                        <w:pPr>
                                          <w:pStyle w:val="TableParagraph"/>
                                          <w:spacing w:before="2"/>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1A265DDE" w14:textId="77777777" w:rsidR="009D65B6" w:rsidRDefault="009D65B6" w:rsidP="00827871">
                                        <w:pPr>
                                          <w:pStyle w:val="ListParagraph"/>
                                          <w:numPr>
                                            <w:ilvl w:val="0"/>
                                            <w:numId w:val="28"/>
                                          </w:numPr>
                                          <w:tabs>
                                            <w:tab w:val="left" w:pos="463"/>
                                            <w:tab w:val="left" w:pos="1386"/>
                                          </w:tabs>
                                          <w:spacing w:before="2"/>
                                          <w:ind w:right="100"/>
                                          <w:contextualSpacing w:val="0"/>
                                          <w:rPr>
                                            <w:rFonts w:ascii="Calibri" w:eastAsia="Calibri" w:hAnsi="Calibri" w:cs="Calibri"/>
                                            <w:sz w:val="20"/>
                                            <w:szCs w:val="20"/>
                                          </w:rPr>
                                        </w:pPr>
                                        <w:r>
                                          <w:rPr>
                                            <w:rFonts w:ascii="Calibri"/>
                                            <w:spacing w:val="-1"/>
                                            <w:w w:val="95"/>
                                            <w:sz w:val="20"/>
                                          </w:rPr>
                                          <w:t>Draft</w:t>
                                        </w:r>
                                        <w:r>
                                          <w:rPr>
                                            <w:rFonts w:ascii="Times New Roman"/>
                                            <w:spacing w:val="-1"/>
                                            <w:w w:val="95"/>
                                            <w:sz w:val="20"/>
                                          </w:rPr>
                                          <w:tab/>
                                        </w:r>
                                        <w:r>
                                          <w:rPr>
                                            <w:rFonts w:ascii="Calibri"/>
                                            <w:spacing w:val="-1"/>
                                            <w:sz w:val="20"/>
                                          </w:rPr>
                                          <w:t>Final</w:t>
                                        </w:r>
                                        <w:r>
                                          <w:rPr>
                                            <w:rFonts w:ascii="Times New Roman"/>
                                            <w:spacing w:val="25"/>
                                            <w:w w:val="99"/>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4CEBCAA4" w14:textId="77777777" w:rsidR="009D65B6" w:rsidRDefault="009D65B6" w:rsidP="00827871">
                                        <w:pPr>
                                          <w:pStyle w:val="ListParagraph"/>
                                          <w:numPr>
                                            <w:ilvl w:val="0"/>
                                            <w:numId w:val="27"/>
                                          </w:numPr>
                                          <w:tabs>
                                            <w:tab w:val="left" w:pos="465"/>
                                          </w:tabs>
                                          <w:spacing w:before="2"/>
                                          <w:ind w:right="101"/>
                                          <w:contextualSpacing w:val="0"/>
                                          <w:jc w:val="both"/>
                                          <w:rPr>
                                            <w:rFonts w:ascii="Calibri" w:eastAsia="Calibri" w:hAnsi="Calibri" w:cs="Calibri"/>
                                            <w:sz w:val="20"/>
                                            <w:szCs w:val="20"/>
                                          </w:rPr>
                                        </w:pPr>
                                        <w:r>
                                          <w:rPr>
                                            <w:rFonts w:ascii="Calibri"/>
                                            <w:spacing w:val="-1"/>
                                            <w:sz w:val="20"/>
                                          </w:rPr>
                                          <w:t>Full</w:t>
                                        </w:r>
                                        <w:r>
                                          <w:rPr>
                                            <w:rFonts w:ascii="Calibri"/>
                                            <w:spacing w:val="28"/>
                                            <w:sz w:val="20"/>
                                          </w:rPr>
                                          <w:t xml:space="preserve"> </w:t>
                                        </w:r>
                                        <w:r>
                                          <w:rPr>
                                            <w:rFonts w:ascii="Calibri"/>
                                            <w:spacing w:val="-1"/>
                                            <w:sz w:val="20"/>
                                          </w:rPr>
                                          <w:t>report</w:t>
                                        </w:r>
                                        <w:r>
                                          <w:rPr>
                                            <w:rFonts w:ascii="Calibri"/>
                                            <w:spacing w:val="30"/>
                                            <w:sz w:val="20"/>
                                          </w:rPr>
                                          <w:t xml:space="preserve"> </w:t>
                                        </w:r>
                                        <w:r>
                                          <w:rPr>
                                            <w:rFonts w:ascii="Calibri"/>
                                            <w:spacing w:val="-1"/>
                                            <w:sz w:val="20"/>
                                          </w:rPr>
                                          <w:t>(using</w:t>
                                        </w:r>
                                        <w:r>
                                          <w:rPr>
                                            <w:rFonts w:ascii="Times New Roman"/>
                                            <w:spacing w:val="25"/>
                                            <w:w w:val="99"/>
                                            <w:sz w:val="20"/>
                                          </w:rPr>
                                          <w:t xml:space="preserve"> </w:t>
                                        </w:r>
                                        <w:r>
                                          <w:rPr>
                                            <w:rFonts w:ascii="Calibri"/>
                                            <w:spacing w:val="-1"/>
                                            <w:sz w:val="20"/>
                                          </w:rPr>
                                          <w:t>guidelines</w:t>
                                        </w:r>
                                        <w:r>
                                          <w:rPr>
                                            <w:rFonts w:ascii="Calibri"/>
                                            <w:spacing w:val="20"/>
                                            <w:sz w:val="20"/>
                                          </w:rPr>
                                          <w:t xml:space="preserve"> </w:t>
                                        </w:r>
                                        <w:r>
                                          <w:rPr>
                                            <w:rFonts w:ascii="Calibri"/>
                                            <w:sz w:val="20"/>
                                          </w:rPr>
                                          <w:t>on</w:t>
                                        </w:r>
                                        <w:r>
                                          <w:rPr>
                                            <w:rFonts w:ascii="Calibri"/>
                                            <w:spacing w:val="22"/>
                                            <w:sz w:val="20"/>
                                          </w:rPr>
                                          <w:t xml:space="preserve"> </w:t>
                                        </w:r>
                                        <w:r>
                                          <w:rPr>
                                            <w:rFonts w:ascii="Calibri"/>
                                            <w:sz w:val="20"/>
                                          </w:rPr>
                                          <w:t>content</w:t>
                                        </w:r>
                                        <w:r>
                                          <w:rPr>
                                            <w:rFonts w:ascii="Times New Roman"/>
                                            <w:spacing w:val="28"/>
                                            <w:w w:val="99"/>
                                            <w:sz w:val="20"/>
                                          </w:rPr>
                                          <w:t xml:space="preserve"> </w:t>
                                        </w:r>
                                        <w:r>
                                          <w:rPr>
                                            <w:rFonts w:ascii="Calibri"/>
                                            <w:spacing w:val="-1"/>
                                            <w:sz w:val="20"/>
                                          </w:rPr>
                                          <w:t>outlined</w:t>
                                        </w:r>
                                        <w:r>
                                          <w:rPr>
                                            <w:rFonts w:ascii="Calibri"/>
                                            <w:spacing w:val="36"/>
                                            <w:sz w:val="20"/>
                                          </w:rPr>
                                          <w:t xml:space="preserve"> </w:t>
                                        </w:r>
                                        <w:r>
                                          <w:rPr>
                                            <w:rFonts w:ascii="Calibri"/>
                                            <w:sz w:val="20"/>
                                          </w:rPr>
                                          <w:t>in</w:t>
                                        </w:r>
                                        <w:r>
                                          <w:rPr>
                                            <w:rFonts w:ascii="Calibri"/>
                                            <w:spacing w:val="37"/>
                                            <w:sz w:val="20"/>
                                          </w:rPr>
                                          <w:t xml:space="preserve"> </w:t>
                                        </w:r>
                                        <w:r>
                                          <w:rPr>
                                            <w:rFonts w:ascii="Calibri"/>
                                            <w:spacing w:val="-1"/>
                                            <w:sz w:val="20"/>
                                          </w:rPr>
                                          <w:t>Annex</w:t>
                                        </w:r>
                                        <w:r>
                                          <w:rPr>
                                            <w:rFonts w:ascii="Calibri"/>
                                            <w:spacing w:val="36"/>
                                            <w:sz w:val="20"/>
                                          </w:rPr>
                                          <w:t xml:space="preserve"> </w:t>
                                        </w:r>
                                        <w:r>
                                          <w:rPr>
                                            <w:rFonts w:ascii="Calibri"/>
                                            <w:sz w:val="20"/>
                                          </w:rPr>
                                          <w:t>B)</w:t>
                                        </w:r>
                                        <w:r>
                                          <w:rPr>
                                            <w:rFonts w:ascii="Times New Roman"/>
                                            <w:spacing w:val="22"/>
                                            <w:w w:val="99"/>
                                            <w:sz w:val="20"/>
                                          </w:rPr>
                                          <w:t xml:space="preserve"> </w:t>
                                        </w:r>
                                        <w:r>
                                          <w:rPr>
                                            <w:rFonts w:ascii="Calibri"/>
                                            <w:spacing w:val="-1"/>
                                            <w:sz w:val="20"/>
                                          </w:rPr>
                                          <w:t>with</w:t>
                                        </w:r>
                                        <w:r>
                                          <w:rPr>
                                            <w:rFonts w:ascii="Calibri"/>
                                            <w:spacing w:val="-11"/>
                                            <w:sz w:val="20"/>
                                          </w:rPr>
                                          <w:t xml:space="preserve"> </w:t>
                                        </w:r>
                                        <w:r>
                                          <w:rPr>
                                            <w:rFonts w:ascii="Calibri"/>
                                            <w:spacing w:val="-1"/>
                                            <w:sz w:val="20"/>
                                          </w:rPr>
                                          <w:t>annexes</w:t>
                                        </w:r>
                                      </w:p>
                                    </w:tc>
                                    <w:tc>
                                      <w:tcPr>
                                        <w:tcW w:w="1923" w:type="dxa"/>
                                        <w:tcBorders>
                                          <w:top w:val="single" w:sz="5" w:space="0" w:color="000000"/>
                                          <w:left w:val="single" w:sz="5" w:space="0" w:color="000000"/>
                                          <w:bottom w:val="single" w:sz="5" w:space="0" w:color="000000"/>
                                          <w:right w:val="single" w:sz="5" w:space="0" w:color="000000"/>
                                        </w:tcBorders>
                                      </w:tcPr>
                                      <w:p w14:paraId="0CC9C9E0" w14:textId="77777777" w:rsidR="009D65B6" w:rsidRDefault="009D65B6" w:rsidP="00827871">
                                        <w:pPr>
                                          <w:pStyle w:val="ListParagraph"/>
                                          <w:numPr>
                                            <w:ilvl w:val="0"/>
                                            <w:numId w:val="26"/>
                                          </w:numPr>
                                          <w:tabs>
                                            <w:tab w:val="left" w:pos="465"/>
                                          </w:tabs>
                                          <w:spacing w:before="2"/>
                                          <w:ind w:right="101"/>
                                          <w:contextualSpacing w:val="0"/>
                                          <w:jc w:val="both"/>
                                          <w:rPr>
                                            <w:rFonts w:ascii="Calibri" w:eastAsia="Calibri" w:hAnsi="Calibri" w:cs="Calibri"/>
                                            <w:sz w:val="20"/>
                                            <w:szCs w:val="20"/>
                                          </w:rPr>
                                        </w:pPr>
                                        <w:r>
                                          <w:rPr>
                                            <w:rFonts w:ascii="Calibri"/>
                                            <w:sz w:val="20"/>
                                          </w:rPr>
                                          <w:t>Within</w:t>
                                        </w:r>
                                        <w:r>
                                          <w:rPr>
                                            <w:rFonts w:ascii="Calibri"/>
                                            <w:spacing w:val="42"/>
                                            <w:sz w:val="20"/>
                                          </w:rPr>
                                          <w:t xml:space="preserve"> </w:t>
                                        </w:r>
                                        <w:r>
                                          <w:rPr>
                                            <w:rFonts w:ascii="Calibri"/>
                                            <w:sz w:val="20"/>
                                          </w:rPr>
                                          <w:t>3</w:t>
                                        </w:r>
                                        <w:r>
                                          <w:rPr>
                                            <w:rFonts w:ascii="Calibri"/>
                                            <w:spacing w:val="42"/>
                                            <w:sz w:val="20"/>
                                          </w:rPr>
                                          <w:t xml:space="preserve"> </w:t>
                                        </w:r>
                                        <w:r>
                                          <w:rPr>
                                            <w:rFonts w:ascii="Calibri"/>
                                            <w:spacing w:val="-1"/>
                                            <w:sz w:val="20"/>
                                          </w:rPr>
                                          <w:t>weeks</w:t>
                                        </w:r>
                                        <w:r>
                                          <w:rPr>
                                            <w:rFonts w:ascii="Times New Roman"/>
                                            <w:spacing w:val="23"/>
                                            <w:w w:val="99"/>
                                            <w:sz w:val="20"/>
                                          </w:rPr>
                                          <w:t xml:space="preserve"> </w:t>
                                        </w:r>
                                        <w:r>
                                          <w:rPr>
                                            <w:rFonts w:ascii="Calibri"/>
                                            <w:sz w:val="20"/>
                                          </w:rPr>
                                          <w:t>of</w:t>
                                        </w:r>
                                        <w:r>
                                          <w:rPr>
                                            <w:rFonts w:ascii="Calibri"/>
                                            <w:spacing w:val="35"/>
                                            <w:sz w:val="20"/>
                                          </w:rPr>
                                          <w:t xml:space="preserve"> </w:t>
                                        </w:r>
                                        <w:r>
                                          <w:rPr>
                                            <w:rFonts w:ascii="Calibri"/>
                                            <w:sz w:val="20"/>
                                          </w:rPr>
                                          <w:t>the</w:t>
                                        </w:r>
                                        <w:r>
                                          <w:rPr>
                                            <w:rFonts w:ascii="Calibri"/>
                                            <w:spacing w:val="35"/>
                                            <w:sz w:val="20"/>
                                          </w:rPr>
                                          <w:t xml:space="preserve"> </w:t>
                                        </w:r>
                                        <w:r>
                                          <w:rPr>
                                            <w:rFonts w:ascii="Calibri"/>
                                            <w:spacing w:val="-1"/>
                                            <w:sz w:val="20"/>
                                          </w:rPr>
                                          <w:t>MTR</w:t>
                                        </w:r>
                                        <w:r>
                                          <w:rPr>
                                            <w:rFonts w:ascii="Times New Roman"/>
                                            <w:spacing w:val="22"/>
                                            <w:w w:val="99"/>
                                            <w:sz w:val="20"/>
                                          </w:rPr>
                                          <w:t xml:space="preserve"> </w:t>
                                        </w:r>
                                        <w:r>
                                          <w:rPr>
                                            <w:rFonts w:ascii="Calibri"/>
                                            <w:spacing w:val="-1"/>
                                            <w:sz w:val="20"/>
                                          </w:rPr>
                                          <w:t>mission</w:t>
                                        </w:r>
                                        <w:r>
                                          <w:rPr>
                                            <w:rFonts w:ascii="Calibri"/>
                                            <w:sz w:val="20"/>
                                          </w:rPr>
                                          <w:t xml:space="preserve">  </w:t>
                                        </w:r>
                                        <w:r>
                                          <w:rPr>
                                            <w:rFonts w:ascii="Calibri"/>
                                            <w:spacing w:val="3"/>
                                            <w:sz w:val="20"/>
                                          </w:rPr>
                                          <w:t xml:space="preserve"> </w:t>
                                        </w:r>
                                        <w:r>
                                          <w:rPr>
                                            <w:rFonts w:ascii="Calibri"/>
                                            <w:sz w:val="20"/>
                                          </w:rPr>
                                          <w:t>(</w:t>
                                        </w:r>
                                        <w:r>
                                          <w:rPr>
                                            <w:rFonts w:ascii="Calibri"/>
                                            <w:i/>
                                            <w:sz w:val="20"/>
                                          </w:rPr>
                                          <w:t>10</w:t>
                                        </w:r>
                                        <w:r>
                                          <w:rPr>
                                            <w:rFonts w:ascii="Times New Roman"/>
                                            <w:i/>
                                            <w:spacing w:val="24"/>
                                            <w:w w:val="99"/>
                                            <w:sz w:val="20"/>
                                          </w:rPr>
                                          <w:t xml:space="preserve"> </w:t>
                                        </w:r>
                                        <w:r>
                                          <w:rPr>
                                            <w:rFonts w:ascii="Calibri"/>
                                            <w:i/>
                                            <w:spacing w:val="-1"/>
                                            <w:sz w:val="20"/>
                                          </w:rPr>
                                          <w:t>April</w:t>
                                        </w:r>
                                        <w:r>
                                          <w:rPr>
                                            <w:rFonts w:ascii="Calibri"/>
                                            <w:i/>
                                            <w:spacing w:val="-9"/>
                                            <w:sz w:val="20"/>
                                          </w:rPr>
                                          <w:t xml:space="preserve"> </w:t>
                                        </w:r>
                                        <w:r>
                                          <w:rPr>
                                            <w:rFonts w:ascii="Calibri"/>
                                            <w: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3452571D" w14:textId="77777777" w:rsidR="009D65B6" w:rsidRDefault="009D65B6" w:rsidP="00827871">
                                        <w:pPr>
                                          <w:pStyle w:val="ListParagraph"/>
                                          <w:numPr>
                                            <w:ilvl w:val="0"/>
                                            <w:numId w:val="25"/>
                                          </w:numPr>
                                          <w:tabs>
                                            <w:tab w:val="left" w:pos="463"/>
                                          </w:tabs>
                                          <w:spacing w:before="2"/>
                                          <w:ind w:right="98"/>
                                          <w:contextualSpacing w:val="0"/>
                                          <w:jc w:val="both"/>
                                          <w:rPr>
                                            <w:rFonts w:ascii="Calibri" w:eastAsia="Calibri" w:hAnsi="Calibri" w:cs="Calibri"/>
                                            <w:sz w:val="20"/>
                                            <w:szCs w:val="20"/>
                                          </w:rPr>
                                        </w:pPr>
                                        <w:r>
                                          <w:rPr>
                                            <w:rFonts w:ascii="Calibri"/>
                                            <w:spacing w:val="-1"/>
                                            <w:sz w:val="20"/>
                                          </w:rPr>
                                          <w:t>Sent</w:t>
                                        </w:r>
                                        <w:r>
                                          <w:rPr>
                                            <w:rFonts w:ascii="Calibri"/>
                                            <w:spacing w:val="12"/>
                                            <w:sz w:val="20"/>
                                          </w:rPr>
                                          <w:t xml:space="preserve"> </w:t>
                                        </w:r>
                                        <w:r>
                                          <w:rPr>
                                            <w:rFonts w:ascii="Calibri"/>
                                            <w:sz w:val="20"/>
                                          </w:rPr>
                                          <w:t>to</w:t>
                                        </w:r>
                                        <w:r>
                                          <w:rPr>
                                            <w:rFonts w:ascii="Calibri"/>
                                            <w:spacing w:val="12"/>
                                            <w:sz w:val="20"/>
                                          </w:rPr>
                                          <w:t xml:space="preserve"> </w:t>
                                        </w:r>
                                        <w:r>
                                          <w:rPr>
                                            <w:rFonts w:ascii="Calibri"/>
                                            <w:sz w:val="20"/>
                                          </w:rPr>
                                          <w:t>the</w:t>
                                        </w:r>
                                        <w:r>
                                          <w:rPr>
                                            <w:rFonts w:ascii="Times New Roman"/>
                                            <w:spacing w:val="23"/>
                                            <w:w w:val="99"/>
                                            <w:sz w:val="20"/>
                                          </w:rPr>
                                          <w:t xml:space="preserve"> </w:t>
                                        </w:r>
                                        <w:r>
                                          <w:rPr>
                                            <w:rFonts w:ascii="Calibri"/>
                                            <w:spacing w:val="-1"/>
                                            <w:sz w:val="20"/>
                                          </w:rPr>
                                          <w:t>Commissioning</w:t>
                                        </w:r>
                                        <w:r>
                                          <w:rPr>
                                            <w:rFonts w:ascii="Calibri"/>
                                            <w:spacing w:val="7"/>
                                            <w:sz w:val="20"/>
                                          </w:rPr>
                                          <w:t xml:space="preserve"> </w:t>
                                        </w:r>
                                        <w:r>
                                          <w:rPr>
                                            <w:rFonts w:ascii="Calibri"/>
                                            <w:spacing w:val="-1"/>
                                            <w:sz w:val="20"/>
                                          </w:rPr>
                                          <w:t>Unit,</w:t>
                                        </w:r>
                                        <w:r>
                                          <w:rPr>
                                            <w:rFonts w:ascii="Times New Roman"/>
                                            <w:spacing w:val="31"/>
                                            <w:w w:val="99"/>
                                            <w:sz w:val="20"/>
                                          </w:rPr>
                                          <w:t xml:space="preserve"> </w:t>
                                        </w:r>
                                        <w:r>
                                          <w:rPr>
                                            <w:rFonts w:ascii="Calibri"/>
                                            <w:spacing w:val="-1"/>
                                            <w:sz w:val="20"/>
                                          </w:rPr>
                                          <w:t>reviewed</w:t>
                                        </w:r>
                                        <w:r>
                                          <w:rPr>
                                            <w:rFonts w:ascii="Calibri"/>
                                            <w:spacing w:val="24"/>
                                            <w:sz w:val="20"/>
                                          </w:rPr>
                                          <w:t xml:space="preserve"> </w:t>
                                        </w:r>
                                        <w:r>
                                          <w:rPr>
                                            <w:rFonts w:ascii="Calibri"/>
                                            <w:sz w:val="20"/>
                                          </w:rPr>
                                          <w:t>by</w:t>
                                        </w:r>
                                        <w:r>
                                          <w:rPr>
                                            <w:rFonts w:ascii="Calibri"/>
                                            <w:spacing w:val="23"/>
                                            <w:sz w:val="20"/>
                                          </w:rPr>
                                          <w:t xml:space="preserve"> </w:t>
                                        </w:r>
                                        <w:r>
                                          <w:rPr>
                                            <w:rFonts w:ascii="Calibri"/>
                                            <w:spacing w:val="-1"/>
                                            <w:sz w:val="20"/>
                                          </w:rPr>
                                          <w:t>RTA,</w:t>
                                        </w:r>
                                        <w:r>
                                          <w:rPr>
                                            <w:rFonts w:ascii="Times New Roman"/>
                                            <w:spacing w:val="28"/>
                                            <w:w w:val="99"/>
                                            <w:sz w:val="20"/>
                                          </w:rPr>
                                          <w:t xml:space="preserve"> </w:t>
                                        </w:r>
                                        <w:r>
                                          <w:rPr>
                                            <w:rFonts w:ascii="Calibri"/>
                                            <w:spacing w:val="-1"/>
                                            <w:sz w:val="20"/>
                                          </w:rPr>
                                          <w:t>Project</w:t>
                                        </w:r>
                                        <w:r>
                                          <w:rPr>
                                            <w:rFonts w:ascii="Calibri"/>
                                            <w:spacing w:val="10"/>
                                            <w:sz w:val="20"/>
                                          </w:rPr>
                                          <w:t xml:space="preserve"> </w:t>
                                        </w:r>
                                        <w:r>
                                          <w:rPr>
                                            <w:rFonts w:ascii="Calibri"/>
                                            <w:spacing w:val="-1"/>
                                            <w:sz w:val="20"/>
                                          </w:rPr>
                                          <w:t>Coordinating</w:t>
                                        </w:r>
                                        <w:r>
                                          <w:rPr>
                                            <w:rFonts w:ascii="Times New Roman"/>
                                            <w:spacing w:val="29"/>
                                            <w:w w:val="99"/>
                                            <w:sz w:val="20"/>
                                          </w:rPr>
                                          <w:t xml:space="preserve"> </w:t>
                                        </w:r>
                                        <w:r>
                                          <w:rPr>
                                            <w:rFonts w:ascii="Calibri"/>
                                            <w:spacing w:val="-1"/>
                                            <w:sz w:val="20"/>
                                          </w:rPr>
                                          <w:t>Unit,</w:t>
                                        </w:r>
                                        <w:r>
                                          <w:rPr>
                                            <w:rFonts w:ascii="Calibri"/>
                                            <w:spacing w:val="-6"/>
                                            <w:sz w:val="20"/>
                                          </w:rPr>
                                          <w:t xml:space="preserve"> </w:t>
                                        </w:r>
                                        <w:r>
                                          <w:rPr>
                                            <w:rFonts w:ascii="Calibri"/>
                                            <w:sz w:val="20"/>
                                          </w:rPr>
                                          <w:t>GEF</w:t>
                                        </w:r>
                                        <w:r>
                                          <w:rPr>
                                            <w:rFonts w:ascii="Calibri"/>
                                            <w:spacing w:val="-6"/>
                                            <w:sz w:val="20"/>
                                          </w:rPr>
                                          <w:t xml:space="preserve"> </w:t>
                                        </w:r>
                                        <w:r>
                                          <w:rPr>
                                            <w:rFonts w:ascii="Calibri"/>
                                            <w:spacing w:val="-1"/>
                                            <w:sz w:val="20"/>
                                          </w:rPr>
                                          <w:t>OFP</w:t>
                                        </w:r>
                                      </w:p>
                                    </w:tc>
                                  </w:tr>
                                  <w:tr w:rsidR="009D65B6" w14:paraId="465111AE" w14:textId="77777777">
                                    <w:trPr>
                                      <w:trHeight w:hRule="exact" w:val="2218"/>
                                    </w:trPr>
                                    <w:tc>
                                      <w:tcPr>
                                        <w:tcW w:w="365" w:type="dxa"/>
                                        <w:tcBorders>
                                          <w:top w:val="single" w:sz="5" w:space="0" w:color="000000"/>
                                          <w:left w:val="single" w:sz="5" w:space="0" w:color="000000"/>
                                          <w:bottom w:val="single" w:sz="5" w:space="0" w:color="000000"/>
                                          <w:right w:val="single" w:sz="5" w:space="0" w:color="000000"/>
                                        </w:tcBorders>
                                      </w:tcPr>
                                      <w:p w14:paraId="454BB1AF"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03EC70C0" w14:textId="77777777" w:rsidR="009D65B6" w:rsidRDefault="009D65B6" w:rsidP="00827871">
                                        <w:pPr>
                                          <w:pStyle w:val="ListParagraph"/>
                                          <w:numPr>
                                            <w:ilvl w:val="0"/>
                                            <w:numId w:val="24"/>
                                          </w:numPr>
                                          <w:tabs>
                                            <w:tab w:val="left" w:pos="463"/>
                                          </w:tabs>
                                          <w:spacing w:line="254" w:lineRule="exact"/>
                                          <w:contextualSpacing w:val="0"/>
                                          <w:rPr>
                                            <w:rFonts w:ascii="Calibri" w:eastAsia="Calibri" w:hAnsi="Calibri" w:cs="Calibri"/>
                                            <w:sz w:val="20"/>
                                            <w:szCs w:val="20"/>
                                          </w:rPr>
                                        </w:pPr>
                                        <w:r>
                                          <w:rPr>
                                            <w:rFonts w:ascii="Calibri"/>
                                            <w:spacing w:val="-1"/>
                                            <w:sz w:val="20"/>
                                          </w:rPr>
                                          <w:t>Final</w:t>
                                        </w:r>
                                        <w:r>
                                          <w:rPr>
                                            <w:rFonts w:ascii="Calibri"/>
                                            <w:spacing w:val="-11"/>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20AE37FD" w14:textId="77777777" w:rsidR="009D65B6" w:rsidRDefault="009D65B6" w:rsidP="00827871">
                                        <w:pPr>
                                          <w:pStyle w:val="ListParagraph"/>
                                          <w:numPr>
                                            <w:ilvl w:val="0"/>
                                            <w:numId w:val="23"/>
                                          </w:numPr>
                                          <w:tabs>
                                            <w:tab w:val="left" w:pos="465"/>
                                          </w:tabs>
                                          <w:ind w:right="99"/>
                                          <w:contextualSpacing w:val="0"/>
                                          <w:jc w:val="both"/>
                                          <w:rPr>
                                            <w:rFonts w:ascii="Calibri" w:eastAsia="Calibri" w:hAnsi="Calibri" w:cs="Calibri"/>
                                            <w:sz w:val="20"/>
                                            <w:szCs w:val="20"/>
                                          </w:rPr>
                                        </w:pPr>
                                        <w:r>
                                          <w:rPr>
                                            <w:rFonts w:ascii="Calibri"/>
                                            <w:spacing w:val="-1"/>
                                            <w:sz w:val="20"/>
                                          </w:rPr>
                                          <w:t>Revised</w:t>
                                        </w:r>
                                        <w:r>
                                          <w:rPr>
                                            <w:rFonts w:ascii="Calibri"/>
                                            <w:spacing w:val="14"/>
                                            <w:sz w:val="20"/>
                                          </w:rPr>
                                          <w:t xml:space="preserve"> </w:t>
                                        </w:r>
                                        <w:r>
                                          <w:rPr>
                                            <w:rFonts w:ascii="Calibri"/>
                                            <w:spacing w:val="-1"/>
                                            <w:sz w:val="20"/>
                                          </w:rPr>
                                          <w:t>report</w:t>
                                        </w:r>
                                        <w:r>
                                          <w:rPr>
                                            <w:rFonts w:ascii="Calibri"/>
                                            <w:spacing w:val="13"/>
                                            <w:sz w:val="20"/>
                                          </w:rPr>
                                          <w:t xml:space="preserve"> </w:t>
                                        </w:r>
                                        <w:r>
                                          <w:rPr>
                                            <w:rFonts w:ascii="Calibri"/>
                                            <w:spacing w:val="-1"/>
                                            <w:sz w:val="20"/>
                                          </w:rPr>
                                          <w:t>with</w:t>
                                        </w:r>
                                        <w:r>
                                          <w:rPr>
                                            <w:rFonts w:ascii="Times New Roman"/>
                                            <w:spacing w:val="29"/>
                                            <w:w w:val="99"/>
                                            <w:sz w:val="20"/>
                                          </w:rPr>
                                          <w:t xml:space="preserve"> </w:t>
                                        </w:r>
                                        <w:r>
                                          <w:rPr>
                                            <w:rFonts w:ascii="Calibri"/>
                                            <w:sz w:val="20"/>
                                          </w:rPr>
                                          <w:t>audit</w:t>
                                        </w:r>
                                        <w:r>
                                          <w:rPr>
                                            <w:rFonts w:ascii="Calibri"/>
                                            <w:spacing w:val="42"/>
                                            <w:sz w:val="20"/>
                                          </w:rPr>
                                          <w:t xml:space="preserve"> </w:t>
                                        </w:r>
                                        <w:r>
                                          <w:rPr>
                                            <w:rFonts w:ascii="Calibri"/>
                                            <w:sz w:val="20"/>
                                          </w:rPr>
                                          <w:t>trail</w:t>
                                        </w:r>
                                        <w:r>
                                          <w:rPr>
                                            <w:rFonts w:ascii="Calibri"/>
                                            <w:spacing w:val="41"/>
                                            <w:sz w:val="20"/>
                                          </w:rPr>
                                          <w:t xml:space="preserve"> </w:t>
                                        </w:r>
                                        <w:r>
                                          <w:rPr>
                                            <w:rFonts w:ascii="Calibri"/>
                                            <w:spacing w:val="-1"/>
                                            <w:sz w:val="20"/>
                                          </w:rPr>
                                          <w:t>detailing</w:t>
                                        </w:r>
                                        <w:r>
                                          <w:rPr>
                                            <w:rFonts w:ascii="Times New Roman"/>
                                            <w:spacing w:val="29"/>
                                            <w:w w:val="99"/>
                                            <w:sz w:val="20"/>
                                          </w:rPr>
                                          <w:t xml:space="preserve"> </w:t>
                                        </w:r>
                                        <w:r>
                                          <w:rPr>
                                            <w:rFonts w:ascii="Calibri"/>
                                            <w:sz w:val="20"/>
                                          </w:rPr>
                                          <w:t>how</w:t>
                                        </w:r>
                                        <w:r>
                                          <w:rPr>
                                            <w:rFonts w:ascii="Calibri"/>
                                            <w:spacing w:val="12"/>
                                            <w:sz w:val="20"/>
                                          </w:rPr>
                                          <w:t xml:space="preserve"> </w:t>
                                        </w:r>
                                        <w:r>
                                          <w:rPr>
                                            <w:rFonts w:ascii="Calibri"/>
                                            <w:sz w:val="20"/>
                                          </w:rPr>
                                          <w:t>all</w:t>
                                        </w:r>
                                        <w:r>
                                          <w:rPr>
                                            <w:rFonts w:ascii="Calibri"/>
                                            <w:spacing w:val="14"/>
                                            <w:sz w:val="20"/>
                                          </w:rPr>
                                          <w:t xml:space="preserve"> </w:t>
                                        </w:r>
                                        <w:r>
                                          <w:rPr>
                                            <w:rFonts w:ascii="Calibri"/>
                                            <w:spacing w:val="-1"/>
                                            <w:sz w:val="20"/>
                                          </w:rPr>
                                          <w:t>received</w:t>
                                        </w:r>
                                        <w:r>
                                          <w:rPr>
                                            <w:rFonts w:ascii="Times New Roman"/>
                                            <w:spacing w:val="27"/>
                                            <w:w w:val="99"/>
                                            <w:sz w:val="20"/>
                                          </w:rPr>
                                          <w:t xml:space="preserve"> </w:t>
                                        </w:r>
                                        <w:r>
                                          <w:rPr>
                                            <w:rFonts w:ascii="Calibri"/>
                                            <w:spacing w:val="-1"/>
                                            <w:sz w:val="20"/>
                                          </w:rPr>
                                          <w:t>comments</w:t>
                                        </w:r>
                                        <w:r>
                                          <w:rPr>
                                            <w:rFonts w:ascii="Calibri"/>
                                            <w:spacing w:val="2"/>
                                            <w:sz w:val="20"/>
                                          </w:rPr>
                                          <w:t xml:space="preserve"> </w:t>
                                        </w:r>
                                        <w:r>
                                          <w:rPr>
                                            <w:rFonts w:ascii="Calibri"/>
                                            <w:sz w:val="20"/>
                                          </w:rPr>
                                          <w:t>have</w:t>
                                        </w:r>
                                        <w:r>
                                          <w:rPr>
                                            <w:rFonts w:ascii="Calibri"/>
                                            <w:spacing w:val="2"/>
                                            <w:sz w:val="20"/>
                                          </w:rPr>
                                          <w:t xml:space="preserve"> </w:t>
                                        </w:r>
                                        <w:r>
                                          <w:rPr>
                                            <w:rFonts w:ascii="Calibri"/>
                                            <w:spacing w:val="-1"/>
                                            <w:sz w:val="20"/>
                                          </w:rPr>
                                          <w:t>(and</w:t>
                                        </w:r>
                                        <w:r>
                                          <w:rPr>
                                            <w:rFonts w:ascii="Times New Roman"/>
                                            <w:spacing w:val="20"/>
                                            <w:w w:val="99"/>
                                            <w:sz w:val="20"/>
                                          </w:rPr>
                                          <w:t xml:space="preserve"> </w:t>
                                        </w:r>
                                        <w:r>
                                          <w:rPr>
                                            <w:rFonts w:ascii="Calibri"/>
                                            <w:spacing w:val="-1"/>
                                            <w:sz w:val="20"/>
                                          </w:rPr>
                                          <w:t>have</w:t>
                                        </w:r>
                                        <w:r>
                                          <w:rPr>
                                            <w:rFonts w:ascii="Calibri"/>
                                            <w:spacing w:val="17"/>
                                            <w:sz w:val="20"/>
                                          </w:rPr>
                                          <w:t xml:space="preserve"> </w:t>
                                        </w:r>
                                        <w:r>
                                          <w:rPr>
                                            <w:rFonts w:ascii="Calibri"/>
                                            <w:sz w:val="20"/>
                                          </w:rPr>
                                          <w:t>not)</w:t>
                                        </w:r>
                                        <w:r>
                                          <w:rPr>
                                            <w:rFonts w:ascii="Calibri"/>
                                            <w:spacing w:val="19"/>
                                            <w:sz w:val="20"/>
                                          </w:rPr>
                                          <w:t xml:space="preserve"> </w:t>
                                        </w:r>
                                        <w:r>
                                          <w:rPr>
                                            <w:rFonts w:ascii="Calibri"/>
                                            <w:spacing w:val="-1"/>
                                            <w:sz w:val="20"/>
                                          </w:rPr>
                                          <w:t>been</w:t>
                                        </w:r>
                                        <w:r>
                                          <w:rPr>
                                            <w:rFonts w:ascii="Times New Roman"/>
                                            <w:spacing w:val="25"/>
                                            <w:w w:val="99"/>
                                            <w:sz w:val="20"/>
                                          </w:rPr>
                                          <w:t xml:space="preserve"> </w:t>
                                        </w:r>
                                        <w:r>
                                          <w:rPr>
                                            <w:rFonts w:ascii="Calibri"/>
                                            <w:spacing w:val="-1"/>
                                            <w:sz w:val="20"/>
                                          </w:rPr>
                                          <w:t>addressed</w:t>
                                        </w:r>
                                        <w:r>
                                          <w:rPr>
                                            <w:rFonts w:ascii="Calibri"/>
                                            <w:spacing w:val="2"/>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2"/>
                                            <w:sz w:val="20"/>
                                          </w:rPr>
                                          <w:t xml:space="preserve"> </w:t>
                                        </w:r>
                                        <w:r>
                                          <w:rPr>
                                            <w:rFonts w:ascii="Calibri"/>
                                            <w:spacing w:val="-1"/>
                                            <w:sz w:val="20"/>
                                          </w:rPr>
                                          <w:t>final</w:t>
                                        </w:r>
                                        <w:r>
                                          <w:rPr>
                                            <w:rFonts w:ascii="Times New Roman"/>
                                            <w:spacing w:val="26"/>
                                            <w:w w:val="99"/>
                                            <w:sz w:val="20"/>
                                          </w:rPr>
                                          <w:t xml:space="preserve"> </w:t>
                                        </w:r>
                                        <w:r>
                                          <w:rPr>
                                            <w:rFonts w:ascii="Calibri"/>
                                            <w:spacing w:val="-1"/>
                                            <w:sz w:val="20"/>
                                          </w:rPr>
                                          <w:t>MTR</w:t>
                                        </w:r>
                                        <w:r>
                                          <w:rPr>
                                            <w:rFonts w:ascii="Calibri"/>
                                            <w:spacing w:val="3"/>
                                            <w:sz w:val="20"/>
                                          </w:rPr>
                                          <w:t xml:space="preserve"> </w:t>
                                        </w:r>
                                        <w:r>
                                          <w:rPr>
                                            <w:rFonts w:ascii="Calibri"/>
                                            <w:spacing w:val="-1"/>
                                            <w:sz w:val="20"/>
                                          </w:rPr>
                                          <w:t>report.</w:t>
                                        </w:r>
                                        <w:r>
                                          <w:rPr>
                                            <w:rFonts w:ascii="Calibri"/>
                                            <w:spacing w:val="3"/>
                                            <w:sz w:val="20"/>
                                          </w:rPr>
                                          <w:t xml:space="preserve"> </w:t>
                                        </w:r>
                                        <w:r>
                                          <w:rPr>
                                            <w:rFonts w:ascii="Calibri"/>
                                            <w:spacing w:val="-1"/>
                                            <w:sz w:val="20"/>
                                          </w:rPr>
                                          <w:t>Includes</w:t>
                                        </w:r>
                                        <w:r>
                                          <w:rPr>
                                            <w:rFonts w:ascii="Times New Roman"/>
                                            <w:spacing w:val="29"/>
                                            <w:w w:val="99"/>
                                            <w:sz w:val="20"/>
                                          </w:rPr>
                                          <w:t xml:space="preserve"> </w:t>
                                        </w:r>
                                        <w:r>
                                          <w:rPr>
                                            <w:rFonts w:ascii="Calibri"/>
                                            <w:spacing w:val="-1"/>
                                            <w:sz w:val="20"/>
                                          </w:rPr>
                                          <w:t>power</w:t>
                                        </w:r>
                                        <w:r>
                                          <w:rPr>
                                            <w:rFonts w:ascii="Calibri"/>
                                            <w:spacing w:val="35"/>
                                            <w:sz w:val="20"/>
                                          </w:rPr>
                                          <w:t xml:space="preserve"> </w:t>
                                        </w:r>
                                        <w:r>
                                          <w:rPr>
                                            <w:rFonts w:ascii="Calibri"/>
                                            <w:spacing w:val="-1"/>
                                            <w:sz w:val="20"/>
                                          </w:rPr>
                                          <w:t>presentation</w:t>
                                        </w:r>
                                        <w:r>
                                          <w:rPr>
                                            <w:rFonts w:ascii="Calibri"/>
                                            <w:spacing w:val="36"/>
                                            <w:sz w:val="20"/>
                                          </w:rPr>
                                          <w:t xml:space="preserve"> </w:t>
                                        </w:r>
                                        <w:r>
                                          <w:rPr>
                                            <w:rFonts w:ascii="Calibri"/>
                                            <w:sz w:val="20"/>
                                          </w:rPr>
                                          <w:t>of</w:t>
                                        </w:r>
                                        <w:r>
                                          <w:rPr>
                                            <w:rFonts w:ascii="Times New Roman"/>
                                            <w:spacing w:val="29"/>
                                            <w:w w:val="99"/>
                                            <w:sz w:val="20"/>
                                          </w:rPr>
                                          <w:t xml:space="preserve"> </w:t>
                                        </w:r>
                                        <w:r>
                                          <w:rPr>
                                            <w:rFonts w:ascii="Calibri"/>
                                            <w:spacing w:val="-1"/>
                                            <w:sz w:val="20"/>
                                          </w:rPr>
                                          <w:t>MTR.</w:t>
                                        </w:r>
                                      </w:p>
                                    </w:tc>
                                    <w:tc>
                                      <w:tcPr>
                                        <w:tcW w:w="1923" w:type="dxa"/>
                                        <w:tcBorders>
                                          <w:top w:val="single" w:sz="5" w:space="0" w:color="000000"/>
                                          <w:left w:val="single" w:sz="5" w:space="0" w:color="000000"/>
                                          <w:bottom w:val="single" w:sz="5" w:space="0" w:color="000000"/>
                                          <w:right w:val="single" w:sz="5" w:space="0" w:color="000000"/>
                                        </w:tcBorders>
                                      </w:tcPr>
                                      <w:p w14:paraId="56A6AE44" w14:textId="77777777" w:rsidR="009D65B6" w:rsidRDefault="009D65B6" w:rsidP="00827871">
                                        <w:pPr>
                                          <w:pStyle w:val="ListParagraph"/>
                                          <w:numPr>
                                            <w:ilvl w:val="0"/>
                                            <w:numId w:val="22"/>
                                          </w:numPr>
                                          <w:tabs>
                                            <w:tab w:val="left" w:pos="465"/>
                                            <w:tab w:val="left" w:pos="1074"/>
                                            <w:tab w:val="left" w:pos="1450"/>
                                          </w:tabs>
                                          <w:ind w:right="101"/>
                                          <w:contextualSpacing w:val="0"/>
                                          <w:rPr>
                                            <w:rFonts w:ascii="Calibri" w:eastAsia="Calibri" w:hAnsi="Calibri" w:cs="Calibri"/>
                                            <w:sz w:val="20"/>
                                            <w:szCs w:val="20"/>
                                          </w:rPr>
                                        </w:pPr>
                                        <w:r>
                                          <w:rPr>
                                            <w:rFonts w:ascii="Calibri"/>
                                            <w:sz w:val="20"/>
                                          </w:rPr>
                                          <w:t xml:space="preserve">Within </w:t>
                                        </w:r>
                                        <w:r>
                                          <w:rPr>
                                            <w:rFonts w:ascii="Calibri"/>
                                            <w:spacing w:val="36"/>
                                            <w:sz w:val="20"/>
                                          </w:rPr>
                                          <w:t xml:space="preserve"> </w:t>
                                        </w:r>
                                        <w:r>
                                          <w:rPr>
                                            <w:rFonts w:ascii="Calibri"/>
                                            <w:sz w:val="20"/>
                                          </w:rPr>
                                          <w:t xml:space="preserve">1 </w:t>
                                        </w:r>
                                        <w:r>
                                          <w:rPr>
                                            <w:rFonts w:ascii="Calibri"/>
                                            <w:spacing w:val="35"/>
                                            <w:sz w:val="20"/>
                                          </w:rPr>
                                          <w:t xml:space="preserve"> </w:t>
                                        </w:r>
                                        <w:r>
                                          <w:rPr>
                                            <w:rFonts w:ascii="Calibri"/>
                                            <w:spacing w:val="-1"/>
                                            <w:sz w:val="20"/>
                                          </w:rPr>
                                          <w:t>week</w:t>
                                        </w:r>
                                        <w:r>
                                          <w:rPr>
                                            <w:rFonts w:ascii="Times New Roman"/>
                                            <w:spacing w:val="24"/>
                                            <w:w w:val="99"/>
                                            <w:sz w:val="20"/>
                                          </w:rPr>
                                          <w:t xml:space="preserve"> </w:t>
                                        </w:r>
                                        <w:r>
                                          <w:rPr>
                                            <w:rFonts w:ascii="Calibri"/>
                                            <w:w w:val="95"/>
                                            <w:sz w:val="20"/>
                                          </w:rPr>
                                          <w:t>of</w:t>
                                        </w:r>
                                        <w:r>
                                          <w:rPr>
                                            <w:rFonts w:ascii="Times New Roman"/>
                                            <w:w w:val="95"/>
                                            <w:sz w:val="20"/>
                                          </w:rPr>
                                          <w:tab/>
                                        </w:r>
                                        <w:r>
                                          <w:rPr>
                                            <w:rFonts w:ascii="Calibri"/>
                                            <w:spacing w:val="-1"/>
                                            <w:sz w:val="20"/>
                                          </w:rPr>
                                          <w:t>receiving</w:t>
                                        </w:r>
                                        <w:r>
                                          <w:rPr>
                                            <w:rFonts w:ascii="Times New Roman"/>
                                            <w:spacing w:val="27"/>
                                            <w:w w:val="99"/>
                                            <w:sz w:val="20"/>
                                          </w:rPr>
                                          <w:t xml:space="preserve"> </w:t>
                                        </w:r>
                                        <w:r>
                                          <w:rPr>
                                            <w:rFonts w:ascii="Calibri"/>
                                            <w:spacing w:val="-1"/>
                                            <w:sz w:val="20"/>
                                          </w:rPr>
                                          <w:t>UNDP</w:t>
                                        </w:r>
                                        <w:r>
                                          <w:rPr>
                                            <w:rFonts w:ascii="Times New Roman"/>
                                            <w:spacing w:val="20"/>
                                            <w:w w:val="99"/>
                                            <w:sz w:val="20"/>
                                          </w:rPr>
                                          <w:t xml:space="preserve"> </w:t>
                                        </w:r>
                                        <w:r>
                                          <w:rPr>
                                            <w:rFonts w:ascii="Calibri"/>
                                            <w:spacing w:val="-1"/>
                                            <w:sz w:val="20"/>
                                          </w:rPr>
                                          <w:t>comments</w:t>
                                        </w:r>
                                        <w:r>
                                          <w:rPr>
                                            <w:rFonts w:ascii="Times New Roman"/>
                                            <w:spacing w:val="-1"/>
                                            <w:sz w:val="20"/>
                                          </w:rPr>
                                          <w:tab/>
                                        </w:r>
                                        <w:r>
                                          <w:rPr>
                                            <w:rFonts w:ascii="Calibri"/>
                                            <w:sz w:val="20"/>
                                          </w:rPr>
                                          <w:t>on</w:t>
                                        </w:r>
                                        <w:r>
                                          <w:rPr>
                                            <w:rFonts w:ascii="Times New Roman"/>
                                            <w:spacing w:val="27"/>
                                            <w:w w:val="99"/>
                                            <w:sz w:val="20"/>
                                          </w:rPr>
                                          <w:t xml:space="preserve"> </w:t>
                                        </w:r>
                                        <w:r>
                                          <w:rPr>
                                            <w:rFonts w:ascii="Calibri"/>
                                            <w:spacing w:val="-1"/>
                                            <w:w w:val="95"/>
                                            <w:sz w:val="20"/>
                                          </w:rPr>
                                          <w:t>draft</w:t>
                                        </w:r>
                                        <w:r>
                                          <w:rPr>
                                            <w:rFonts w:ascii="Times New Roman"/>
                                            <w:spacing w:val="-1"/>
                                            <w:w w:val="95"/>
                                            <w:sz w:val="20"/>
                                          </w:rPr>
                                          <w:tab/>
                                        </w:r>
                                        <w:r>
                                          <w:rPr>
                                            <w:rFonts w:ascii="Calibri"/>
                                            <w:spacing w:val="-1"/>
                                            <w:w w:val="95"/>
                                            <w:sz w:val="20"/>
                                          </w:rPr>
                                          <w:t>(1</w:t>
                                        </w:r>
                                        <w:r>
                                          <w:rPr>
                                            <w:rFonts w:ascii="Times New Roman"/>
                                            <w:spacing w:val="-1"/>
                                            <w:w w:val="95"/>
                                            <w:sz w:val="20"/>
                                          </w:rPr>
                                          <w:tab/>
                                        </w:r>
                                        <w:r>
                                          <w:rPr>
                                            <w:rFonts w:ascii="Calibri"/>
                                            <w:w w:val="95"/>
                                            <w:sz w:val="20"/>
                                          </w:rPr>
                                          <w:t>May</w:t>
                                        </w:r>
                                        <w:r>
                                          <w:rPr>
                                            <w:rFonts w:ascii="Times New Roman"/>
                                            <w:spacing w:val="25"/>
                                            <w:w w:val="99"/>
                                            <w:sz w:val="20"/>
                                          </w:rPr>
                                          <w:t xml:space="preserve"> </w:t>
                                        </w:r>
                                        <w:r>
                                          <w:rPr>
                                            <w:rFonts w:ascii="Calibri"/>
                                            <w:spacing w:val="-1"/>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537839DF" w14:textId="77777777" w:rsidR="009D65B6" w:rsidRDefault="009D65B6" w:rsidP="00827871">
                                        <w:pPr>
                                          <w:pStyle w:val="ListParagraph"/>
                                          <w:numPr>
                                            <w:ilvl w:val="0"/>
                                            <w:numId w:val="21"/>
                                          </w:numPr>
                                          <w:tabs>
                                            <w:tab w:val="left" w:pos="463"/>
                                            <w:tab w:val="left" w:pos="1292"/>
                                            <w:tab w:val="left" w:pos="1932"/>
                                          </w:tabs>
                                          <w:ind w:right="98"/>
                                          <w:contextualSpacing w:val="0"/>
                                          <w:rPr>
                                            <w:rFonts w:ascii="Calibri" w:eastAsia="Calibri" w:hAnsi="Calibri" w:cs="Calibri"/>
                                            <w:sz w:val="20"/>
                                            <w:szCs w:val="20"/>
                                          </w:rPr>
                                        </w:pPr>
                                        <w:r>
                                          <w:rPr>
                                            <w:rFonts w:ascii="Calibri"/>
                                            <w:spacing w:val="-1"/>
                                            <w:w w:val="95"/>
                                            <w:sz w:val="20"/>
                                          </w:rPr>
                                          <w:t>Sent</w:t>
                                        </w:r>
                                        <w:r>
                                          <w:rPr>
                                            <w:rFonts w:ascii="Times New Roman"/>
                                            <w:spacing w:val="-1"/>
                                            <w:w w:val="95"/>
                                            <w:sz w:val="20"/>
                                          </w:rPr>
                                          <w:tab/>
                                        </w:r>
                                        <w:r>
                                          <w:rPr>
                                            <w:rFonts w:ascii="Calibri"/>
                                            <w:w w:val="95"/>
                                            <w:sz w:val="20"/>
                                          </w:rPr>
                                          <w:t>to</w:t>
                                        </w:r>
                                        <w:r>
                                          <w:rPr>
                                            <w:rFonts w:ascii="Times New Roman"/>
                                            <w:w w:val="95"/>
                                            <w:sz w:val="20"/>
                                          </w:rPr>
                                          <w:tab/>
                                        </w:r>
                                        <w:r>
                                          <w:rPr>
                                            <w:rFonts w:ascii="Calibri"/>
                                            <w:sz w:val="20"/>
                                          </w:rPr>
                                          <w:t>the</w:t>
                                        </w:r>
                                        <w:r>
                                          <w:rPr>
                                            <w:rFonts w:ascii="Times New Roman"/>
                                            <w:spacing w:val="23"/>
                                            <w:w w:val="99"/>
                                            <w:sz w:val="20"/>
                                          </w:rPr>
                                          <w:t xml:space="preserve"> </w:t>
                                        </w:r>
                                        <w:r>
                                          <w:rPr>
                                            <w:rFonts w:ascii="Calibri"/>
                                            <w:spacing w:val="-1"/>
                                            <w:sz w:val="20"/>
                                          </w:rPr>
                                          <w:t>Commissioning</w:t>
                                        </w:r>
                                        <w:r>
                                          <w:rPr>
                                            <w:rFonts w:ascii="Calibri"/>
                                            <w:spacing w:val="-16"/>
                                            <w:sz w:val="20"/>
                                          </w:rPr>
                                          <w:t xml:space="preserve"> </w:t>
                                        </w:r>
                                        <w:r>
                                          <w:rPr>
                                            <w:rFonts w:ascii="Calibri"/>
                                            <w:sz w:val="20"/>
                                          </w:rPr>
                                          <w:t>Unit</w:t>
                                        </w:r>
                                      </w:p>
                                    </w:tc>
                                  </w:tr>
                                </w:tbl>
                                <w:p w14:paraId="2F2008BE" w14:textId="77777777" w:rsidR="009D65B6" w:rsidRDefault="009D65B6" w:rsidP="00760D09"/>
                              </w:txbxContent>
                            </wps:txbx>
                            <wps:bodyPr rot="0" vert="horz" wrap="square" lIns="0" tIns="0" rIns="0" bIns="0" anchor="t" anchorCtr="0" upright="1">
                              <a:noAutofit/>
                            </wps:bodyPr>
                          </wps:wsp>
                        </a:graphicData>
                      </a:graphic>
                    </wp:inline>
                  </w:drawing>
                </mc:Choice>
                <mc:Fallback>
                  <w:pict>
                    <v:shape id="Text Box 96" o:spid="_x0000_s1029" type="#_x0000_t202" style="width:457.4pt;height:310.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" filled="f" stroked="f">
                      <v:textbox inset="0,0,0,0">
                        <w:txbxContent>
                          <w:tbl>
                            <w:tblPr>
                              <w:tblStyle w:val="TableNormal1"/>
                              <w:tblW w:w="0" w:type="auto"/>
                              <w:tblLayout w:type="fixed"/>
                              <w:tblLook w:val="01E0" w:firstRow="1" w:lastRow="1" w:firstColumn="1" w:lastColumn="1" w:noHBand="0" w:noVBand="0"/>
                            </w:tblPr>
                            <w:tblGrid>
                              <w:gridCol w:w="365"/>
                              <w:gridCol w:w="1885"/>
                              <w:gridCol w:w="2484"/>
                              <w:gridCol w:w="1923"/>
                              <w:gridCol w:w="2317"/>
                            </w:tblGrid>
                            <w:tr w:rsidR="009D65B6" w14:paraId="5F8ECC53" w14:textId="77777777">
                              <w:trPr>
                                <w:trHeight w:hRule="exact" w:val="264"/>
                              </w:trPr>
                              <w:tc>
                                <w:tcPr>
                                  <w:tcW w:w="365" w:type="dxa"/>
                                  <w:tcBorders>
                                    <w:top w:val="single" w:sz="5" w:space="0" w:color="000000"/>
                                    <w:left w:val="single" w:sz="5" w:space="0" w:color="000000"/>
                                    <w:bottom w:val="single" w:sz="5" w:space="0" w:color="000000"/>
                                    <w:right w:val="single" w:sz="5" w:space="0" w:color="000000"/>
                                  </w:tcBorders>
                                  <w:shd w:val="clear" w:color="auto" w:fill="BEBEBE"/>
                                </w:tcPr>
                                <w:p w14:paraId="10C0A050"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shd w:val="clear" w:color="auto" w:fill="BEBEBE"/>
                                </w:tcPr>
                                <w:p w14:paraId="48D2D290" w14:textId="77777777" w:rsidR="009D65B6" w:rsidRDefault="009D65B6" w:rsidP="00827871">
                                  <w:pPr>
                                    <w:pStyle w:val="ListParagraph"/>
                                    <w:numPr>
                                      <w:ilvl w:val="0"/>
                                      <w:numId w:val="40"/>
                                    </w:numPr>
                                    <w:tabs>
                                      <w:tab w:val="left" w:pos="463"/>
                                    </w:tabs>
                                    <w:spacing w:line="252" w:lineRule="exact"/>
                                    <w:contextualSpacing w:val="0"/>
                                    <w:rPr>
                                      <w:rFonts w:ascii="Calibri" w:eastAsia="Calibri" w:hAnsi="Calibri" w:cs="Calibri"/>
                                      <w:sz w:val="20"/>
                                      <w:szCs w:val="20"/>
                                    </w:rPr>
                                  </w:pPr>
                                  <w:r>
                                    <w:rPr>
                                      <w:rFonts w:ascii="Calibri"/>
                                      <w:spacing w:val="-1"/>
                                      <w:sz w:val="20"/>
                                    </w:rPr>
                                    <w:t>Deliverable</w:t>
                                  </w:r>
                                </w:p>
                              </w:tc>
                              <w:tc>
                                <w:tcPr>
                                  <w:tcW w:w="2484" w:type="dxa"/>
                                  <w:tcBorders>
                                    <w:top w:val="single" w:sz="5" w:space="0" w:color="000000"/>
                                    <w:left w:val="single" w:sz="5" w:space="0" w:color="000000"/>
                                    <w:bottom w:val="single" w:sz="5" w:space="0" w:color="000000"/>
                                    <w:right w:val="single" w:sz="5" w:space="0" w:color="000000"/>
                                  </w:tcBorders>
                                  <w:shd w:val="clear" w:color="auto" w:fill="BEBEBE"/>
                                </w:tcPr>
                                <w:p w14:paraId="5AE4AC50" w14:textId="77777777" w:rsidR="009D65B6" w:rsidRDefault="009D65B6" w:rsidP="00827871">
                                  <w:pPr>
                                    <w:pStyle w:val="ListParagraph"/>
                                    <w:numPr>
                                      <w:ilvl w:val="0"/>
                                      <w:numId w:val="39"/>
                                    </w:numPr>
                                    <w:tabs>
                                      <w:tab w:val="left" w:pos="465"/>
                                    </w:tabs>
                                    <w:spacing w:line="252" w:lineRule="exact"/>
                                    <w:contextualSpacing w:val="0"/>
                                    <w:rPr>
                                      <w:rFonts w:ascii="Calibri" w:eastAsia="Calibri" w:hAnsi="Calibri" w:cs="Calibri"/>
                                      <w:sz w:val="20"/>
                                      <w:szCs w:val="20"/>
                                    </w:rPr>
                                  </w:pPr>
                                  <w:r>
                                    <w:rPr>
                                      <w:rFonts w:ascii="Calibri"/>
                                      <w:spacing w:val="-1"/>
                                      <w:sz w:val="20"/>
                                    </w:rPr>
                                    <w:t>Description</w:t>
                                  </w:r>
                                </w:p>
                              </w:tc>
                              <w:tc>
                                <w:tcPr>
                                  <w:tcW w:w="1923" w:type="dxa"/>
                                  <w:tcBorders>
                                    <w:top w:val="single" w:sz="5" w:space="0" w:color="000000"/>
                                    <w:left w:val="single" w:sz="5" w:space="0" w:color="000000"/>
                                    <w:bottom w:val="single" w:sz="5" w:space="0" w:color="000000"/>
                                    <w:right w:val="single" w:sz="5" w:space="0" w:color="000000"/>
                                  </w:tcBorders>
                                  <w:shd w:val="clear" w:color="auto" w:fill="BEBEBE"/>
                                </w:tcPr>
                                <w:p w14:paraId="11B35647" w14:textId="77777777" w:rsidR="009D65B6" w:rsidRDefault="009D65B6" w:rsidP="00827871">
                                  <w:pPr>
                                    <w:pStyle w:val="ListParagraph"/>
                                    <w:numPr>
                                      <w:ilvl w:val="0"/>
                                      <w:numId w:val="38"/>
                                    </w:numPr>
                                    <w:tabs>
                                      <w:tab w:val="left" w:pos="465"/>
                                    </w:tabs>
                                    <w:spacing w:line="252" w:lineRule="exact"/>
                                    <w:contextualSpacing w:val="0"/>
                                    <w:rPr>
                                      <w:rFonts w:ascii="Calibri" w:eastAsia="Calibri" w:hAnsi="Calibri" w:cs="Calibri"/>
                                      <w:sz w:val="20"/>
                                      <w:szCs w:val="20"/>
                                    </w:rPr>
                                  </w:pPr>
                                  <w:r>
                                    <w:rPr>
                                      <w:rFonts w:ascii="Calibri"/>
                                      <w:spacing w:val="-1"/>
                                      <w:sz w:val="20"/>
                                    </w:rPr>
                                    <w:t>Timing</w:t>
                                  </w:r>
                                </w:p>
                              </w:tc>
                              <w:tc>
                                <w:tcPr>
                                  <w:tcW w:w="2317" w:type="dxa"/>
                                  <w:tcBorders>
                                    <w:top w:val="single" w:sz="5" w:space="0" w:color="000000"/>
                                    <w:left w:val="single" w:sz="5" w:space="0" w:color="000000"/>
                                    <w:bottom w:val="single" w:sz="5" w:space="0" w:color="000000"/>
                                    <w:right w:val="single" w:sz="5" w:space="0" w:color="000000"/>
                                  </w:tcBorders>
                                  <w:shd w:val="clear" w:color="auto" w:fill="BEBEBE"/>
                                </w:tcPr>
                                <w:p w14:paraId="280193C6" w14:textId="77777777" w:rsidR="009D65B6" w:rsidRDefault="009D65B6" w:rsidP="00827871">
                                  <w:pPr>
                                    <w:pStyle w:val="ListParagraph"/>
                                    <w:numPr>
                                      <w:ilvl w:val="0"/>
                                      <w:numId w:val="37"/>
                                    </w:numPr>
                                    <w:tabs>
                                      <w:tab w:val="left" w:pos="463"/>
                                    </w:tabs>
                                    <w:spacing w:line="252" w:lineRule="exact"/>
                                    <w:contextualSpacing w:val="0"/>
                                    <w:rPr>
                                      <w:rFonts w:ascii="Calibri" w:eastAsia="Calibri" w:hAnsi="Calibri" w:cs="Calibri"/>
                                      <w:sz w:val="20"/>
                                      <w:szCs w:val="20"/>
                                    </w:rPr>
                                  </w:pPr>
                                  <w:r>
                                    <w:rPr>
                                      <w:rFonts w:ascii="Calibri"/>
                                      <w:spacing w:val="-1"/>
                                      <w:sz w:val="20"/>
                                    </w:rPr>
                                    <w:t>Responsibilities</w:t>
                                  </w:r>
                                </w:p>
                              </w:tc>
                            </w:tr>
                            <w:tr w:rsidR="009D65B6" w14:paraId="416644DE" w14:textId="77777777">
                              <w:trPr>
                                <w:trHeight w:hRule="exact" w:val="1241"/>
                              </w:trPr>
                              <w:tc>
                                <w:tcPr>
                                  <w:tcW w:w="365" w:type="dxa"/>
                                  <w:tcBorders>
                                    <w:top w:val="single" w:sz="5" w:space="0" w:color="000000"/>
                                    <w:left w:val="single" w:sz="5" w:space="0" w:color="000000"/>
                                    <w:bottom w:val="single" w:sz="5" w:space="0" w:color="000000"/>
                                    <w:right w:val="single" w:sz="5" w:space="0" w:color="000000"/>
                                  </w:tcBorders>
                                </w:tcPr>
                                <w:p w14:paraId="04416B3E"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5CBBC9E4" w14:textId="77777777" w:rsidR="009D65B6" w:rsidRDefault="009D65B6" w:rsidP="00827871">
                                  <w:pPr>
                                    <w:pStyle w:val="ListParagraph"/>
                                    <w:numPr>
                                      <w:ilvl w:val="0"/>
                                      <w:numId w:val="36"/>
                                    </w:numPr>
                                    <w:tabs>
                                      <w:tab w:val="left" w:pos="463"/>
                                    </w:tabs>
                                    <w:ind w:right="102"/>
                                    <w:contextualSpacing w:val="0"/>
                                    <w:rPr>
                                      <w:rFonts w:ascii="Calibri" w:eastAsia="Calibri" w:hAnsi="Calibri" w:cs="Calibri"/>
                                      <w:sz w:val="20"/>
                                      <w:szCs w:val="20"/>
                                    </w:rPr>
                                  </w:pPr>
                                  <w:r>
                                    <w:rPr>
                                      <w:rFonts w:ascii="Calibri"/>
                                      <w:spacing w:val="-1"/>
                                      <w:sz w:val="20"/>
                                    </w:rPr>
                                    <w:t>MTR</w:t>
                                  </w:r>
                                  <w:r>
                                    <w:rPr>
                                      <w:rFonts w:ascii="Calibri"/>
                                      <w:sz w:val="20"/>
                                    </w:rPr>
                                    <w:t xml:space="preserve">  </w:t>
                                  </w:r>
                                  <w:r>
                                    <w:rPr>
                                      <w:rFonts w:ascii="Calibri"/>
                                      <w:spacing w:val="14"/>
                                      <w:sz w:val="20"/>
                                    </w:rPr>
                                    <w:t xml:space="preserve"> </w:t>
                                  </w:r>
                                  <w:r>
                                    <w:rPr>
                                      <w:rFonts w:ascii="Calibri"/>
                                      <w:sz w:val="20"/>
                                    </w:rPr>
                                    <w:t>Inception</w:t>
                                  </w:r>
                                  <w:r>
                                    <w:rPr>
                                      <w:rFonts w:ascii="Times New Roman"/>
                                      <w:spacing w:val="22"/>
                                      <w:w w:val="99"/>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2B3D1BA7" w14:textId="77777777" w:rsidR="009D65B6" w:rsidRDefault="009D65B6" w:rsidP="00827871">
                                  <w:pPr>
                                    <w:pStyle w:val="ListParagraph"/>
                                    <w:numPr>
                                      <w:ilvl w:val="0"/>
                                      <w:numId w:val="35"/>
                                    </w:numPr>
                                    <w:tabs>
                                      <w:tab w:val="left" w:pos="465"/>
                                      <w:tab w:val="left" w:pos="2064"/>
                                    </w:tabs>
                                    <w:ind w:right="99"/>
                                    <w:contextualSpacing w:val="0"/>
                                    <w:jc w:val="both"/>
                                    <w:rPr>
                                      <w:rFonts w:ascii="Calibri" w:eastAsia="Calibri" w:hAnsi="Calibri" w:cs="Calibri"/>
                                      <w:sz w:val="20"/>
                                      <w:szCs w:val="20"/>
                                    </w:rPr>
                                  </w:pPr>
                                  <w:r>
                                    <w:rPr>
                                      <w:rFonts w:ascii="Calibri"/>
                                      <w:spacing w:val="-1"/>
                                      <w:sz w:val="20"/>
                                    </w:rPr>
                                    <w:t>MTR</w:t>
                                  </w:r>
                                  <w:r>
                                    <w:rPr>
                                      <w:rFonts w:ascii="Calibri"/>
                                      <w:spacing w:val="9"/>
                                      <w:sz w:val="20"/>
                                    </w:rPr>
                                    <w:t xml:space="preserve"> </w:t>
                                  </w:r>
                                  <w:r>
                                    <w:rPr>
                                      <w:rFonts w:ascii="Calibri"/>
                                      <w:sz w:val="20"/>
                                    </w:rPr>
                                    <w:t>team</w:t>
                                  </w:r>
                                  <w:r>
                                    <w:rPr>
                                      <w:rFonts w:ascii="Calibri"/>
                                      <w:spacing w:val="8"/>
                                      <w:sz w:val="20"/>
                                    </w:rPr>
                                    <w:t xml:space="preserve"> </w:t>
                                  </w:r>
                                  <w:r>
                                    <w:rPr>
                                      <w:rFonts w:ascii="Calibri"/>
                                      <w:sz w:val="20"/>
                                    </w:rPr>
                                    <w:t>clarifies</w:t>
                                  </w:r>
                                  <w:r>
                                    <w:rPr>
                                      <w:rFonts w:ascii="Times New Roman"/>
                                      <w:spacing w:val="23"/>
                                      <w:w w:val="99"/>
                                      <w:sz w:val="20"/>
                                    </w:rPr>
                                    <w:t xml:space="preserve"> </w:t>
                                  </w:r>
                                  <w:r>
                                    <w:rPr>
                                      <w:rFonts w:ascii="Calibri"/>
                                      <w:spacing w:val="-1"/>
                                      <w:w w:val="95"/>
                                      <w:sz w:val="20"/>
                                    </w:rPr>
                                    <w:t>objectives</w:t>
                                  </w:r>
                                  <w:r>
                                    <w:rPr>
                                      <w:rFonts w:ascii="Times New Roman"/>
                                      <w:spacing w:val="-1"/>
                                      <w:w w:val="95"/>
                                      <w:sz w:val="20"/>
                                    </w:rPr>
                                    <w:tab/>
                                  </w:r>
                                  <w:r>
                                    <w:rPr>
                                      <w:rFonts w:ascii="Calibri"/>
                                      <w:w w:val="95"/>
                                      <w:sz w:val="20"/>
                                    </w:rPr>
                                    <w:t>and</w:t>
                                  </w:r>
                                  <w:r>
                                    <w:rPr>
                                      <w:rFonts w:ascii="Times New Roman"/>
                                      <w:spacing w:val="28"/>
                                      <w:w w:val="99"/>
                                      <w:sz w:val="20"/>
                                    </w:rPr>
                                    <w:t xml:space="preserve"> </w:t>
                                  </w:r>
                                  <w:r>
                                    <w:rPr>
                                      <w:rFonts w:ascii="Calibri"/>
                                      <w:spacing w:val="-1"/>
                                      <w:sz w:val="20"/>
                                    </w:rPr>
                                    <w:t>methods</w:t>
                                  </w:r>
                                  <w:r>
                                    <w:rPr>
                                      <w:rFonts w:ascii="Calibri"/>
                                      <w:spacing w:val="6"/>
                                      <w:sz w:val="20"/>
                                    </w:rPr>
                                    <w:t xml:space="preserve"> </w:t>
                                  </w:r>
                                  <w:r>
                                    <w:rPr>
                                      <w:rFonts w:ascii="Calibri"/>
                                      <w:spacing w:val="1"/>
                                      <w:sz w:val="20"/>
                                    </w:rPr>
                                    <w:t>of</w:t>
                                  </w:r>
                                  <w:r>
                                    <w:rPr>
                                      <w:rFonts w:ascii="Calibri"/>
                                      <w:spacing w:val="6"/>
                                      <w:sz w:val="20"/>
                                    </w:rPr>
                                    <w:t xml:space="preserve"> </w:t>
                                  </w:r>
                                  <w:r>
                                    <w:rPr>
                                      <w:rFonts w:ascii="Calibri"/>
                                      <w:sz w:val="20"/>
                                    </w:rPr>
                                    <w:t>Midterm</w:t>
                                  </w:r>
                                  <w:r>
                                    <w:rPr>
                                      <w:rFonts w:ascii="Times New Roman"/>
                                      <w:spacing w:val="28"/>
                                      <w:w w:val="99"/>
                                      <w:sz w:val="20"/>
                                    </w:rPr>
                                    <w:t xml:space="preserve"> </w:t>
                                  </w:r>
                                  <w:r>
                                    <w:rPr>
                                      <w:rFonts w:ascii="Calibri"/>
                                      <w:sz w:val="20"/>
                                    </w:rPr>
                                    <w:t>Review</w:t>
                                  </w:r>
                                </w:p>
                              </w:tc>
                              <w:tc>
                                <w:tcPr>
                                  <w:tcW w:w="1923" w:type="dxa"/>
                                  <w:tcBorders>
                                    <w:top w:val="single" w:sz="5" w:space="0" w:color="000000"/>
                                    <w:left w:val="single" w:sz="5" w:space="0" w:color="000000"/>
                                    <w:bottom w:val="single" w:sz="5" w:space="0" w:color="000000"/>
                                    <w:right w:val="single" w:sz="5" w:space="0" w:color="000000"/>
                                  </w:tcBorders>
                                </w:tcPr>
                                <w:p w14:paraId="625A97C1" w14:textId="77777777" w:rsidR="009D65B6" w:rsidRDefault="009D65B6" w:rsidP="00827871">
                                  <w:pPr>
                                    <w:pStyle w:val="ListParagraph"/>
                                    <w:numPr>
                                      <w:ilvl w:val="0"/>
                                      <w:numId w:val="34"/>
                                    </w:numPr>
                                    <w:tabs>
                                      <w:tab w:val="left" w:pos="465"/>
                                      <w:tab w:val="left" w:pos="1266"/>
                                    </w:tabs>
                                    <w:ind w:right="99"/>
                                    <w:contextualSpacing w:val="0"/>
                                    <w:rPr>
                                      <w:rFonts w:ascii="Calibri" w:eastAsia="Calibri" w:hAnsi="Calibri" w:cs="Calibri"/>
                                      <w:sz w:val="20"/>
                                      <w:szCs w:val="20"/>
                                    </w:rPr>
                                  </w:pPr>
                                  <w:r>
                                    <w:rPr>
                                      <w:rFonts w:ascii="Calibri"/>
                                      <w:sz w:val="20"/>
                                    </w:rPr>
                                    <w:t>No</w:t>
                                  </w:r>
                                  <w:r>
                                    <w:rPr>
                                      <w:rFonts w:ascii="Calibri"/>
                                      <w:spacing w:val="37"/>
                                      <w:sz w:val="20"/>
                                    </w:rPr>
                                    <w:t xml:space="preserve"> </w:t>
                                  </w:r>
                                  <w:r>
                                    <w:rPr>
                                      <w:rFonts w:ascii="Calibri"/>
                                      <w:spacing w:val="-1"/>
                                      <w:sz w:val="20"/>
                                    </w:rPr>
                                    <w:t>later</w:t>
                                  </w:r>
                                  <w:r>
                                    <w:rPr>
                                      <w:rFonts w:ascii="Calibri"/>
                                      <w:spacing w:val="37"/>
                                      <w:sz w:val="20"/>
                                    </w:rPr>
                                    <w:t xml:space="preserve"> </w:t>
                                  </w:r>
                                  <w:r>
                                    <w:rPr>
                                      <w:rFonts w:ascii="Calibri"/>
                                      <w:sz w:val="20"/>
                                    </w:rPr>
                                    <w:t>than</w:t>
                                  </w:r>
                                  <w:r>
                                    <w:rPr>
                                      <w:rFonts w:ascii="Calibri"/>
                                      <w:spacing w:val="38"/>
                                      <w:sz w:val="20"/>
                                    </w:rPr>
                                    <w:t xml:space="preserve"> </w:t>
                                  </w:r>
                                  <w:r>
                                    <w:rPr>
                                      <w:rFonts w:ascii="Calibri"/>
                                      <w:sz w:val="20"/>
                                    </w:rPr>
                                    <w:t>2</w:t>
                                  </w:r>
                                  <w:r>
                                    <w:rPr>
                                      <w:rFonts w:ascii="Times New Roman"/>
                                      <w:spacing w:val="25"/>
                                      <w:w w:val="99"/>
                                      <w:sz w:val="20"/>
                                    </w:rPr>
                                    <w:t xml:space="preserve"> </w:t>
                                  </w:r>
                                  <w:r>
                                    <w:rPr>
                                      <w:rFonts w:ascii="Calibri"/>
                                      <w:spacing w:val="-1"/>
                                      <w:w w:val="95"/>
                                      <w:sz w:val="20"/>
                                    </w:rPr>
                                    <w:t>weeks</w:t>
                                  </w:r>
                                  <w:r>
                                    <w:rPr>
                                      <w:rFonts w:ascii="Times New Roman"/>
                                      <w:spacing w:val="-1"/>
                                      <w:w w:val="95"/>
                                      <w:sz w:val="20"/>
                                    </w:rPr>
                                    <w:tab/>
                                  </w:r>
                                  <w:r>
                                    <w:rPr>
                                      <w:rFonts w:ascii="Calibri"/>
                                      <w:sz w:val="20"/>
                                    </w:rPr>
                                    <w:t>before</w:t>
                                  </w:r>
                                </w:p>
                                <w:p w14:paraId="487CA8E5" w14:textId="77777777" w:rsidR="009D65B6" w:rsidRDefault="009D65B6">
                                  <w:pPr>
                                    <w:pStyle w:val="TableParagraph"/>
                                    <w:tabs>
                                      <w:tab w:val="left" w:pos="1431"/>
                                    </w:tabs>
                                    <w:spacing w:line="243" w:lineRule="exact"/>
                                    <w:ind w:left="465"/>
                                    <w:rPr>
                                      <w:rFonts w:ascii="Calibri" w:eastAsia="Calibri" w:hAnsi="Calibri" w:cs="Calibri"/>
                                      <w:sz w:val="20"/>
                                      <w:szCs w:val="20"/>
                                    </w:rPr>
                                  </w:pPr>
                                  <w:r>
                                    <w:rPr>
                                      <w:rFonts w:ascii="Calibri"/>
                                      <w:w w:val="95"/>
                                      <w:sz w:val="20"/>
                                    </w:rPr>
                                    <w:t>the</w:t>
                                  </w:r>
                                  <w:r>
                                    <w:rPr>
                                      <w:rFonts w:ascii="Times New Roman"/>
                                      <w:w w:val="95"/>
                                      <w:sz w:val="20"/>
                                    </w:rPr>
                                    <w:tab/>
                                  </w:r>
                                  <w:r>
                                    <w:rPr>
                                      <w:rFonts w:ascii="Calibri"/>
                                      <w:spacing w:val="-1"/>
                                      <w:sz w:val="20"/>
                                    </w:rPr>
                                    <w:t>MTR</w:t>
                                  </w:r>
                                </w:p>
                                <w:p w14:paraId="7168349A" w14:textId="77777777" w:rsidR="009D65B6" w:rsidRDefault="009D65B6">
                                  <w:pPr>
                                    <w:pStyle w:val="TableParagraph"/>
                                    <w:tabs>
                                      <w:tab w:val="left" w:pos="1544"/>
                                    </w:tabs>
                                    <w:spacing w:line="243" w:lineRule="exact"/>
                                    <w:ind w:left="465"/>
                                    <w:rPr>
                                      <w:rFonts w:ascii="Calibri" w:eastAsia="Calibri" w:hAnsi="Calibri" w:cs="Calibri"/>
                                      <w:sz w:val="20"/>
                                      <w:szCs w:val="20"/>
                                    </w:rPr>
                                  </w:pPr>
                                  <w:r>
                                    <w:rPr>
                                      <w:rFonts w:ascii="Calibri"/>
                                      <w:spacing w:val="-1"/>
                                      <w:w w:val="95"/>
                                      <w:sz w:val="20"/>
                                    </w:rPr>
                                    <w:t>mission</w:t>
                                  </w:r>
                                  <w:r>
                                    <w:rPr>
                                      <w:rFonts w:ascii="Times New Roman"/>
                                      <w:spacing w:val="-1"/>
                                      <w:w w:val="95"/>
                                      <w:sz w:val="20"/>
                                    </w:rPr>
                                    <w:tab/>
                                  </w:r>
                                  <w:r>
                                    <w:rPr>
                                      <w:rFonts w:ascii="Calibri"/>
                                      <w:spacing w:val="-1"/>
                                      <w:sz w:val="20"/>
                                    </w:rPr>
                                    <w:t>(26</w:t>
                                  </w:r>
                                </w:p>
                                <w:p w14:paraId="45B6E8DD" w14:textId="77777777" w:rsidR="009D65B6" w:rsidRDefault="009D65B6">
                                  <w:pPr>
                                    <w:pStyle w:val="TableParagraph"/>
                                    <w:spacing w:line="242" w:lineRule="exact"/>
                                    <w:ind w:left="465"/>
                                    <w:rPr>
                                      <w:rFonts w:ascii="Calibri" w:eastAsia="Calibri" w:hAnsi="Calibri" w:cs="Calibri"/>
                                      <w:sz w:val="20"/>
                                      <w:szCs w:val="20"/>
                                    </w:rPr>
                                  </w:pPr>
                                  <w:r>
                                    <w:rPr>
                                      <w:rFonts w:ascii="Calibri"/>
                                      <w:spacing w:val="-1"/>
                                      <w:sz w:val="20"/>
                                    </w:rPr>
                                    <w:t>February</w:t>
                                  </w:r>
                                  <w:r>
                                    <w:rPr>
                                      <w:rFonts w:ascii="Calibri"/>
                                      <w:spacing w:val="-13"/>
                                      <w:sz w:val="20"/>
                                    </w:rPr>
                                    <w:t xml:space="preserve"> </w:t>
                                  </w:r>
                                  <w:r>
                                    <w:rPr>
                                      <w:rFonts w:ascii="Calibr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151035F0" w14:textId="77777777" w:rsidR="009D65B6" w:rsidRDefault="009D65B6" w:rsidP="00827871">
                                  <w:pPr>
                                    <w:pStyle w:val="ListParagraph"/>
                                    <w:numPr>
                                      <w:ilvl w:val="0"/>
                                      <w:numId w:val="33"/>
                                    </w:numPr>
                                    <w:tabs>
                                      <w:tab w:val="left" w:pos="463"/>
                                      <w:tab w:val="left" w:pos="1933"/>
                                    </w:tabs>
                                    <w:ind w:right="98"/>
                                    <w:contextualSpacing w:val="0"/>
                                    <w:rPr>
                                      <w:rFonts w:ascii="Calibri" w:eastAsia="Calibri" w:hAnsi="Calibri" w:cs="Calibri"/>
                                      <w:sz w:val="20"/>
                                      <w:szCs w:val="20"/>
                                    </w:rPr>
                                  </w:pPr>
                                  <w:r>
                                    <w:rPr>
                                      <w:rFonts w:ascii="Calibri"/>
                                      <w:spacing w:val="-1"/>
                                      <w:sz w:val="20"/>
                                    </w:rPr>
                                    <w:t>MTR</w:t>
                                  </w:r>
                                  <w:r>
                                    <w:rPr>
                                      <w:rFonts w:ascii="Calibri"/>
                                      <w:sz w:val="20"/>
                                    </w:rPr>
                                    <w:t xml:space="preserve">  </w:t>
                                  </w:r>
                                  <w:r>
                                    <w:rPr>
                                      <w:rFonts w:ascii="Calibri"/>
                                      <w:spacing w:val="7"/>
                                      <w:sz w:val="20"/>
                                    </w:rPr>
                                    <w:t xml:space="preserve"> </w:t>
                                  </w:r>
                                  <w:r>
                                    <w:rPr>
                                      <w:rFonts w:ascii="Calibri"/>
                                      <w:sz w:val="20"/>
                                    </w:rPr>
                                    <w:t xml:space="preserve">team  </w:t>
                                  </w:r>
                                  <w:r>
                                    <w:rPr>
                                      <w:rFonts w:ascii="Calibri"/>
                                      <w:spacing w:val="10"/>
                                      <w:sz w:val="20"/>
                                    </w:rPr>
                                    <w:t xml:space="preserve"> </w:t>
                                  </w:r>
                                  <w:r>
                                    <w:rPr>
                                      <w:rFonts w:ascii="Calibri"/>
                                      <w:spacing w:val="-1"/>
                                      <w:sz w:val="20"/>
                                    </w:rPr>
                                    <w:t>submits</w:t>
                                  </w:r>
                                  <w:r>
                                    <w:rPr>
                                      <w:rFonts w:ascii="Times New Roman"/>
                                      <w:spacing w:val="27"/>
                                      <w:w w:val="99"/>
                                      <w:sz w:val="20"/>
                                    </w:rPr>
                                    <w:t xml:space="preserve"> </w:t>
                                  </w:r>
                                  <w:r>
                                    <w:rPr>
                                      <w:rFonts w:ascii="Calibri"/>
                                      <w:w w:val="95"/>
                                      <w:sz w:val="20"/>
                                    </w:rPr>
                                    <w:t>to</w:t>
                                  </w:r>
                                  <w:r>
                                    <w:rPr>
                                      <w:rFonts w:ascii="Times New Roman"/>
                                      <w:w w:val="95"/>
                                      <w:sz w:val="20"/>
                                    </w:rPr>
                                    <w:tab/>
                                  </w:r>
                                  <w:r>
                                    <w:rPr>
                                      <w:rFonts w:ascii="Calibri"/>
                                      <w:sz w:val="20"/>
                                    </w:rPr>
                                    <w:t>the</w:t>
                                  </w:r>
                                </w:p>
                                <w:p w14:paraId="29F1EEE3" w14:textId="77777777" w:rsidR="009D65B6" w:rsidRDefault="009D65B6">
                                  <w:pPr>
                                    <w:pStyle w:val="TableParagraph"/>
                                    <w:tabs>
                                      <w:tab w:val="left" w:pos="1625"/>
                                    </w:tabs>
                                    <w:ind w:left="462" w:right="99"/>
                                    <w:jc w:val="both"/>
                                    <w:rPr>
                                      <w:rFonts w:ascii="Calibri" w:eastAsia="Calibri" w:hAnsi="Calibri" w:cs="Calibri"/>
                                      <w:sz w:val="20"/>
                                      <w:szCs w:val="20"/>
                                    </w:rPr>
                                  </w:pPr>
                                  <w:r>
                                    <w:rPr>
                                      <w:rFonts w:ascii="Calibri"/>
                                      <w:spacing w:val="-1"/>
                                      <w:sz w:val="20"/>
                                    </w:rPr>
                                    <w:t>Commissioning</w:t>
                                  </w:r>
                                  <w:r>
                                    <w:rPr>
                                      <w:rFonts w:ascii="Calibri"/>
                                      <w:spacing w:val="11"/>
                                      <w:sz w:val="20"/>
                                    </w:rPr>
                                    <w:t xml:space="preserve"> </w:t>
                                  </w:r>
                                  <w:r>
                                    <w:rPr>
                                      <w:rFonts w:ascii="Calibri"/>
                                      <w:spacing w:val="-1"/>
                                      <w:sz w:val="20"/>
                                    </w:rPr>
                                    <w:t>Unit</w:t>
                                  </w:r>
                                  <w:r>
                                    <w:rPr>
                                      <w:rFonts w:ascii="Times New Roman"/>
                                      <w:spacing w:val="27"/>
                                      <w:w w:val="99"/>
                                      <w:sz w:val="20"/>
                                    </w:rPr>
                                    <w:t xml:space="preserve"> </w:t>
                                  </w:r>
                                  <w:r>
                                    <w:rPr>
                                      <w:rFonts w:ascii="Calibri"/>
                                      <w:w w:val="95"/>
                                      <w:sz w:val="20"/>
                                    </w:rPr>
                                    <w:t>and</w:t>
                                  </w:r>
                                  <w:r>
                                    <w:rPr>
                                      <w:rFonts w:ascii="Times New Roman"/>
                                      <w:w w:val="95"/>
                                      <w:sz w:val="20"/>
                                    </w:rPr>
                                    <w:tab/>
                                  </w:r>
                                  <w:r>
                                    <w:rPr>
                                      <w:rFonts w:ascii="Calibri"/>
                                      <w:spacing w:val="-1"/>
                                      <w:sz w:val="20"/>
                                    </w:rPr>
                                    <w:t>project</w:t>
                                  </w:r>
                                  <w:r>
                                    <w:rPr>
                                      <w:rFonts w:ascii="Times New Roman"/>
                                      <w:spacing w:val="25"/>
                                      <w:w w:val="99"/>
                                      <w:sz w:val="20"/>
                                    </w:rPr>
                                    <w:t xml:space="preserve"> </w:t>
                                  </w:r>
                                  <w:r>
                                    <w:rPr>
                                      <w:rFonts w:ascii="Calibri"/>
                                      <w:sz w:val="20"/>
                                    </w:rPr>
                                    <w:t>management</w:t>
                                  </w:r>
                                </w:p>
                              </w:tc>
                            </w:tr>
                            <w:tr w:rsidR="009D65B6" w14:paraId="79B0D7D3" w14:textId="77777777">
                              <w:trPr>
                                <w:trHeight w:hRule="exact" w:val="1241"/>
                              </w:trPr>
                              <w:tc>
                                <w:tcPr>
                                  <w:tcW w:w="365" w:type="dxa"/>
                                  <w:tcBorders>
                                    <w:top w:val="single" w:sz="5" w:space="0" w:color="000000"/>
                                    <w:left w:val="single" w:sz="5" w:space="0" w:color="000000"/>
                                    <w:bottom w:val="single" w:sz="5" w:space="0" w:color="000000"/>
                                    <w:right w:val="single" w:sz="5" w:space="0" w:color="000000"/>
                                  </w:tcBorders>
                                </w:tcPr>
                                <w:p w14:paraId="0B6CE0A7"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6AF31EA3" w14:textId="77777777" w:rsidR="009D65B6" w:rsidRDefault="009D65B6" w:rsidP="00827871">
                                  <w:pPr>
                                    <w:pStyle w:val="ListParagraph"/>
                                    <w:numPr>
                                      <w:ilvl w:val="0"/>
                                      <w:numId w:val="32"/>
                                    </w:numPr>
                                    <w:tabs>
                                      <w:tab w:val="left" w:pos="463"/>
                                    </w:tabs>
                                    <w:spacing w:line="254" w:lineRule="exact"/>
                                    <w:contextualSpacing w:val="0"/>
                                    <w:rPr>
                                      <w:rFonts w:ascii="Calibri" w:eastAsia="Calibri" w:hAnsi="Calibri" w:cs="Calibri"/>
                                      <w:sz w:val="20"/>
                                      <w:szCs w:val="20"/>
                                    </w:rPr>
                                  </w:pPr>
                                  <w:r>
                                    <w:rPr>
                                      <w:rFonts w:ascii="Calibri"/>
                                      <w:spacing w:val="-1"/>
                                      <w:sz w:val="20"/>
                                    </w:rPr>
                                    <w:t>Presentation</w:t>
                                  </w:r>
                                </w:p>
                              </w:tc>
                              <w:tc>
                                <w:tcPr>
                                  <w:tcW w:w="2484" w:type="dxa"/>
                                  <w:tcBorders>
                                    <w:top w:val="single" w:sz="5" w:space="0" w:color="000000"/>
                                    <w:left w:val="single" w:sz="5" w:space="0" w:color="000000"/>
                                    <w:bottom w:val="single" w:sz="5" w:space="0" w:color="000000"/>
                                    <w:right w:val="single" w:sz="5" w:space="0" w:color="000000"/>
                                  </w:tcBorders>
                                </w:tcPr>
                                <w:p w14:paraId="0BEB475B" w14:textId="77777777" w:rsidR="009D65B6" w:rsidRDefault="009D65B6" w:rsidP="00827871">
                                  <w:pPr>
                                    <w:pStyle w:val="ListParagraph"/>
                                    <w:numPr>
                                      <w:ilvl w:val="0"/>
                                      <w:numId w:val="31"/>
                                    </w:numPr>
                                    <w:tabs>
                                      <w:tab w:val="left" w:pos="465"/>
                                    </w:tabs>
                                    <w:spacing w:line="254" w:lineRule="exact"/>
                                    <w:contextualSpacing w:val="0"/>
                                    <w:rPr>
                                      <w:rFonts w:ascii="Calibri" w:eastAsia="Calibri" w:hAnsi="Calibri" w:cs="Calibri"/>
                                      <w:sz w:val="20"/>
                                      <w:szCs w:val="20"/>
                                    </w:rPr>
                                  </w:pPr>
                                  <w:r>
                                    <w:rPr>
                                      <w:rFonts w:ascii="Calibri"/>
                                      <w:sz w:val="20"/>
                                    </w:rPr>
                                    <w:t>Initial</w:t>
                                  </w:r>
                                  <w:r>
                                    <w:rPr>
                                      <w:rFonts w:ascii="Calibri"/>
                                      <w:spacing w:val="-12"/>
                                      <w:sz w:val="20"/>
                                    </w:rPr>
                                    <w:t xml:space="preserve"> </w:t>
                                  </w:r>
                                  <w:r>
                                    <w:rPr>
                                      <w:rFonts w:ascii="Calibri"/>
                                      <w:spacing w:val="-1"/>
                                      <w:sz w:val="20"/>
                                    </w:rPr>
                                    <w:t>Findings</w:t>
                                  </w:r>
                                </w:p>
                              </w:tc>
                              <w:tc>
                                <w:tcPr>
                                  <w:tcW w:w="1923" w:type="dxa"/>
                                  <w:tcBorders>
                                    <w:top w:val="single" w:sz="5" w:space="0" w:color="000000"/>
                                    <w:left w:val="single" w:sz="5" w:space="0" w:color="000000"/>
                                    <w:bottom w:val="single" w:sz="5" w:space="0" w:color="000000"/>
                                    <w:right w:val="single" w:sz="5" w:space="0" w:color="000000"/>
                                  </w:tcBorders>
                                </w:tcPr>
                                <w:p w14:paraId="5C1D3683" w14:textId="77777777" w:rsidR="009D65B6" w:rsidRDefault="009D65B6" w:rsidP="00827871">
                                  <w:pPr>
                                    <w:pStyle w:val="ListParagraph"/>
                                    <w:numPr>
                                      <w:ilvl w:val="0"/>
                                      <w:numId w:val="30"/>
                                    </w:numPr>
                                    <w:tabs>
                                      <w:tab w:val="left" w:pos="465"/>
                                    </w:tabs>
                                    <w:ind w:right="101"/>
                                    <w:contextualSpacing w:val="0"/>
                                    <w:jc w:val="both"/>
                                    <w:rPr>
                                      <w:rFonts w:ascii="Calibri" w:eastAsia="Calibri" w:hAnsi="Calibri" w:cs="Calibri"/>
                                      <w:sz w:val="20"/>
                                      <w:szCs w:val="20"/>
                                    </w:rPr>
                                  </w:pPr>
                                  <w:r>
                                    <w:rPr>
                                      <w:rFonts w:ascii="Calibri"/>
                                      <w:sz w:val="20"/>
                                    </w:rPr>
                                    <w:t>End</w:t>
                                  </w:r>
                                  <w:r>
                                    <w:rPr>
                                      <w:rFonts w:ascii="Calibri"/>
                                      <w:spacing w:val="16"/>
                                      <w:sz w:val="20"/>
                                    </w:rPr>
                                    <w:t xml:space="preserve"> </w:t>
                                  </w:r>
                                  <w:r>
                                    <w:rPr>
                                      <w:rFonts w:ascii="Calibri"/>
                                      <w:sz w:val="20"/>
                                    </w:rPr>
                                    <w:t>of</w:t>
                                  </w:r>
                                  <w:r>
                                    <w:rPr>
                                      <w:rFonts w:ascii="Calibri"/>
                                      <w:spacing w:val="16"/>
                                      <w:sz w:val="20"/>
                                    </w:rPr>
                                    <w:t xml:space="preserve"> </w:t>
                                  </w:r>
                                  <w:r>
                                    <w:rPr>
                                      <w:rFonts w:ascii="Calibri"/>
                                      <w:spacing w:val="-1"/>
                                      <w:sz w:val="20"/>
                                    </w:rPr>
                                    <w:t>MTR</w:t>
                                  </w:r>
                                  <w:r>
                                    <w:rPr>
                                      <w:rFonts w:ascii="Times New Roman"/>
                                      <w:spacing w:val="21"/>
                                      <w:w w:val="99"/>
                                      <w:sz w:val="20"/>
                                    </w:rPr>
                                    <w:t xml:space="preserve"> </w:t>
                                  </w:r>
                                  <w:r>
                                    <w:rPr>
                                      <w:rFonts w:ascii="Calibri"/>
                                      <w:spacing w:val="-1"/>
                                      <w:sz w:val="20"/>
                                    </w:rPr>
                                    <w:t>mission</w:t>
                                  </w:r>
                                  <w:r>
                                    <w:rPr>
                                      <w:rFonts w:ascii="Calibri"/>
                                      <w:spacing w:val="3"/>
                                      <w:sz w:val="20"/>
                                    </w:rPr>
                                    <w:t xml:space="preserve"> </w:t>
                                  </w:r>
                                  <w:r>
                                    <w:rPr>
                                      <w:rFonts w:ascii="Calibri"/>
                                      <w:spacing w:val="-1"/>
                                      <w:sz w:val="20"/>
                                    </w:rPr>
                                    <w:t>(23</w:t>
                                  </w:r>
                                  <w:r>
                                    <w:rPr>
                                      <w:rFonts w:ascii="Times New Roman"/>
                                      <w:spacing w:val="24"/>
                                      <w:w w:val="99"/>
                                      <w:sz w:val="20"/>
                                    </w:rPr>
                                    <w:t xml:space="preserve"> </w:t>
                                  </w:r>
                                  <w:r>
                                    <w:rPr>
                                      <w:rFonts w:ascii="Calibri"/>
                                      <w:sz w:val="20"/>
                                    </w:rPr>
                                    <w:t>March</w:t>
                                  </w:r>
                                  <w:r>
                                    <w:rPr>
                                      <w:rFonts w:ascii="Calibri"/>
                                      <w:spacing w:val="-11"/>
                                      <w:sz w:val="20"/>
                                    </w:rPr>
                                    <w:t xml:space="preserve"> </w:t>
                                  </w:r>
                                  <w:r>
                                    <w:rPr>
                                      <w:rFonts w:ascii="Calibr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67C1323A" w14:textId="77777777" w:rsidR="009D65B6" w:rsidRDefault="009D65B6" w:rsidP="00827871">
                                  <w:pPr>
                                    <w:pStyle w:val="ListParagraph"/>
                                    <w:numPr>
                                      <w:ilvl w:val="0"/>
                                      <w:numId w:val="29"/>
                                    </w:numPr>
                                    <w:tabs>
                                      <w:tab w:val="left" w:pos="463"/>
                                      <w:tab w:val="left" w:pos="1484"/>
                                    </w:tabs>
                                    <w:ind w:right="100"/>
                                    <w:contextualSpacing w:val="0"/>
                                    <w:jc w:val="both"/>
                                    <w:rPr>
                                      <w:rFonts w:ascii="Calibri" w:eastAsia="Calibri" w:hAnsi="Calibri" w:cs="Calibri"/>
                                      <w:sz w:val="20"/>
                                      <w:szCs w:val="20"/>
                                    </w:rPr>
                                  </w:pPr>
                                  <w:r>
                                    <w:rPr>
                                      <w:rFonts w:ascii="Calibri"/>
                                      <w:spacing w:val="-1"/>
                                      <w:w w:val="95"/>
                                      <w:sz w:val="20"/>
                                    </w:rPr>
                                    <w:t>MTR</w:t>
                                  </w:r>
                                  <w:r>
                                    <w:rPr>
                                      <w:rFonts w:ascii="Times New Roman"/>
                                      <w:spacing w:val="-1"/>
                                      <w:w w:val="95"/>
                                      <w:sz w:val="20"/>
                                    </w:rPr>
                                    <w:tab/>
                                  </w:r>
                                  <w:r>
                                    <w:rPr>
                                      <w:rFonts w:ascii="Calibri"/>
                                      <w:spacing w:val="-1"/>
                                      <w:sz w:val="20"/>
                                    </w:rPr>
                                    <w:t>reviewer</w:t>
                                  </w:r>
                                  <w:r>
                                    <w:rPr>
                                      <w:rFonts w:ascii="Times New Roman"/>
                                      <w:spacing w:val="27"/>
                                      <w:w w:val="99"/>
                                      <w:sz w:val="20"/>
                                    </w:rPr>
                                    <w:t xml:space="preserve"> </w:t>
                                  </w:r>
                                  <w:r>
                                    <w:rPr>
                                      <w:rFonts w:ascii="Calibri"/>
                                      <w:spacing w:val="-1"/>
                                      <w:sz w:val="20"/>
                                    </w:rPr>
                                    <w:t>presents</w:t>
                                  </w:r>
                                  <w:r>
                                    <w:rPr>
                                      <w:rFonts w:ascii="Calibri"/>
                                      <w:spacing w:val="45"/>
                                      <w:sz w:val="20"/>
                                    </w:rPr>
                                    <w:t xml:space="preserve"> </w:t>
                                  </w:r>
                                  <w:r>
                                    <w:rPr>
                                      <w:rFonts w:ascii="Calibri"/>
                                      <w:sz w:val="20"/>
                                    </w:rPr>
                                    <w:t>to</w:t>
                                  </w:r>
                                  <w:r>
                                    <w:rPr>
                                      <w:rFonts w:ascii="Calibri"/>
                                      <w:spacing w:val="1"/>
                                      <w:sz w:val="20"/>
                                    </w:rPr>
                                    <w:t xml:space="preserve"> </w:t>
                                  </w:r>
                                  <w:r>
                                    <w:rPr>
                                      <w:rFonts w:ascii="Calibri"/>
                                      <w:spacing w:val="-1"/>
                                      <w:sz w:val="20"/>
                                    </w:rPr>
                                    <w:t>project</w:t>
                                  </w:r>
                                  <w:r>
                                    <w:rPr>
                                      <w:rFonts w:ascii="Times New Roman"/>
                                      <w:spacing w:val="23"/>
                                      <w:w w:val="99"/>
                                      <w:sz w:val="20"/>
                                    </w:rPr>
                                    <w:t xml:space="preserve"> </w:t>
                                  </w:r>
                                  <w:r>
                                    <w:rPr>
                                      <w:rFonts w:ascii="Calibri"/>
                                      <w:sz w:val="20"/>
                                    </w:rPr>
                                    <w:t xml:space="preserve">management </w:t>
                                  </w:r>
                                  <w:r>
                                    <w:rPr>
                                      <w:rFonts w:ascii="Calibri"/>
                                      <w:spacing w:val="25"/>
                                      <w:sz w:val="20"/>
                                    </w:rPr>
                                    <w:t xml:space="preserve"> </w:t>
                                  </w:r>
                                  <w:r>
                                    <w:rPr>
                                      <w:rFonts w:ascii="Calibri"/>
                                      <w:sz w:val="20"/>
                                    </w:rPr>
                                    <w:t>and</w:t>
                                  </w:r>
                                  <w:r>
                                    <w:rPr>
                                      <w:rFonts w:ascii="Times New Roman"/>
                                      <w:spacing w:val="21"/>
                                      <w:w w:val="99"/>
                                      <w:sz w:val="20"/>
                                    </w:rPr>
                                    <w:t xml:space="preserve"> </w:t>
                                  </w:r>
                                  <w:r>
                                    <w:rPr>
                                      <w:rFonts w:ascii="Calibri"/>
                                      <w:sz w:val="20"/>
                                    </w:rPr>
                                    <w:t>the</w:t>
                                  </w:r>
                                  <w:r>
                                    <w:rPr>
                                      <w:rFonts w:ascii="Calibri"/>
                                      <w:spacing w:val="39"/>
                                      <w:sz w:val="20"/>
                                    </w:rPr>
                                    <w:t xml:space="preserve"> </w:t>
                                  </w:r>
                                  <w:r>
                                    <w:rPr>
                                      <w:rFonts w:ascii="Calibri"/>
                                      <w:spacing w:val="-1"/>
                                      <w:sz w:val="20"/>
                                    </w:rPr>
                                    <w:t>Commissioning</w:t>
                                  </w:r>
                                  <w:r>
                                    <w:rPr>
                                      <w:rFonts w:ascii="Times New Roman"/>
                                      <w:spacing w:val="24"/>
                                      <w:w w:val="99"/>
                                      <w:sz w:val="20"/>
                                    </w:rPr>
                                    <w:t xml:space="preserve"> </w:t>
                                  </w:r>
                                  <w:r>
                                    <w:rPr>
                                      <w:rFonts w:ascii="Calibri"/>
                                      <w:spacing w:val="-1"/>
                                      <w:sz w:val="20"/>
                                    </w:rPr>
                                    <w:t>Unit</w:t>
                                  </w:r>
                                </w:p>
                              </w:tc>
                            </w:tr>
                            <w:tr w:rsidR="009D65B6" w14:paraId="55E4CAFA" w14:textId="77777777">
                              <w:trPr>
                                <w:trHeight w:hRule="exact" w:val="1244"/>
                              </w:trPr>
                              <w:tc>
                                <w:tcPr>
                                  <w:tcW w:w="365" w:type="dxa"/>
                                  <w:tcBorders>
                                    <w:top w:val="single" w:sz="5" w:space="0" w:color="000000"/>
                                    <w:left w:val="single" w:sz="5" w:space="0" w:color="000000"/>
                                    <w:bottom w:val="single" w:sz="5" w:space="0" w:color="000000"/>
                                    <w:right w:val="single" w:sz="5" w:space="0" w:color="000000"/>
                                  </w:tcBorders>
                                </w:tcPr>
                                <w:p w14:paraId="1054A40E" w14:textId="77777777" w:rsidR="009D65B6" w:rsidRDefault="009D65B6">
                                  <w:pPr>
                                    <w:pStyle w:val="TableParagraph"/>
                                    <w:spacing w:before="2"/>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1A265DDE" w14:textId="77777777" w:rsidR="009D65B6" w:rsidRDefault="009D65B6" w:rsidP="00827871">
                                  <w:pPr>
                                    <w:pStyle w:val="ListParagraph"/>
                                    <w:numPr>
                                      <w:ilvl w:val="0"/>
                                      <w:numId w:val="28"/>
                                    </w:numPr>
                                    <w:tabs>
                                      <w:tab w:val="left" w:pos="463"/>
                                      <w:tab w:val="left" w:pos="1386"/>
                                    </w:tabs>
                                    <w:spacing w:before="2"/>
                                    <w:ind w:right="100"/>
                                    <w:contextualSpacing w:val="0"/>
                                    <w:rPr>
                                      <w:rFonts w:ascii="Calibri" w:eastAsia="Calibri" w:hAnsi="Calibri" w:cs="Calibri"/>
                                      <w:sz w:val="20"/>
                                      <w:szCs w:val="20"/>
                                    </w:rPr>
                                  </w:pPr>
                                  <w:r>
                                    <w:rPr>
                                      <w:rFonts w:ascii="Calibri"/>
                                      <w:spacing w:val="-1"/>
                                      <w:w w:val="95"/>
                                      <w:sz w:val="20"/>
                                    </w:rPr>
                                    <w:t>Draft</w:t>
                                  </w:r>
                                  <w:r>
                                    <w:rPr>
                                      <w:rFonts w:ascii="Times New Roman"/>
                                      <w:spacing w:val="-1"/>
                                      <w:w w:val="95"/>
                                      <w:sz w:val="20"/>
                                    </w:rPr>
                                    <w:tab/>
                                  </w:r>
                                  <w:r>
                                    <w:rPr>
                                      <w:rFonts w:ascii="Calibri"/>
                                      <w:spacing w:val="-1"/>
                                      <w:sz w:val="20"/>
                                    </w:rPr>
                                    <w:t>Final</w:t>
                                  </w:r>
                                  <w:r>
                                    <w:rPr>
                                      <w:rFonts w:ascii="Times New Roman"/>
                                      <w:spacing w:val="25"/>
                                      <w:w w:val="99"/>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4CEBCAA4" w14:textId="77777777" w:rsidR="009D65B6" w:rsidRDefault="009D65B6" w:rsidP="00827871">
                                  <w:pPr>
                                    <w:pStyle w:val="ListParagraph"/>
                                    <w:numPr>
                                      <w:ilvl w:val="0"/>
                                      <w:numId w:val="27"/>
                                    </w:numPr>
                                    <w:tabs>
                                      <w:tab w:val="left" w:pos="465"/>
                                    </w:tabs>
                                    <w:spacing w:before="2"/>
                                    <w:ind w:right="101"/>
                                    <w:contextualSpacing w:val="0"/>
                                    <w:jc w:val="both"/>
                                    <w:rPr>
                                      <w:rFonts w:ascii="Calibri" w:eastAsia="Calibri" w:hAnsi="Calibri" w:cs="Calibri"/>
                                      <w:sz w:val="20"/>
                                      <w:szCs w:val="20"/>
                                    </w:rPr>
                                  </w:pPr>
                                  <w:r>
                                    <w:rPr>
                                      <w:rFonts w:ascii="Calibri"/>
                                      <w:spacing w:val="-1"/>
                                      <w:sz w:val="20"/>
                                    </w:rPr>
                                    <w:t>Full</w:t>
                                  </w:r>
                                  <w:r>
                                    <w:rPr>
                                      <w:rFonts w:ascii="Calibri"/>
                                      <w:spacing w:val="28"/>
                                      <w:sz w:val="20"/>
                                    </w:rPr>
                                    <w:t xml:space="preserve"> </w:t>
                                  </w:r>
                                  <w:r>
                                    <w:rPr>
                                      <w:rFonts w:ascii="Calibri"/>
                                      <w:spacing w:val="-1"/>
                                      <w:sz w:val="20"/>
                                    </w:rPr>
                                    <w:t>report</w:t>
                                  </w:r>
                                  <w:r>
                                    <w:rPr>
                                      <w:rFonts w:ascii="Calibri"/>
                                      <w:spacing w:val="30"/>
                                      <w:sz w:val="20"/>
                                    </w:rPr>
                                    <w:t xml:space="preserve"> </w:t>
                                  </w:r>
                                  <w:r>
                                    <w:rPr>
                                      <w:rFonts w:ascii="Calibri"/>
                                      <w:spacing w:val="-1"/>
                                      <w:sz w:val="20"/>
                                    </w:rPr>
                                    <w:t>(using</w:t>
                                  </w:r>
                                  <w:r>
                                    <w:rPr>
                                      <w:rFonts w:ascii="Times New Roman"/>
                                      <w:spacing w:val="25"/>
                                      <w:w w:val="99"/>
                                      <w:sz w:val="20"/>
                                    </w:rPr>
                                    <w:t xml:space="preserve"> </w:t>
                                  </w:r>
                                  <w:r>
                                    <w:rPr>
                                      <w:rFonts w:ascii="Calibri"/>
                                      <w:spacing w:val="-1"/>
                                      <w:sz w:val="20"/>
                                    </w:rPr>
                                    <w:t>guidelines</w:t>
                                  </w:r>
                                  <w:r>
                                    <w:rPr>
                                      <w:rFonts w:ascii="Calibri"/>
                                      <w:spacing w:val="20"/>
                                      <w:sz w:val="20"/>
                                    </w:rPr>
                                    <w:t xml:space="preserve"> </w:t>
                                  </w:r>
                                  <w:r>
                                    <w:rPr>
                                      <w:rFonts w:ascii="Calibri"/>
                                      <w:sz w:val="20"/>
                                    </w:rPr>
                                    <w:t>on</w:t>
                                  </w:r>
                                  <w:r>
                                    <w:rPr>
                                      <w:rFonts w:ascii="Calibri"/>
                                      <w:spacing w:val="22"/>
                                      <w:sz w:val="20"/>
                                    </w:rPr>
                                    <w:t xml:space="preserve"> </w:t>
                                  </w:r>
                                  <w:r>
                                    <w:rPr>
                                      <w:rFonts w:ascii="Calibri"/>
                                      <w:sz w:val="20"/>
                                    </w:rPr>
                                    <w:t>content</w:t>
                                  </w:r>
                                  <w:r>
                                    <w:rPr>
                                      <w:rFonts w:ascii="Times New Roman"/>
                                      <w:spacing w:val="28"/>
                                      <w:w w:val="99"/>
                                      <w:sz w:val="20"/>
                                    </w:rPr>
                                    <w:t xml:space="preserve"> </w:t>
                                  </w:r>
                                  <w:r>
                                    <w:rPr>
                                      <w:rFonts w:ascii="Calibri"/>
                                      <w:spacing w:val="-1"/>
                                      <w:sz w:val="20"/>
                                    </w:rPr>
                                    <w:t>outlined</w:t>
                                  </w:r>
                                  <w:r>
                                    <w:rPr>
                                      <w:rFonts w:ascii="Calibri"/>
                                      <w:spacing w:val="36"/>
                                      <w:sz w:val="20"/>
                                    </w:rPr>
                                    <w:t xml:space="preserve"> </w:t>
                                  </w:r>
                                  <w:r>
                                    <w:rPr>
                                      <w:rFonts w:ascii="Calibri"/>
                                      <w:sz w:val="20"/>
                                    </w:rPr>
                                    <w:t>in</w:t>
                                  </w:r>
                                  <w:r>
                                    <w:rPr>
                                      <w:rFonts w:ascii="Calibri"/>
                                      <w:spacing w:val="37"/>
                                      <w:sz w:val="20"/>
                                    </w:rPr>
                                    <w:t xml:space="preserve"> </w:t>
                                  </w:r>
                                  <w:r>
                                    <w:rPr>
                                      <w:rFonts w:ascii="Calibri"/>
                                      <w:spacing w:val="-1"/>
                                      <w:sz w:val="20"/>
                                    </w:rPr>
                                    <w:t>Annex</w:t>
                                  </w:r>
                                  <w:r>
                                    <w:rPr>
                                      <w:rFonts w:ascii="Calibri"/>
                                      <w:spacing w:val="36"/>
                                      <w:sz w:val="20"/>
                                    </w:rPr>
                                    <w:t xml:space="preserve"> </w:t>
                                  </w:r>
                                  <w:r>
                                    <w:rPr>
                                      <w:rFonts w:ascii="Calibri"/>
                                      <w:sz w:val="20"/>
                                    </w:rPr>
                                    <w:t>B)</w:t>
                                  </w:r>
                                  <w:r>
                                    <w:rPr>
                                      <w:rFonts w:ascii="Times New Roman"/>
                                      <w:spacing w:val="22"/>
                                      <w:w w:val="99"/>
                                      <w:sz w:val="20"/>
                                    </w:rPr>
                                    <w:t xml:space="preserve"> </w:t>
                                  </w:r>
                                  <w:r>
                                    <w:rPr>
                                      <w:rFonts w:ascii="Calibri"/>
                                      <w:spacing w:val="-1"/>
                                      <w:sz w:val="20"/>
                                    </w:rPr>
                                    <w:t>with</w:t>
                                  </w:r>
                                  <w:r>
                                    <w:rPr>
                                      <w:rFonts w:ascii="Calibri"/>
                                      <w:spacing w:val="-11"/>
                                      <w:sz w:val="20"/>
                                    </w:rPr>
                                    <w:t xml:space="preserve"> </w:t>
                                  </w:r>
                                  <w:r>
                                    <w:rPr>
                                      <w:rFonts w:ascii="Calibri"/>
                                      <w:spacing w:val="-1"/>
                                      <w:sz w:val="20"/>
                                    </w:rPr>
                                    <w:t>annexes</w:t>
                                  </w:r>
                                </w:p>
                              </w:tc>
                              <w:tc>
                                <w:tcPr>
                                  <w:tcW w:w="1923" w:type="dxa"/>
                                  <w:tcBorders>
                                    <w:top w:val="single" w:sz="5" w:space="0" w:color="000000"/>
                                    <w:left w:val="single" w:sz="5" w:space="0" w:color="000000"/>
                                    <w:bottom w:val="single" w:sz="5" w:space="0" w:color="000000"/>
                                    <w:right w:val="single" w:sz="5" w:space="0" w:color="000000"/>
                                  </w:tcBorders>
                                </w:tcPr>
                                <w:p w14:paraId="0CC9C9E0" w14:textId="77777777" w:rsidR="009D65B6" w:rsidRDefault="009D65B6" w:rsidP="00827871">
                                  <w:pPr>
                                    <w:pStyle w:val="ListParagraph"/>
                                    <w:numPr>
                                      <w:ilvl w:val="0"/>
                                      <w:numId w:val="26"/>
                                    </w:numPr>
                                    <w:tabs>
                                      <w:tab w:val="left" w:pos="465"/>
                                    </w:tabs>
                                    <w:spacing w:before="2"/>
                                    <w:ind w:right="101"/>
                                    <w:contextualSpacing w:val="0"/>
                                    <w:jc w:val="both"/>
                                    <w:rPr>
                                      <w:rFonts w:ascii="Calibri" w:eastAsia="Calibri" w:hAnsi="Calibri" w:cs="Calibri"/>
                                      <w:sz w:val="20"/>
                                      <w:szCs w:val="20"/>
                                    </w:rPr>
                                  </w:pPr>
                                  <w:r>
                                    <w:rPr>
                                      <w:rFonts w:ascii="Calibri"/>
                                      <w:sz w:val="20"/>
                                    </w:rPr>
                                    <w:t>Within</w:t>
                                  </w:r>
                                  <w:r>
                                    <w:rPr>
                                      <w:rFonts w:ascii="Calibri"/>
                                      <w:spacing w:val="42"/>
                                      <w:sz w:val="20"/>
                                    </w:rPr>
                                    <w:t xml:space="preserve"> </w:t>
                                  </w:r>
                                  <w:r>
                                    <w:rPr>
                                      <w:rFonts w:ascii="Calibri"/>
                                      <w:sz w:val="20"/>
                                    </w:rPr>
                                    <w:t>3</w:t>
                                  </w:r>
                                  <w:r>
                                    <w:rPr>
                                      <w:rFonts w:ascii="Calibri"/>
                                      <w:spacing w:val="42"/>
                                      <w:sz w:val="20"/>
                                    </w:rPr>
                                    <w:t xml:space="preserve"> </w:t>
                                  </w:r>
                                  <w:r>
                                    <w:rPr>
                                      <w:rFonts w:ascii="Calibri"/>
                                      <w:spacing w:val="-1"/>
                                      <w:sz w:val="20"/>
                                    </w:rPr>
                                    <w:t>weeks</w:t>
                                  </w:r>
                                  <w:r>
                                    <w:rPr>
                                      <w:rFonts w:ascii="Times New Roman"/>
                                      <w:spacing w:val="23"/>
                                      <w:w w:val="99"/>
                                      <w:sz w:val="20"/>
                                    </w:rPr>
                                    <w:t xml:space="preserve"> </w:t>
                                  </w:r>
                                  <w:r>
                                    <w:rPr>
                                      <w:rFonts w:ascii="Calibri"/>
                                      <w:sz w:val="20"/>
                                    </w:rPr>
                                    <w:t>of</w:t>
                                  </w:r>
                                  <w:r>
                                    <w:rPr>
                                      <w:rFonts w:ascii="Calibri"/>
                                      <w:spacing w:val="35"/>
                                      <w:sz w:val="20"/>
                                    </w:rPr>
                                    <w:t xml:space="preserve"> </w:t>
                                  </w:r>
                                  <w:r>
                                    <w:rPr>
                                      <w:rFonts w:ascii="Calibri"/>
                                      <w:sz w:val="20"/>
                                    </w:rPr>
                                    <w:t>the</w:t>
                                  </w:r>
                                  <w:r>
                                    <w:rPr>
                                      <w:rFonts w:ascii="Calibri"/>
                                      <w:spacing w:val="35"/>
                                      <w:sz w:val="20"/>
                                    </w:rPr>
                                    <w:t xml:space="preserve"> </w:t>
                                  </w:r>
                                  <w:r>
                                    <w:rPr>
                                      <w:rFonts w:ascii="Calibri"/>
                                      <w:spacing w:val="-1"/>
                                      <w:sz w:val="20"/>
                                    </w:rPr>
                                    <w:t>MTR</w:t>
                                  </w:r>
                                  <w:r>
                                    <w:rPr>
                                      <w:rFonts w:ascii="Times New Roman"/>
                                      <w:spacing w:val="22"/>
                                      <w:w w:val="99"/>
                                      <w:sz w:val="20"/>
                                    </w:rPr>
                                    <w:t xml:space="preserve"> </w:t>
                                  </w:r>
                                  <w:r>
                                    <w:rPr>
                                      <w:rFonts w:ascii="Calibri"/>
                                      <w:spacing w:val="-1"/>
                                      <w:sz w:val="20"/>
                                    </w:rPr>
                                    <w:t>mission</w:t>
                                  </w:r>
                                  <w:r>
                                    <w:rPr>
                                      <w:rFonts w:ascii="Calibri"/>
                                      <w:sz w:val="20"/>
                                    </w:rPr>
                                    <w:t xml:space="preserve">  </w:t>
                                  </w:r>
                                  <w:r>
                                    <w:rPr>
                                      <w:rFonts w:ascii="Calibri"/>
                                      <w:spacing w:val="3"/>
                                      <w:sz w:val="20"/>
                                    </w:rPr>
                                    <w:t xml:space="preserve"> </w:t>
                                  </w:r>
                                  <w:r>
                                    <w:rPr>
                                      <w:rFonts w:ascii="Calibri"/>
                                      <w:sz w:val="20"/>
                                    </w:rPr>
                                    <w:t>(</w:t>
                                  </w:r>
                                  <w:r>
                                    <w:rPr>
                                      <w:rFonts w:ascii="Calibri"/>
                                      <w:i/>
                                      <w:sz w:val="20"/>
                                    </w:rPr>
                                    <w:t>10</w:t>
                                  </w:r>
                                  <w:r>
                                    <w:rPr>
                                      <w:rFonts w:ascii="Times New Roman"/>
                                      <w:i/>
                                      <w:spacing w:val="24"/>
                                      <w:w w:val="99"/>
                                      <w:sz w:val="20"/>
                                    </w:rPr>
                                    <w:t xml:space="preserve"> </w:t>
                                  </w:r>
                                  <w:r>
                                    <w:rPr>
                                      <w:rFonts w:ascii="Calibri"/>
                                      <w:i/>
                                      <w:spacing w:val="-1"/>
                                      <w:sz w:val="20"/>
                                    </w:rPr>
                                    <w:t>April</w:t>
                                  </w:r>
                                  <w:r>
                                    <w:rPr>
                                      <w:rFonts w:ascii="Calibri"/>
                                      <w:i/>
                                      <w:spacing w:val="-9"/>
                                      <w:sz w:val="20"/>
                                    </w:rPr>
                                    <w:t xml:space="preserve"> </w:t>
                                  </w:r>
                                  <w:r>
                                    <w:rPr>
                                      <w:rFonts w:ascii="Calibri"/>
                                      <w:i/>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3452571D" w14:textId="77777777" w:rsidR="009D65B6" w:rsidRDefault="009D65B6" w:rsidP="00827871">
                                  <w:pPr>
                                    <w:pStyle w:val="ListParagraph"/>
                                    <w:numPr>
                                      <w:ilvl w:val="0"/>
                                      <w:numId w:val="25"/>
                                    </w:numPr>
                                    <w:tabs>
                                      <w:tab w:val="left" w:pos="463"/>
                                    </w:tabs>
                                    <w:spacing w:before="2"/>
                                    <w:ind w:right="98"/>
                                    <w:contextualSpacing w:val="0"/>
                                    <w:jc w:val="both"/>
                                    <w:rPr>
                                      <w:rFonts w:ascii="Calibri" w:eastAsia="Calibri" w:hAnsi="Calibri" w:cs="Calibri"/>
                                      <w:sz w:val="20"/>
                                      <w:szCs w:val="20"/>
                                    </w:rPr>
                                  </w:pPr>
                                  <w:r>
                                    <w:rPr>
                                      <w:rFonts w:ascii="Calibri"/>
                                      <w:spacing w:val="-1"/>
                                      <w:sz w:val="20"/>
                                    </w:rPr>
                                    <w:t>Sent</w:t>
                                  </w:r>
                                  <w:r>
                                    <w:rPr>
                                      <w:rFonts w:ascii="Calibri"/>
                                      <w:spacing w:val="12"/>
                                      <w:sz w:val="20"/>
                                    </w:rPr>
                                    <w:t xml:space="preserve"> </w:t>
                                  </w:r>
                                  <w:r>
                                    <w:rPr>
                                      <w:rFonts w:ascii="Calibri"/>
                                      <w:sz w:val="20"/>
                                    </w:rPr>
                                    <w:t>to</w:t>
                                  </w:r>
                                  <w:r>
                                    <w:rPr>
                                      <w:rFonts w:ascii="Calibri"/>
                                      <w:spacing w:val="12"/>
                                      <w:sz w:val="20"/>
                                    </w:rPr>
                                    <w:t xml:space="preserve"> </w:t>
                                  </w:r>
                                  <w:r>
                                    <w:rPr>
                                      <w:rFonts w:ascii="Calibri"/>
                                      <w:sz w:val="20"/>
                                    </w:rPr>
                                    <w:t>the</w:t>
                                  </w:r>
                                  <w:r>
                                    <w:rPr>
                                      <w:rFonts w:ascii="Times New Roman"/>
                                      <w:spacing w:val="23"/>
                                      <w:w w:val="99"/>
                                      <w:sz w:val="20"/>
                                    </w:rPr>
                                    <w:t xml:space="preserve"> </w:t>
                                  </w:r>
                                  <w:r>
                                    <w:rPr>
                                      <w:rFonts w:ascii="Calibri"/>
                                      <w:spacing w:val="-1"/>
                                      <w:sz w:val="20"/>
                                    </w:rPr>
                                    <w:t>Commissioning</w:t>
                                  </w:r>
                                  <w:r>
                                    <w:rPr>
                                      <w:rFonts w:ascii="Calibri"/>
                                      <w:spacing w:val="7"/>
                                      <w:sz w:val="20"/>
                                    </w:rPr>
                                    <w:t xml:space="preserve"> </w:t>
                                  </w:r>
                                  <w:r>
                                    <w:rPr>
                                      <w:rFonts w:ascii="Calibri"/>
                                      <w:spacing w:val="-1"/>
                                      <w:sz w:val="20"/>
                                    </w:rPr>
                                    <w:t>Unit,</w:t>
                                  </w:r>
                                  <w:r>
                                    <w:rPr>
                                      <w:rFonts w:ascii="Times New Roman"/>
                                      <w:spacing w:val="31"/>
                                      <w:w w:val="99"/>
                                      <w:sz w:val="20"/>
                                    </w:rPr>
                                    <w:t xml:space="preserve"> </w:t>
                                  </w:r>
                                  <w:r>
                                    <w:rPr>
                                      <w:rFonts w:ascii="Calibri"/>
                                      <w:spacing w:val="-1"/>
                                      <w:sz w:val="20"/>
                                    </w:rPr>
                                    <w:t>reviewed</w:t>
                                  </w:r>
                                  <w:r>
                                    <w:rPr>
                                      <w:rFonts w:ascii="Calibri"/>
                                      <w:spacing w:val="24"/>
                                      <w:sz w:val="20"/>
                                    </w:rPr>
                                    <w:t xml:space="preserve"> </w:t>
                                  </w:r>
                                  <w:r>
                                    <w:rPr>
                                      <w:rFonts w:ascii="Calibri"/>
                                      <w:sz w:val="20"/>
                                    </w:rPr>
                                    <w:t>by</w:t>
                                  </w:r>
                                  <w:r>
                                    <w:rPr>
                                      <w:rFonts w:ascii="Calibri"/>
                                      <w:spacing w:val="23"/>
                                      <w:sz w:val="20"/>
                                    </w:rPr>
                                    <w:t xml:space="preserve"> </w:t>
                                  </w:r>
                                  <w:r>
                                    <w:rPr>
                                      <w:rFonts w:ascii="Calibri"/>
                                      <w:spacing w:val="-1"/>
                                      <w:sz w:val="20"/>
                                    </w:rPr>
                                    <w:t>RTA,</w:t>
                                  </w:r>
                                  <w:r>
                                    <w:rPr>
                                      <w:rFonts w:ascii="Times New Roman"/>
                                      <w:spacing w:val="28"/>
                                      <w:w w:val="99"/>
                                      <w:sz w:val="20"/>
                                    </w:rPr>
                                    <w:t xml:space="preserve"> </w:t>
                                  </w:r>
                                  <w:r>
                                    <w:rPr>
                                      <w:rFonts w:ascii="Calibri"/>
                                      <w:spacing w:val="-1"/>
                                      <w:sz w:val="20"/>
                                    </w:rPr>
                                    <w:t>Project</w:t>
                                  </w:r>
                                  <w:r>
                                    <w:rPr>
                                      <w:rFonts w:ascii="Calibri"/>
                                      <w:spacing w:val="10"/>
                                      <w:sz w:val="20"/>
                                    </w:rPr>
                                    <w:t xml:space="preserve"> </w:t>
                                  </w:r>
                                  <w:r>
                                    <w:rPr>
                                      <w:rFonts w:ascii="Calibri"/>
                                      <w:spacing w:val="-1"/>
                                      <w:sz w:val="20"/>
                                    </w:rPr>
                                    <w:t>Coordinating</w:t>
                                  </w:r>
                                  <w:r>
                                    <w:rPr>
                                      <w:rFonts w:ascii="Times New Roman"/>
                                      <w:spacing w:val="29"/>
                                      <w:w w:val="99"/>
                                      <w:sz w:val="20"/>
                                    </w:rPr>
                                    <w:t xml:space="preserve"> </w:t>
                                  </w:r>
                                  <w:r>
                                    <w:rPr>
                                      <w:rFonts w:ascii="Calibri"/>
                                      <w:spacing w:val="-1"/>
                                      <w:sz w:val="20"/>
                                    </w:rPr>
                                    <w:t>Unit,</w:t>
                                  </w:r>
                                  <w:r>
                                    <w:rPr>
                                      <w:rFonts w:ascii="Calibri"/>
                                      <w:spacing w:val="-6"/>
                                      <w:sz w:val="20"/>
                                    </w:rPr>
                                    <w:t xml:space="preserve"> </w:t>
                                  </w:r>
                                  <w:r>
                                    <w:rPr>
                                      <w:rFonts w:ascii="Calibri"/>
                                      <w:sz w:val="20"/>
                                    </w:rPr>
                                    <w:t>GEF</w:t>
                                  </w:r>
                                  <w:r>
                                    <w:rPr>
                                      <w:rFonts w:ascii="Calibri"/>
                                      <w:spacing w:val="-6"/>
                                      <w:sz w:val="20"/>
                                    </w:rPr>
                                    <w:t xml:space="preserve"> </w:t>
                                  </w:r>
                                  <w:r>
                                    <w:rPr>
                                      <w:rFonts w:ascii="Calibri"/>
                                      <w:spacing w:val="-1"/>
                                      <w:sz w:val="20"/>
                                    </w:rPr>
                                    <w:t>OFP</w:t>
                                  </w:r>
                                </w:p>
                              </w:tc>
                            </w:tr>
                            <w:tr w:rsidR="009D65B6" w14:paraId="465111AE" w14:textId="77777777">
                              <w:trPr>
                                <w:trHeight w:hRule="exact" w:val="2218"/>
                              </w:trPr>
                              <w:tc>
                                <w:tcPr>
                                  <w:tcW w:w="365" w:type="dxa"/>
                                  <w:tcBorders>
                                    <w:top w:val="single" w:sz="5" w:space="0" w:color="000000"/>
                                    <w:left w:val="single" w:sz="5" w:space="0" w:color="000000"/>
                                    <w:bottom w:val="single" w:sz="5" w:space="0" w:color="000000"/>
                                    <w:right w:val="single" w:sz="5" w:space="0" w:color="000000"/>
                                  </w:tcBorders>
                                </w:tcPr>
                                <w:p w14:paraId="454BB1AF" w14:textId="77777777" w:rsidR="009D65B6" w:rsidRDefault="009D65B6">
                                  <w:pPr>
                                    <w:pStyle w:val="TableParagraph"/>
                                    <w:spacing w:line="245" w:lineRule="exact"/>
                                    <w:ind w:left="102"/>
                                    <w:rPr>
                                      <w:rFonts w:ascii="Symbol" w:eastAsia="Symbol" w:hAnsi="Symbol" w:cs="Symbol"/>
                                      <w:sz w:val="20"/>
                                      <w:szCs w:val="20"/>
                                    </w:rPr>
                                  </w:pPr>
                                  <w:r>
                                    <w:rPr>
                                      <w:rFonts w:ascii="Symbol" w:eastAsia="Symbol" w:hAnsi="Symbol" w:cs="Symbol"/>
                                      <w:sz w:val="20"/>
                                      <w:szCs w:val="20"/>
                                    </w:rPr>
                                    <w:t></w:t>
                                  </w:r>
                                </w:p>
                              </w:tc>
                              <w:tc>
                                <w:tcPr>
                                  <w:tcW w:w="1885" w:type="dxa"/>
                                  <w:tcBorders>
                                    <w:top w:val="single" w:sz="5" w:space="0" w:color="000000"/>
                                    <w:left w:val="single" w:sz="5" w:space="0" w:color="000000"/>
                                    <w:bottom w:val="single" w:sz="5" w:space="0" w:color="000000"/>
                                    <w:right w:val="single" w:sz="5" w:space="0" w:color="000000"/>
                                  </w:tcBorders>
                                </w:tcPr>
                                <w:p w14:paraId="03EC70C0" w14:textId="77777777" w:rsidR="009D65B6" w:rsidRDefault="009D65B6" w:rsidP="00827871">
                                  <w:pPr>
                                    <w:pStyle w:val="ListParagraph"/>
                                    <w:numPr>
                                      <w:ilvl w:val="0"/>
                                      <w:numId w:val="24"/>
                                    </w:numPr>
                                    <w:tabs>
                                      <w:tab w:val="left" w:pos="463"/>
                                    </w:tabs>
                                    <w:spacing w:line="254" w:lineRule="exact"/>
                                    <w:contextualSpacing w:val="0"/>
                                    <w:rPr>
                                      <w:rFonts w:ascii="Calibri" w:eastAsia="Calibri" w:hAnsi="Calibri" w:cs="Calibri"/>
                                      <w:sz w:val="20"/>
                                      <w:szCs w:val="20"/>
                                    </w:rPr>
                                  </w:pPr>
                                  <w:r>
                                    <w:rPr>
                                      <w:rFonts w:ascii="Calibri"/>
                                      <w:spacing w:val="-1"/>
                                      <w:sz w:val="20"/>
                                    </w:rPr>
                                    <w:t>Final</w:t>
                                  </w:r>
                                  <w:r>
                                    <w:rPr>
                                      <w:rFonts w:ascii="Calibri"/>
                                      <w:spacing w:val="-11"/>
                                      <w:sz w:val="20"/>
                                    </w:rPr>
                                    <w:t xml:space="preserve"> </w:t>
                                  </w:r>
                                  <w:r>
                                    <w:rPr>
                                      <w:rFonts w:ascii="Calibri"/>
                                      <w:spacing w:val="-1"/>
                                      <w:sz w:val="20"/>
                                    </w:rPr>
                                    <w:t>Report*</w:t>
                                  </w:r>
                                </w:p>
                              </w:tc>
                              <w:tc>
                                <w:tcPr>
                                  <w:tcW w:w="2484" w:type="dxa"/>
                                  <w:tcBorders>
                                    <w:top w:val="single" w:sz="5" w:space="0" w:color="000000"/>
                                    <w:left w:val="single" w:sz="5" w:space="0" w:color="000000"/>
                                    <w:bottom w:val="single" w:sz="5" w:space="0" w:color="000000"/>
                                    <w:right w:val="single" w:sz="5" w:space="0" w:color="000000"/>
                                  </w:tcBorders>
                                </w:tcPr>
                                <w:p w14:paraId="20AE37FD" w14:textId="77777777" w:rsidR="009D65B6" w:rsidRDefault="009D65B6" w:rsidP="00827871">
                                  <w:pPr>
                                    <w:pStyle w:val="ListParagraph"/>
                                    <w:numPr>
                                      <w:ilvl w:val="0"/>
                                      <w:numId w:val="23"/>
                                    </w:numPr>
                                    <w:tabs>
                                      <w:tab w:val="left" w:pos="465"/>
                                    </w:tabs>
                                    <w:ind w:right="99"/>
                                    <w:contextualSpacing w:val="0"/>
                                    <w:jc w:val="both"/>
                                    <w:rPr>
                                      <w:rFonts w:ascii="Calibri" w:eastAsia="Calibri" w:hAnsi="Calibri" w:cs="Calibri"/>
                                      <w:sz w:val="20"/>
                                      <w:szCs w:val="20"/>
                                    </w:rPr>
                                  </w:pPr>
                                  <w:r>
                                    <w:rPr>
                                      <w:rFonts w:ascii="Calibri"/>
                                      <w:spacing w:val="-1"/>
                                      <w:sz w:val="20"/>
                                    </w:rPr>
                                    <w:t>Revised</w:t>
                                  </w:r>
                                  <w:r>
                                    <w:rPr>
                                      <w:rFonts w:ascii="Calibri"/>
                                      <w:spacing w:val="14"/>
                                      <w:sz w:val="20"/>
                                    </w:rPr>
                                    <w:t xml:space="preserve"> </w:t>
                                  </w:r>
                                  <w:r>
                                    <w:rPr>
                                      <w:rFonts w:ascii="Calibri"/>
                                      <w:spacing w:val="-1"/>
                                      <w:sz w:val="20"/>
                                    </w:rPr>
                                    <w:t>report</w:t>
                                  </w:r>
                                  <w:r>
                                    <w:rPr>
                                      <w:rFonts w:ascii="Calibri"/>
                                      <w:spacing w:val="13"/>
                                      <w:sz w:val="20"/>
                                    </w:rPr>
                                    <w:t xml:space="preserve"> </w:t>
                                  </w:r>
                                  <w:r>
                                    <w:rPr>
                                      <w:rFonts w:ascii="Calibri"/>
                                      <w:spacing w:val="-1"/>
                                      <w:sz w:val="20"/>
                                    </w:rPr>
                                    <w:t>with</w:t>
                                  </w:r>
                                  <w:r>
                                    <w:rPr>
                                      <w:rFonts w:ascii="Times New Roman"/>
                                      <w:spacing w:val="29"/>
                                      <w:w w:val="99"/>
                                      <w:sz w:val="20"/>
                                    </w:rPr>
                                    <w:t xml:space="preserve"> </w:t>
                                  </w:r>
                                  <w:r>
                                    <w:rPr>
                                      <w:rFonts w:ascii="Calibri"/>
                                      <w:sz w:val="20"/>
                                    </w:rPr>
                                    <w:t>audit</w:t>
                                  </w:r>
                                  <w:r>
                                    <w:rPr>
                                      <w:rFonts w:ascii="Calibri"/>
                                      <w:spacing w:val="42"/>
                                      <w:sz w:val="20"/>
                                    </w:rPr>
                                    <w:t xml:space="preserve"> </w:t>
                                  </w:r>
                                  <w:r>
                                    <w:rPr>
                                      <w:rFonts w:ascii="Calibri"/>
                                      <w:sz w:val="20"/>
                                    </w:rPr>
                                    <w:t>trail</w:t>
                                  </w:r>
                                  <w:r>
                                    <w:rPr>
                                      <w:rFonts w:ascii="Calibri"/>
                                      <w:spacing w:val="41"/>
                                      <w:sz w:val="20"/>
                                    </w:rPr>
                                    <w:t xml:space="preserve"> </w:t>
                                  </w:r>
                                  <w:r>
                                    <w:rPr>
                                      <w:rFonts w:ascii="Calibri"/>
                                      <w:spacing w:val="-1"/>
                                      <w:sz w:val="20"/>
                                    </w:rPr>
                                    <w:t>detailing</w:t>
                                  </w:r>
                                  <w:r>
                                    <w:rPr>
                                      <w:rFonts w:ascii="Times New Roman"/>
                                      <w:spacing w:val="29"/>
                                      <w:w w:val="99"/>
                                      <w:sz w:val="20"/>
                                    </w:rPr>
                                    <w:t xml:space="preserve"> </w:t>
                                  </w:r>
                                  <w:r>
                                    <w:rPr>
                                      <w:rFonts w:ascii="Calibri"/>
                                      <w:sz w:val="20"/>
                                    </w:rPr>
                                    <w:t>how</w:t>
                                  </w:r>
                                  <w:r>
                                    <w:rPr>
                                      <w:rFonts w:ascii="Calibri"/>
                                      <w:spacing w:val="12"/>
                                      <w:sz w:val="20"/>
                                    </w:rPr>
                                    <w:t xml:space="preserve"> </w:t>
                                  </w:r>
                                  <w:r>
                                    <w:rPr>
                                      <w:rFonts w:ascii="Calibri"/>
                                      <w:sz w:val="20"/>
                                    </w:rPr>
                                    <w:t>all</w:t>
                                  </w:r>
                                  <w:r>
                                    <w:rPr>
                                      <w:rFonts w:ascii="Calibri"/>
                                      <w:spacing w:val="14"/>
                                      <w:sz w:val="20"/>
                                    </w:rPr>
                                    <w:t xml:space="preserve"> </w:t>
                                  </w:r>
                                  <w:r>
                                    <w:rPr>
                                      <w:rFonts w:ascii="Calibri"/>
                                      <w:spacing w:val="-1"/>
                                      <w:sz w:val="20"/>
                                    </w:rPr>
                                    <w:t>received</w:t>
                                  </w:r>
                                  <w:r>
                                    <w:rPr>
                                      <w:rFonts w:ascii="Times New Roman"/>
                                      <w:spacing w:val="27"/>
                                      <w:w w:val="99"/>
                                      <w:sz w:val="20"/>
                                    </w:rPr>
                                    <w:t xml:space="preserve"> </w:t>
                                  </w:r>
                                  <w:r>
                                    <w:rPr>
                                      <w:rFonts w:ascii="Calibri"/>
                                      <w:spacing w:val="-1"/>
                                      <w:sz w:val="20"/>
                                    </w:rPr>
                                    <w:t>comments</w:t>
                                  </w:r>
                                  <w:r>
                                    <w:rPr>
                                      <w:rFonts w:ascii="Calibri"/>
                                      <w:spacing w:val="2"/>
                                      <w:sz w:val="20"/>
                                    </w:rPr>
                                    <w:t xml:space="preserve"> </w:t>
                                  </w:r>
                                  <w:r>
                                    <w:rPr>
                                      <w:rFonts w:ascii="Calibri"/>
                                      <w:sz w:val="20"/>
                                    </w:rPr>
                                    <w:t>have</w:t>
                                  </w:r>
                                  <w:r>
                                    <w:rPr>
                                      <w:rFonts w:ascii="Calibri"/>
                                      <w:spacing w:val="2"/>
                                      <w:sz w:val="20"/>
                                    </w:rPr>
                                    <w:t xml:space="preserve"> </w:t>
                                  </w:r>
                                  <w:r>
                                    <w:rPr>
                                      <w:rFonts w:ascii="Calibri"/>
                                      <w:spacing w:val="-1"/>
                                      <w:sz w:val="20"/>
                                    </w:rPr>
                                    <w:t>(and</w:t>
                                  </w:r>
                                  <w:r>
                                    <w:rPr>
                                      <w:rFonts w:ascii="Times New Roman"/>
                                      <w:spacing w:val="20"/>
                                      <w:w w:val="99"/>
                                      <w:sz w:val="20"/>
                                    </w:rPr>
                                    <w:t xml:space="preserve"> </w:t>
                                  </w:r>
                                  <w:r>
                                    <w:rPr>
                                      <w:rFonts w:ascii="Calibri"/>
                                      <w:spacing w:val="-1"/>
                                      <w:sz w:val="20"/>
                                    </w:rPr>
                                    <w:t>have</w:t>
                                  </w:r>
                                  <w:r>
                                    <w:rPr>
                                      <w:rFonts w:ascii="Calibri"/>
                                      <w:spacing w:val="17"/>
                                      <w:sz w:val="20"/>
                                    </w:rPr>
                                    <w:t xml:space="preserve"> </w:t>
                                  </w:r>
                                  <w:r>
                                    <w:rPr>
                                      <w:rFonts w:ascii="Calibri"/>
                                      <w:sz w:val="20"/>
                                    </w:rPr>
                                    <w:t>not)</w:t>
                                  </w:r>
                                  <w:r>
                                    <w:rPr>
                                      <w:rFonts w:ascii="Calibri"/>
                                      <w:spacing w:val="19"/>
                                      <w:sz w:val="20"/>
                                    </w:rPr>
                                    <w:t xml:space="preserve"> </w:t>
                                  </w:r>
                                  <w:r>
                                    <w:rPr>
                                      <w:rFonts w:ascii="Calibri"/>
                                      <w:spacing w:val="-1"/>
                                      <w:sz w:val="20"/>
                                    </w:rPr>
                                    <w:t>been</w:t>
                                  </w:r>
                                  <w:r>
                                    <w:rPr>
                                      <w:rFonts w:ascii="Times New Roman"/>
                                      <w:spacing w:val="25"/>
                                      <w:w w:val="99"/>
                                      <w:sz w:val="20"/>
                                    </w:rPr>
                                    <w:t xml:space="preserve"> </w:t>
                                  </w:r>
                                  <w:r>
                                    <w:rPr>
                                      <w:rFonts w:ascii="Calibri"/>
                                      <w:spacing w:val="-1"/>
                                      <w:sz w:val="20"/>
                                    </w:rPr>
                                    <w:t>addressed</w:t>
                                  </w:r>
                                  <w:r>
                                    <w:rPr>
                                      <w:rFonts w:ascii="Calibri"/>
                                      <w:spacing w:val="2"/>
                                      <w:sz w:val="20"/>
                                    </w:rPr>
                                    <w:t xml:space="preserve"> </w:t>
                                  </w:r>
                                  <w:r>
                                    <w:rPr>
                                      <w:rFonts w:ascii="Calibri"/>
                                      <w:sz w:val="20"/>
                                    </w:rPr>
                                    <w:t>in</w:t>
                                  </w:r>
                                  <w:r>
                                    <w:rPr>
                                      <w:rFonts w:ascii="Calibri"/>
                                      <w:spacing w:val="3"/>
                                      <w:sz w:val="20"/>
                                    </w:rPr>
                                    <w:t xml:space="preserve"> </w:t>
                                  </w:r>
                                  <w:r>
                                    <w:rPr>
                                      <w:rFonts w:ascii="Calibri"/>
                                      <w:sz w:val="20"/>
                                    </w:rPr>
                                    <w:t>the</w:t>
                                  </w:r>
                                  <w:r>
                                    <w:rPr>
                                      <w:rFonts w:ascii="Calibri"/>
                                      <w:spacing w:val="2"/>
                                      <w:sz w:val="20"/>
                                    </w:rPr>
                                    <w:t xml:space="preserve"> </w:t>
                                  </w:r>
                                  <w:r>
                                    <w:rPr>
                                      <w:rFonts w:ascii="Calibri"/>
                                      <w:spacing w:val="-1"/>
                                      <w:sz w:val="20"/>
                                    </w:rPr>
                                    <w:t>final</w:t>
                                  </w:r>
                                  <w:r>
                                    <w:rPr>
                                      <w:rFonts w:ascii="Times New Roman"/>
                                      <w:spacing w:val="26"/>
                                      <w:w w:val="99"/>
                                      <w:sz w:val="20"/>
                                    </w:rPr>
                                    <w:t xml:space="preserve"> </w:t>
                                  </w:r>
                                  <w:r>
                                    <w:rPr>
                                      <w:rFonts w:ascii="Calibri"/>
                                      <w:spacing w:val="-1"/>
                                      <w:sz w:val="20"/>
                                    </w:rPr>
                                    <w:t>MTR</w:t>
                                  </w:r>
                                  <w:r>
                                    <w:rPr>
                                      <w:rFonts w:ascii="Calibri"/>
                                      <w:spacing w:val="3"/>
                                      <w:sz w:val="20"/>
                                    </w:rPr>
                                    <w:t xml:space="preserve"> </w:t>
                                  </w:r>
                                  <w:r>
                                    <w:rPr>
                                      <w:rFonts w:ascii="Calibri"/>
                                      <w:spacing w:val="-1"/>
                                      <w:sz w:val="20"/>
                                    </w:rPr>
                                    <w:t>report.</w:t>
                                  </w:r>
                                  <w:r>
                                    <w:rPr>
                                      <w:rFonts w:ascii="Calibri"/>
                                      <w:spacing w:val="3"/>
                                      <w:sz w:val="20"/>
                                    </w:rPr>
                                    <w:t xml:space="preserve"> </w:t>
                                  </w:r>
                                  <w:r>
                                    <w:rPr>
                                      <w:rFonts w:ascii="Calibri"/>
                                      <w:spacing w:val="-1"/>
                                      <w:sz w:val="20"/>
                                    </w:rPr>
                                    <w:t>Includes</w:t>
                                  </w:r>
                                  <w:r>
                                    <w:rPr>
                                      <w:rFonts w:ascii="Times New Roman"/>
                                      <w:spacing w:val="29"/>
                                      <w:w w:val="99"/>
                                      <w:sz w:val="20"/>
                                    </w:rPr>
                                    <w:t xml:space="preserve"> </w:t>
                                  </w:r>
                                  <w:r>
                                    <w:rPr>
                                      <w:rFonts w:ascii="Calibri"/>
                                      <w:spacing w:val="-1"/>
                                      <w:sz w:val="20"/>
                                    </w:rPr>
                                    <w:t>power</w:t>
                                  </w:r>
                                  <w:r>
                                    <w:rPr>
                                      <w:rFonts w:ascii="Calibri"/>
                                      <w:spacing w:val="35"/>
                                      <w:sz w:val="20"/>
                                    </w:rPr>
                                    <w:t xml:space="preserve"> </w:t>
                                  </w:r>
                                  <w:r>
                                    <w:rPr>
                                      <w:rFonts w:ascii="Calibri"/>
                                      <w:spacing w:val="-1"/>
                                      <w:sz w:val="20"/>
                                    </w:rPr>
                                    <w:t>presentation</w:t>
                                  </w:r>
                                  <w:r>
                                    <w:rPr>
                                      <w:rFonts w:ascii="Calibri"/>
                                      <w:spacing w:val="36"/>
                                      <w:sz w:val="20"/>
                                    </w:rPr>
                                    <w:t xml:space="preserve"> </w:t>
                                  </w:r>
                                  <w:r>
                                    <w:rPr>
                                      <w:rFonts w:ascii="Calibri"/>
                                      <w:sz w:val="20"/>
                                    </w:rPr>
                                    <w:t>of</w:t>
                                  </w:r>
                                  <w:r>
                                    <w:rPr>
                                      <w:rFonts w:ascii="Times New Roman"/>
                                      <w:spacing w:val="29"/>
                                      <w:w w:val="99"/>
                                      <w:sz w:val="20"/>
                                    </w:rPr>
                                    <w:t xml:space="preserve"> </w:t>
                                  </w:r>
                                  <w:r>
                                    <w:rPr>
                                      <w:rFonts w:ascii="Calibri"/>
                                      <w:spacing w:val="-1"/>
                                      <w:sz w:val="20"/>
                                    </w:rPr>
                                    <w:t>MTR.</w:t>
                                  </w:r>
                                </w:p>
                              </w:tc>
                              <w:tc>
                                <w:tcPr>
                                  <w:tcW w:w="1923" w:type="dxa"/>
                                  <w:tcBorders>
                                    <w:top w:val="single" w:sz="5" w:space="0" w:color="000000"/>
                                    <w:left w:val="single" w:sz="5" w:space="0" w:color="000000"/>
                                    <w:bottom w:val="single" w:sz="5" w:space="0" w:color="000000"/>
                                    <w:right w:val="single" w:sz="5" w:space="0" w:color="000000"/>
                                  </w:tcBorders>
                                </w:tcPr>
                                <w:p w14:paraId="56A6AE44" w14:textId="77777777" w:rsidR="009D65B6" w:rsidRDefault="009D65B6" w:rsidP="00827871">
                                  <w:pPr>
                                    <w:pStyle w:val="ListParagraph"/>
                                    <w:numPr>
                                      <w:ilvl w:val="0"/>
                                      <w:numId w:val="22"/>
                                    </w:numPr>
                                    <w:tabs>
                                      <w:tab w:val="left" w:pos="465"/>
                                      <w:tab w:val="left" w:pos="1074"/>
                                      <w:tab w:val="left" w:pos="1450"/>
                                    </w:tabs>
                                    <w:ind w:right="101"/>
                                    <w:contextualSpacing w:val="0"/>
                                    <w:rPr>
                                      <w:rFonts w:ascii="Calibri" w:eastAsia="Calibri" w:hAnsi="Calibri" w:cs="Calibri"/>
                                      <w:sz w:val="20"/>
                                      <w:szCs w:val="20"/>
                                    </w:rPr>
                                  </w:pPr>
                                  <w:r>
                                    <w:rPr>
                                      <w:rFonts w:ascii="Calibri"/>
                                      <w:sz w:val="20"/>
                                    </w:rPr>
                                    <w:t xml:space="preserve">Within </w:t>
                                  </w:r>
                                  <w:r>
                                    <w:rPr>
                                      <w:rFonts w:ascii="Calibri"/>
                                      <w:spacing w:val="36"/>
                                      <w:sz w:val="20"/>
                                    </w:rPr>
                                    <w:t xml:space="preserve"> </w:t>
                                  </w:r>
                                  <w:r>
                                    <w:rPr>
                                      <w:rFonts w:ascii="Calibri"/>
                                      <w:sz w:val="20"/>
                                    </w:rPr>
                                    <w:t xml:space="preserve">1 </w:t>
                                  </w:r>
                                  <w:r>
                                    <w:rPr>
                                      <w:rFonts w:ascii="Calibri"/>
                                      <w:spacing w:val="35"/>
                                      <w:sz w:val="20"/>
                                    </w:rPr>
                                    <w:t xml:space="preserve"> </w:t>
                                  </w:r>
                                  <w:r>
                                    <w:rPr>
                                      <w:rFonts w:ascii="Calibri"/>
                                      <w:spacing w:val="-1"/>
                                      <w:sz w:val="20"/>
                                    </w:rPr>
                                    <w:t>week</w:t>
                                  </w:r>
                                  <w:r>
                                    <w:rPr>
                                      <w:rFonts w:ascii="Times New Roman"/>
                                      <w:spacing w:val="24"/>
                                      <w:w w:val="99"/>
                                      <w:sz w:val="20"/>
                                    </w:rPr>
                                    <w:t xml:space="preserve"> </w:t>
                                  </w:r>
                                  <w:r>
                                    <w:rPr>
                                      <w:rFonts w:ascii="Calibri"/>
                                      <w:w w:val="95"/>
                                      <w:sz w:val="20"/>
                                    </w:rPr>
                                    <w:t>of</w:t>
                                  </w:r>
                                  <w:r>
                                    <w:rPr>
                                      <w:rFonts w:ascii="Times New Roman"/>
                                      <w:w w:val="95"/>
                                      <w:sz w:val="20"/>
                                    </w:rPr>
                                    <w:tab/>
                                  </w:r>
                                  <w:r>
                                    <w:rPr>
                                      <w:rFonts w:ascii="Calibri"/>
                                      <w:spacing w:val="-1"/>
                                      <w:sz w:val="20"/>
                                    </w:rPr>
                                    <w:t>receiving</w:t>
                                  </w:r>
                                  <w:r>
                                    <w:rPr>
                                      <w:rFonts w:ascii="Times New Roman"/>
                                      <w:spacing w:val="27"/>
                                      <w:w w:val="99"/>
                                      <w:sz w:val="20"/>
                                    </w:rPr>
                                    <w:t xml:space="preserve"> </w:t>
                                  </w:r>
                                  <w:r>
                                    <w:rPr>
                                      <w:rFonts w:ascii="Calibri"/>
                                      <w:spacing w:val="-1"/>
                                      <w:sz w:val="20"/>
                                    </w:rPr>
                                    <w:t>UNDP</w:t>
                                  </w:r>
                                  <w:r>
                                    <w:rPr>
                                      <w:rFonts w:ascii="Times New Roman"/>
                                      <w:spacing w:val="20"/>
                                      <w:w w:val="99"/>
                                      <w:sz w:val="20"/>
                                    </w:rPr>
                                    <w:t xml:space="preserve"> </w:t>
                                  </w:r>
                                  <w:r>
                                    <w:rPr>
                                      <w:rFonts w:ascii="Calibri"/>
                                      <w:spacing w:val="-1"/>
                                      <w:sz w:val="20"/>
                                    </w:rPr>
                                    <w:t>comments</w:t>
                                  </w:r>
                                  <w:r>
                                    <w:rPr>
                                      <w:rFonts w:ascii="Times New Roman"/>
                                      <w:spacing w:val="-1"/>
                                      <w:sz w:val="20"/>
                                    </w:rPr>
                                    <w:tab/>
                                  </w:r>
                                  <w:r>
                                    <w:rPr>
                                      <w:rFonts w:ascii="Calibri"/>
                                      <w:sz w:val="20"/>
                                    </w:rPr>
                                    <w:t>on</w:t>
                                  </w:r>
                                  <w:r>
                                    <w:rPr>
                                      <w:rFonts w:ascii="Times New Roman"/>
                                      <w:spacing w:val="27"/>
                                      <w:w w:val="99"/>
                                      <w:sz w:val="20"/>
                                    </w:rPr>
                                    <w:t xml:space="preserve"> </w:t>
                                  </w:r>
                                  <w:r>
                                    <w:rPr>
                                      <w:rFonts w:ascii="Calibri"/>
                                      <w:spacing w:val="-1"/>
                                      <w:w w:val="95"/>
                                      <w:sz w:val="20"/>
                                    </w:rPr>
                                    <w:t>draft</w:t>
                                  </w:r>
                                  <w:r>
                                    <w:rPr>
                                      <w:rFonts w:ascii="Times New Roman"/>
                                      <w:spacing w:val="-1"/>
                                      <w:w w:val="95"/>
                                      <w:sz w:val="20"/>
                                    </w:rPr>
                                    <w:tab/>
                                  </w:r>
                                  <w:r>
                                    <w:rPr>
                                      <w:rFonts w:ascii="Calibri"/>
                                      <w:spacing w:val="-1"/>
                                      <w:w w:val="95"/>
                                      <w:sz w:val="20"/>
                                    </w:rPr>
                                    <w:t>(1</w:t>
                                  </w:r>
                                  <w:r>
                                    <w:rPr>
                                      <w:rFonts w:ascii="Times New Roman"/>
                                      <w:spacing w:val="-1"/>
                                      <w:w w:val="95"/>
                                      <w:sz w:val="20"/>
                                    </w:rPr>
                                    <w:tab/>
                                  </w:r>
                                  <w:r>
                                    <w:rPr>
                                      <w:rFonts w:ascii="Calibri"/>
                                      <w:w w:val="95"/>
                                      <w:sz w:val="20"/>
                                    </w:rPr>
                                    <w:t>May</w:t>
                                  </w:r>
                                  <w:r>
                                    <w:rPr>
                                      <w:rFonts w:ascii="Times New Roman"/>
                                      <w:spacing w:val="25"/>
                                      <w:w w:val="99"/>
                                      <w:sz w:val="20"/>
                                    </w:rPr>
                                    <w:t xml:space="preserve"> </w:t>
                                  </w:r>
                                  <w:r>
                                    <w:rPr>
                                      <w:rFonts w:ascii="Calibri"/>
                                      <w:spacing w:val="-1"/>
                                      <w:sz w:val="20"/>
                                    </w:rPr>
                                    <w:t>2019)</w:t>
                                  </w:r>
                                </w:p>
                              </w:tc>
                              <w:tc>
                                <w:tcPr>
                                  <w:tcW w:w="2317" w:type="dxa"/>
                                  <w:tcBorders>
                                    <w:top w:val="single" w:sz="5" w:space="0" w:color="000000"/>
                                    <w:left w:val="single" w:sz="5" w:space="0" w:color="000000"/>
                                    <w:bottom w:val="single" w:sz="5" w:space="0" w:color="000000"/>
                                    <w:right w:val="single" w:sz="5" w:space="0" w:color="000000"/>
                                  </w:tcBorders>
                                </w:tcPr>
                                <w:p w14:paraId="537839DF" w14:textId="77777777" w:rsidR="009D65B6" w:rsidRDefault="009D65B6" w:rsidP="00827871">
                                  <w:pPr>
                                    <w:pStyle w:val="ListParagraph"/>
                                    <w:numPr>
                                      <w:ilvl w:val="0"/>
                                      <w:numId w:val="21"/>
                                    </w:numPr>
                                    <w:tabs>
                                      <w:tab w:val="left" w:pos="463"/>
                                      <w:tab w:val="left" w:pos="1292"/>
                                      <w:tab w:val="left" w:pos="1932"/>
                                    </w:tabs>
                                    <w:ind w:right="98"/>
                                    <w:contextualSpacing w:val="0"/>
                                    <w:rPr>
                                      <w:rFonts w:ascii="Calibri" w:eastAsia="Calibri" w:hAnsi="Calibri" w:cs="Calibri"/>
                                      <w:sz w:val="20"/>
                                      <w:szCs w:val="20"/>
                                    </w:rPr>
                                  </w:pPr>
                                  <w:r>
                                    <w:rPr>
                                      <w:rFonts w:ascii="Calibri"/>
                                      <w:spacing w:val="-1"/>
                                      <w:w w:val="95"/>
                                      <w:sz w:val="20"/>
                                    </w:rPr>
                                    <w:t>Sent</w:t>
                                  </w:r>
                                  <w:r>
                                    <w:rPr>
                                      <w:rFonts w:ascii="Times New Roman"/>
                                      <w:spacing w:val="-1"/>
                                      <w:w w:val="95"/>
                                      <w:sz w:val="20"/>
                                    </w:rPr>
                                    <w:tab/>
                                  </w:r>
                                  <w:r>
                                    <w:rPr>
                                      <w:rFonts w:ascii="Calibri"/>
                                      <w:w w:val="95"/>
                                      <w:sz w:val="20"/>
                                    </w:rPr>
                                    <w:t>to</w:t>
                                  </w:r>
                                  <w:r>
                                    <w:rPr>
                                      <w:rFonts w:ascii="Times New Roman"/>
                                      <w:w w:val="95"/>
                                      <w:sz w:val="20"/>
                                    </w:rPr>
                                    <w:tab/>
                                  </w:r>
                                  <w:r>
                                    <w:rPr>
                                      <w:rFonts w:ascii="Calibri"/>
                                      <w:sz w:val="20"/>
                                    </w:rPr>
                                    <w:t>the</w:t>
                                  </w:r>
                                  <w:r>
                                    <w:rPr>
                                      <w:rFonts w:ascii="Times New Roman"/>
                                      <w:spacing w:val="23"/>
                                      <w:w w:val="99"/>
                                      <w:sz w:val="20"/>
                                    </w:rPr>
                                    <w:t xml:space="preserve"> </w:t>
                                  </w:r>
                                  <w:r>
                                    <w:rPr>
                                      <w:rFonts w:ascii="Calibri"/>
                                      <w:spacing w:val="-1"/>
                                      <w:sz w:val="20"/>
                                    </w:rPr>
                                    <w:t>Commissioning</w:t>
                                  </w:r>
                                  <w:r>
                                    <w:rPr>
                                      <w:rFonts w:ascii="Calibri"/>
                                      <w:spacing w:val="-16"/>
                                      <w:sz w:val="20"/>
                                    </w:rPr>
                                    <w:t xml:space="preserve"> </w:t>
                                  </w:r>
                                  <w:r>
                                    <w:rPr>
                                      <w:rFonts w:ascii="Calibri"/>
                                      <w:sz w:val="20"/>
                                    </w:rPr>
                                    <w:t>Unit</w:t>
                                  </w:r>
                                </w:p>
                              </w:tc>
                            </w:tr>
                          </w:tbl>
                          <w:p w14:paraId="2F2008BE" w14:textId="77777777" w:rsidR="009D65B6" w:rsidRDefault="009D65B6" w:rsidP="00760D09"/>
                        </w:txbxContent>
                      </v:textbox>
                      <w10:anchorlock/>
                    </v:shape>
                  </w:pict>
                </mc:Fallback>
              </mc:AlternateContent>
            </w:r>
          </w:p>
          <w:p w14:paraId="6B43261D" w14:textId="77777777" w:rsidR="00760D09" w:rsidRPr="006C309E" w:rsidRDefault="00760D09" w:rsidP="00760D09">
            <w:pPr>
              <w:pStyle w:val="TableParagraph"/>
              <w:tabs>
                <w:tab w:val="left" w:pos="480"/>
              </w:tabs>
              <w:rPr>
                <w:rFonts w:asciiTheme="majorHAnsi" w:eastAsia="Times New Roman" w:hAnsiTheme="majorHAnsi" w:cs="Times New Roman"/>
                <w:sz w:val="20"/>
                <w:szCs w:val="20"/>
              </w:rPr>
            </w:pPr>
          </w:p>
          <w:p w14:paraId="0A1A0459" w14:textId="77777777" w:rsidR="00760D09" w:rsidRPr="006C309E" w:rsidRDefault="00760D09" w:rsidP="00760D09">
            <w:pPr>
              <w:pStyle w:val="TableParagraph"/>
              <w:rPr>
                <w:rFonts w:asciiTheme="majorHAnsi" w:eastAsia="Times New Roman" w:hAnsiTheme="majorHAnsi" w:cs="Times New Roman"/>
                <w:sz w:val="20"/>
                <w:szCs w:val="20"/>
              </w:rPr>
            </w:pPr>
          </w:p>
          <w:p w14:paraId="23258DB2" w14:textId="77777777" w:rsidR="00760D09" w:rsidRPr="006C309E" w:rsidRDefault="00760D09" w:rsidP="00760D09">
            <w:pPr>
              <w:pStyle w:val="TableParagraph"/>
              <w:rPr>
                <w:rFonts w:asciiTheme="majorHAnsi" w:eastAsia="Times New Roman" w:hAnsiTheme="majorHAnsi" w:cs="Times New Roman"/>
                <w:sz w:val="20"/>
                <w:szCs w:val="20"/>
              </w:rPr>
            </w:pPr>
          </w:p>
          <w:p w14:paraId="72B9A474" w14:textId="77777777" w:rsidR="00760D09" w:rsidRPr="006C309E" w:rsidRDefault="00760D09" w:rsidP="00760D09">
            <w:pPr>
              <w:pStyle w:val="TableParagraph"/>
              <w:rPr>
                <w:rFonts w:asciiTheme="majorHAnsi" w:eastAsia="Times New Roman" w:hAnsiTheme="majorHAnsi" w:cs="Times New Roman"/>
                <w:sz w:val="20"/>
                <w:szCs w:val="20"/>
              </w:rPr>
            </w:pPr>
          </w:p>
          <w:p w14:paraId="56E6D838" w14:textId="77777777" w:rsidR="00760D09" w:rsidRPr="006C309E" w:rsidRDefault="00760D09" w:rsidP="00760D09">
            <w:pPr>
              <w:pStyle w:val="TableParagraph"/>
              <w:rPr>
                <w:rFonts w:asciiTheme="majorHAnsi" w:eastAsia="Times New Roman" w:hAnsiTheme="majorHAnsi" w:cs="Times New Roman"/>
                <w:sz w:val="20"/>
                <w:szCs w:val="20"/>
              </w:rPr>
            </w:pPr>
          </w:p>
          <w:p w14:paraId="7101D3B4" w14:textId="77777777" w:rsidR="00760D09" w:rsidRPr="006C309E" w:rsidRDefault="00760D09" w:rsidP="00760D09">
            <w:pPr>
              <w:pStyle w:val="TableParagraph"/>
              <w:rPr>
                <w:rFonts w:asciiTheme="majorHAnsi" w:eastAsia="Times New Roman" w:hAnsiTheme="majorHAnsi" w:cs="Times New Roman"/>
                <w:sz w:val="20"/>
                <w:szCs w:val="20"/>
              </w:rPr>
            </w:pPr>
          </w:p>
          <w:p w14:paraId="6E2387CA" w14:textId="77777777" w:rsidR="00760D09" w:rsidRPr="006C309E" w:rsidRDefault="00760D09" w:rsidP="00760D09">
            <w:pPr>
              <w:pStyle w:val="TableParagraph"/>
              <w:rPr>
                <w:rFonts w:asciiTheme="majorHAnsi" w:eastAsia="Times New Roman" w:hAnsiTheme="majorHAnsi" w:cs="Times New Roman"/>
                <w:sz w:val="20"/>
                <w:szCs w:val="20"/>
              </w:rPr>
            </w:pPr>
          </w:p>
          <w:p w14:paraId="641D43B2" w14:textId="77777777" w:rsidR="00760D09" w:rsidRPr="006C309E" w:rsidRDefault="00760D09" w:rsidP="00760D09">
            <w:pPr>
              <w:pStyle w:val="TableParagraph"/>
              <w:rPr>
                <w:rFonts w:asciiTheme="majorHAnsi" w:eastAsia="Times New Roman" w:hAnsiTheme="majorHAnsi" w:cs="Times New Roman"/>
                <w:sz w:val="20"/>
                <w:szCs w:val="20"/>
              </w:rPr>
            </w:pPr>
          </w:p>
          <w:p w14:paraId="51BAF27B" w14:textId="77777777" w:rsidR="00760D09" w:rsidRPr="006C309E" w:rsidRDefault="00760D09" w:rsidP="00760D09">
            <w:pPr>
              <w:pStyle w:val="TableParagraph"/>
              <w:rPr>
                <w:rFonts w:asciiTheme="majorHAnsi" w:eastAsia="Times New Roman" w:hAnsiTheme="majorHAnsi" w:cs="Times New Roman"/>
                <w:sz w:val="20"/>
                <w:szCs w:val="20"/>
              </w:rPr>
            </w:pPr>
          </w:p>
          <w:p w14:paraId="0BF54B54" w14:textId="77777777" w:rsidR="00760D09" w:rsidRPr="006C309E" w:rsidRDefault="00760D09" w:rsidP="00760D09">
            <w:pPr>
              <w:pStyle w:val="TableParagraph"/>
              <w:rPr>
                <w:rFonts w:asciiTheme="majorHAnsi" w:eastAsia="Times New Roman" w:hAnsiTheme="majorHAnsi" w:cs="Times New Roman"/>
                <w:sz w:val="20"/>
                <w:szCs w:val="20"/>
              </w:rPr>
            </w:pPr>
          </w:p>
          <w:p w14:paraId="5C57858B" w14:textId="77777777" w:rsidR="00760D09" w:rsidRPr="006C309E" w:rsidRDefault="00760D09" w:rsidP="00760D09">
            <w:pPr>
              <w:pStyle w:val="TableParagraph"/>
              <w:rPr>
                <w:rFonts w:asciiTheme="majorHAnsi" w:eastAsia="Times New Roman" w:hAnsiTheme="majorHAnsi" w:cs="Times New Roman"/>
                <w:sz w:val="20"/>
                <w:szCs w:val="20"/>
              </w:rPr>
            </w:pPr>
          </w:p>
          <w:p w14:paraId="24AB0FE5" w14:textId="77777777" w:rsidR="00760D09" w:rsidRPr="006C309E" w:rsidRDefault="00760D09" w:rsidP="00760D09">
            <w:pPr>
              <w:pStyle w:val="TableParagraph"/>
              <w:rPr>
                <w:rFonts w:asciiTheme="majorHAnsi" w:eastAsia="Times New Roman" w:hAnsiTheme="majorHAnsi" w:cs="Times New Roman"/>
                <w:sz w:val="20"/>
                <w:szCs w:val="20"/>
              </w:rPr>
            </w:pPr>
          </w:p>
          <w:p w14:paraId="518D9B55" w14:textId="77777777" w:rsidR="00760D09" w:rsidRPr="006C309E" w:rsidRDefault="00760D09" w:rsidP="00760D09">
            <w:pPr>
              <w:pStyle w:val="TableParagraph"/>
              <w:rPr>
                <w:rFonts w:asciiTheme="majorHAnsi" w:eastAsia="Times New Roman" w:hAnsiTheme="majorHAnsi" w:cs="Times New Roman"/>
                <w:sz w:val="20"/>
                <w:szCs w:val="20"/>
              </w:rPr>
            </w:pPr>
          </w:p>
          <w:p w14:paraId="408CEF3C" w14:textId="77777777" w:rsidR="00760D09" w:rsidRPr="006C309E" w:rsidRDefault="00760D09" w:rsidP="00760D09">
            <w:pPr>
              <w:pStyle w:val="TableParagraph"/>
              <w:rPr>
                <w:rFonts w:asciiTheme="majorHAnsi" w:eastAsia="Times New Roman" w:hAnsiTheme="majorHAnsi" w:cs="Times New Roman"/>
                <w:sz w:val="20"/>
                <w:szCs w:val="20"/>
              </w:rPr>
            </w:pPr>
          </w:p>
          <w:p w14:paraId="79C2A517" w14:textId="77777777" w:rsidR="00760D09" w:rsidRPr="006C309E" w:rsidRDefault="00760D09" w:rsidP="00760D09">
            <w:pPr>
              <w:pStyle w:val="TableParagraph"/>
              <w:rPr>
                <w:rFonts w:asciiTheme="majorHAnsi" w:eastAsia="Times New Roman" w:hAnsiTheme="majorHAnsi" w:cs="Times New Roman"/>
                <w:sz w:val="20"/>
                <w:szCs w:val="20"/>
              </w:rPr>
            </w:pPr>
          </w:p>
          <w:p w14:paraId="3B444A75" w14:textId="77777777" w:rsidR="00760D09" w:rsidRPr="006C309E" w:rsidRDefault="00760D09" w:rsidP="00760D09">
            <w:pPr>
              <w:pStyle w:val="TableParagraph"/>
              <w:rPr>
                <w:rFonts w:asciiTheme="majorHAnsi" w:eastAsia="Times New Roman" w:hAnsiTheme="majorHAnsi" w:cs="Times New Roman"/>
                <w:sz w:val="20"/>
                <w:szCs w:val="20"/>
              </w:rPr>
            </w:pPr>
          </w:p>
          <w:p w14:paraId="45E941F2" w14:textId="77777777" w:rsidR="00760D09" w:rsidRPr="006C309E" w:rsidRDefault="00760D09" w:rsidP="00760D09">
            <w:pPr>
              <w:pStyle w:val="TableParagraph"/>
              <w:rPr>
                <w:rFonts w:asciiTheme="majorHAnsi" w:eastAsia="Times New Roman" w:hAnsiTheme="majorHAnsi" w:cs="Times New Roman"/>
                <w:sz w:val="20"/>
                <w:szCs w:val="20"/>
              </w:rPr>
            </w:pPr>
          </w:p>
          <w:p w14:paraId="2093B9C8" w14:textId="77777777" w:rsidR="00760D09" w:rsidRPr="006C309E" w:rsidRDefault="00760D09" w:rsidP="00760D09">
            <w:pPr>
              <w:pStyle w:val="TableParagraph"/>
              <w:rPr>
                <w:rFonts w:asciiTheme="majorHAnsi" w:eastAsia="Times New Roman" w:hAnsiTheme="majorHAnsi" w:cs="Times New Roman"/>
                <w:sz w:val="20"/>
                <w:szCs w:val="20"/>
              </w:rPr>
            </w:pPr>
          </w:p>
          <w:p w14:paraId="5E4AF177" w14:textId="77777777" w:rsidR="00760D09" w:rsidRPr="006C309E" w:rsidRDefault="00760D09" w:rsidP="00760D09">
            <w:pPr>
              <w:pStyle w:val="TableParagraph"/>
              <w:rPr>
                <w:rFonts w:asciiTheme="majorHAnsi" w:eastAsia="Times New Roman" w:hAnsiTheme="majorHAnsi" w:cs="Times New Roman"/>
                <w:sz w:val="20"/>
                <w:szCs w:val="20"/>
              </w:rPr>
            </w:pPr>
          </w:p>
          <w:p w14:paraId="7C1E4AD4" w14:textId="77777777" w:rsidR="00760D09" w:rsidRPr="006C309E" w:rsidRDefault="00760D09" w:rsidP="00760D09">
            <w:pPr>
              <w:pStyle w:val="TableParagraph"/>
              <w:rPr>
                <w:rFonts w:asciiTheme="majorHAnsi" w:eastAsia="Times New Roman" w:hAnsiTheme="majorHAnsi" w:cs="Times New Roman"/>
                <w:sz w:val="20"/>
                <w:szCs w:val="20"/>
              </w:rPr>
            </w:pPr>
          </w:p>
          <w:p w14:paraId="312996BC" w14:textId="77777777" w:rsidR="00760D09" w:rsidRPr="006C309E" w:rsidRDefault="00760D09" w:rsidP="00760D09">
            <w:pPr>
              <w:pStyle w:val="TableParagraph"/>
              <w:rPr>
                <w:rFonts w:asciiTheme="majorHAnsi" w:eastAsia="Times New Roman" w:hAnsiTheme="majorHAnsi" w:cs="Times New Roman"/>
                <w:sz w:val="20"/>
                <w:szCs w:val="20"/>
              </w:rPr>
            </w:pPr>
          </w:p>
          <w:p w14:paraId="23887D8B" w14:textId="77777777" w:rsidR="00760D09" w:rsidRPr="006C309E" w:rsidRDefault="00760D09" w:rsidP="00760D09">
            <w:pPr>
              <w:pStyle w:val="TableParagraph"/>
              <w:rPr>
                <w:rFonts w:asciiTheme="majorHAnsi" w:eastAsia="Times New Roman" w:hAnsiTheme="majorHAnsi" w:cs="Times New Roman"/>
                <w:sz w:val="20"/>
                <w:szCs w:val="20"/>
              </w:rPr>
            </w:pPr>
          </w:p>
          <w:p w14:paraId="46450FC4" w14:textId="77777777" w:rsidR="00760D09" w:rsidRPr="006C309E" w:rsidRDefault="00760D09" w:rsidP="00760D09">
            <w:pPr>
              <w:pStyle w:val="TableParagraph"/>
              <w:rPr>
                <w:rFonts w:asciiTheme="majorHAnsi" w:eastAsia="Times New Roman" w:hAnsiTheme="majorHAnsi" w:cs="Times New Roman"/>
                <w:sz w:val="20"/>
                <w:szCs w:val="20"/>
              </w:rPr>
            </w:pPr>
          </w:p>
          <w:p w14:paraId="627ABCF9" w14:textId="77777777" w:rsidR="00760D09" w:rsidRPr="006C309E" w:rsidRDefault="00760D09" w:rsidP="00760D09">
            <w:pPr>
              <w:pStyle w:val="TableParagraph"/>
              <w:rPr>
                <w:rFonts w:asciiTheme="majorHAnsi" w:eastAsia="Times New Roman" w:hAnsiTheme="majorHAnsi" w:cs="Times New Roman"/>
                <w:sz w:val="20"/>
                <w:szCs w:val="20"/>
              </w:rPr>
            </w:pPr>
          </w:p>
          <w:p w14:paraId="19B09671" w14:textId="77777777" w:rsidR="00760D09" w:rsidRPr="006C309E" w:rsidRDefault="00760D09" w:rsidP="00760D09">
            <w:pPr>
              <w:pStyle w:val="TableParagraph"/>
              <w:rPr>
                <w:rFonts w:asciiTheme="majorHAnsi" w:eastAsia="Times New Roman" w:hAnsiTheme="majorHAnsi" w:cs="Times New Roman"/>
                <w:sz w:val="20"/>
                <w:szCs w:val="20"/>
              </w:rPr>
            </w:pPr>
          </w:p>
          <w:p w14:paraId="26883BCD" w14:textId="77777777" w:rsidR="00760D09" w:rsidRPr="006C309E" w:rsidRDefault="00760D09" w:rsidP="00760D09">
            <w:pPr>
              <w:pStyle w:val="TableParagraph"/>
              <w:rPr>
                <w:rFonts w:asciiTheme="majorHAnsi" w:eastAsia="Times New Roman" w:hAnsiTheme="majorHAnsi" w:cs="Times New Roman"/>
                <w:sz w:val="20"/>
                <w:szCs w:val="20"/>
              </w:rPr>
            </w:pPr>
          </w:p>
          <w:p w14:paraId="536AFDA4" w14:textId="77777777" w:rsidR="00760D09" w:rsidRPr="006C309E" w:rsidRDefault="00760D09" w:rsidP="00760D09">
            <w:pPr>
              <w:pStyle w:val="TableParagraph"/>
              <w:rPr>
                <w:rFonts w:asciiTheme="majorHAnsi" w:eastAsia="Times New Roman" w:hAnsiTheme="majorHAnsi" w:cs="Times New Roman"/>
                <w:sz w:val="20"/>
                <w:szCs w:val="20"/>
              </w:rPr>
            </w:pPr>
          </w:p>
          <w:p w14:paraId="4A915212" w14:textId="77777777" w:rsidR="00760D09" w:rsidRPr="006C309E" w:rsidRDefault="00760D09" w:rsidP="00760D09">
            <w:pPr>
              <w:pStyle w:val="TableParagraph"/>
              <w:rPr>
                <w:rFonts w:asciiTheme="majorHAnsi" w:eastAsia="Times New Roman" w:hAnsiTheme="majorHAnsi" w:cs="Times New Roman"/>
                <w:sz w:val="20"/>
                <w:szCs w:val="20"/>
              </w:rPr>
            </w:pPr>
          </w:p>
          <w:p w14:paraId="4406600B" w14:textId="77777777" w:rsidR="00760D09" w:rsidRPr="006C309E" w:rsidRDefault="00760D09" w:rsidP="00760D09">
            <w:pPr>
              <w:pStyle w:val="TableParagraph"/>
              <w:rPr>
                <w:rFonts w:asciiTheme="majorHAnsi" w:eastAsia="Times New Roman" w:hAnsiTheme="majorHAnsi" w:cs="Times New Roman"/>
                <w:sz w:val="20"/>
                <w:szCs w:val="20"/>
              </w:rPr>
            </w:pPr>
          </w:p>
          <w:p w14:paraId="439F683A" w14:textId="77777777" w:rsidR="00760D09" w:rsidRPr="006C309E" w:rsidRDefault="00760D09" w:rsidP="00760D09">
            <w:pPr>
              <w:pStyle w:val="TableParagraph"/>
              <w:spacing w:before="155"/>
              <w:ind w:left="102"/>
              <w:jc w:val="both"/>
              <w:rPr>
                <w:rFonts w:asciiTheme="majorHAnsi" w:eastAsia="Calibri" w:hAnsiTheme="majorHAnsi" w:cs="Calibri"/>
                <w:sz w:val="20"/>
                <w:szCs w:val="20"/>
              </w:rPr>
            </w:pPr>
            <w:r w:rsidRPr="006C309E">
              <w:rPr>
                <w:rFonts w:asciiTheme="majorHAnsi" w:hAnsiTheme="majorHAnsi"/>
                <w:b/>
                <w:spacing w:val="-3"/>
                <w:sz w:val="20"/>
                <w:szCs w:val="20"/>
              </w:rPr>
              <w:t>MTR</w:t>
            </w:r>
            <w:r w:rsidRPr="006C309E">
              <w:rPr>
                <w:rFonts w:asciiTheme="majorHAnsi" w:hAnsiTheme="majorHAnsi"/>
                <w:b/>
                <w:spacing w:val="-16"/>
                <w:sz w:val="20"/>
                <w:szCs w:val="20"/>
              </w:rPr>
              <w:t xml:space="preserve"> </w:t>
            </w:r>
            <w:r w:rsidRPr="006C309E">
              <w:rPr>
                <w:rFonts w:asciiTheme="majorHAnsi" w:hAnsiTheme="majorHAnsi"/>
                <w:b/>
                <w:spacing w:val="-6"/>
                <w:sz w:val="20"/>
                <w:szCs w:val="20"/>
              </w:rPr>
              <w:t>ARRANGEMENTS</w:t>
            </w:r>
          </w:p>
          <w:p w14:paraId="556E57EE" w14:textId="77777777" w:rsidR="00760D09" w:rsidRPr="006C309E" w:rsidRDefault="00760D09" w:rsidP="00760D09">
            <w:pPr>
              <w:pStyle w:val="TableParagraph"/>
              <w:spacing w:before="4"/>
              <w:rPr>
                <w:rFonts w:asciiTheme="majorHAnsi" w:eastAsia="Times New Roman" w:hAnsiTheme="majorHAnsi" w:cs="Times New Roman"/>
                <w:sz w:val="20"/>
                <w:szCs w:val="20"/>
              </w:rPr>
            </w:pPr>
          </w:p>
          <w:p w14:paraId="05301DA8"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spacing w:val="-5"/>
                <w:sz w:val="20"/>
                <w:szCs w:val="20"/>
              </w:rPr>
              <w:t>The</w:t>
            </w:r>
            <w:r w:rsidRPr="006C309E">
              <w:rPr>
                <w:rFonts w:asciiTheme="majorHAnsi" w:hAnsiTheme="majorHAnsi"/>
                <w:spacing w:val="2"/>
                <w:sz w:val="20"/>
                <w:szCs w:val="20"/>
              </w:rPr>
              <w:t xml:space="preserve"> </w:t>
            </w:r>
            <w:r w:rsidRPr="006C309E">
              <w:rPr>
                <w:rFonts w:asciiTheme="majorHAnsi" w:hAnsiTheme="majorHAnsi"/>
                <w:spacing w:val="-6"/>
                <w:sz w:val="20"/>
                <w:szCs w:val="20"/>
              </w:rPr>
              <w:t>principal</w:t>
            </w:r>
            <w:r w:rsidRPr="006C309E">
              <w:rPr>
                <w:rFonts w:asciiTheme="majorHAnsi" w:hAnsiTheme="majorHAnsi"/>
                <w:spacing w:val="2"/>
                <w:sz w:val="20"/>
                <w:szCs w:val="20"/>
              </w:rPr>
              <w:t xml:space="preserve"> </w:t>
            </w:r>
            <w:r w:rsidRPr="006C309E">
              <w:rPr>
                <w:rFonts w:asciiTheme="majorHAnsi" w:hAnsiTheme="majorHAnsi"/>
                <w:spacing w:val="-6"/>
                <w:sz w:val="20"/>
                <w:szCs w:val="20"/>
              </w:rPr>
              <w:t>responsibility</w:t>
            </w:r>
            <w:r w:rsidRPr="006C309E">
              <w:rPr>
                <w:rFonts w:asciiTheme="majorHAnsi" w:hAnsiTheme="majorHAnsi"/>
                <w:spacing w:val="4"/>
                <w:sz w:val="20"/>
                <w:szCs w:val="20"/>
              </w:rPr>
              <w:t xml:space="preserve"> </w:t>
            </w:r>
            <w:r w:rsidRPr="006C309E">
              <w:rPr>
                <w:rFonts w:asciiTheme="majorHAnsi" w:hAnsiTheme="majorHAnsi"/>
                <w:spacing w:val="-5"/>
                <w:sz w:val="20"/>
                <w:szCs w:val="20"/>
              </w:rPr>
              <w:t>for</w:t>
            </w:r>
            <w:r w:rsidRPr="006C309E">
              <w:rPr>
                <w:rFonts w:asciiTheme="majorHAnsi" w:hAnsiTheme="majorHAnsi"/>
                <w:spacing w:val="2"/>
                <w:sz w:val="20"/>
                <w:szCs w:val="20"/>
              </w:rPr>
              <w:t xml:space="preserve"> </w:t>
            </w:r>
            <w:r w:rsidRPr="006C309E">
              <w:rPr>
                <w:rFonts w:asciiTheme="majorHAnsi" w:hAnsiTheme="majorHAnsi"/>
                <w:spacing w:val="-6"/>
                <w:sz w:val="20"/>
                <w:szCs w:val="20"/>
              </w:rPr>
              <w:t>managing</w:t>
            </w:r>
            <w:r w:rsidRPr="006C309E">
              <w:rPr>
                <w:rFonts w:asciiTheme="majorHAnsi" w:hAnsiTheme="majorHAnsi"/>
                <w:spacing w:val="2"/>
                <w:sz w:val="20"/>
                <w:szCs w:val="20"/>
              </w:rPr>
              <w:t xml:space="preserve"> </w:t>
            </w:r>
            <w:r w:rsidRPr="006C309E">
              <w:rPr>
                <w:rFonts w:asciiTheme="majorHAnsi" w:hAnsiTheme="majorHAnsi"/>
                <w:spacing w:val="-5"/>
                <w:sz w:val="20"/>
                <w:szCs w:val="20"/>
              </w:rPr>
              <w:t>this</w:t>
            </w:r>
            <w:r w:rsidRPr="006C309E">
              <w:rPr>
                <w:rFonts w:asciiTheme="majorHAnsi" w:hAnsiTheme="majorHAnsi"/>
                <w:spacing w:val="2"/>
                <w:sz w:val="20"/>
                <w:szCs w:val="20"/>
              </w:rPr>
              <w:t xml:space="preserve"> </w:t>
            </w:r>
            <w:r w:rsidRPr="006C309E">
              <w:rPr>
                <w:rFonts w:asciiTheme="majorHAnsi" w:hAnsiTheme="majorHAnsi"/>
                <w:spacing w:val="-5"/>
                <w:sz w:val="20"/>
                <w:szCs w:val="20"/>
              </w:rPr>
              <w:t>MTR</w:t>
            </w:r>
            <w:r w:rsidRPr="006C309E">
              <w:rPr>
                <w:rFonts w:asciiTheme="majorHAnsi" w:hAnsiTheme="majorHAnsi"/>
                <w:spacing w:val="2"/>
                <w:sz w:val="20"/>
                <w:szCs w:val="20"/>
              </w:rPr>
              <w:t xml:space="preserve"> </w:t>
            </w:r>
            <w:r w:rsidRPr="006C309E">
              <w:rPr>
                <w:rFonts w:asciiTheme="majorHAnsi" w:hAnsiTheme="majorHAnsi"/>
                <w:spacing w:val="-6"/>
                <w:sz w:val="20"/>
                <w:szCs w:val="20"/>
              </w:rPr>
              <w:t>resides</w:t>
            </w:r>
            <w:r w:rsidRPr="006C309E">
              <w:rPr>
                <w:rFonts w:asciiTheme="majorHAnsi" w:hAnsiTheme="majorHAnsi"/>
                <w:spacing w:val="3"/>
                <w:sz w:val="20"/>
                <w:szCs w:val="20"/>
              </w:rPr>
              <w:t xml:space="preserve"> </w:t>
            </w:r>
            <w:r w:rsidRPr="006C309E">
              <w:rPr>
                <w:rFonts w:asciiTheme="majorHAnsi" w:hAnsiTheme="majorHAnsi"/>
                <w:spacing w:val="-5"/>
                <w:sz w:val="20"/>
                <w:szCs w:val="20"/>
              </w:rPr>
              <w:t>with</w:t>
            </w:r>
            <w:r w:rsidRPr="006C309E">
              <w:rPr>
                <w:rFonts w:asciiTheme="majorHAnsi" w:hAnsiTheme="majorHAnsi"/>
                <w:spacing w:val="4"/>
                <w:sz w:val="20"/>
                <w:szCs w:val="20"/>
              </w:rPr>
              <w:t xml:space="preserve"> </w:t>
            </w:r>
            <w:r w:rsidRPr="006C309E">
              <w:rPr>
                <w:rFonts w:asciiTheme="majorHAnsi" w:hAnsiTheme="majorHAnsi"/>
                <w:spacing w:val="-3"/>
                <w:sz w:val="20"/>
                <w:szCs w:val="20"/>
              </w:rPr>
              <w:t>the</w:t>
            </w:r>
            <w:r w:rsidRPr="006C309E">
              <w:rPr>
                <w:rFonts w:asciiTheme="majorHAnsi" w:hAnsiTheme="majorHAnsi"/>
                <w:spacing w:val="2"/>
                <w:sz w:val="20"/>
                <w:szCs w:val="20"/>
              </w:rPr>
              <w:t xml:space="preserve"> </w:t>
            </w:r>
            <w:r w:rsidRPr="006C309E">
              <w:rPr>
                <w:rFonts w:asciiTheme="majorHAnsi" w:hAnsiTheme="majorHAnsi"/>
                <w:spacing w:val="-6"/>
                <w:sz w:val="20"/>
                <w:szCs w:val="20"/>
              </w:rPr>
              <w:t>Commissioning</w:t>
            </w:r>
            <w:r w:rsidRPr="006C309E">
              <w:rPr>
                <w:rFonts w:asciiTheme="majorHAnsi" w:hAnsiTheme="majorHAnsi"/>
                <w:spacing w:val="2"/>
                <w:sz w:val="20"/>
                <w:szCs w:val="20"/>
              </w:rPr>
              <w:t xml:space="preserve"> </w:t>
            </w:r>
            <w:r w:rsidRPr="006C309E">
              <w:rPr>
                <w:rFonts w:asciiTheme="majorHAnsi" w:hAnsiTheme="majorHAnsi"/>
                <w:spacing w:val="-5"/>
                <w:sz w:val="20"/>
                <w:szCs w:val="20"/>
              </w:rPr>
              <w:t>Unit.</w:t>
            </w:r>
            <w:r w:rsidRPr="006C309E">
              <w:rPr>
                <w:rFonts w:asciiTheme="majorHAnsi" w:hAnsiTheme="majorHAnsi"/>
                <w:spacing w:val="3"/>
                <w:sz w:val="20"/>
                <w:szCs w:val="20"/>
              </w:rPr>
              <w:t xml:space="preserve"> </w:t>
            </w:r>
            <w:r w:rsidRPr="006C309E">
              <w:rPr>
                <w:rFonts w:asciiTheme="majorHAnsi" w:hAnsiTheme="majorHAnsi"/>
                <w:spacing w:val="-5"/>
                <w:sz w:val="20"/>
                <w:szCs w:val="20"/>
              </w:rPr>
              <w:t>The</w:t>
            </w:r>
            <w:r w:rsidRPr="006C309E">
              <w:rPr>
                <w:rFonts w:asciiTheme="majorHAnsi" w:hAnsiTheme="majorHAnsi"/>
                <w:spacing w:val="4"/>
                <w:sz w:val="20"/>
                <w:szCs w:val="20"/>
              </w:rPr>
              <w:t xml:space="preserve"> </w:t>
            </w:r>
            <w:r w:rsidRPr="006C309E">
              <w:rPr>
                <w:rFonts w:asciiTheme="majorHAnsi" w:hAnsiTheme="majorHAnsi"/>
                <w:spacing w:val="-6"/>
                <w:sz w:val="20"/>
                <w:szCs w:val="20"/>
              </w:rPr>
              <w:t>Commissioning</w:t>
            </w:r>
            <w:r w:rsidRPr="006C309E">
              <w:rPr>
                <w:rFonts w:asciiTheme="majorHAnsi" w:hAnsiTheme="majorHAnsi"/>
                <w:spacing w:val="3"/>
                <w:sz w:val="20"/>
                <w:szCs w:val="20"/>
              </w:rPr>
              <w:t xml:space="preserve"> </w:t>
            </w:r>
            <w:r w:rsidRPr="006C309E">
              <w:rPr>
                <w:rFonts w:asciiTheme="majorHAnsi" w:hAnsiTheme="majorHAnsi"/>
                <w:spacing w:val="-5"/>
                <w:sz w:val="20"/>
                <w:szCs w:val="20"/>
              </w:rPr>
              <w:t>Unit</w:t>
            </w:r>
            <w:r w:rsidRPr="006C309E">
              <w:rPr>
                <w:rFonts w:asciiTheme="majorHAnsi" w:hAnsiTheme="majorHAnsi"/>
                <w:spacing w:val="3"/>
                <w:sz w:val="20"/>
                <w:szCs w:val="20"/>
              </w:rPr>
              <w:t xml:space="preserve"> </w:t>
            </w:r>
            <w:r w:rsidRPr="006C309E">
              <w:rPr>
                <w:rFonts w:asciiTheme="majorHAnsi" w:hAnsiTheme="majorHAnsi"/>
                <w:spacing w:val="-5"/>
                <w:sz w:val="20"/>
                <w:szCs w:val="20"/>
              </w:rPr>
              <w:t>for</w:t>
            </w:r>
          </w:p>
          <w:p w14:paraId="21EE617E"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eastAsia="Calibri" w:hAnsiTheme="majorHAnsi" w:cs="Calibri"/>
                <w:spacing w:val="-5"/>
                <w:sz w:val="20"/>
                <w:szCs w:val="20"/>
              </w:rPr>
              <w:t>this</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6"/>
                <w:sz w:val="20"/>
                <w:szCs w:val="20"/>
              </w:rPr>
              <w:t>project’s</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5"/>
                <w:sz w:val="20"/>
                <w:szCs w:val="20"/>
              </w:rPr>
              <w:t>MTR</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3"/>
                <w:sz w:val="20"/>
                <w:szCs w:val="20"/>
              </w:rPr>
              <w:t>is</w:t>
            </w:r>
            <w:r w:rsidRPr="006C309E">
              <w:rPr>
                <w:rFonts w:asciiTheme="majorHAnsi" w:eastAsia="Calibri" w:hAnsiTheme="majorHAnsi" w:cs="Calibri"/>
                <w:spacing w:val="-11"/>
                <w:sz w:val="20"/>
                <w:szCs w:val="20"/>
              </w:rPr>
              <w:t xml:space="preserve"> </w:t>
            </w:r>
            <w:r w:rsidRPr="006C309E">
              <w:rPr>
                <w:rFonts w:asciiTheme="majorHAnsi" w:eastAsia="Calibri" w:hAnsiTheme="majorHAnsi" w:cs="Calibri"/>
                <w:spacing w:val="-5"/>
                <w:sz w:val="20"/>
                <w:szCs w:val="20"/>
              </w:rPr>
              <w:t>UNDP</w:t>
            </w:r>
            <w:r w:rsidRPr="006C309E">
              <w:rPr>
                <w:rFonts w:asciiTheme="majorHAnsi" w:eastAsia="Calibri" w:hAnsiTheme="majorHAnsi" w:cs="Calibri"/>
                <w:spacing w:val="-8"/>
                <w:sz w:val="20"/>
                <w:szCs w:val="20"/>
              </w:rPr>
              <w:t xml:space="preserve"> </w:t>
            </w:r>
            <w:r w:rsidRPr="006C309E">
              <w:rPr>
                <w:rFonts w:asciiTheme="majorHAnsi" w:eastAsia="Calibri" w:hAnsiTheme="majorHAnsi" w:cs="Calibri"/>
                <w:spacing w:val="-6"/>
                <w:sz w:val="20"/>
                <w:szCs w:val="20"/>
              </w:rPr>
              <w:t>Pacific</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6"/>
                <w:sz w:val="20"/>
                <w:szCs w:val="20"/>
              </w:rPr>
              <w:t>Office</w:t>
            </w:r>
            <w:r w:rsidRPr="006C309E">
              <w:rPr>
                <w:rFonts w:asciiTheme="majorHAnsi" w:eastAsia="Calibri" w:hAnsiTheme="majorHAnsi" w:cs="Calibri"/>
                <w:spacing w:val="-10"/>
                <w:sz w:val="20"/>
                <w:szCs w:val="20"/>
              </w:rPr>
              <w:t xml:space="preserve"> </w:t>
            </w:r>
            <w:r w:rsidRPr="006C309E">
              <w:rPr>
                <w:rFonts w:asciiTheme="majorHAnsi" w:eastAsia="Calibri" w:hAnsiTheme="majorHAnsi" w:cs="Calibri"/>
                <w:spacing w:val="-3"/>
                <w:sz w:val="20"/>
                <w:szCs w:val="20"/>
              </w:rPr>
              <w:t>in</w:t>
            </w:r>
            <w:r w:rsidRPr="006C309E">
              <w:rPr>
                <w:rFonts w:asciiTheme="majorHAnsi" w:eastAsia="Calibri" w:hAnsiTheme="majorHAnsi" w:cs="Calibri"/>
                <w:spacing w:val="-9"/>
                <w:sz w:val="20"/>
                <w:szCs w:val="20"/>
              </w:rPr>
              <w:t xml:space="preserve"> </w:t>
            </w:r>
            <w:r w:rsidRPr="006C309E">
              <w:rPr>
                <w:rFonts w:asciiTheme="majorHAnsi" w:eastAsia="Calibri" w:hAnsiTheme="majorHAnsi" w:cs="Calibri"/>
                <w:spacing w:val="-5"/>
                <w:sz w:val="20"/>
                <w:szCs w:val="20"/>
              </w:rPr>
              <w:t>Fiji</w:t>
            </w:r>
          </w:p>
          <w:p w14:paraId="511EDFBC" w14:textId="77777777" w:rsidR="00760D09" w:rsidRPr="006C309E" w:rsidRDefault="00760D09" w:rsidP="00760D09">
            <w:pPr>
              <w:pStyle w:val="TableParagraph"/>
              <w:spacing w:before="2"/>
              <w:rPr>
                <w:rFonts w:asciiTheme="majorHAnsi" w:eastAsia="Times New Roman" w:hAnsiTheme="majorHAnsi" w:cs="Times New Roman"/>
                <w:sz w:val="20"/>
                <w:szCs w:val="20"/>
              </w:rPr>
            </w:pPr>
          </w:p>
          <w:p w14:paraId="287A1BA5" w14:textId="77777777" w:rsidR="00760D09" w:rsidRPr="006C309E" w:rsidRDefault="00760D09" w:rsidP="00760D09">
            <w:pPr>
              <w:pStyle w:val="TableParagraph"/>
              <w:ind w:left="102" w:right="98" w:hanging="1"/>
              <w:jc w:val="both"/>
              <w:rPr>
                <w:rFonts w:asciiTheme="majorHAnsi" w:eastAsia="Calibri" w:hAnsiTheme="majorHAnsi" w:cs="Calibri"/>
                <w:sz w:val="20"/>
                <w:szCs w:val="20"/>
              </w:rPr>
            </w:pPr>
            <w:r w:rsidRPr="006C309E">
              <w:rPr>
                <w:rFonts w:asciiTheme="majorHAnsi" w:hAnsiTheme="majorHAnsi"/>
                <w:spacing w:val="-5"/>
                <w:sz w:val="20"/>
                <w:szCs w:val="20"/>
              </w:rPr>
              <w:t>The</w:t>
            </w:r>
            <w:r w:rsidRPr="006C309E">
              <w:rPr>
                <w:rFonts w:asciiTheme="majorHAnsi" w:hAnsiTheme="majorHAnsi"/>
                <w:spacing w:val="37"/>
                <w:sz w:val="20"/>
                <w:szCs w:val="20"/>
              </w:rPr>
              <w:t xml:space="preserve"> </w:t>
            </w:r>
            <w:r w:rsidRPr="006C309E">
              <w:rPr>
                <w:rFonts w:asciiTheme="majorHAnsi" w:hAnsiTheme="majorHAnsi"/>
                <w:spacing w:val="-6"/>
                <w:sz w:val="20"/>
                <w:szCs w:val="20"/>
              </w:rPr>
              <w:t>commissioning</w:t>
            </w:r>
            <w:r w:rsidRPr="006C309E">
              <w:rPr>
                <w:rFonts w:asciiTheme="majorHAnsi" w:hAnsiTheme="majorHAnsi"/>
                <w:spacing w:val="38"/>
                <w:sz w:val="20"/>
                <w:szCs w:val="20"/>
              </w:rPr>
              <w:t xml:space="preserve"> </w:t>
            </w:r>
            <w:r w:rsidRPr="006C309E">
              <w:rPr>
                <w:rFonts w:asciiTheme="majorHAnsi" w:hAnsiTheme="majorHAnsi"/>
                <w:spacing w:val="-5"/>
                <w:sz w:val="20"/>
                <w:szCs w:val="20"/>
              </w:rPr>
              <w:t>unit</w:t>
            </w:r>
            <w:r w:rsidRPr="006C309E">
              <w:rPr>
                <w:rFonts w:asciiTheme="majorHAnsi" w:hAnsiTheme="majorHAnsi"/>
                <w:spacing w:val="39"/>
                <w:sz w:val="20"/>
                <w:szCs w:val="20"/>
              </w:rPr>
              <w:t xml:space="preserve"> </w:t>
            </w:r>
            <w:r w:rsidRPr="006C309E">
              <w:rPr>
                <w:rFonts w:asciiTheme="majorHAnsi" w:hAnsiTheme="majorHAnsi"/>
                <w:spacing w:val="-5"/>
                <w:sz w:val="20"/>
                <w:szCs w:val="20"/>
              </w:rPr>
              <w:t>will</w:t>
            </w:r>
            <w:r w:rsidRPr="006C309E">
              <w:rPr>
                <w:rFonts w:asciiTheme="majorHAnsi" w:hAnsiTheme="majorHAnsi"/>
                <w:spacing w:val="38"/>
                <w:sz w:val="20"/>
                <w:szCs w:val="20"/>
              </w:rPr>
              <w:t xml:space="preserve"> </w:t>
            </w:r>
            <w:r w:rsidRPr="006C309E">
              <w:rPr>
                <w:rFonts w:asciiTheme="majorHAnsi" w:hAnsiTheme="majorHAnsi"/>
                <w:spacing w:val="-6"/>
                <w:sz w:val="20"/>
                <w:szCs w:val="20"/>
              </w:rPr>
              <w:t>contract</w:t>
            </w:r>
            <w:r w:rsidRPr="006C309E">
              <w:rPr>
                <w:rFonts w:asciiTheme="majorHAnsi" w:hAnsiTheme="majorHAnsi"/>
                <w:spacing w:val="39"/>
                <w:sz w:val="20"/>
                <w:szCs w:val="20"/>
              </w:rPr>
              <w:t xml:space="preserve"> </w:t>
            </w:r>
            <w:r w:rsidRPr="006C309E">
              <w:rPr>
                <w:rFonts w:asciiTheme="majorHAnsi" w:hAnsiTheme="majorHAnsi"/>
                <w:spacing w:val="-5"/>
                <w:sz w:val="20"/>
                <w:szCs w:val="20"/>
              </w:rPr>
              <w:t>the</w:t>
            </w:r>
            <w:r w:rsidRPr="006C309E">
              <w:rPr>
                <w:rFonts w:asciiTheme="majorHAnsi" w:hAnsiTheme="majorHAnsi"/>
                <w:spacing w:val="38"/>
                <w:sz w:val="20"/>
                <w:szCs w:val="20"/>
              </w:rPr>
              <w:t xml:space="preserve"> </w:t>
            </w:r>
            <w:r w:rsidRPr="006C309E">
              <w:rPr>
                <w:rFonts w:asciiTheme="majorHAnsi" w:hAnsiTheme="majorHAnsi"/>
                <w:spacing w:val="-6"/>
                <w:sz w:val="20"/>
                <w:szCs w:val="20"/>
              </w:rPr>
              <w:t>consultants</w:t>
            </w:r>
            <w:r w:rsidRPr="006C309E">
              <w:rPr>
                <w:rFonts w:asciiTheme="majorHAnsi" w:hAnsiTheme="majorHAnsi"/>
                <w:spacing w:val="37"/>
                <w:sz w:val="20"/>
                <w:szCs w:val="20"/>
              </w:rPr>
              <w:t xml:space="preserve"> </w:t>
            </w:r>
            <w:r w:rsidRPr="006C309E">
              <w:rPr>
                <w:rFonts w:asciiTheme="majorHAnsi" w:hAnsiTheme="majorHAnsi"/>
                <w:spacing w:val="-5"/>
                <w:sz w:val="20"/>
                <w:szCs w:val="20"/>
              </w:rPr>
              <w:t>and</w:t>
            </w:r>
            <w:r w:rsidRPr="006C309E">
              <w:rPr>
                <w:rFonts w:asciiTheme="majorHAnsi" w:hAnsiTheme="majorHAnsi"/>
                <w:spacing w:val="39"/>
                <w:sz w:val="20"/>
                <w:szCs w:val="20"/>
              </w:rPr>
              <w:t xml:space="preserve"> </w:t>
            </w:r>
            <w:r w:rsidRPr="006C309E">
              <w:rPr>
                <w:rFonts w:asciiTheme="majorHAnsi" w:hAnsiTheme="majorHAnsi"/>
                <w:spacing w:val="-6"/>
                <w:sz w:val="20"/>
                <w:szCs w:val="20"/>
              </w:rPr>
              <w:t>ensure</w:t>
            </w:r>
            <w:r w:rsidRPr="006C309E">
              <w:rPr>
                <w:rFonts w:asciiTheme="majorHAnsi" w:hAnsiTheme="majorHAnsi"/>
                <w:spacing w:val="38"/>
                <w:sz w:val="20"/>
                <w:szCs w:val="20"/>
              </w:rPr>
              <w:t xml:space="preserve"> </w:t>
            </w:r>
            <w:r w:rsidRPr="006C309E">
              <w:rPr>
                <w:rFonts w:asciiTheme="majorHAnsi" w:hAnsiTheme="majorHAnsi"/>
                <w:spacing w:val="-3"/>
                <w:sz w:val="20"/>
                <w:szCs w:val="20"/>
              </w:rPr>
              <w:t>the</w:t>
            </w:r>
            <w:r w:rsidRPr="006C309E">
              <w:rPr>
                <w:rFonts w:asciiTheme="majorHAnsi" w:hAnsiTheme="majorHAnsi"/>
                <w:spacing w:val="38"/>
                <w:sz w:val="20"/>
                <w:szCs w:val="20"/>
              </w:rPr>
              <w:t xml:space="preserve"> </w:t>
            </w:r>
            <w:r w:rsidRPr="006C309E">
              <w:rPr>
                <w:rFonts w:asciiTheme="majorHAnsi" w:hAnsiTheme="majorHAnsi"/>
                <w:spacing w:val="-6"/>
                <w:sz w:val="20"/>
                <w:szCs w:val="20"/>
              </w:rPr>
              <w:t>timely</w:t>
            </w:r>
            <w:r w:rsidRPr="006C309E">
              <w:rPr>
                <w:rFonts w:asciiTheme="majorHAnsi" w:hAnsiTheme="majorHAnsi"/>
                <w:spacing w:val="39"/>
                <w:sz w:val="20"/>
                <w:szCs w:val="20"/>
              </w:rPr>
              <w:t xml:space="preserve"> </w:t>
            </w:r>
            <w:r w:rsidRPr="006C309E">
              <w:rPr>
                <w:rFonts w:asciiTheme="majorHAnsi" w:hAnsiTheme="majorHAnsi"/>
                <w:spacing w:val="-6"/>
                <w:sz w:val="20"/>
                <w:szCs w:val="20"/>
              </w:rPr>
              <w:t>provision</w:t>
            </w:r>
            <w:r w:rsidRPr="006C309E">
              <w:rPr>
                <w:rFonts w:asciiTheme="majorHAnsi" w:hAnsiTheme="majorHAnsi"/>
                <w:spacing w:val="39"/>
                <w:sz w:val="20"/>
                <w:szCs w:val="20"/>
              </w:rPr>
              <w:t xml:space="preserve"> </w:t>
            </w:r>
            <w:r w:rsidRPr="006C309E">
              <w:rPr>
                <w:rFonts w:asciiTheme="majorHAnsi" w:hAnsiTheme="majorHAnsi"/>
                <w:spacing w:val="-3"/>
                <w:sz w:val="20"/>
                <w:szCs w:val="20"/>
              </w:rPr>
              <w:t>of</w:t>
            </w:r>
            <w:r w:rsidRPr="006C309E">
              <w:rPr>
                <w:rFonts w:asciiTheme="majorHAnsi" w:hAnsiTheme="majorHAnsi"/>
                <w:spacing w:val="38"/>
                <w:sz w:val="20"/>
                <w:szCs w:val="20"/>
              </w:rPr>
              <w:t xml:space="preserve"> </w:t>
            </w:r>
            <w:r w:rsidRPr="006C309E">
              <w:rPr>
                <w:rFonts w:asciiTheme="majorHAnsi" w:hAnsiTheme="majorHAnsi"/>
                <w:spacing w:val="-5"/>
                <w:sz w:val="20"/>
                <w:szCs w:val="20"/>
              </w:rPr>
              <w:t>per</w:t>
            </w:r>
            <w:r w:rsidRPr="006C309E">
              <w:rPr>
                <w:rFonts w:asciiTheme="majorHAnsi" w:hAnsiTheme="majorHAnsi"/>
                <w:spacing w:val="38"/>
                <w:sz w:val="20"/>
                <w:szCs w:val="20"/>
              </w:rPr>
              <w:t xml:space="preserve"> </w:t>
            </w:r>
            <w:r w:rsidRPr="006C309E">
              <w:rPr>
                <w:rFonts w:asciiTheme="majorHAnsi" w:hAnsiTheme="majorHAnsi"/>
                <w:spacing w:val="-6"/>
                <w:sz w:val="20"/>
                <w:szCs w:val="20"/>
              </w:rPr>
              <w:t>diems</w:t>
            </w:r>
            <w:r w:rsidRPr="006C309E">
              <w:rPr>
                <w:rFonts w:asciiTheme="majorHAnsi" w:hAnsiTheme="majorHAnsi"/>
                <w:spacing w:val="37"/>
                <w:sz w:val="20"/>
                <w:szCs w:val="20"/>
              </w:rPr>
              <w:t xml:space="preserve"> </w:t>
            </w:r>
            <w:r w:rsidRPr="006C309E">
              <w:rPr>
                <w:rFonts w:asciiTheme="majorHAnsi" w:hAnsiTheme="majorHAnsi"/>
                <w:spacing w:val="-3"/>
                <w:sz w:val="20"/>
                <w:szCs w:val="20"/>
              </w:rPr>
              <w:t>and</w:t>
            </w:r>
            <w:r w:rsidRPr="006C309E">
              <w:rPr>
                <w:rFonts w:asciiTheme="majorHAnsi" w:hAnsiTheme="majorHAnsi"/>
                <w:spacing w:val="39"/>
                <w:sz w:val="20"/>
                <w:szCs w:val="20"/>
              </w:rPr>
              <w:t xml:space="preserve"> </w:t>
            </w:r>
            <w:r w:rsidRPr="006C309E">
              <w:rPr>
                <w:rFonts w:asciiTheme="majorHAnsi" w:hAnsiTheme="majorHAnsi"/>
                <w:spacing w:val="-6"/>
                <w:sz w:val="20"/>
                <w:szCs w:val="20"/>
              </w:rPr>
              <w:t>travel</w:t>
            </w:r>
            <w:r w:rsidRPr="006C309E">
              <w:rPr>
                <w:rFonts w:asciiTheme="majorHAnsi" w:hAnsiTheme="majorHAnsi"/>
                <w:spacing w:val="91"/>
                <w:w w:val="99"/>
                <w:sz w:val="20"/>
                <w:szCs w:val="20"/>
              </w:rPr>
              <w:t xml:space="preserve"> </w:t>
            </w:r>
            <w:r w:rsidRPr="006C309E">
              <w:rPr>
                <w:rFonts w:asciiTheme="majorHAnsi" w:hAnsiTheme="majorHAnsi"/>
                <w:spacing w:val="-6"/>
                <w:sz w:val="20"/>
                <w:szCs w:val="20"/>
              </w:rPr>
              <w:t>arrangements</w:t>
            </w:r>
            <w:r w:rsidRPr="006C309E">
              <w:rPr>
                <w:rFonts w:asciiTheme="majorHAnsi" w:hAnsiTheme="majorHAnsi"/>
                <w:spacing w:val="-9"/>
                <w:sz w:val="20"/>
                <w:szCs w:val="20"/>
              </w:rPr>
              <w:t xml:space="preserve"> </w:t>
            </w:r>
            <w:r w:rsidRPr="006C309E">
              <w:rPr>
                <w:rFonts w:asciiTheme="majorHAnsi" w:hAnsiTheme="majorHAnsi"/>
                <w:spacing w:val="-6"/>
                <w:sz w:val="20"/>
                <w:szCs w:val="20"/>
              </w:rPr>
              <w:t xml:space="preserve">within </w:t>
            </w:r>
            <w:r w:rsidRPr="006C309E">
              <w:rPr>
                <w:rFonts w:asciiTheme="majorHAnsi" w:hAnsiTheme="majorHAnsi"/>
                <w:spacing w:val="-3"/>
                <w:sz w:val="20"/>
                <w:szCs w:val="20"/>
              </w:rPr>
              <w:t>the</w:t>
            </w:r>
            <w:r w:rsidRPr="006C309E">
              <w:rPr>
                <w:rFonts w:asciiTheme="majorHAnsi" w:hAnsiTheme="majorHAnsi"/>
                <w:spacing w:val="-9"/>
                <w:sz w:val="20"/>
                <w:szCs w:val="20"/>
              </w:rPr>
              <w:t xml:space="preserve"> </w:t>
            </w:r>
            <w:r w:rsidRPr="006C309E">
              <w:rPr>
                <w:rFonts w:asciiTheme="majorHAnsi" w:hAnsiTheme="majorHAnsi"/>
                <w:spacing w:val="-5"/>
                <w:sz w:val="20"/>
                <w:szCs w:val="20"/>
              </w:rPr>
              <w:t>country</w:t>
            </w:r>
            <w:r w:rsidRPr="006C309E">
              <w:rPr>
                <w:rFonts w:asciiTheme="majorHAnsi" w:hAnsiTheme="majorHAnsi"/>
                <w:spacing w:val="-7"/>
                <w:sz w:val="20"/>
                <w:szCs w:val="20"/>
              </w:rPr>
              <w:t xml:space="preserve"> </w:t>
            </w:r>
            <w:r w:rsidRPr="006C309E">
              <w:rPr>
                <w:rFonts w:asciiTheme="majorHAnsi" w:hAnsiTheme="majorHAnsi"/>
                <w:spacing w:val="-5"/>
                <w:sz w:val="20"/>
                <w:szCs w:val="20"/>
              </w:rPr>
              <w:t>for</w:t>
            </w:r>
            <w:r w:rsidRPr="006C309E">
              <w:rPr>
                <w:rFonts w:asciiTheme="majorHAnsi" w:hAnsiTheme="majorHAnsi"/>
                <w:spacing w:val="-7"/>
                <w:sz w:val="20"/>
                <w:szCs w:val="20"/>
              </w:rPr>
              <w:t xml:space="preserve"> </w:t>
            </w:r>
            <w:r w:rsidRPr="006C309E">
              <w:rPr>
                <w:rFonts w:asciiTheme="majorHAnsi" w:hAnsiTheme="majorHAnsi"/>
                <w:spacing w:val="-3"/>
                <w:sz w:val="20"/>
                <w:szCs w:val="20"/>
              </w:rPr>
              <w:t>the</w:t>
            </w:r>
            <w:r w:rsidRPr="006C309E">
              <w:rPr>
                <w:rFonts w:asciiTheme="majorHAnsi" w:hAnsiTheme="majorHAnsi"/>
                <w:spacing w:val="-9"/>
                <w:sz w:val="20"/>
                <w:szCs w:val="20"/>
              </w:rPr>
              <w:t xml:space="preserve"> </w:t>
            </w:r>
            <w:r w:rsidRPr="006C309E">
              <w:rPr>
                <w:rFonts w:asciiTheme="majorHAnsi" w:hAnsiTheme="majorHAnsi"/>
                <w:spacing w:val="-5"/>
                <w:sz w:val="20"/>
                <w:szCs w:val="20"/>
              </w:rPr>
              <w:t>MTR</w:t>
            </w:r>
            <w:r w:rsidRPr="006C309E">
              <w:rPr>
                <w:rFonts w:asciiTheme="majorHAnsi" w:hAnsiTheme="majorHAnsi"/>
                <w:spacing w:val="-7"/>
                <w:sz w:val="20"/>
                <w:szCs w:val="20"/>
              </w:rPr>
              <w:t xml:space="preserve"> </w:t>
            </w:r>
            <w:r w:rsidRPr="006C309E">
              <w:rPr>
                <w:rFonts w:asciiTheme="majorHAnsi" w:hAnsiTheme="majorHAnsi"/>
                <w:spacing w:val="-6"/>
                <w:sz w:val="20"/>
                <w:szCs w:val="20"/>
              </w:rPr>
              <w:t xml:space="preserve">reviewer. </w:t>
            </w:r>
            <w:r w:rsidRPr="006C309E">
              <w:rPr>
                <w:rFonts w:asciiTheme="majorHAnsi" w:hAnsiTheme="majorHAnsi"/>
                <w:spacing w:val="-5"/>
                <w:sz w:val="20"/>
                <w:szCs w:val="20"/>
              </w:rPr>
              <w:t>The</w:t>
            </w:r>
            <w:r w:rsidRPr="006C309E">
              <w:rPr>
                <w:rFonts w:asciiTheme="majorHAnsi" w:hAnsiTheme="majorHAnsi"/>
                <w:spacing w:val="-8"/>
                <w:sz w:val="20"/>
                <w:szCs w:val="20"/>
              </w:rPr>
              <w:t xml:space="preserve"> </w:t>
            </w:r>
            <w:r w:rsidRPr="006C309E">
              <w:rPr>
                <w:rFonts w:asciiTheme="majorHAnsi" w:hAnsiTheme="majorHAnsi"/>
                <w:spacing w:val="-6"/>
                <w:sz w:val="20"/>
                <w:szCs w:val="20"/>
              </w:rPr>
              <w:t>Project</w:t>
            </w:r>
            <w:r w:rsidRPr="006C309E">
              <w:rPr>
                <w:rFonts w:asciiTheme="majorHAnsi" w:hAnsiTheme="majorHAnsi"/>
                <w:spacing w:val="-8"/>
                <w:sz w:val="20"/>
                <w:szCs w:val="20"/>
              </w:rPr>
              <w:t xml:space="preserve"> </w:t>
            </w:r>
            <w:r w:rsidRPr="006C309E">
              <w:rPr>
                <w:rFonts w:asciiTheme="majorHAnsi" w:hAnsiTheme="majorHAnsi"/>
                <w:spacing w:val="-6"/>
                <w:sz w:val="20"/>
                <w:szCs w:val="20"/>
              </w:rPr>
              <w:t>Team</w:t>
            </w:r>
            <w:r w:rsidRPr="006C309E">
              <w:rPr>
                <w:rFonts w:asciiTheme="majorHAnsi" w:hAnsiTheme="majorHAnsi"/>
                <w:spacing w:val="-5"/>
                <w:sz w:val="20"/>
                <w:szCs w:val="20"/>
              </w:rPr>
              <w:t xml:space="preserve"> will</w:t>
            </w:r>
            <w:r w:rsidRPr="006C309E">
              <w:rPr>
                <w:rFonts w:asciiTheme="majorHAnsi" w:hAnsiTheme="majorHAnsi"/>
                <w:spacing w:val="-8"/>
                <w:sz w:val="20"/>
                <w:szCs w:val="20"/>
              </w:rPr>
              <w:t xml:space="preserve"> </w:t>
            </w:r>
            <w:r w:rsidRPr="006C309E">
              <w:rPr>
                <w:rFonts w:asciiTheme="majorHAnsi" w:hAnsiTheme="majorHAnsi"/>
                <w:spacing w:val="-2"/>
                <w:sz w:val="20"/>
                <w:szCs w:val="20"/>
              </w:rPr>
              <w:t>be</w:t>
            </w:r>
            <w:r w:rsidRPr="006C309E">
              <w:rPr>
                <w:rFonts w:asciiTheme="majorHAnsi" w:hAnsiTheme="majorHAnsi"/>
                <w:spacing w:val="-5"/>
                <w:sz w:val="20"/>
                <w:szCs w:val="20"/>
              </w:rPr>
              <w:t xml:space="preserve"> </w:t>
            </w:r>
            <w:r w:rsidRPr="006C309E">
              <w:rPr>
                <w:rFonts w:asciiTheme="majorHAnsi" w:hAnsiTheme="majorHAnsi"/>
                <w:spacing w:val="-6"/>
                <w:sz w:val="20"/>
                <w:szCs w:val="20"/>
              </w:rPr>
              <w:t xml:space="preserve">responsible </w:t>
            </w:r>
            <w:r w:rsidRPr="006C309E">
              <w:rPr>
                <w:rFonts w:asciiTheme="majorHAnsi" w:hAnsiTheme="majorHAnsi"/>
                <w:spacing w:val="-3"/>
                <w:sz w:val="20"/>
                <w:szCs w:val="20"/>
              </w:rPr>
              <w:t>for</w:t>
            </w:r>
            <w:r w:rsidRPr="006C309E">
              <w:rPr>
                <w:rFonts w:asciiTheme="majorHAnsi" w:hAnsiTheme="majorHAnsi"/>
                <w:spacing w:val="-7"/>
                <w:sz w:val="20"/>
                <w:szCs w:val="20"/>
              </w:rPr>
              <w:t xml:space="preserve"> </w:t>
            </w:r>
            <w:r w:rsidRPr="006C309E">
              <w:rPr>
                <w:rFonts w:asciiTheme="majorHAnsi" w:hAnsiTheme="majorHAnsi"/>
                <w:spacing w:val="-6"/>
                <w:sz w:val="20"/>
                <w:szCs w:val="20"/>
              </w:rPr>
              <w:t>liaising</w:t>
            </w:r>
            <w:r w:rsidRPr="006C309E">
              <w:rPr>
                <w:rFonts w:asciiTheme="majorHAnsi" w:hAnsiTheme="majorHAnsi"/>
                <w:spacing w:val="-8"/>
                <w:sz w:val="20"/>
                <w:szCs w:val="20"/>
              </w:rPr>
              <w:t xml:space="preserve"> </w:t>
            </w:r>
            <w:r w:rsidRPr="006C309E">
              <w:rPr>
                <w:rFonts w:asciiTheme="majorHAnsi" w:hAnsiTheme="majorHAnsi"/>
                <w:spacing w:val="-5"/>
                <w:sz w:val="20"/>
                <w:szCs w:val="20"/>
              </w:rPr>
              <w:t>with</w:t>
            </w:r>
            <w:r w:rsidRPr="006C309E">
              <w:rPr>
                <w:rFonts w:asciiTheme="majorHAnsi" w:hAnsiTheme="majorHAnsi"/>
                <w:spacing w:val="-6"/>
                <w:sz w:val="20"/>
                <w:szCs w:val="20"/>
              </w:rPr>
              <w:t xml:space="preserve"> </w:t>
            </w:r>
            <w:r w:rsidRPr="006C309E">
              <w:rPr>
                <w:rFonts w:asciiTheme="majorHAnsi" w:hAnsiTheme="majorHAnsi"/>
                <w:spacing w:val="-3"/>
                <w:sz w:val="20"/>
                <w:szCs w:val="20"/>
              </w:rPr>
              <w:t>the</w:t>
            </w:r>
            <w:r w:rsidRPr="006C309E">
              <w:rPr>
                <w:rFonts w:asciiTheme="majorHAnsi" w:hAnsiTheme="majorHAnsi"/>
                <w:spacing w:val="-9"/>
                <w:sz w:val="20"/>
                <w:szCs w:val="20"/>
              </w:rPr>
              <w:t xml:space="preserve"> </w:t>
            </w:r>
            <w:r w:rsidRPr="006C309E">
              <w:rPr>
                <w:rFonts w:asciiTheme="majorHAnsi" w:hAnsiTheme="majorHAnsi"/>
                <w:spacing w:val="-3"/>
                <w:sz w:val="20"/>
                <w:szCs w:val="20"/>
              </w:rPr>
              <w:t>MTR</w:t>
            </w:r>
            <w:r w:rsidRPr="006C309E">
              <w:rPr>
                <w:rFonts w:asciiTheme="majorHAnsi" w:hAnsiTheme="majorHAnsi"/>
                <w:spacing w:val="73"/>
                <w:w w:val="99"/>
                <w:sz w:val="20"/>
                <w:szCs w:val="20"/>
              </w:rPr>
              <w:t xml:space="preserve"> </w:t>
            </w:r>
            <w:r w:rsidRPr="006C309E">
              <w:rPr>
                <w:rFonts w:asciiTheme="majorHAnsi" w:hAnsiTheme="majorHAnsi"/>
                <w:spacing w:val="-6"/>
                <w:sz w:val="20"/>
                <w:szCs w:val="20"/>
              </w:rPr>
              <w:t>reviewer</w:t>
            </w:r>
            <w:r w:rsidRPr="006C309E">
              <w:rPr>
                <w:rFonts w:asciiTheme="majorHAnsi" w:hAnsiTheme="majorHAnsi"/>
                <w:spacing w:val="-9"/>
                <w:sz w:val="20"/>
                <w:szCs w:val="20"/>
              </w:rPr>
              <w:t xml:space="preserve"> </w:t>
            </w:r>
            <w:r w:rsidRPr="006C309E">
              <w:rPr>
                <w:rFonts w:asciiTheme="majorHAnsi" w:hAnsiTheme="majorHAnsi"/>
                <w:spacing w:val="-3"/>
                <w:sz w:val="20"/>
                <w:szCs w:val="20"/>
              </w:rPr>
              <w:t>to</w:t>
            </w:r>
            <w:r w:rsidRPr="006C309E">
              <w:rPr>
                <w:rFonts w:asciiTheme="majorHAnsi" w:hAnsiTheme="majorHAnsi"/>
                <w:spacing w:val="-9"/>
                <w:sz w:val="20"/>
                <w:szCs w:val="20"/>
              </w:rPr>
              <w:t xml:space="preserve"> </w:t>
            </w:r>
            <w:r w:rsidRPr="006C309E">
              <w:rPr>
                <w:rFonts w:asciiTheme="majorHAnsi" w:hAnsiTheme="majorHAnsi"/>
                <w:spacing w:val="-6"/>
                <w:sz w:val="20"/>
                <w:szCs w:val="20"/>
              </w:rPr>
              <w:t>provide</w:t>
            </w:r>
            <w:r w:rsidRPr="006C309E">
              <w:rPr>
                <w:rFonts w:asciiTheme="majorHAnsi" w:hAnsiTheme="majorHAnsi"/>
                <w:spacing w:val="-10"/>
                <w:sz w:val="20"/>
                <w:szCs w:val="20"/>
              </w:rPr>
              <w:t xml:space="preserve"> </w:t>
            </w:r>
            <w:r w:rsidRPr="006C309E">
              <w:rPr>
                <w:rFonts w:asciiTheme="majorHAnsi" w:hAnsiTheme="majorHAnsi"/>
                <w:spacing w:val="-5"/>
                <w:sz w:val="20"/>
                <w:szCs w:val="20"/>
              </w:rPr>
              <w:t>all</w:t>
            </w:r>
            <w:r w:rsidRPr="006C309E">
              <w:rPr>
                <w:rFonts w:asciiTheme="majorHAnsi" w:hAnsiTheme="majorHAnsi"/>
                <w:spacing w:val="-9"/>
                <w:sz w:val="20"/>
                <w:szCs w:val="20"/>
              </w:rPr>
              <w:t xml:space="preserve"> </w:t>
            </w:r>
            <w:r w:rsidRPr="006C309E">
              <w:rPr>
                <w:rFonts w:asciiTheme="majorHAnsi" w:hAnsiTheme="majorHAnsi"/>
                <w:spacing w:val="-6"/>
                <w:sz w:val="20"/>
                <w:szCs w:val="20"/>
              </w:rPr>
              <w:t>relevant</w:t>
            </w:r>
            <w:r w:rsidRPr="006C309E">
              <w:rPr>
                <w:rFonts w:asciiTheme="majorHAnsi" w:hAnsiTheme="majorHAnsi"/>
                <w:spacing w:val="-7"/>
                <w:sz w:val="20"/>
                <w:szCs w:val="20"/>
              </w:rPr>
              <w:t xml:space="preserve"> </w:t>
            </w:r>
            <w:r w:rsidRPr="006C309E">
              <w:rPr>
                <w:rFonts w:asciiTheme="majorHAnsi" w:hAnsiTheme="majorHAnsi"/>
                <w:spacing w:val="-6"/>
                <w:sz w:val="20"/>
                <w:szCs w:val="20"/>
              </w:rPr>
              <w:t>documents,</w:t>
            </w:r>
            <w:r w:rsidRPr="006C309E">
              <w:rPr>
                <w:rFonts w:asciiTheme="majorHAnsi" w:hAnsiTheme="majorHAnsi"/>
                <w:spacing w:val="-9"/>
                <w:sz w:val="20"/>
                <w:szCs w:val="20"/>
              </w:rPr>
              <w:t xml:space="preserve"> </w:t>
            </w:r>
            <w:r w:rsidRPr="006C309E">
              <w:rPr>
                <w:rFonts w:asciiTheme="majorHAnsi" w:hAnsiTheme="majorHAnsi"/>
                <w:spacing w:val="-5"/>
                <w:sz w:val="20"/>
                <w:szCs w:val="20"/>
              </w:rPr>
              <w:t>set</w:t>
            </w:r>
            <w:r w:rsidRPr="006C309E">
              <w:rPr>
                <w:rFonts w:asciiTheme="majorHAnsi" w:hAnsiTheme="majorHAnsi"/>
                <w:spacing w:val="-9"/>
                <w:sz w:val="20"/>
                <w:szCs w:val="20"/>
              </w:rPr>
              <w:t xml:space="preserve"> </w:t>
            </w:r>
            <w:r w:rsidRPr="006C309E">
              <w:rPr>
                <w:rFonts w:asciiTheme="majorHAnsi" w:hAnsiTheme="majorHAnsi"/>
                <w:spacing w:val="-2"/>
                <w:sz w:val="20"/>
                <w:szCs w:val="20"/>
              </w:rPr>
              <w:t>up</w:t>
            </w:r>
            <w:r w:rsidRPr="006C309E">
              <w:rPr>
                <w:rFonts w:asciiTheme="majorHAnsi" w:hAnsiTheme="majorHAnsi"/>
                <w:spacing w:val="-8"/>
                <w:sz w:val="20"/>
                <w:szCs w:val="20"/>
              </w:rPr>
              <w:t xml:space="preserve"> </w:t>
            </w:r>
            <w:r w:rsidRPr="006C309E">
              <w:rPr>
                <w:rFonts w:asciiTheme="majorHAnsi" w:hAnsiTheme="majorHAnsi"/>
                <w:spacing w:val="-6"/>
                <w:sz w:val="20"/>
                <w:szCs w:val="20"/>
              </w:rPr>
              <w:t>stakeholder</w:t>
            </w:r>
            <w:r w:rsidRPr="006C309E">
              <w:rPr>
                <w:rFonts w:asciiTheme="majorHAnsi" w:hAnsiTheme="majorHAnsi"/>
                <w:spacing w:val="-9"/>
                <w:sz w:val="20"/>
                <w:szCs w:val="20"/>
              </w:rPr>
              <w:t xml:space="preserve"> </w:t>
            </w:r>
            <w:r w:rsidRPr="006C309E">
              <w:rPr>
                <w:rFonts w:asciiTheme="majorHAnsi" w:hAnsiTheme="majorHAnsi"/>
                <w:spacing w:val="-6"/>
                <w:sz w:val="20"/>
                <w:szCs w:val="20"/>
              </w:rPr>
              <w:t>interviews,</w:t>
            </w:r>
            <w:r w:rsidRPr="006C309E">
              <w:rPr>
                <w:rFonts w:asciiTheme="majorHAnsi" w:hAnsiTheme="majorHAnsi"/>
                <w:spacing w:val="-9"/>
                <w:sz w:val="20"/>
                <w:szCs w:val="20"/>
              </w:rPr>
              <w:t xml:space="preserve"> </w:t>
            </w:r>
            <w:r w:rsidRPr="006C309E">
              <w:rPr>
                <w:rFonts w:asciiTheme="majorHAnsi" w:hAnsiTheme="majorHAnsi"/>
                <w:spacing w:val="-3"/>
                <w:sz w:val="20"/>
                <w:szCs w:val="20"/>
              </w:rPr>
              <w:t>and</w:t>
            </w:r>
            <w:r w:rsidRPr="006C309E">
              <w:rPr>
                <w:rFonts w:asciiTheme="majorHAnsi" w:hAnsiTheme="majorHAnsi"/>
                <w:spacing w:val="-9"/>
                <w:sz w:val="20"/>
                <w:szCs w:val="20"/>
              </w:rPr>
              <w:t xml:space="preserve"> </w:t>
            </w:r>
            <w:r w:rsidRPr="006C309E">
              <w:rPr>
                <w:rFonts w:asciiTheme="majorHAnsi" w:hAnsiTheme="majorHAnsi"/>
                <w:spacing w:val="-6"/>
                <w:sz w:val="20"/>
                <w:szCs w:val="20"/>
              </w:rPr>
              <w:t>arrange</w:t>
            </w:r>
            <w:r w:rsidRPr="006C309E">
              <w:rPr>
                <w:rFonts w:asciiTheme="majorHAnsi" w:hAnsiTheme="majorHAnsi"/>
                <w:spacing w:val="-9"/>
                <w:sz w:val="20"/>
                <w:szCs w:val="20"/>
              </w:rPr>
              <w:t xml:space="preserve"> </w:t>
            </w:r>
            <w:r w:rsidRPr="006C309E">
              <w:rPr>
                <w:rFonts w:asciiTheme="majorHAnsi" w:hAnsiTheme="majorHAnsi"/>
                <w:spacing w:val="-6"/>
                <w:sz w:val="20"/>
                <w:szCs w:val="20"/>
              </w:rPr>
              <w:t>field</w:t>
            </w:r>
            <w:r w:rsidRPr="006C309E">
              <w:rPr>
                <w:rFonts w:asciiTheme="majorHAnsi" w:hAnsiTheme="majorHAnsi"/>
                <w:spacing w:val="-9"/>
                <w:sz w:val="20"/>
                <w:szCs w:val="20"/>
              </w:rPr>
              <w:t xml:space="preserve"> </w:t>
            </w:r>
            <w:r w:rsidRPr="006C309E">
              <w:rPr>
                <w:rFonts w:asciiTheme="majorHAnsi" w:hAnsiTheme="majorHAnsi"/>
                <w:spacing w:val="-6"/>
                <w:sz w:val="20"/>
                <w:szCs w:val="20"/>
              </w:rPr>
              <w:t>visits.</w:t>
            </w:r>
          </w:p>
          <w:p w14:paraId="6F835571" w14:textId="77777777" w:rsidR="00760D09" w:rsidRPr="006C309E" w:rsidRDefault="00760D09" w:rsidP="00760D09">
            <w:pPr>
              <w:pStyle w:val="TableParagraph"/>
              <w:spacing w:before="4"/>
              <w:rPr>
                <w:rFonts w:asciiTheme="majorHAnsi" w:eastAsia="Times New Roman" w:hAnsiTheme="majorHAnsi" w:cs="Times New Roman"/>
                <w:sz w:val="20"/>
                <w:szCs w:val="20"/>
              </w:rPr>
            </w:pPr>
          </w:p>
          <w:p w14:paraId="1C71BB5A" w14:textId="77777777" w:rsidR="00760D09" w:rsidRPr="006C309E" w:rsidRDefault="00760D09" w:rsidP="00760D09">
            <w:pPr>
              <w:pStyle w:val="TableParagraph"/>
              <w:ind w:left="102"/>
              <w:jc w:val="both"/>
              <w:rPr>
                <w:rFonts w:asciiTheme="majorHAnsi" w:eastAsia="Calibri" w:hAnsiTheme="majorHAnsi" w:cs="Calibri"/>
                <w:sz w:val="20"/>
                <w:szCs w:val="20"/>
              </w:rPr>
            </w:pPr>
            <w:r w:rsidRPr="006C309E">
              <w:rPr>
                <w:rFonts w:asciiTheme="majorHAnsi" w:hAnsiTheme="majorHAnsi"/>
                <w:b/>
                <w:spacing w:val="-6"/>
                <w:sz w:val="20"/>
                <w:szCs w:val="20"/>
              </w:rPr>
              <w:t>TEAM</w:t>
            </w:r>
            <w:r w:rsidRPr="006C309E">
              <w:rPr>
                <w:rFonts w:asciiTheme="majorHAnsi" w:hAnsiTheme="majorHAnsi"/>
                <w:b/>
                <w:spacing w:val="-11"/>
                <w:sz w:val="20"/>
                <w:szCs w:val="20"/>
              </w:rPr>
              <w:t xml:space="preserve"> </w:t>
            </w:r>
            <w:r w:rsidRPr="006C309E">
              <w:rPr>
                <w:rFonts w:asciiTheme="majorHAnsi" w:hAnsiTheme="majorHAnsi"/>
                <w:b/>
                <w:spacing w:val="-7"/>
                <w:sz w:val="20"/>
                <w:szCs w:val="20"/>
              </w:rPr>
              <w:t>COMPOSITION</w:t>
            </w:r>
          </w:p>
          <w:p w14:paraId="522D235E" w14:textId="77777777" w:rsidR="00760D09" w:rsidRPr="006C309E" w:rsidRDefault="00760D09" w:rsidP="00760D09">
            <w:pPr>
              <w:pStyle w:val="TableParagraph"/>
              <w:spacing w:before="4"/>
              <w:rPr>
                <w:rFonts w:asciiTheme="majorHAnsi" w:eastAsia="Times New Roman" w:hAnsiTheme="majorHAnsi" w:cs="Times New Roman"/>
                <w:sz w:val="20"/>
                <w:szCs w:val="20"/>
              </w:rPr>
            </w:pPr>
          </w:p>
          <w:p w14:paraId="28B2A56A" w14:textId="77777777" w:rsidR="00760D09" w:rsidRPr="006C309E" w:rsidRDefault="00760D09" w:rsidP="00760D09">
            <w:pPr>
              <w:pStyle w:val="TableParagraph"/>
              <w:spacing w:line="242" w:lineRule="exact"/>
              <w:ind w:left="102"/>
              <w:jc w:val="both"/>
              <w:rPr>
                <w:rFonts w:asciiTheme="majorHAnsi" w:eastAsia="Calibri" w:hAnsiTheme="majorHAnsi" w:cs="Calibri"/>
                <w:sz w:val="20"/>
                <w:szCs w:val="20"/>
              </w:rPr>
            </w:pPr>
            <w:r w:rsidRPr="006C309E">
              <w:rPr>
                <w:rFonts w:asciiTheme="majorHAnsi" w:hAnsiTheme="majorHAnsi"/>
                <w:spacing w:val="-5"/>
                <w:sz w:val="20"/>
                <w:szCs w:val="20"/>
              </w:rPr>
              <w:t>The</w:t>
            </w:r>
            <w:r w:rsidRPr="006C309E">
              <w:rPr>
                <w:rFonts w:asciiTheme="majorHAnsi" w:hAnsiTheme="majorHAnsi"/>
                <w:spacing w:val="15"/>
                <w:sz w:val="20"/>
                <w:szCs w:val="20"/>
              </w:rPr>
              <w:t xml:space="preserve"> </w:t>
            </w:r>
            <w:r w:rsidRPr="006C309E">
              <w:rPr>
                <w:rFonts w:asciiTheme="majorHAnsi" w:hAnsiTheme="majorHAnsi"/>
                <w:spacing w:val="-6"/>
                <w:sz w:val="20"/>
                <w:szCs w:val="20"/>
              </w:rPr>
              <w:t>review</w:t>
            </w:r>
            <w:r w:rsidRPr="006C309E">
              <w:rPr>
                <w:rFonts w:asciiTheme="majorHAnsi" w:hAnsiTheme="majorHAnsi"/>
                <w:spacing w:val="16"/>
                <w:sz w:val="20"/>
                <w:szCs w:val="20"/>
              </w:rPr>
              <w:t xml:space="preserve"> </w:t>
            </w:r>
            <w:r w:rsidRPr="006C309E">
              <w:rPr>
                <w:rFonts w:asciiTheme="majorHAnsi" w:hAnsiTheme="majorHAnsi"/>
                <w:spacing w:val="-5"/>
                <w:sz w:val="20"/>
                <w:szCs w:val="20"/>
              </w:rPr>
              <w:t>team</w:t>
            </w:r>
            <w:r w:rsidRPr="006C309E">
              <w:rPr>
                <w:rFonts w:asciiTheme="majorHAnsi" w:hAnsiTheme="majorHAnsi"/>
                <w:spacing w:val="16"/>
                <w:sz w:val="20"/>
                <w:szCs w:val="20"/>
              </w:rPr>
              <w:t xml:space="preserve"> </w:t>
            </w:r>
            <w:r w:rsidRPr="006C309E">
              <w:rPr>
                <w:rFonts w:asciiTheme="majorHAnsi" w:hAnsiTheme="majorHAnsi"/>
                <w:spacing w:val="-5"/>
                <w:sz w:val="20"/>
                <w:szCs w:val="20"/>
              </w:rPr>
              <w:t>will</w:t>
            </w:r>
            <w:r w:rsidRPr="006C309E">
              <w:rPr>
                <w:rFonts w:asciiTheme="majorHAnsi" w:hAnsiTheme="majorHAnsi"/>
                <w:spacing w:val="17"/>
                <w:sz w:val="20"/>
                <w:szCs w:val="20"/>
              </w:rPr>
              <w:t xml:space="preserve"> </w:t>
            </w:r>
            <w:r w:rsidRPr="006C309E">
              <w:rPr>
                <w:rFonts w:asciiTheme="majorHAnsi" w:hAnsiTheme="majorHAnsi"/>
                <w:spacing w:val="-6"/>
                <w:sz w:val="20"/>
                <w:szCs w:val="20"/>
              </w:rPr>
              <w:t>consist</w:t>
            </w:r>
            <w:r w:rsidRPr="006C309E">
              <w:rPr>
                <w:rFonts w:asciiTheme="majorHAnsi" w:hAnsiTheme="majorHAnsi"/>
                <w:spacing w:val="17"/>
                <w:sz w:val="20"/>
                <w:szCs w:val="20"/>
              </w:rPr>
              <w:t xml:space="preserve"> </w:t>
            </w:r>
            <w:r w:rsidRPr="006C309E">
              <w:rPr>
                <w:rFonts w:asciiTheme="majorHAnsi" w:hAnsiTheme="majorHAnsi"/>
                <w:spacing w:val="-3"/>
                <w:sz w:val="20"/>
                <w:szCs w:val="20"/>
              </w:rPr>
              <w:t>of</w:t>
            </w:r>
            <w:r w:rsidRPr="006C309E">
              <w:rPr>
                <w:rFonts w:asciiTheme="majorHAnsi" w:hAnsiTheme="majorHAnsi"/>
                <w:spacing w:val="16"/>
                <w:sz w:val="20"/>
                <w:szCs w:val="20"/>
              </w:rPr>
              <w:t xml:space="preserve"> </w:t>
            </w:r>
            <w:r w:rsidRPr="006C309E">
              <w:rPr>
                <w:rFonts w:asciiTheme="majorHAnsi" w:hAnsiTheme="majorHAnsi"/>
                <w:sz w:val="20"/>
                <w:szCs w:val="20"/>
              </w:rPr>
              <w:t>2</w:t>
            </w:r>
            <w:r w:rsidRPr="006C309E">
              <w:rPr>
                <w:rFonts w:asciiTheme="majorHAnsi" w:hAnsiTheme="majorHAnsi"/>
                <w:spacing w:val="17"/>
                <w:sz w:val="20"/>
                <w:szCs w:val="20"/>
              </w:rPr>
              <w:t xml:space="preserve"> </w:t>
            </w:r>
            <w:r w:rsidRPr="006C309E">
              <w:rPr>
                <w:rFonts w:asciiTheme="majorHAnsi" w:hAnsiTheme="majorHAnsi"/>
                <w:spacing w:val="-6"/>
                <w:sz w:val="20"/>
                <w:szCs w:val="20"/>
              </w:rPr>
              <w:t>consultants:</w:t>
            </w:r>
            <w:r w:rsidRPr="006C309E">
              <w:rPr>
                <w:rFonts w:asciiTheme="majorHAnsi" w:hAnsiTheme="majorHAnsi"/>
                <w:spacing w:val="19"/>
                <w:sz w:val="20"/>
                <w:szCs w:val="20"/>
              </w:rPr>
              <w:t xml:space="preserve"> </w:t>
            </w:r>
            <w:r w:rsidRPr="006C309E">
              <w:rPr>
                <w:rFonts w:asciiTheme="majorHAnsi" w:hAnsiTheme="majorHAnsi"/>
                <w:b/>
                <w:spacing w:val="-5"/>
                <w:sz w:val="20"/>
                <w:szCs w:val="20"/>
              </w:rPr>
              <w:t>Team</w:t>
            </w:r>
            <w:r w:rsidRPr="006C309E">
              <w:rPr>
                <w:rFonts w:asciiTheme="majorHAnsi" w:hAnsiTheme="majorHAnsi"/>
                <w:b/>
                <w:spacing w:val="15"/>
                <w:sz w:val="20"/>
                <w:szCs w:val="20"/>
              </w:rPr>
              <w:t xml:space="preserve"> </w:t>
            </w:r>
            <w:r w:rsidRPr="006C309E">
              <w:rPr>
                <w:rFonts w:asciiTheme="majorHAnsi" w:hAnsiTheme="majorHAnsi"/>
                <w:b/>
                <w:spacing w:val="-6"/>
                <w:sz w:val="20"/>
                <w:szCs w:val="20"/>
              </w:rPr>
              <w:t>Leader/Integrated</w:t>
            </w:r>
            <w:r w:rsidRPr="006C309E">
              <w:rPr>
                <w:rFonts w:asciiTheme="majorHAnsi" w:hAnsiTheme="majorHAnsi"/>
                <w:b/>
                <w:spacing w:val="15"/>
                <w:sz w:val="20"/>
                <w:szCs w:val="20"/>
              </w:rPr>
              <w:t xml:space="preserve"> </w:t>
            </w:r>
            <w:r w:rsidRPr="006C309E">
              <w:rPr>
                <w:rFonts w:asciiTheme="majorHAnsi" w:hAnsiTheme="majorHAnsi"/>
                <w:b/>
                <w:spacing w:val="-6"/>
                <w:sz w:val="20"/>
                <w:szCs w:val="20"/>
              </w:rPr>
              <w:t>Water</w:t>
            </w:r>
            <w:r w:rsidRPr="006C309E">
              <w:rPr>
                <w:rFonts w:asciiTheme="majorHAnsi" w:hAnsiTheme="majorHAnsi"/>
                <w:b/>
                <w:spacing w:val="15"/>
                <w:sz w:val="20"/>
                <w:szCs w:val="20"/>
              </w:rPr>
              <w:t xml:space="preserve"> </w:t>
            </w:r>
            <w:r w:rsidRPr="006C309E">
              <w:rPr>
                <w:rFonts w:asciiTheme="majorHAnsi" w:hAnsiTheme="majorHAnsi"/>
                <w:b/>
                <w:spacing w:val="-6"/>
                <w:sz w:val="20"/>
                <w:szCs w:val="20"/>
              </w:rPr>
              <w:t>Resource</w:t>
            </w:r>
            <w:r w:rsidRPr="006C309E">
              <w:rPr>
                <w:rFonts w:asciiTheme="majorHAnsi" w:hAnsiTheme="majorHAnsi"/>
                <w:b/>
                <w:spacing w:val="15"/>
                <w:sz w:val="20"/>
                <w:szCs w:val="20"/>
              </w:rPr>
              <w:t xml:space="preserve"> </w:t>
            </w:r>
            <w:r w:rsidRPr="006C309E">
              <w:rPr>
                <w:rFonts w:asciiTheme="majorHAnsi" w:hAnsiTheme="majorHAnsi"/>
                <w:b/>
                <w:spacing w:val="-6"/>
                <w:sz w:val="20"/>
                <w:szCs w:val="20"/>
              </w:rPr>
              <w:t>Management</w:t>
            </w:r>
            <w:r w:rsidRPr="006C309E">
              <w:rPr>
                <w:rFonts w:asciiTheme="majorHAnsi" w:hAnsiTheme="majorHAnsi"/>
                <w:b/>
                <w:spacing w:val="15"/>
                <w:sz w:val="20"/>
                <w:szCs w:val="20"/>
              </w:rPr>
              <w:t xml:space="preserve"> </w:t>
            </w:r>
            <w:r w:rsidRPr="006C309E">
              <w:rPr>
                <w:rFonts w:asciiTheme="majorHAnsi" w:hAnsiTheme="majorHAnsi"/>
                <w:b/>
                <w:spacing w:val="-6"/>
                <w:sz w:val="20"/>
                <w:szCs w:val="20"/>
              </w:rPr>
              <w:t>(IWRM)</w:t>
            </w:r>
            <w:r w:rsidRPr="006C309E">
              <w:rPr>
                <w:rFonts w:asciiTheme="majorHAnsi" w:hAnsiTheme="majorHAnsi"/>
                <w:b/>
                <w:spacing w:val="17"/>
                <w:sz w:val="20"/>
                <w:szCs w:val="20"/>
              </w:rPr>
              <w:t xml:space="preserve"> </w:t>
            </w:r>
            <w:r w:rsidRPr="006C309E">
              <w:rPr>
                <w:rFonts w:asciiTheme="majorHAnsi" w:hAnsiTheme="majorHAnsi"/>
                <w:b/>
                <w:spacing w:val="-5"/>
                <w:sz w:val="20"/>
                <w:szCs w:val="20"/>
              </w:rPr>
              <w:t>or</w:t>
            </w:r>
          </w:p>
        </w:tc>
      </w:tr>
    </w:tbl>
    <w:p w14:paraId="6D649248" w14:textId="77777777" w:rsidR="00760D09" w:rsidRPr="006C309E" w:rsidRDefault="00760D09" w:rsidP="00760D09">
      <w:pPr>
        <w:spacing w:before="2"/>
        <w:rPr>
          <w:rFonts w:asciiTheme="majorHAnsi" w:eastAsia="Times New Roman" w:hAnsiTheme="majorHAnsi" w:cs="Times New Roman"/>
          <w:sz w:val="20"/>
          <w:szCs w:val="20"/>
        </w:rPr>
      </w:pPr>
    </w:p>
    <w:p w14:paraId="464CC380" w14:textId="77777777" w:rsidR="00760D09" w:rsidRPr="006C309E" w:rsidRDefault="00760D09" w:rsidP="00760D09">
      <w:pPr>
        <w:spacing w:line="200" w:lineRule="atLeast"/>
        <w:ind w:left="129"/>
        <w:rPr>
          <w:rFonts w:asciiTheme="majorHAnsi" w:eastAsia="Times New Roman" w:hAnsiTheme="majorHAnsi" w:cs="Times New Roman"/>
          <w:sz w:val="20"/>
          <w:szCs w:val="20"/>
        </w:rPr>
      </w:pPr>
      <w:r w:rsidRPr="006C309E">
        <w:rPr>
          <w:rFonts w:asciiTheme="majorHAnsi" w:eastAsia="Times New Roman" w:hAnsiTheme="majorHAnsi" w:cs="Times New Roman"/>
          <w:noProof/>
          <w:sz w:val="20"/>
          <w:szCs w:val="20"/>
          <w:lang w:val="en-US"/>
        </w:rPr>
        <w:lastRenderedPageBreak/>
        <mc:AlternateContent>
          <mc:Choice Requires="wps">
            <w:drawing>
              <wp:inline distT="0" distB="0" distL="0" distR="0" wp14:anchorId="4142FFF8" wp14:editId="4262A8F5">
                <wp:extent cx="5888355" cy="1684655"/>
                <wp:effectExtent l="5715" t="0" r="11430" b="10160"/>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68465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C3444" w14:textId="77777777" w:rsidR="009D65B6" w:rsidRDefault="009D65B6">
                            <w:pPr>
                              <w:ind w:left="102" w:right="95"/>
                              <w:jc w:val="both"/>
                              <w:rPr>
                                <w:rFonts w:ascii="Calibri" w:eastAsia="Calibri" w:hAnsi="Calibri" w:cs="Calibri"/>
                                <w:sz w:val="20"/>
                                <w:szCs w:val="20"/>
                              </w:rPr>
                            </w:pPr>
                            <w:r>
                              <w:rPr>
                                <w:rFonts w:ascii="Calibri"/>
                                <w:b/>
                                <w:spacing w:val="-6"/>
                                <w:sz w:val="20"/>
                              </w:rPr>
                              <w:t>Integrated</w:t>
                            </w:r>
                            <w:r>
                              <w:rPr>
                                <w:rFonts w:ascii="Calibri"/>
                                <w:b/>
                                <w:spacing w:val="2"/>
                                <w:sz w:val="20"/>
                              </w:rPr>
                              <w:t xml:space="preserve"> </w:t>
                            </w:r>
                            <w:r>
                              <w:rPr>
                                <w:rFonts w:ascii="Calibri"/>
                                <w:b/>
                                <w:spacing w:val="-6"/>
                                <w:sz w:val="20"/>
                              </w:rPr>
                              <w:t>Coastal</w:t>
                            </w:r>
                            <w:r>
                              <w:rPr>
                                <w:rFonts w:ascii="Calibri"/>
                                <w:b/>
                                <w:spacing w:val="1"/>
                                <w:sz w:val="20"/>
                              </w:rPr>
                              <w:t xml:space="preserve"> </w:t>
                            </w:r>
                            <w:r>
                              <w:rPr>
                                <w:rFonts w:ascii="Calibri"/>
                                <w:b/>
                                <w:spacing w:val="-5"/>
                                <w:sz w:val="20"/>
                              </w:rPr>
                              <w:t>Zone</w:t>
                            </w:r>
                            <w:r>
                              <w:rPr>
                                <w:rFonts w:ascii="Calibri"/>
                                <w:b/>
                                <w:spacing w:val="3"/>
                                <w:sz w:val="20"/>
                              </w:rPr>
                              <w:t xml:space="preserve"> </w:t>
                            </w:r>
                            <w:r>
                              <w:rPr>
                                <w:rFonts w:ascii="Calibri"/>
                                <w:b/>
                                <w:spacing w:val="-6"/>
                                <w:sz w:val="20"/>
                              </w:rPr>
                              <w:t>Management</w:t>
                            </w:r>
                            <w:r>
                              <w:rPr>
                                <w:rFonts w:ascii="Calibri"/>
                                <w:b/>
                                <w:spacing w:val="3"/>
                                <w:sz w:val="20"/>
                              </w:rPr>
                              <w:t xml:space="preserve"> </w:t>
                            </w:r>
                            <w:r>
                              <w:rPr>
                                <w:rFonts w:ascii="Calibri"/>
                                <w:b/>
                                <w:spacing w:val="-5"/>
                                <w:sz w:val="20"/>
                              </w:rPr>
                              <w:t>(ICM)</w:t>
                            </w:r>
                            <w:r>
                              <w:rPr>
                                <w:rFonts w:ascii="Calibri"/>
                                <w:b/>
                                <w:spacing w:val="3"/>
                                <w:sz w:val="20"/>
                              </w:rPr>
                              <w:t xml:space="preserve"> </w:t>
                            </w:r>
                            <w:r>
                              <w:rPr>
                                <w:rFonts w:ascii="Calibri"/>
                                <w:b/>
                                <w:spacing w:val="-6"/>
                                <w:sz w:val="20"/>
                              </w:rPr>
                              <w:t>Specialist</w:t>
                            </w:r>
                            <w:r>
                              <w:rPr>
                                <w:rFonts w:ascii="Calibri"/>
                                <w:b/>
                                <w:spacing w:val="3"/>
                                <w:sz w:val="20"/>
                              </w:rPr>
                              <w:t xml:space="preserve"> </w:t>
                            </w:r>
                            <w:r>
                              <w:rPr>
                                <w:rFonts w:ascii="Calibri"/>
                                <w:spacing w:val="-3"/>
                                <w:sz w:val="20"/>
                              </w:rPr>
                              <w:t>and</w:t>
                            </w:r>
                            <w:r>
                              <w:rPr>
                                <w:rFonts w:ascii="Calibri"/>
                                <w:spacing w:val="3"/>
                                <w:sz w:val="20"/>
                              </w:rPr>
                              <w:t xml:space="preserve"> </w:t>
                            </w:r>
                            <w:r>
                              <w:rPr>
                                <w:rFonts w:ascii="Calibri"/>
                                <w:b/>
                                <w:spacing w:val="-6"/>
                                <w:sz w:val="20"/>
                              </w:rPr>
                              <w:t>Development</w:t>
                            </w:r>
                            <w:r>
                              <w:rPr>
                                <w:rFonts w:ascii="Calibri"/>
                                <w:b/>
                                <w:spacing w:val="3"/>
                                <w:sz w:val="20"/>
                              </w:rPr>
                              <w:t xml:space="preserve"> </w:t>
                            </w:r>
                            <w:r>
                              <w:rPr>
                                <w:rFonts w:ascii="Calibri"/>
                                <w:b/>
                                <w:spacing w:val="-6"/>
                                <w:sz w:val="20"/>
                              </w:rPr>
                              <w:t>Management</w:t>
                            </w:r>
                            <w:r>
                              <w:rPr>
                                <w:rFonts w:ascii="Calibri"/>
                                <w:b/>
                                <w:spacing w:val="3"/>
                                <w:sz w:val="20"/>
                              </w:rPr>
                              <w:t xml:space="preserve"> </w:t>
                            </w:r>
                            <w:r>
                              <w:rPr>
                                <w:rFonts w:ascii="Calibri"/>
                                <w:b/>
                                <w:spacing w:val="-5"/>
                                <w:sz w:val="20"/>
                              </w:rPr>
                              <w:t>and</w:t>
                            </w:r>
                            <w:r>
                              <w:rPr>
                                <w:rFonts w:ascii="Calibri"/>
                                <w:b/>
                                <w:spacing w:val="1"/>
                                <w:sz w:val="20"/>
                              </w:rPr>
                              <w:t xml:space="preserve"> </w:t>
                            </w:r>
                            <w:r>
                              <w:rPr>
                                <w:rFonts w:ascii="Calibri"/>
                                <w:b/>
                                <w:spacing w:val="-6"/>
                                <w:sz w:val="20"/>
                              </w:rPr>
                              <w:t>Governance</w:t>
                            </w:r>
                            <w:r>
                              <w:rPr>
                                <w:rFonts w:ascii="Calibri"/>
                                <w:b/>
                                <w:spacing w:val="3"/>
                                <w:sz w:val="20"/>
                              </w:rPr>
                              <w:t xml:space="preserve"> </w:t>
                            </w:r>
                            <w:r>
                              <w:rPr>
                                <w:rFonts w:ascii="Calibri"/>
                                <w:b/>
                                <w:spacing w:val="-6"/>
                                <w:sz w:val="20"/>
                              </w:rPr>
                              <w:t>Specialist</w:t>
                            </w:r>
                            <w:r>
                              <w:rPr>
                                <w:rFonts w:ascii="Calibri"/>
                                <w:spacing w:val="-6"/>
                                <w:sz w:val="20"/>
                              </w:rPr>
                              <w:t>.</w:t>
                            </w:r>
                            <w:r>
                              <w:rPr>
                                <w:rFonts w:ascii="Times New Roman"/>
                                <w:spacing w:val="80"/>
                                <w:w w:val="99"/>
                                <w:sz w:val="20"/>
                              </w:rPr>
                              <w:t xml:space="preserve"> </w:t>
                            </w:r>
                            <w:r>
                              <w:rPr>
                                <w:rFonts w:ascii="Calibri"/>
                                <w:spacing w:val="-5"/>
                                <w:sz w:val="20"/>
                              </w:rPr>
                              <w:t>The</w:t>
                            </w:r>
                            <w:r>
                              <w:rPr>
                                <w:rFonts w:ascii="Calibri"/>
                                <w:spacing w:val="-8"/>
                                <w:sz w:val="20"/>
                              </w:rPr>
                              <w:t xml:space="preserve"> </w:t>
                            </w:r>
                            <w:r>
                              <w:rPr>
                                <w:rFonts w:ascii="Calibri"/>
                                <w:spacing w:val="-6"/>
                                <w:sz w:val="20"/>
                              </w:rPr>
                              <w:t>Integrated Water</w:t>
                            </w:r>
                            <w:r>
                              <w:rPr>
                                <w:rFonts w:ascii="Calibri"/>
                                <w:spacing w:val="-9"/>
                                <w:sz w:val="20"/>
                              </w:rPr>
                              <w:t xml:space="preserve"> </w:t>
                            </w:r>
                            <w:r>
                              <w:rPr>
                                <w:rFonts w:ascii="Calibri"/>
                                <w:spacing w:val="-6"/>
                                <w:sz w:val="20"/>
                              </w:rPr>
                              <w:t>Resource</w:t>
                            </w:r>
                            <w:r>
                              <w:rPr>
                                <w:rFonts w:ascii="Calibri"/>
                                <w:spacing w:val="-8"/>
                                <w:sz w:val="20"/>
                              </w:rPr>
                              <w:t xml:space="preserve"> </w:t>
                            </w:r>
                            <w:r>
                              <w:rPr>
                                <w:rFonts w:ascii="Calibri"/>
                                <w:spacing w:val="-6"/>
                                <w:sz w:val="20"/>
                              </w:rPr>
                              <w:t>Management</w:t>
                            </w:r>
                            <w:r>
                              <w:rPr>
                                <w:rFonts w:ascii="Calibri"/>
                                <w:spacing w:val="-7"/>
                                <w:sz w:val="20"/>
                              </w:rPr>
                              <w:t xml:space="preserve"> </w:t>
                            </w:r>
                            <w:r>
                              <w:rPr>
                                <w:rFonts w:ascii="Calibri"/>
                                <w:spacing w:val="-6"/>
                                <w:sz w:val="20"/>
                              </w:rPr>
                              <w:t>(IWRM)</w:t>
                            </w:r>
                            <w:r>
                              <w:rPr>
                                <w:rFonts w:ascii="Calibri"/>
                                <w:spacing w:val="-7"/>
                                <w:sz w:val="20"/>
                              </w:rPr>
                              <w:t xml:space="preserve"> </w:t>
                            </w:r>
                            <w:r>
                              <w:rPr>
                                <w:rFonts w:ascii="Calibri"/>
                                <w:spacing w:val="-3"/>
                                <w:sz w:val="20"/>
                              </w:rPr>
                              <w:t>or</w:t>
                            </w:r>
                            <w:r>
                              <w:rPr>
                                <w:rFonts w:ascii="Calibri"/>
                                <w:spacing w:val="-7"/>
                                <w:sz w:val="20"/>
                              </w:rPr>
                              <w:t xml:space="preserve"> </w:t>
                            </w:r>
                            <w:r>
                              <w:rPr>
                                <w:rFonts w:ascii="Calibri"/>
                                <w:spacing w:val="-6"/>
                                <w:sz w:val="20"/>
                              </w:rPr>
                              <w:t>Integrated Coastal</w:t>
                            </w:r>
                            <w:r>
                              <w:rPr>
                                <w:rFonts w:ascii="Calibri"/>
                                <w:spacing w:val="-7"/>
                                <w:sz w:val="20"/>
                              </w:rPr>
                              <w:t xml:space="preserve"> </w:t>
                            </w:r>
                            <w:r>
                              <w:rPr>
                                <w:rFonts w:ascii="Calibri"/>
                                <w:spacing w:val="-5"/>
                                <w:sz w:val="20"/>
                              </w:rPr>
                              <w:t>Zone</w:t>
                            </w:r>
                            <w:r>
                              <w:rPr>
                                <w:rFonts w:ascii="Calibri"/>
                                <w:spacing w:val="-8"/>
                                <w:sz w:val="20"/>
                              </w:rPr>
                              <w:t xml:space="preserve"> </w:t>
                            </w:r>
                            <w:r>
                              <w:rPr>
                                <w:rFonts w:ascii="Calibri"/>
                                <w:spacing w:val="-6"/>
                                <w:sz w:val="20"/>
                              </w:rPr>
                              <w:t>Management</w:t>
                            </w:r>
                            <w:r>
                              <w:rPr>
                                <w:rFonts w:ascii="Calibri"/>
                                <w:spacing w:val="-7"/>
                                <w:sz w:val="20"/>
                              </w:rPr>
                              <w:t xml:space="preserve"> </w:t>
                            </w:r>
                            <w:r>
                              <w:rPr>
                                <w:rFonts w:ascii="Calibri"/>
                                <w:spacing w:val="-6"/>
                                <w:sz w:val="20"/>
                              </w:rPr>
                              <w:t>(ICM)</w:t>
                            </w:r>
                            <w:r>
                              <w:rPr>
                                <w:rFonts w:ascii="Calibri"/>
                                <w:spacing w:val="-7"/>
                                <w:sz w:val="20"/>
                              </w:rPr>
                              <w:t xml:space="preserve"> </w:t>
                            </w:r>
                            <w:r>
                              <w:rPr>
                                <w:rFonts w:ascii="Calibri"/>
                                <w:spacing w:val="-6"/>
                                <w:sz w:val="20"/>
                              </w:rPr>
                              <w:t>Specialist</w:t>
                            </w:r>
                            <w:r>
                              <w:rPr>
                                <w:rFonts w:ascii="Calibri"/>
                                <w:spacing w:val="-7"/>
                                <w:sz w:val="20"/>
                              </w:rPr>
                              <w:t xml:space="preserve"> </w:t>
                            </w:r>
                            <w:r>
                              <w:rPr>
                                <w:rFonts w:ascii="Calibri"/>
                                <w:spacing w:val="-5"/>
                                <w:sz w:val="20"/>
                              </w:rPr>
                              <w:t>will</w:t>
                            </w:r>
                            <w:r>
                              <w:rPr>
                                <w:rFonts w:ascii="Calibri"/>
                                <w:spacing w:val="-7"/>
                                <w:sz w:val="20"/>
                              </w:rPr>
                              <w:t xml:space="preserve"> </w:t>
                            </w:r>
                            <w:r>
                              <w:rPr>
                                <w:rFonts w:ascii="Calibri"/>
                                <w:spacing w:val="-5"/>
                                <w:sz w:val="20"/>
                              </w:rPr>
                              <w:t>be</w:t>
                            </w:r>
                            <w:r>
                              <w:rPr>
                                <w:rFonts w:ascii="Times New Roman"/>
                                <w:spacing w:val="75"/>
                                <w:w w:val="99"/>
                                <w:sz w:val="20"/>
                              </w:rPr>
                              <w:t xml:space="preserve"> </w:t>
                            </w:r>
                            <w:r>
                              <w:rPr>
                                <w:rFonts w:ascii="Calibri"/>
                                <w:spacing w:val="-3"/>
                                <w:sz w:val="20"/>
                              </w:rPr>
                              <w:t>the</w:t>
                            </w:r>
                            <w:r>
                              <w:rPr>
                                <w:rFonts w:ascii="Calibri"/>
                                <w:spacing w:val="22"/>
                                <w:sz w:val="20"/>
                              </w:rPr>
                              <w:t xml:space="preserve"> </w:t>
                            </w:r>
                            <w:r>
                              <w:rPr>
                                <w:rFonts w:ascii="Calibri"/>
                                <w:spacing w:val="-5"/>
                                <w:sz w:val="20"/>
                              </w:rPr>
                              <w:t>team</w:t>
                            </w:r>
                            <w:r>
                              <w:rPr>
                                <w:rFonts w:ascii="Calibri"/>
                                <w:spacing w:val="22"/>
                                <w:sz w:val="20"/>
                              </w:rPr>
                              <w:t xml:space="preserve"> </w:t>
                            </w:r>
                            <w:r>
                              <w:rPr>
                                <w:rFonts w:ascii="Calibri"/>
                                <w:spacing w:val="-6"/>
                                <w:sz w:val="20"/>
                              </w:rPr>
                              <w:t>leader</w:t>
                            </w:r>
                            <w:r>
                              <w:rPr>
                                <w:rFonts w:ascii="Calibri"/>
                                <w:spacing w:val="23"/>
                                <w:sz w:val="20"/>
                              </w:rPr>
                              <w:t xml:space="preserve"> </w:t>
                            </w:r>
                            <w:r>
                              <w:rPr>
                                <w:rFonts w:ascii="Calibri"/>
                                <w:spacing w:val="-3"/>
                                <w:sz w:val="20"/>
                              </w:rPr>
                              <w:t>and</w:t>
                            </w:r>
                            <w:r>
                              <w:rPr>
                                <w:rFonts w:ascii="Calibri"/>
                                <w:spacing w:val="24"/>
                                <w:sz w:val="20"/>
                              </w:rPr>
                              <w:t xml:space="preserve"> </w:t>
                            </w:r>
                            <w:r>
                              <w:rPr>
                                <w:rFonts w:ascii="Calibri"/>
                                <w:spacing w:val="-5"/>
                                <w:sz w:val="20"/>
                              </w:rPr>
                              <w:t>will</w:t>
                            </w:r>
                            <w:r>
                              <w:rPr>
                                <w:rFonts w:ascii="Calibri"/>
                                <w:spacing w:val="23"/>
                                <w:sz w:val="20"/>
                              </w:rPr>
                              <w:t xml:space="preserve"> </w:t>
                            </w:r>
                            <w:r>
                              <w:rPr>
                                <w:rFonts w:ascii="Calibri"/>
                                <w:spacing w:val="-2"/>
                                <w:sz w:val="20"/>
                              </w:rPr>
                              <w:t>be</w:t>
                            </w:r>
                            <w:r>
                              <w:rPr>
                                <w:rFonts w:ascii="Calibri"/>
                                <w:spacing w:val="22"/>
                                <w:sz w:val="20"/>
                              </w:rPr>
                              <w:t xml:space="preserve"> </w:t>
                            </w:r>
                            <w:r>
                              <w:rPr>
                                <w:rFonts w:ascii="Calibri"/>
                                <w:spacing w:val="-6"/>
                                <w:sz w:val="20"/>
                              </w:rPr>
                              <w:t>required</w:t>
                            </w:r>
                            <w:r>
                              <w:rPr>
                                <w:rFonts w:ascii="Calibri"/>
                                <w:spacing w:val="24"/>
                                <w:sz w:val="20"/>
                              </w:rPr>
                              <w:t xml:space="preserve"> </w:t>
                            </w:r>
                            <w:r>
                              <w:rPr>
                                <w:rFonts w:ascii="Calibri"/>
                                <w:spacing w:val="-3"/>
                                <w:sz w:val="20"/>
                              </w:rPr>
                              <w:t>to</w:t>
                            </w:r>
                            <w:r>
                              <w:rPr>
                                <w:rFonts w:ascii="Calibri"/>
                                <w:spacing w:val="23"/>
                                <w:sz w:val="20"/>
                              </w:rPr>
                              <w:t xml:space="preserve"> </w:t>
                            </w:r>
                            <w:r>
                              <w:rPr>
                                <w:rFonts w:ascii="Calibri"/>
                                <w:spacing w:val="-5"/>
                                <w:sz w:val="20"/>
                              </w:rPr>
                              <w:t>work</w:t>
                            </w:r>
                            <w:r>
                              <w:rPr>
                                <w:rFonts w:ascii="Calibri"/>
                                <w:spacing w:val="25"/>
                                <w:sz w:val="20"/>
                              </w:rPr>
                              <w:t xml:space="preserve"> </w:t>
                            </w:r>
                            <w:r>
                              <w:rPr>
                                <w:rFonts w:ascii="Calibri"/>
                                <w:spacing w:val="-5"/>
                                <w:sz w:val="20"/>
                              </w:rPr>
                              <w:t>with</w:t>
                            </w:r>
                            <w:r>
                              <w:rPr>
                                <w:rFonts w:ascii="Calibri"/>
                                <w:spacing w:val="24"/>
                                <w:sz w:val="20"/>
                              </w:rPr>
                              <w:t xml:space="preserve"> </w:t>
                            </w:r>
                            <w:r>
                              <w:rPr>
                                <w:rFonts w:ascii="Calibri"/>
                                <w:spacing w:val="-3"/>
                                <w:sz w:val="20"/>
                              </w:rPr>
                              <w:t>the</w:t>
                            </w:r>
                            <w:r>
                              <w:rPr>
                                <w:rFonts w:ascii="Calibri"/>
                                <w:spacing w:val="22"/>
                                <w:sz w:val="20"/>
                              </w:rPr>
                              <w:t xml:space="preserve"> </w:t>
                            </w:r>
                            <w:r>
                              <w:rPr>
                                <w:rFonts w:ascii="Calibri"/>
                                <w:spacing w:val="-6"/>
                                <w:sz w:val="20"/>
                              </w:rPr>
                              <w:t>Development</w:t>
                            </w:r>
                            <w:r>
                              <w:rPr>
                                <w:rFonts w:ascii="Calibri"/>
                                <w:spacing w:val="23"/>
                                <w:sz w:val="20"/>
                              </w:rPr>
                              <w:t xml:space="preserve"> </w:t>
                            </w:r>
                            <w:r>
                              <w:rPr>
                                <w:rFonts w:ascii="Calibri"/>
                                <w:spacing w:val="-6"/>
                                <w:sz w:val="20"/>
                              </w:rPr>
                              <w:t>Management</w:t>
                            </w:r>
                            <w:r>
                              <w:rPr>
                                <w:rFonts w:ascii="Calibri"/>
                                <w:spacing w:val="23"/>
                                <w:sz w:val="20"/>
                              </w:rPr>
                              <w:t xml:space="preserve"> </w:t>
                            </w:r>
                            <w:r>
                              <w:rPr>
                                <w:rFonts w:ascii="Calibri"/>
                                <w:spacing w:val="-3"/>
                                <w:sz w:val="20"/>
                              </w:rPr>
                              <w:t>and</w:t>
                            </w:r>
                            <w:r>
                              <w:rPr>
                                <w:rFonts w:ascii="Calibri"/>
                                <w:spacing w:val="24"/>
                                <w:sz w:val="20"/>
                              </w:rPr>
                              <w:t xml:space="preserve"> </w:t>
                            </w:r>
                            <w:r>
                              <w:rPr>
                                <w:rFonts w:ascii="Calibri"/>
                                <w:spacing w:val="-5"/>
                                <w:sz w:val="20"/>
                              </w:rPr>
                              <w:t>Governance</w:t>
                            </w:r>
                            <w:r>
                              <w:rPr>
                                <w:rFonts w:ascii="Calibri"/>
                                <w:spacing w:val="22"/>
                                <w:sz w:val="20"/>
                              </w:rPr>
                              <w:t xml:space="preserve"> </w:t>
                            </w:r>
                            <w:r>
                              <w:rPr>
                                <w:rFonts w:ascii="Calibri"/>
                                <w:spacing w:val="-6"/>
                                <w:sz w:val="20"/>
                              </w:rPr>
                              <w:t>Specialist</w:t>
                            </w:r>
                            <w:r>
                              <w:rPr>
                                <w:rFonts w:ascii="Calibri"/>
                                <w:spacing w:val="23"/>
                                <w:sz w:val="20"/>
                              </w:rPr>
                              <w:t xml:space="preserve"> </w:t>
                            </w:r>
                            <w:r>
                              <w:rPr>
                                <w:rFonts w:ascii="Calibri"/>
                                <w:spacing w:val="-3"/>
                                <w:sz w:val="20"/>
                              </w:rPr>
                              <w:t>in</w:t>
                            </w:r>
                            <w:r>
                              <w:rPr>
                                <w:rFonts w:ascii="Times New Roman"/>
                                <w:spacing w:val="55"/>
                                <w:w w:val="99"/>
                                <w:sz w:val="20"/>
                              </w:rPr>
                              <w:t xml:space="preserve"> </w:t>
                            </w:r>
                            <w:r>
                              <w:rPr>
                                <w:rFonts w:ascii="Calibri"/>
                                <w:spacing w:val="-6"/>
                                <w:sz w:val="20"/>
                              </w:rPr>
                              <w:t>submitting</w:t>
                            </w:r>
                            <w:r>
                              <w:rPr>
                                <w:rFonts w:ascii="Calibri"/>
                                <w:spacing w:val="-11"/>
                                <w:sz w:val="20"/>
                              </w:rPr>
                              <w:t xml:space="preserve"> </w:t>
                            </w:r>
                            <w:r>
                              <w:rPr>
                                <w:rFonts w:ascii="Calibri"/>
                                <w:spacing w:val="-3"/>
                                <w:sz w:val="20"/>
                              </w:rPr>
                              <w:t>one</w:t>
                            </w:r>
                            <w:r>
                              <w:rPr>
                                <w:rFonts w:ascii="Calibri"/>
                                <w:spacing w:val="-10"/>
                                <w:sz w:val="20"/>
                              </w:rPr>
                              <w:t xml:space="preserve"> </w:t>
                            </w:r>
                            <w:r>
                              <w:rPr>
                                <w:rFonts w:ascii="Calibri"/>
                                <w:spacing w:val="-6"/>
                                <w:sz w:val="20"/>
                              </w:rPr>
                              <w:t>combined</w:t>
                            </w:r>
                            <w:r>
                              <w:rPr>
                                <w:rFonts w:ascii="Calibri"/>
                                <w:spacing w:val="-9"/>
                                <w:sz w:val="20"/>
                              </w:rPr>
                              <w:t xml:space="preserve"> </w:t>
                            </w:r>
                            <w:r>
                              <w:rPr>
                                <w:rFonts w:ascii="Calibri"/>
                                <w:spacing w:val="-5"/>
                                <w:sz w:val="20"/>
                              </w:rPr>
                              <w:t>MTR</w:t>
                            </w:r>
                            <w:r>
                              <w:rPr>
                                <w:rFonts w:ascii="Calibri"/>
                                <w:spacing w:val="-10"/>
                                <w:sz w:val="20"/>
                              </w:rPr>
                              <w:t xml:space="preserve"> </w:t>
                            </w:r>
                            <w:r>
                              <w:rPr>
                                <w:rFonts w:ascii="Calibri"/>
                                <w:spacing w:val="-6"/>
                                <w:sz w:val="20"/>
                              </w:rPr>
                              <w:t>report.</w:t>
                            </w:r>
                            <w:r>
                              <w:rPr>
                                <w:rFonts w:ascii="Calibri"/>
                                <w:spacing w:val="-9"/>
                                <w:sz w:val="20"/>
                              </w:rPr>
                              <w:t xml:space="preserve"> </w:t>
                            </w:r>
                            <w:r>
                              <w:rPr>
                                <w:rFonts w:ascii="Calibri"/>
                                <w:spacing w:val="-5"/>
                                <w:sz w:val="20"/>
                              </w:rPr>
                              <w:t>Both</w:t>
                            </w:r>
                            <w:r>
                              <w:rPr>
                                <w:rFonts w:ascii="Calibri"/>
                                <w:spacing w:val="-9"/>
                                <w:sz w:val="20"/>
                              </w:rPr>
                              <w:t xml:space="preserve"> </w:t>
                            </w:r>
                            <w:r>
                              <w:rPr>
                                <w:rFonts w:ascii="Calibri"/>
                                <w:spacing w:val="-6"/>
                                <w:sz w:val="20"/>
                              </w:rPr>
                              <w:t>consultants</w:t>
                            </w:r>
                            <w:r>
                              <w:rPr>
                                <w:rFonts w:ascii="Calibri"/>
                                <w:spacing w:val="-12"/>
                                <w:sz w:val="20"/>
                              </w:rPr>
                              <w:t xml:space="preserve"> </w:t>
                            </w:r>
                            <w:r>
                              <w:rPr>
                                <w:rFonts w:ascii="Calibri"/>
                                <w:spacing w:val="-5"/>
                                <w:sz w:val="20"/>
                              </w:rPr>
                              <w:t>will</w:t>
                            </w:r>
                            <w:r>
                              <w:rPr>
                                <w:rFonts w:ascii="Calibri"/>
                                <w:spacing w:val="-10"/>
                                <w:sz w:val="20"/>
                              </w:rPr>
                              <w:t xml:space="preserve"> </w:t>
                            </w:r>
                            <w:r>
                              <w:rPr>
                                <w:rFonts w:ascii="Calibri"/>
                                <w:spacing w:val="-2"/>
                                <w:sz w:val="20"/>
                              </w:rPr>
                              <w:t>be</w:t>
                            </w:r>
                            <w:r>
                              <w:rPr>
                                <w:rFonts w:ascii="Calibri"/>
                                <w:spacing w:val="-10"/>
                                <w:sz w:val="20"/>
                              </w:rPr>
                              <w:t xml:space="preserve"> </w:t>
                            </w:r>
                            <w:r>
                              <w:rPr>
                                <w:rFonts w:ascii="Calibri"/>
                                <w:spacing w:val="-6"/>
                                <w:sz w:val="20"/>
                              </w:rPr>
                              <w:t>expected</w:t>
                            </w:r>
                            <w:r>
                              <w:rPr>
                                <w:rFonts w:ascii="Calibri"/>
                                <w:spacing w:val="-9"/>
                                <w:sz w:val="20"/>
                              </w:rPr>
                              <w:t xml:space="preserve"> </w:t>
                            </w:r>
                            <w:r>
                              <w:rPr>
                                <w:rFonts w:ascii="Calibri"/>
                                <w:spacing w:val="-3"/>
                                <w:sz w:val="20"/>
                              </w:rPr>
                              <w:t>to</w:t>
                            </w:r>
                            <w:r>
                              <w:rPr>
                                <w:rFonts w:ascii="Calibri"/>
                                <w:spacing w:val="-9"/>
                                <w:sz w:val="20"/>
                              </w:rPr>
                              <w:t xml:space="preserve"> </w:t>
                            </w:r>
                            <w:r>
                              <w:rPr>
                                <w:rFonts w:ascii="Calibri"/>
                                <w:spacing w:val="-6"/>
                                <w:sz w:val="20"/>
                              </w:rPr>
                              <w:t>travel</w:t>
                            </w:r>
                            <w:r>
                              <w:rPr>
                                <w:rFonts w:ascii="Calibri"/>
                                <w:spacing w:val="-11"/>
                                <w:sz w:val="20"/>
                              </w:rPr>
                              <w:t xml:space="preserve"> </w:t>
                            </w:r>
                            <w:r>
                              <w:rPr>
                                <w:rFonts w:ascii="Calibri"/>
                                <w:spacing w:val="-3"/>
                                <w:sz w:val="20"/>
                              </w:rPr>
                              <w:t>to</w:t>
                            </w:r>
                            <w:r>
                              <w:rPr>
                                <w:rFonts w:ascii="Calibri"/>
                                <w:spacing w:val="-9"/>
                                <w:sz w:val="20"/>
                              </w:rPr>
                              <w:t xml:space="preserve"> </w:t>
                            </w:r>
                            <w:r>
                              <w:rPr>
                                <w:rFonts w:ascii="Calibri"/>
                                <w:spacing w:val="-6"/>
                                <w:sz w:val="20"/>
                              </w:rPr>
                              <w:t>travel</w:t>
                            </w:r>
                            <w:r>
                              <w:rPr>
                                <w:rFonts w:ascii="Calibri"/>
                                <w:spacing w:val="-10"/>
                                <w:sz w:val="20"/>
                              </w:rPr>
                              <w:t xml:space="preserve"> </w:t>
                            </w:r>
                            <w:r>
                              <w:rPr>
                                <w:rFonts w:ascii="Calibri"/>
                                <w:spacing w:val="-3"/>
                                <w:sz w:val="20"/>
                              </w:rPr>
                              <w:t>to</w:t>
                            </w:r>
                            <w:r>
                              <w:rPr>
                                <w:rFonts w:ascii="Calibri"/>
                                <w:spacing w:val="-9"/>
                                <w:sz w:val="20"/>
                              </w:rPr>
                              <w:t xml:space="preserve"> </w:t>
                            </w:r>
                            <w:r>
                              <w:rPr>
                                <w:rFonts w:ascii="Calibri"/>
                                <w:sz w:val="20"/>
                              </w:rPr>
                              <w:t>3</w:t>
                            </w:r>
                            <w:r>
                              <w:rPr>
                                <w:rFonts w:ascii="Calibri"/>
                                <w:spacing w:val="-10"/>
                                <w:sz w:val="20"/>
                              </w:rPr>
                              <w:t xml:space="preserve"> </w:t>
                            </w:r>
                            <w:r>
                              <w:rPr>
                                <w:rFonts w:ascii="Calibri"/>
                                <w:spacing w:val="-6"/>
                                <w:sz w:val="20"/>
                              </w:rPr>
                              <w:t>Pacific</w:t>
                            </w:r>
                            <w:r>
                              <w:rPr>
                                <w:rFonts w:ascii="Calibri"/>
                                <w:spacing w:val="-10"/>
                                <w:sz w:val="20"/>
                              </w:rPr>
                              <w:t xml:space="preserve"> </w:t>
                            </w:r>
                            <w:r>
                              <w:rPr>
                                <w:rFonts w:ascii="Calibri"/>
                                <w:spacing w:val="-6"/>
                                <w:sz w:val="20"/>
                              </w:rPr>
                              <w:t>Island</w:t>
                            </w:r>
                            <w:r>
                              <w:rPr>
                                <w:rFonts w:ascii="Calibri"/>
                                <w:spacing w:val="-10"/>
                                <w:sz w:val="20"/>
                              </w:rPr>
                              <w:t xml:space="preserve"> </w:t>
                            </w:r>
                            <w:r>
                              <w:rPr>
                                <w:rFonts w:ascii="Calibri"/>
                                <w:spacing w:val="-6"/>
                                <w:sz w:val="20"/>
                              </w:rPr>
                              <w:t>Countries</w:t>
                            </w:r>
                            <w:r>
                              <w:rPr>
                                <w:rFonts w:ascii="Times New Roman"/>
                                <w:spacing w:val="97"/>
                                <w:w w:val="99"/>
                                <w:sz w:val="20"/>
                              </w:rPr>
                              <w:t xml:space="preserve"> </w:t>
                            </w:r>
                            <w:r>
                              <w:rPr>
                                <w:rFonts w:ascii="Calibri"/>
                                <w:spacing w:val="-6"/>
                                <w:sz w:val="20"/>
                              </w:rPr>
                              <w:t>(PICs)</w:t>
                            </w:r>
                            <w:r>
                              <w:rPr>
                                <w:rFonts w:ascii="Calibri"/>
                                <w:spacing w:val="-11"/>
                                <w:sz w:val="20"/>
                              </w:rPr>
                              <w:t xml:space="preserve"> </w:t>
                            </w:r>
                            <w:r>
                              <w:rPr>
                                <w:rFonts w:ascii="Calibri"/>
                                <w:spacing w:val="-5"/>
                                <w:sz w:val="20"/>
                              </w:rPr>
                              <w:t>each</w:t>
                            </w:r>
                            <w:r>
                              <w:rPr>
                                <w:rFonts w:ascii="Calibri"/>
                                <w:spacing w:val="-10"/>
                                <w:sz w:val="20"/>
                              </w:rPr>
                              <w:t xml:space="preserve"> </w:t>
                            </w:r>
                            <w:r>
                              <w:rPr>
                                <w:rFonts w:ascii="Calibri"/>
                                <w:spacing w:val="-6"/>
                                <w:sz w:val="20"/>
                              </w:rPr>
                              <w:t>agreed</w:t>
                            </w:r>
                            <w:r>
                              <w:rPr>
                                <w:rFonts w:ascii="Calibri"/>
                                <w:spacing w:val="-10"/>
                                <w:sz w:val="20"/>
                              </w:rPr>
                              <w:t xml:space="preserve"> </w:t>
                            </w:r>
                            <w:r>
                              <w:rPr>
                                <w:rFonts w:ascii="Calibri"/>
                                <w:spacing w:val="-6"/>
                                <w:sz w:val="20"/>
                              </w:rPr>
                              <w:t>between</w:t>
                            </w:r>
                            <w:r>
                              <w:rPr>
                                <w:rFonts w:ascii="Calibri"/>
                                <w:spacing w:val="-9"/>
                                <w:sz w:val="20"/>
                              </w:rPr>
                              <w:t xml:space="preserve"> </w:t>
                            </w:r>
                            <w:r>
                              <w:rPr>
                                <w:rFonts w:ascii="Calibri"/>
                                <w:spacing w:val="-3"/>
                                <w:sz w:val="20"/>
                              </w:rPr>
                              <w:t>the</w:t>
                            </w:r>
                            <w:r>
                              <w:rPr>
                                <w:rFonts w:ascii="Calibri"/>
                                <w:spacing w:val="-11"/>
                                <w:sz w:val="20"/>
                              </w:rPr>
                              <w:t xml:space="preserve"> </w:t>
                            </w:r>
                            <w:r>
                              <w:rPr>
                                <w:rFonts w:ascii="Calibri"/>
                                <w:spacing w:val="-5"/>
                                <w:sz w:val="20"/>
                              </w:rPr>
                              <w:t>team</w:t>
                            </w:r>
                            <w:r>
                              <w:rPr>
                                <w:rFonts w:ascii="Calibri"/>
                                <w:spacing w:val="-11"/>
                                <w:sz w:val="20"/>
                              </w:rPr>
                              <w:t xml:space="preserve"> </w:t>
                            </w:r>
                            <w:r>
                              <w:rPr>
                                <w:rFonts w:ascii="Calibri"/>
                                <w:spacing w:val="-6"/>
                                <w:sz w:val="20"/>
                              </w:rPr>
                              <w:t>members,</w:t>
                            </w:r>
                            <w:r>
                              <w:rPr>
                                <w:rFonts w:ascii="Calibri"/>
                                <w:spacing w:val="-10"/>
                                <w:sz w:val="20"/>
                              </w:rPr>
                              <w:t xml:space="preserve"> </w:t>
                            </w:r>
                            <w:r>
                              <w:rPr>
                                <w:rFonts w:ascii="Calibri"/>
                                <w:spacing w:val="-5"/>
                                <w:sz w:val="20"/>
                              </w:rPr>
                              <w:t>UNDP</w:t>
                            </w:r>
                            <w:r>
                              <w:rPr>
                                <w:rFonts w:ascii="Calibri"/>
                                <w:spacing w:val="-9"/>
                                <w:sz w:val="20"/>
                              </w:rPr>
                              <w:t xml:space="preserve"> </w:t>
                            </w:r>
                            <w:r>
                              <w:rPr>
                                <w:rFonts w:ascii="Calibri"/>
                                <w:spacing w:val="-3"/>
                                <w:sz w:val="20"/>
                              </w:rPr>
                              <w:t>and</w:t>
                            </w:r>
                            <w:r>
                              <w:rPr>
                                <w:rFonts w:ascii="Calibri"/>
                                <w:spacing w:val="-10"/>
                                <w:sz w:val="20"/>
                              </w:rPr>
                              <w:t xml:space="preserve"> </w:t>
                            </w:r>
                            <w:r>
                              <w:rPr>
                                <w:rFonts w:ascii="Calibri"/>
                                <w:spacing w:val="-6"/>
                                <w:sz w:val="20"/>
                              </w:rPr>
                              <w:t>SPC.</w:t>
                            </w:r>
                          </w:p>
                          <w:p w14:paraId="386E0D57" w14:textId="77777777" w:rsidR="009D65B6" w:rsidRDefault="009D65B6">
                            <w:pPr>
                              <w:spacing w:before="4"/>
                              <w:rPr>
                                <w:rFonts w:ascii="Times New Roman" w:eastAsia="Times New Roman" w:hAnsi="Times New Roman" w:cs="Times New Roman"/>
                                <w:sz w:val="17"/>
                                <w:szCs w:val="17"/>
                              </w:rPr>
                            </w:pPr>
                          </w:p>
                          <w:p w14:paraId="7102872A" w14:textId="77777777" w:rsidR="009D65B6" w:rsidRDefault="009D65B6">
                            <w:pPr>
                              <w:ind w:left="102" w:right="96"/>
                              <w:jc w:val="both"/>
                              <w:rPr>
                                <w:rFonts w:ascii="Calibri" w:eastAsia="Calibri" w:hAnsi="Calibri" w:cs="Calibri"/>
                                <w:sz w:val="20"/>
                                <w:szCs w:val="20"/>
                              </w:rPr>
                            </w:pPr>
                            <w:r>
                              <w:rPr>
                                <w:rFonts w:ascii="Calibri" w:eastAsia="Calibri" w:hAnsi="Calibri" w:cs="Calibri"/>
                                <w:spacing w:val="-5"/>
                                <w:sz w:val="20"/>
                                <w:szCs w:val="20"/>
                              </w:rPr>
                              <w:t>Both</w:t>
                            </w:r>
                            <w:r>
                              <w:rPr>
                                <w:rFonts w:ascii="Calibri" w:eastAsia="Calibri" w:hAnsi="Calibri" w:cs="Calibri"/>
                                <w:spacing w:val="30"/>
                                <w:sz w:val="20"/>
                                <w:szCs w:val="20"/>
                              </w:rPr>
                              <w:t xml:space="preserve"> </w:t>
                            </w:r>
                            <w:r>
                              <w:rPr>
                                <w:rFonts w:ascii="Calibri" w:eastAsia="Calibri" w:hAnsi="Calibri" w:cs="Calibri"/>
                                <w:spacing w:val="-6"/>
                                <w:sz w:val="20"/>
                                <w:szCs w:val="20"/>
                              </w:rPr>
                              <w:t>consultants</w:t>
                            </w:r>
                            <w:r>
                              <w:rPr>
                                <w:rFonts w:ascii="Calibri" w:eastAsia="Calibri" w:hAnsi="Calibri" w:cs="Calibri"/>
                                <w:spacing w:val="28"/>
                                <w:sz w:val="20"/>
                                <w:szCs w:val="20"/>
                              </w:rPr>
                              <w:t xml:space="preserve"> </w:t>
                            </w:r>
                            <w:r>
                              <w:rPr>
                                <w:rFonts w:ascii="Calibri" w:eastAsia="Calibri" w:hAnsi="Calibri" w:cs="Calibri"/>
                                <w:spacing w:val="-5"/>
                                <w:sz w:val="20"/>
                                <w:szCs w:val="20"/>
                              </w:rPr>
                              <w:t>shall</w:t>
                            </w:r>
                            <w:r>
                              <w:rPr>
                                <w:rFonts w:ascii="Calibri" w:eastAsia="Calibri" w:hAnsi="Calibri" w:cs="Calibri"/>
                                <w:spacing w:val="29"/>
                                <w:sz w:val="20"/>
                                <w:szCs w:val="20"/>
                              </w:rPr>
                              <w:t xml:space="preserve"> </w:t>
                            </w:r>
                            <w:r>
                              <w:rPr>
                                <w:rFonts w:ascii="Calibri" w:eastAsia="Calibri" w:hAnsi="Calibri" w:cs="Calibri"/>
                                <w:spacing w:val="-5"/>
                                <w:sz w:val="20"/>
                                <w:szCs w:val="20"/>
                              </w:rPr>
                              <w:t>have</w:t>
                            </w:r>
                            <w:r>
                              <w:rPr>
                                <w:rFonts w:ascii="Calibri" w:eastAsia="Calibri" w:hAnsi="Calibri" w:cs="Calibri"/>
                                <w:spacing w:val="28"/>
                                <w:sz w:val="20"/>
                                <w:szCs w:val="20"/>
                              </w:rPr>
                              <w:t xml:space="preserve"> </w:t>
                            </w:r>
                            <w:r>
                              <w:rPr>
                                <w:rFonts w:ascii="Calibri" w:eastAsia="Calibri" w:hAnsi="Calibri" w:cs="Calibri"/>
                                <w:spacing w:val="-5"/>
                                <w:sz w:val="20"/>
                                <w:szCs w:val="20"/>
                              </w:rPr>
                              <w:t>prior</w:t>
                            </w:r>
                            <w:r>
                              <w:rPr>
                                <w:rFonts w:ascii="Calibri" w:eastAsia="Calibri" w:hAnsi="Calibri" w:cs="Calibri"/>
                                <w:spacing w:val="29"/>
                                <w:sz w:val="20"/>
                                <w:szCs w:val="20"/>
                              </w:rPr>
                              <w:t xml:space="preserve"> </w:t>
                            </w:r>
                            <w:r>
                              <w:rPr>
                                <w:rFonts w:ascii="Calibri" w:eastAsia="Calibri" w:hAnsi="Calibri" w:cs="Calibri"/>
                                <w:spacing w:val="-6"/>
                                <w:sz w:val="20"/>
                                <w:szCs w:val="20"/>
                              </w:rPr>
                              <w:t>experience</w:t>
                            </w:r>
                            <w:r>
                              <w:rPr>
                                <w:rFonts w:ascii="Calibri" w:eastAsia="Calibri" w:hAnsi="Calibri" w:cs="Calibri"/>
                                <w:spacing w:val="28"/>
                                <w:sz w:val="20"/>
                                <w:szCs w:val="20"/>
                              </w:rPr>
                              <w:t xml:space="preserve"> </w:t>
                            </w:r>
                            <w:r>
                              <w:rPr>
                                <w:rFonts w:ascii="Calibri" w:eastAsia="Calibri" w:hAnsi="Calibri" w:cs="Calibri"/>
                                <w:spacing w:val="-3"/>
                                <w:sz w:val="20"/>
                                <w:szCs w:val="20"/>
                              </w:rPr>
                              <w:t>in</w:t>
                            </w:r>
                            <w:r>
                              <w:rPr>
                                <w:rFonts w:ascii="Calibri" w:eastAsia="Calibri" w:hAnsi="Calibri" w:cs="Calibri"/>
                                <w:spacing w:val="32"/>
                                <w:sz w:val="20"/>
                                <w:szCs w:val="20"/>
                              </w:rPr>
                              <w:t xml:space="preserve"> </w:t>
                            </w:r>
                            <w:r>
                              <w:rPr>
                                <w:rFonts w:ascii="Calibri" w:eastAsia="Calibri" w:hAnsi="Calibri" w:cs="Calibri"/>
                                <w:spacing w:val="-6"/>
                                <w:sz w:val="20"/>
                                <w:szCs w:val="20"/>
                              </w:rPr>
                              <w:t>evaluating</w:t>
                            </w:r>
                            <w:r>
                              <w:rPr>
                                <w:rFonts w:ascii="Calibri" w:eastAsia="Calibri" w:hAnsi="Calibri" w:cs="Calibri"/>
                                <w:spacing w:val="30"/>
                                <w:sz w:val="20"/>
                                <w:szCs w:val="20"/>
                              </w:rPr>
                              <w:t xml:space="preserve"> </w:t>
                            </w:r>
                            <w:r>
                              <w:rPr>
                                <w:rFonts w:ascii="Calibri" w:eastAsia="Calibri" w:hAnsi="Calibri" w:cs="Calibri"/>
                                <w:spacing w:val="-5"/>
                                <w:sz w:val="20"/>
                                <w:szCs w:val="20"/>
                              </w:rPr>
                              <w:t>‘Ridge</w:t>
                            </w:r>
                            <w:r>
                              <w:rPr>
                                <w:rFonts w:ascii="Calibri" w:eastAsia="Calibri" w:hAnsi="Calibri" w:cs="Calibri"/>
                                <w:spacing w:val="29"/>
                                <w:sz w:val="20"/>
                                <w:szCs w:val="20"/>
                              </w:rPr>
                              <w:t xml:space="preserve"> </w:t>
                            </w:r>
                            <w:r>
                              <w:rPr>
                                <w:rFonts w:ascii="Calibri" w:eastAsia="Calibri" w:hAnsi="Calibri" w:cs="Calibri"/>
                                <w:spacing w:val="-3"/>
                                <w:sz w:val="20"/>
                                <w:szCs w:val="20"/>
                              </w:rPr>
                              <w:t>to</w:t>
                            </w:r>
                            <w:r>
                              <w:rPr>
                                <w:rFonts w:ascii="Calibri" w:eastAsia="Calibri" w:hAnsi="Calibri" w:cs="Calibri"/>
                                <w:spacing w:val="29"/>
                                <w:sz w:val="20"/>
                                <w:szCs w:val="20"/>
                              </w:rPr>
                              <w:t xml:space="preserve"> </w:t>
                            </w:r>
                            <w:r>
                              <w:rPr>
                                <w:rFonts w:ascii="Calibri" w:eastAsia="Calibri" w:hAnsi="Calibri" w:cs="Calibri"/>
                                <w:spacing w:val="-6"/>
                                <w:sz w:val="20"/>
                                <w:szCs w:val="20"/>
                              </w:rPr>
                              <w:t>Reef’</w:t>
                            </w:r>
                            <w:r>
                              <w:rPr>
                                <w:rFonts w:ascii="Calibri" w:eastAsia="Calibri" w:hAnsi="Calibri" w:cs="Calibri"/>
                                <w:spacing w:val="30"/>
                                <w:sz w:val="20"/>
                                <w:szCs w:val="20"/>
                              </w:rPr>
                              <w:t xml:space="preserve"> </w:t>
                            </w:r>
                            <w:r>
                              <w:rPr>
                                <w:rFonts w:ascii="Calibri" w:eastAsia="Calibri" w:hAnsi="Calibri" w:cs="Calibri"/>
                                <w:spacing w:val="-6"/>
                                <w:sz w:val="20"/>
                                <w:szCs w:val="20"/>
                              </w:rPr>
                              <w:t>promoting</w:t>
                            </w:r>
                            <w:r>
                              <w:rPr>
                                <w:rFonts w:ascii="Calibri" w:eastAsia="Calibri" w:hAnsi="Calibri" w:cs="Calibri"/>
                                <w:spacing w:val="28"/>
                                <w:sz w:val="20"/>
                                <w:szCs w:val="20"/>
                              </w:rPr>
                              <w:t xml:space="preserve"> </w:t>
                            </w:r>
                            <w:r>
                              <w:rPr>
                                <w:rFonts w:ascii="Calibri" w:eastAsia="Calibri" w:hAnsi="Calibri" w:cs="Calibri"/>
                                <w:spacing w:val="-6"/>
                                <w:sz w:val="20"/>
                                <w:szCs w:val="20"/>
                              </w:rPr>
                              <w:t>programmatic</w:t>
                            </w:r>
                            <w:r>
                              <w:rPr>
                                <w:rFonts w:ascii="Calibri" w:eastAsia="Calibri" w:hAnsi="Calibri" w:cs="Calibri"/>
                                <w:spacing w:val="29"/>
                                <w:sz w:val="20"/>
                                <w:szCs w:val="20"/>
                              </w:rPr>
                              <w:t xml:space="preserve"> </w:t>
                            </w:r>
                            <w:r>
                              <w:rPr>
                                <w:rFonts w:ascii="Calibri" w:eastAsia="Calibri" w:hAnsi="Calibri" w:cs="Calibri"/>
                                <w:spacing w:val="-6"/>
                                <w:sz w:val="20"/>
                                <w:szCs w:val="20"/>
                              </w:rPr>
                              <w:t>approach</w:t>
                            </w:r>
                            <w:r>
                              <w:rPr>
                                <w:rFonts w:ascii="Calibri" w:eastAsia="Calibri" w:hAnsi="Calibri" w:cs="Calibri"/>
                                <w:spacing w:val="29"/>
                                <w:sz w:val="20"/>
                                <w:szCs w:val="20"/>
                              </w:rPr>
                              <w:t xml:space="preserve"> </w:t>
                            </w:r>
                            <w:r>
                              <w:rPr>
                                <w:rFonts w:ascii="Calibri" w:eastAsia="Calibri" w:hAnsi="Calibri" w:cs="Calibri"/>
                                <w:spacing w:val="-3"/>
                                <w:sz w:val="20"/>
                                <w:szCs w:val="20"/>
                              </w:rPr>
                              <w:t>to</w:t>
                            </w:r>
                            <w:r>
                              <w:rPr>
                                <w:rFonts w:ascii="Calibri" w:eastAsia="Calibri" w:hAnsi="Calibri" w:cs="Calibri"/>
                                <w:spacing w:val="85"/>
                                <w:w w:val="99"/>
                                <w:sz w:val="20"/>
                                <w:szCs w:val="20"/>
                              </w:rPr>
                              <w:t xml:space="preserve"> </w:t>
                            </w:r>
                            <w:r>
                              <w:rPr>
                                <w:rFonts w:ascii="Calibri" w:eastAsia="Calibri" w:hAnsi="Calibri" w:cs="Calibri"/>
                                <w:spacing w:val="-6"/>
                                <w:sz w:val="20"/>
                                <w:szCs w:val="20"/>
                              </w:rPr>
                              <w:t>ecosystem</w:t>
                            </w:r>
                            <w:r>
                              <w:rPr>
                                <w:rFonts w:ascii="Calibri" w:eastAsia="Calibri" w:hAnsi="Calibri" w:cs="Calibri"/>
                                <w:spacing w:val="4"/>
                                <w:sz w:val="20"/>
                                <w:szCs w:val="20"/>
                              </w:rPr>
                              <w:t xml:space="preserve"> </w:t>
                            </w:r>
                            <w:r>
                              <w:rPr>
                                <w:rFonts w:ascii="Calibri" w:eastAsia="Calibri" w:hAnsi="Calibri" w:cs="Calibri"/>
                                <w:spacing w:val="-6"/>
                                <w:sz w:val="20"/>
                                <w:szCs w:val="20"/>
                              </w:rPr>
                              <w:t>governance,</w:t>
                            </w:r>
                            <w:r>
                              <w:rPr>
                                <w:rFonts w:ascii="Calibri" w:eastAsia="Calibri" w:hAnsi="Calibri" w:cs="Calibri"/>
                                <w:spacing w:val="5"/>
                                <w:sz w:val="20"/>
                                <w:szCs w:val="20"/>
                              </w:rPr>
                              <w:t xml:space="preserve"> </w:t>
                            </w:r>
                            <w:r>
                              <w:rPr>
                                <w:rFonts w:ascii="Calibri" w:eastAsia="Calibri" w:hAnsi="Calibri" w:cs="Calibri"/>
                                <w:spacing w:val="-3"/>
                                <w:sz w:val="20"/>
                                <w:szCs w:val="20"/>
                              </w:rPr>
                              <w:t>or</w:t>
                            </w:r>
                            <w:r>
                              <w:rPr>
                                <w:rFonts w:ascii="Calibri" w:eastAsia="Calibri" w:hAnsi="Calibri" w:cs="Calibri"/>
                                <w:spacing w:val="5"/>
                                <w:sz w:val="20"/>
                                <w:szCs w:val="20"/>
                              </w:rPr>
                              <w:t xml:space="preserve"> </w:t>
                            </w:r>
                            <w:r>
                              <w:rPr>
                                <w:rFonts w:ascii="Calibri" w:eastAsia="Calibri" w:hAnsi="Calibri" w:cs="Calibri"/>
                                <w:spacing w:val="-6"/>
                                <w:sz w:val="20"/>
                                <w:szCs w:val="20"/>
                              </w:rPr>
                              <w:t>similar</w:t>
                            </w:r>
                            <w:r>
                              <w:rPr>
                                <w:rFonts w:ascii="Calibri" w:eastAsia="Calibri" w:hAnsi="Calibri" w:cs="Calibri"/>
                                <w:spacing w:val="5"/>
                                <w:sz w:val="20"/>
                                <w:szCs w:val="20"/>
                              </w:rPr>
                              <w:t xml:space="preserve"> </w:t>
                            </w:r>
                            <w:r>
                              <w:rPr>
                                <w:rFonts w:ascii="Calibri" w:eastAsia="Calibri" w:hAnsi="Calibri" w:cs="Calibri"/>
                                <w:spacing w:val="-6"/>
                                <w:sz w:val="20"/>
                                <w:szCs w:val="20"/>
                              </w:rPr>
                              <w:t>projects.</w:t>
                            </w:r>
                            <w:r>
                              <w:rPr>
                                <w:rFonts w:ascii="Calibri" w:eastAsia="Calibri" w:hAnsi="Calibri" w:cs="Calibri"/>
                                <w:spacing w:val="5"/>
                                <w:sz w:val="20"/>
                                <w:szCs w:val="20"/>
                              </w:rPr>
                              <w:t xml:space="preserve"> </w:t>
                            </w:r>
                            <w:r>
                              <w:rPr>
                                <w:rFonts w:ascii="Calibri" w:eastAsia="Calibri" w:hAnsi="Calibri" w:cs="Calibri"/>
                                <w:spacing w:val="-6"/>
                                <w:sz w:val="20"/>
                                <w:szCs w:val="20"/>
                              </w:rPr>
                              <w:t>Experience</w:t>
                            </w:r>
                            <w:r>
                              <w:rPr>
                                <w:rFonts w:ascii="Calibri" w:eastAsia="Calibri" w:hAnsi="Calibri" w:cs="Calibri"/>
                                <w:spacing w:val="4"/>
                                <w:sz w:val="20"/>
                                <w:szCs w:val="20"/>
                              </w:rPr>
                              <w:t xml:space="preserve"> </w:t>
                            </w:r>
                            <w:r>
                              <w:rPr>
                                <w:rFonts w:ascii="Calibri" w:eastAsia="Calibri" w:hAnsi="Calibri" w:cs="Calibri"/>
                                <w:spacing w:val="-5"/>
                                <w:sz w:val="20"/>
                                <w:szCs w:val="20"/>
                              </w:rPr>
                              <w:t>with</w:t>
                            </w:r>
                            <w:r>
                              <w:rPr>
                                <w:rFonts w:ascii="Calibri" w:eastAsia="Calibri" w:hAnsi="Calibri" w:cs="Calibri"/>
                                <w:spacing w:val="6"/>
                                <w:sz w:val="20"/>
                                <w:szCs w:val="20"/>
                              </w:rPr>
                              <w:t xml:space="preserve"> </w:t>
                            </w:r>
                            <w:r>
                              <w:rPr>
                                <w:rFonts w:ascii="Calibri" w:eastAsia="Calibri" w:hAnsi="Calibri" w:cs="Calibri"/>
                                <w:spacing w:val="-5"/>
                                <w:sz w:val="20"/>
                                <w:szCs w:val="20"/>
                              </w:rPr>
                              <w:t>GEF</w:t>
                            </w:r>
                            <w:r>
                              <w:rPr>
                                <w:rFonts w:ascii="Calibri" w:eastAsia="Calibri" w:hAnsi="Calibri" w:cs="Calibri"/>
                                <w:spacing w:val="4"/>
                                <w:sz w:val="20"/>
                                <w:szCs w:val="20"/>
                              </w:rPr>
                              <w:t xml:space="preserve"> </w:t>
                            </w:r>
                            <w:r>
                              <w:rPr>
                                <w:rFonts w:ascii="Calibri" w:eastAsia="Calibri" w:hAnsi="Calibri" w:cs="Calibri"/>
                                <w:spacing w:val="-6"/>
                                <w:sz w:val="20"/>
                                <w:szCs w:val="20"/>
                              </w:rPr>
                              <w:t>financed</w:t>
                            </w:r>
                            <w:r>
                              <w:rPr>
                                <w:rFonts w:ascii="Calibri" w:eastAsia="Calibri" w:hAnsi="Calibri" w:cs="Calibri"/>
                                <w:spacing w:val="7"/>
                                <w:sz w:val="20"/>
                                <w:szCs w:val="20"/>
                              </w:rPr>
                              <w:t xml:space="preserve"> </w:t>
                            </w:r>
                            <w:r>
                              <w:rPr>
                                <w:rFonts w:ascii="Calibri" w:eastAsia="Calibri" w:hAnsi="Calibri" w:cs="Calibri"/>
                                <w:spacing w:val="-6"/>
                                <w:sz w:val="20"/>
                                <w:szCs w:val="20"/>
                              </w:rPr>
                              <w:t>projects</w:t>
                            </w:r>
                            <w:r>
                              <w:rPr>
                                <w:rFonts w:ascii="Calibri" w:eastAsia="Calibri" w:hAnsi="Calibri" w:cs="Calibri"/>
                                <w:spacing w:val="3"/>
                                <w:sz w:val="20"/>
                                <w:szCs w:val="20"/>
                              </w:rPr>
                              <w:t xml:space="preserve"> </w:t>
                            </w:r>
                            <w:r>
                              <w:rPr>
                                <w:rFonts w:ascii="Calibri" w:eastAsia="Calibri" w:hAnsi="Calibri" w:cs="Calibri"/>
                                <w:spacing w:val="-3"/>
                                <w:sz w:val="20"/>
                                <w:szCs w:val="20"/>
                              </w:rPr>
                              <w:t>is</w:t>
                            </w:r>
                            <w:r>
                              <w:rPr>
                                <w:rFonts w:ascii="Calibri" w:eastAsia="Calibri" w:hAnsi="Calibri" w:cs="Calibri"/>
                                <w:spacing w:val="3"/>
                                <w:sz w:val="20"/>
                                <w:szCs w:val="20"/>
                              </w:rPr>
                              <w:t xml:space="preserve"> </w:t>
                            </w:r>
                            <w:r>
                              <w:rPr>
                                <w:rFonts w:ascii="Calibri" w:eastAsia="Calibri" w:hAnsi="Calibri" w:cs="Calibri"/>
                                <w:spacing w:val="-3"/>
                                <w:sz w:val="20"/>
                                <w:szCs w:val="20"/>
                              </w:rPr>
                              <w:t>an</w:t>
                            </w:r>
                            <w:r>
                              <w:rPr>
                                <w:rFonts w:ascii="Calibri" w:eastAsia="Calibri" w:hAnsi="Calibri" w:cs="Calibri"/>
                                <w:spacing w:val="6"/>
                                <w:sz w:val="20"/>
                                <w:szCs w:val="20"/>
                              </w:rPr>
                              <w:t xml:space="preserve"> </w:t>
                            </w:r>
                            <w:r>
                              <w:rPr>
                                <w:rFonts w:ascii="Calibri" w:eastAsia="Calibri" w:hAnsi="Calibri" w:cs="Calibri"/>
                                <w:spacing w:val="-6"/>
                                <w:sz w:val="20"/>
                                <w:szCs w:val="20"/>
                              </w:rPr>
                              <w:t>advantage.</w:t>
                            </w:r>
                            <w:r>
                              <w:rPr>
                                <w:rFonts w:ascii="Calibri" w:eastAsia="Calibri" w:hAnsi="Calibri" w:cs="Calibri"/>
                                <w:spacing w:val="5"/>
                                <w:sz w:val="20"/>
                                <w:szCs w:val="20"/>
                              </w:rPr>
                              <w:t xml:space="preserve"> </w:t>
                            </w:r>
                            <w:r>
                              <w:rPr>
                                <w:rFonts w:ascii="Calibri" w:eastAsia="Calibri" w:hAnsi="Calibri" w:cs="Calibri"/>
                                <w:spacing w:val="-5"/>
                                <w:sz w:val="20"/>
                                <w:szCs w:val="20"/>
                              </w:rPr>
                              <w:t>(The</w:t>
                            </w:r>
                            <w:r>
                              <w:rPr>
                                <w:rFonts w:ascii="Calibri" w:eastAsia="Calibri" w:hAnsi="Calibri" w:cs="Calibri"/>
                                <w:spacing w:val="4"/>
                                <w:sz w:val="20"/>
                                <w:szCs w:val="20"/>
                              </w:rPr>
                              <w:t xml:space="preserve"> </w:t>
                            </w:r>
                            <w:r>
                              <w:rPr>
                                <w:rFonts w:ascii="Calibri" w:eastAsia="Calibri" w:hAnsi="Calibri" w:cs="Calibri"/>
                                <w:spacing w:val="-5"/>
                                <w:sz w:val="20"/>
                                <w:szCs w:val="20"/>
                              </w:rPr>
                              <w:t>team</w:t>
                            </w:r>
                            <w:r>
                              <w:rPr>
                                <w:rFonts w:ascii="Calibri" w:eastAsia="Calibri" w:hAnsi="Calibri" w:cs="Calibri"/>
                                <w:spacing w:val="4"/>
                                <w:sz w:val="20"/>
                                <w:szCs w:val="20"/>
                              </w:rPr>
                              <w:t xml:space="preserve"> </w:t>
                            </w:r>
                            <w:r>
                              <w:rPr>
                                <w:rFonts w:ascii="Calibri" w:eastAsia="Calibri" w:hAnsi="Calibri" w:cs="Calibri"/>
                                <w:spacing w:val="-7"/>
                                <w:sz w:val="20"/>
                                <w:szCs w:val="20"/>
                              </w:rPr>
                              <w:t>leader</w:t>
                            </w:r>
                            <w:r>
                              <w:rPr>
                                <w:rFonts w:ascii="Times New Roman" w:eastAsia="Times New Roman" w:hAnsi="Times New Roman" w:cs="Times New Roman"/>
                                <w:spacing w:val="67"/>
                                <w:w w:val="99"/>
                                <w:sz w:val="20"/>
                                <w:szCs w:val="20"/>
                              </w:rPr>
                              <w:t xml:space="preserve"> </w:t>
                            </w:r>
                            <w:r>
                              <w:rPr>
                                <w:rFonts w:ascii="Calibri" w:eastAsia="Calibri" w:hAnsi="Calibri" w:cs="Calibri"/>
                                <w:spacing w:val="-5"/>
                                <w:sz w:val="20"/>
                                <w:szCs w:val="20"/>
                              </w:rPr>
                              <w:t>will</w:t>
                            </w:r>
                            <w:r>
                              <w:rPr>
                                <w:rFonts w:ascii="Calibri" w:eastAsia="Calibri" w:hAnsi="Calibri" w:cs="Calibri"/>
                                <w:spacing w:val="25"/>
                                <w:sz w:val="20"/>
                                <w:szCs w:val="20"/>
                              </w:rPr>
                              <w:t xml:space="preserve"> </w:t>
                            </w:r>
                            <w:r>
                              <w:rPr>
                                <w:rFonts w:ascii="Calibri" w:eastAsia="Calibri" w:hAnsi="Calibri" w:cs="Calibri"/>
                                <w:spacing w:val="-2"/>
                                <w:sz w:val="20"/>
                                <w:szCs w:val="20"/>
                              </w:rPr>
                              <w:t>be</w:t>
                            </w:r>
                            <w:r>
                              <w:rPr>
                                <w:rFonts w:ascii="Calibri" w:eastAsia="Calibri" w:hAnsi="Calibri" w:cs="Calibri"/>
                                <w:spacing w:val="26"/>
                                <w:sz w:val="20"/>
                                <w:szCs w:val="20"/>
                              </w:rPr>
                              <w:t xml:space="preserve"> </w:t>
                            </w:r>
                            <w:r>
                              <w:rPr>
                                <w:rFonts w:ascii="Calibri" w:eastAsia="Calibri" w:hAnsi="Calibri" w:cs="Calibri"/>
                                <w:spacing w:val="-6"/>
                                <w:sz w:val="20"/>
                                <w:szCs w:val="20"/>
                              </w:rPr>
                              <w:t>responsible</w:t>
                            </w:r>
                            <w:r>
                              <w:rPr>
                                <w:rFonts w:ascii="Calibri" w:eastAsia="Calibri" w:hAnsi="Calibri" w:cs="Calibri"/>
                                <w:spacing w:val="26"/>
                                <w:sz w:val="20"/>
                                <w:szCs w:val="20"/>
                              </w:rPr>
                              <w:t xml:space="preserve"> </w:t>
                            </w:r>
                            <w:r>
                              <w:rPr>
                                <w:rFonts w:ascii="Calibri" w:eastAsia="Calibri" w:hAnsi="Calibri" w:cs="Calibri"/>
                                <w:spacing w:val="-5"/>
                                <w:sz w:val="20"/>
                                <w:szCs w:val="20"/>
                              </w:rPr>
                              <w:t>for</w:t>
                            </w:r>
                            <w:r>
                              <w:rPr>
                                <w:rFonts w:ascii="Calibri" w:eastAsia="Calibri" w:hAnsi="Calibri" w:cs="Calibri"/>
                                <w:spacing w:val="27"/>
                                <w:sz w:val="20"/>
                                <w:szCs w:val="20"/>
                              </w:rPr>
                              <w:t xml:space="preserve"> </w:t>
                            </w:r>
                            <w:r>
                              <w:rPr>
                                <w:rFonts w:ascii="Calibri" w:eastAsia="Calibri" w:hAnsi="Calibri" w:cs="Calibri"/>
                                <w:spacing w:val="-6"/>
                                <w:sz w:val="20"/>
                                <w:szCs w:val="20"/>
                              </w:rPr>
                              <w:t>finalizing</w:t>
                            </w:r>
                            <w:r>
                              <w:rPr>
                                <w:rFonts w:ascii="Calibri" w:eastAsia="Calibri" w:hAnsi="Calibri" w:cs="Calibri"/>
                                <w:spacing w:val="26"/>
                                <w:sz w:val="20"/>
                                <w:szCs w:val="20"/>
                              </w:rPr>
                              <w:t xml:space="preserve"> </w:t>
                            </w:r>
                            <w:r>
                              <w:rPr>
                                <w:rFonts w:ascii="Calibri" w:eastAsia="Calibri" w:hAnsi="Calibri" w:cs="Calibri"/>
                                <w:spacing w:val="-3"/>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report).</w:t>
                            </w:r>
                            <w:r>
                              <w:rPr>
                                <w:rFonts w:ascii="Calibri" w:eastAsia="Calibri" w:hAnsi="Calibri" w:cs="Calibri"/>
                                <w:spacing w:val="27"/>
                                <w:sz w:val="20"/>
                                <w:szCs w:val="20"/>
                              </w:rPr>
                              <w:t xml:space="preserve"> </w:t>
                            </w:r>
                            <w:r>
                              <w:rPr>
                                <w:rFonts w:ascii="Calibri" w:eastAsia="Calibri" w:hAnsi="Calibri" w:cs="Calibri"/>
                                <w:spacing w:val="-5"/>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evaluators</w:t>
                            </w:r>
                            <w:r>
                              <w:rPr>
                                <w:rFonts w:ascii="Calibri" w:eastAsia="Calibri" w:hAnsi="Calibri" w:cs="Calibri"/>
                                <w:spacing w:val="25"/>
                                <w:sz w:val="20"/>
                                <w:szCs w:val="20"/>
                              </w:rPr>
                              <w:t xml:space="preserve"> </w:t>
                            </w:r>
                            <w:r>
                              <w:rPr>
                                <w:rFonts w:ascii="Calibri" w:eastAsia="Calibri" w:hAnsi="Calibri" w:cs="Calibri"/>
                                <w:spacing w:val="-6"/>
                                <w:sz w:val="20"/>
                                <w:szCs w:val="20"/>
                              </w:rPr>
                              <w:t>selected</w:t>
                            </w:r>
                            <w:r>
                              <w:rPr>
                                <w:rFonts w:ascii="Calibri" w:eastAsia="Calibri" w:hAnsi="Calibri" w:cs="Calibri"/>
                                <w:spacing w:val="27"/>
                                <w:sz w:val="20"/>
                                <w:szCs w:val="20"/>
                              </w:rPr>
                              <w:t xml:space="preserve"> </w:t>
                            </w:r>
                            <w:r>
                              <w:rPr>
                                <w:rFonts w:ascii="Calibri" w:eastAsia="Calibri" w:hAnsi="Calibri" w:cs="Calibri"/>
                                <w:spacing w:val="-5"/>
                                <w:sz w:val="20"/>
                                <w:szCs w:val="20"/>
                              </w:rPr>
                              <w:t>should</w:t>
                            </w:r>
                            <w:r>
                              <w:rPr>
                                <w:rFonts w:ascii="Calibri" w:eastAsia="Calibri" w:hAnsi="Calibri" w:cs="Calibri"/>
                                <w:spacing w:val="27"/>
                                <w:sz w:val="20"/>
                                <w:szCs w:val="20"/>
                              </w:rPr>
                              <w:t xml:space="preserve"> </w:t>
                            </w:r>
                            <w:r>
                              <w:rPr>
                                <w:rFonts w:ascii="Calibri" w:eastAsia="Calibri" w:hAnsi="Calibri" w:cs="Calibri"/>
                                <w:spacing w:val="-3"/>
                                <w:sz w:val="20"/>
                                <w:szCs w:val="20"/>
                              </w:rPr>
                              <w:t>not</w:t>
                            </w:r>
                            <w:r>
                              <w:rPr>
                                <w:rFonts w:ascii="Calibri" w:eastAsia="Calibri" w:hAnsi="Calibri" w:cs="Calibri"/>
                                <w:spacing w:val="27"/>
                                <w:sz w:val="20"/>
                                <w:szCs w:val="20"/>
                              </w:rPr>
                              <w:t xml:space="preserve"> </w:t>
                            </w:r>
                            <w:r>
                              <w:rPr>
                                <w:rFonts w:ascii="Calibri" w:eastAsia="Calibri" w:hAnsi="Calibri" w:cs="Calibri"/>
                                <w:spacing w:val="-5"/>
                                <w:sz w:val="20"/>
                                <w:szCs w:val="20"/>
                              </w:rPr>
                              <w:t>have</w:t>
                            </w:r>
                            <w:r>
                              <w:rPr>
                                <w:rFonts w:ascii="Calibri" w:eastAsia="Calibri" w:hAnsi="Calibri" w:cs="Calibri"/>
                                <w:spacing w:val="26"/>
                                <w:sz w:val="20"/>
                                <w:szCs w:val="20"/>
                              </w:rPr>
                              <w:t xml:space="preserve"> </w:t>
                            </w:r>
                            <w:r>
                              <w:rPr>
                                <w:rFonts w:ascii="Calibri" w:eastAsia="Calibri" w:hAnsi="Calibri" w:cs="Calibri"/>
                                <w:spacing w:val="-6"/>
                                <w:sz w:val="20"/>
                                <w:szCs w:val="20"/>
                              </w:rPr>
                              <w:t>participated</w:t>
                            </w:r>
                            <w:r>
                              <w:rPr>
                                <w:rFonts w:ascii="Calibri" w:eastAsia="Calibri" w:hAnsi="Calibri" w:cs="Calibri"/>
                                <w:spacing w:val="27"/>
                                <w:sz w:val="20"/>
                                <w:szCs w:val="20"/>
                              </w:rPr>
                              <w:t xml:space="preserve"> </w:t>
                            </w:r>
                            <w:r>
                              <w:rPr>
                                <w:rFonts w:ascii="Calibri" w:eastAsia="Calibri" w:hAnsi="Calibri" w:cs="Calibri"/>
                                <w:spacing w:val="-3"/>
                                <w:sz w:val="20"/>
                                <w:szCs w:val="20"/>
                              </w:rPr>
                              <w:t>in</w:t>
                            </w:r>
                            <w:r>
                              <w:rPr>
                                <w:rFonts w:ascii="Calibri" w:eastAsia="Calibri" w:hAnsi="Calibri" w:cs="Calibri"/>
                                <w:spacing w:val="27"/>
                                <w:sz w:val="20"/>
                                <w:szCs w:val="20"/>
                              </w:rPr>
                              <w:t xml:space="preserve"> </w:t>
                            </w:r>
                            <w:r>
                              <w:rPr>
                                <w:rFonts w:ascii="Calibri" w:eastAsia="Calibri" w:hAnsi="Calibri" w:cs="Calibri"/>
                                <w:spacing w:val="-3"/>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project</w:t>
                            </w:r>
                            <w:r>
                              <w:rPr>
                                <w:rFonts w:ascii="Times New Roman" w:eastAsia="Times New Roman" w:hAnsi="Times New Roman" w:cs="Times New Roman"/>
                                <w:spacing w:val="91"/>
                                <w:w w:val="99"/>
                                <w:sz w:val="20"/>
                                <w:szCs w:val="20"/>
                              </w:rPr>
                              <w:t xml:space="preserve"> </w:t>
                            </w:r>
                            <w:r>
                              <w:rPr>
                                <w:rFonts w:ascii="Calibri" w:eastAsia="Calibri" w:hAnsi="Calibri" w:cs="Calibri"/>
                                <w:spacing w:val="-6"/>
                                <w:sz w:val="20"/>
                                <w:szCs w:val="20"/>
                              </w:rPr>
                              <w:t>preparation</w:t>
                            </w:r>
                            <w:r>
                              <w:rPr>
                                <w:rFonts w:ascii="Calibri" w:eastAsia="Calibri" w:hAnsi="Calibri" w:cs="Calibri"/>
                                <w:spacing w:val="-11"/>
                                <w:sz w:val="20"/>
                                <w:szCs w:val="20"/>
                              </w:rPr>
                              <w:t xml:space="preserve"> </w:t>
                            </w:r>
                            <w:r>
                              <w:rPr>
                                <w:rFonts w:ascii="Calibri" w:eastAsia="Calibri" w:hAnsi="Calibri" w:cs="Calibri"/>
                                <w:spacing w:val="-5"/>
                                <w:sz w:val="20"/>
                                <w:szCs w:val="20"/>
                              </w:rPr>
                              <w:t>and/or</w:t>
                            </w:r>
                            <w:r>
                              <w:rPr>
                                <w:rFonts w:ascii="Calibri" w:eastAsia="Calibri" w:hAnsi="Calibri" w:cs="Calibri"/>
                                <w:spacing w:val="-9"/>
                                <w:sz w:val="20"/>
                                <w:szCs w:val="20"/>
                              </w:rPr>
                              <w:t xml:space="preserve"> </w:t>
                            </w:r>
                            <w:r>
                              <w:rPr>
                                <w:rFonts w:ascii="Calibri" w:eastAsia="Calibri" w:hAnsi="Calibri" w:cs="Calibri"/>
                                <w:spacing w:val="-6"/>
                                <w:sz w:val="20"/>
                                <w:szCs w:val="20"/>
                              </w:rPr>
                              <w:t>implementation</w:t>
                            </w:r>
                            <w:r>
                              <w:rPr>
                                <w:rFonts w:ascii="Calibri" w:eastAsia="Calibri" w:hAnsi="Calibri" w:cs="Calibri"/>
                                <w:spacing w:val="-8"/>
                                <w:sz w:val="20"/>
                                <w:szCs w:val="20"/>
                              </w:rPr>
                              <w:t xml:space="preserve"> </w:t>
                            </w:r>
                            <w:r>
                              <w:rPr>
                                <w:rFonts w:ascii="Calibri" w:eastAsia="Calibri" w:hAnsi="Calibri" w:cs="Calibri"/>
                                <w:spacing w:val="-5"/>
                                <w:sz w:val="20"/>
                                <w:szCs w:val="20"/>
                              </w:rPr>
                              <w:t>and</w:t>
                            </w:r>
                            <w:r>
                              <w:rPr>
                                <w:rFonts w:ascii="Calibri" w:eastAsia="Calibri" w:hAnsi="Calibri" w:cs="Calibri"/>
                                <w:spacing w:val="-9"/>
                                <w:sz w:val="20"/>
                                <w:szCs w:val="20"/>
                              </w:rPr>
                              <w:t xml:space="preserve"> </w:t>
                            </w:r>
                            <w:r>
                              <w:rPr>
                                <w:rFonts w:ascii="Calibri" w:eastAsia="Calibri" w:hAnsi="Calibri" w:cs="Calibri"/>
                                <w:spacing w:val="-5"/>
                                <w:sz w:val="20"/>
                                <w:szCs w:val="20"/>
                              </w:rPr>
                              <w:t>should</w:t>
                            </w:r>
                            <w:r>
                              <w:rPr>
                                <w:rFonts w:ascii="Calibri" w:eastAsia="Calibri" w:hAnsi="Calibri" w:cs="Calibri"/>
                                <w:spacing w:val="-10"/>
                                <w:sz w:val="20"/>
                                <w:szCs w:val="20"/>
                              </w:rPr>
                              <w:t xml:space="preserve"> </w:t>
                            </w:r>
                            <w:r>
                              <w:rPr>
                                <w:rFonts w:ascii="Calibri" w:eastAsia="Calibri" w:hAnsi="Calibri" w:cs="Calibri"/>
                                <w:spacing w:val="-3"/>
                                <w:sz w:val="20"/>
                                <w:szCs w:val="20"/>
                              </w:rPr>
                              <w:t>not</w:t>
                            </w:r>
                            <w:r>
                              <w:rPr>
                                <w:rFonts w:ascii="Calibri" w:eastAsia="Calibri" w:hAnsi="Calibri" w:cs="Calibri"/>
                                <w:spacing w:val="-11"/>
                                <w:sz w:val="20"/>
                                <w:szCs w:val="20"/>
                              </w:rPr>
                              <w:t xml:space="preserve"> </w:t>
                            </w:r>
                            <w:r>
                              <w:rPr>
                                <w:rFonts w:ascii="Calibri" w:eastAsia="Calibri" w:hAnsi="Calibri" w:cs="Calibri"/>
                                <w:spacing w:val="-5"/>
                                <w:sz w:val="20"/>
                                <w:szCs w:val="20"/>
                              </w:rPr>
                              <w:t>have</w:t>
                            </w:r>
                            <w:r>
                              <w:rPr>
                                <w:rFonts w:ascii="Calibri" w:eastAsia="Calibri" w:hAnsi="Calibri" w:cs="Calibri"/>
                                <w:spacing w:val="-9"/>
                                <w:sz w:val="20"/>
                                <w:szCs w:val="20"/>
                              </w:rPr>
                              <w:t xml:space="preserve"> </w:t>
                            </w:r>
                            <w:r>
                              <w:rPr>
                                <w:rFonts w:ascii="Calibri" w:eastAsia="Calibri" w:hAnsi="Calibri" w:cs="Calibri"/>
                                <w:spacing w:val="-6"/>
                                <w:sz w:val="20"/>
                                <w:szCs w:val="20"/>
                              </w:rPr>
                              <w:t>conflict</w:t>
                            </w:r>
                            <w:r>
                              <w:rPr>
                                <w:rFonts w:ascii="Calibri" w:eastAsia="Calibri" w:hAnsi="Calibri" w:cs="Calibri"/>
                                <w:spacing w:val="-9"/>
                                <w:sz w:val="20"/>
                                <w:szCs w:val="20"/>
                              </w:rPr>
                              <w:t xml:space="preserve"> </w:t>
                            </w:r>
                            <w:r>
                              <w:rPr>
                                <w:rFonts w:ascii="Calibri" w:eastAsia="Calibri" w:hAnsi="Calibri" w:cs="Calibri"/>
                                <w:spacing w:val="-3"/>
                                <w:sz w:val="20"/>
                                <w:szCs w:val="20"/>
                              </w:rPr>
                              <w:t>of</w:t>
                            </w:r>
                            <w:r>
                              <w:rPr>
                                <w:rFonts w:ascii="Calibri" w:eastAsia="Calibri" w:hAnsi="Calibri" w:cs="Calibri"/>
                                <w:spacing w:val="-9"/>
                                <w:sz w:val="20"/>
                                <w:szCs w:val="20"/>
                              </w:rPr>
                              <w:t xml:space="preserve"> </w:t>
                            </w:r>
                            <w:r>
                              <w:rPr>
                                <w:rFonts w:ascii="Calibri" w:eastAsia="Calibri" w:hAnsi="Calibri" w:cs="Calibri"/>
                                <w:spacing w:val="-6"/>
                                <w:sz w:val="20"/>
                                <w:szCs w:val="20"/>
                              </w:rPr>
                              <w:t>interest</w:t>
                            </w:r>
                            <w:r>
                              <w:rPr>
                                <w:rFonts w:ascii="Calibri" w:eastAsia="Calibri" w:hAnsi="Calibri" w:cs="Calibri"/>
                                <w:spacing w:val="-9"/>
                                <w:sz w:val="20"/>
                                <w:szCs w:val="20"/>
                              </w:rPr>
                              <w:t xml:space="preserve"> </w:t>
                            </w:r>
                            <w:r>
                              <w:rPr>
                                <w:rFonts w:ascii="Calibri" w:eastAsia="Calibri" w:hAnsi="Calibri" w:cs="Calibri"/>
                                <w:spacing w:val="-5"/>
                                <w:sz w:val="20"/>
                                <w:szCs w:val="20"/>
                              </w:rPr>
                              <w:t>with</w:t>
                            </w:r>
                            <w:r>
                              <w:rPr>
                                <w:rFonts w:ascii="Calibri" w:eastAsia="Calibri" w:hAnsi="Calibri" w:cs="Calibri"/>
                                <w:spacing w:val="-8"/>
                                <w:sz w:val="20"/>
                                <w:szCs w:val="20"/>
                              </w:rPr>
                              <w:t xml:space="preserve"> </w:t>
                            </w:r>
                            <w:r>
                              <w:rPr>
                                <w:rFonts w:ascii="Calibri" w:eastAsia="Calibri" w:hAnsi="Calibri" w:cs="Calibri"/>
                                <w:spacing w:val="-6"/>
                                <w:sz w:val="20"/>
                                <w:szCs w:val="20"/>
                              </w:rPr>
                              <w:t>project</w:t>
                            </w:r>
                            <w:r>
                              <w:rPr>
                                <w:rFonts w:ascii="Calibri" w:eastAsia="Calibri" w:hAnsi="Calibri" w:cs="Calibri"/>
                                <w:spacing w:val="-9"/>
                                <w:sz w:val="20"/>
                                <w:szCs w:val="20"/>
                              </w:rPr>
                              <w:t xml:space="preserve"> </w:t>
                            </w:r>
                            <w:r>
                              <w:rPr>
                                <w:rFonts w:ascii="Calibri" w:eastAsia="Calibri" w:hAnsi="Calibri" w:cs="Calibri"/>
                                <w:spacing w:val="-6"/>
                                <w:sz w:val="20"/>
                                <w:szCs w:val="20"/>
                              </w:rPr>
                              <w:t>related</w:t>
                            </w:r>
                            <w:r>
                              <w:rPr>
                                <w:rFonts w:ascii="Calibri" w:eastAsia="Calibri" w:hAnsi="Calibri" w:cs="Calibri"/>
                                <w:spacing w:val="-10"/>
                                <w:sz w:val="20"/>
                                <w:szCs w:val="20"/>
                              </w:rPr>
                              <w:t xml:space="preserve"> </w:t>
                            </w:r>
                            <w:r>
                              <w:rPr>
                                <w:rFonts w:ascii="Calibri" w:eastAsia="Calibri" w:hAnsi="Calibri" w:cs="Calibri"/>
                                <w:spacing w:val="-6"/>
                                <w:sz w:val="20"/>
                                <w:szCs w:val="20"/>
                              </w:rPr>
                              <w:t>activities.</w:t>
                            </w:r>
                          </w:p>
                        </w:txbxContent>
                      </wps:txbx>
                      <wps:bodyPr rot="0" vert="horz" wrap="square" lIns="0" tIns="0" rIns="0" bIns="0" anchor="t" anchorCtr="0" upright="1">
                        <a:noAutofit/>
                      </wps:bodyPr>
                    </wps:wsp>
                  </a:graphicData>
                </a:graphic>
              </wp:inline>
            </w:drawing>
          </mc:Choice>
          <mc:Fallback>
            <w:pict>
              <v:shape id="Text Box 95" o:spid="_x0000_s1030" type="#_x0000_t202" style="width:463.65pt;height:132.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" filled="f" strokeweight=".58pt">
                <v:textbox inset="0,0,0,0">
                  <w:txbxContent>
                    <w:p w14:paraId="7AFC3444" w14:textId="77777777" w:rsidR="009D65B6" w:rsidRDefault="009D65B6">
                      <w:pPr>
                        <w:ind w:left="102" w:right="95"/>
                        <w:jc w:val="both"/>
                        <w:rPr>
                          <w:rFonts w:ascii="Calibri" w:eastAsia="Calibri" w:hAnsi="Calibri" w:cs="Calibri"/>
                          <w:sz w:val="20"/>
                          <w:szCs w:val="20"/>
                        </w:rPr>
                      </w:pPr>
                      <w:r>
                        <w:rPr>
                          <w:rFonts w:ascii="Calibri"/>
                          <w:b/>
                          <w:spacing w:val="-6"/>
                          <w:sz w:val="20"/>
                        </w:rPr>
                        <w:t>Integrated</w:t>
                      </w:r>
                      <w:r>
                        <w:rPr>
                          <w:rFonts w:ascii="Calibri"/>
                          <w:b/>
                          <w:spacing w:val="2"/>
                          <w:sz w:val="20"/>
                        </w:rPr>
                        <w:t xml:space="preserve"> </w:t>
                      </w:r>
                      <w:r>
                        <w:rPr>
                          <w:rFonts w:ascii="Calibri"/>
                          <w:b/>
                          <w:spacing w:val="-6"/>
                          <w:sz w:val="20"/>
                        </w:rPr>
                        <w:t>Coastal</w:t>
                      </w:r>
                      <w:r>
                        <w:rPr>
                          <w:rFonts w:ascii="Calibri"/>
                          <w:b/>
                          <w:spacing w:val="1"/>
                          <w:sz w:val="20"/>
                        </w:rPr>
                        <w:t xml:space="preserve"> </w:t>
                      </w:r>
                      <w:r>
                        <w:rPr>
                          <w:rFonts w:ascii="Calibri"/>
                          <w:b/>
                          <w:spacing w:val="-5"/>
                          <w:sz w:val="20"/>
                        </w:rPr>
                        <w:t>Zone</w:t>
                      </w:r>
                      <w:r>
                        <w:rPr>
                          <w:rFonts w:ascii="Calibri"/>
                          <w:b/>
                          <w:spacing w:val="3"/>
                          <w:sz w:val="20"/>
                        </w:rPr>
                        <w:t xml:space="preserve"> </w:t>
                      </w:r>
                      <w:r>
                        <w:rPr>
                          <w:rFonts w:ascii="Calibri"/>
                          <w:b/>
                          <w:spacing w:val="-6"/>
                          <w:sz w:val="20"/>
                        </w:rPr>
                        <w:t>Management</w:t>
                      </w:r>
                      <w:r>
                        <w:rPr>
                          <w:rFonts w:ascii="Calibri"/>
                          <w:b/>
                          <w:spacing w:val="3"/>
                          <w:sz w:val="20"/>
                        </w:rPr>
                        <w:t xml:space="preserve"> </w:t>
                      </w:r>
                      <w:r>
                        <w:rPr>
                          <w:rFonts w:ascii="Calibri"/>
                          <w:b/>
                          <w:spacing w:val="-5"/>
                          <w:sz w:val="20"/>
                        </w:rPr>
                        <w:t>(ICM)</w:t>
                      </w:r>
                      <w:r>
                        <w:rPr>
                          <w:rFonts w:ascii="Calibri"/>
                          <w:b/>
                          <w:spacing w:val="3"/>
                          <w:sz w:val="20"/>
                        </w:rPr>
                        <w:t xml:space="preserve"> </w:t>
                      </w:r>
                      <w:r>
                        <w:rPr>
                          <w:rFonts w:ascii="Calibri"/>
                          <w:b/>
                          <w:spacing w:val="-6"/>
                          <w:sz w:val="20"/>
                        </w:rPr>
                        <w:t>Specialist</w:t>
                      </w:r>
                      <w:r>
                        <w:rPr>
                          <w:rFonts w:ascii="Calibri"/>
                          <w:b/>
                          <w:spacing w:val="3"/>
                          <w:sz w:val="20"/>
                        </w:rPr>
                        <w:t xml:space="preserve"> </w:t>
                      </w:r>
                      <w:r>
                        <w:rPr>
                          <w:rFonts w:ascii="Calibri"/>
                          <w:spacing w:val="-3"/>
                          <w:sz w:val="20"/>
                        </w:rPr>
                        <w:t>and</w:t>
                      </w:r>
                      <w:r>
                        <w:rPr>
                          <w:rFonts w:ascii="Calibri"/>
                          <w:spacing w:val="3"/>
                          <w:sz w:val="20"/>
                        </w:rPr>
                        <w:t xml:space="preserve"> </w:t>
                      </w:r>
                      <w:r>
                        <w:rPr>
                          <w:rFonts w:ascii="Calibri"/>
                          <w:b/>
                          <w:spacing w:val="-6"/>
                          <w:sz w:val="20"/>
                        </w:rPr>
                        <w:t>Development</w:t>
                      </w:r>
                      <w:r>
                        <w:rPr>
                          <w:rFonts w:ascii="Calibri"/>
                          <w:b/>
                          <w:spacing w:val="3"/>
                          <w:sz w:val="20"/>
                        </w:rPr>
                        <w:t xml:space="preserve"> </w:t>
                      </w:r>
                      <w:r>
                        <w:rPr>
                          <w:rFonts w:ascii="Calibri"/>
                          <w:b/>
                          <w:spacing w:val="-6"/>
                          <w:sz w:val="20"/>
                        </w:rPr>
                        <w:t>Management</w:t>
                      </w:r>
                      <w:r>
                        <w:rPr>
                          <w:rFonts w:ascii="Calibri"/>
                          <w:b/>
                          <w:spacing w:val="3"/>
                          <w:sz w:val="20"/>
                        </w:rPr>
                        <w:t xml:space="preserve"> </w:t>
                      </w:r>
                      <w:r>
                        <w:rPr>
                          <w:rFonts w:ascii="Calibri"/>
                          <w:b/>
                          <w:spacing w:val="-5"/>
                          <w:sz w:val="20"/>
                        </w:rPr>
                        <w:t>and</w:t>
                      </w:r>
                      <w:r>
                        <w:rPr>
                          <w:rFonts w:ascii="Calibri"/>
                          <w:b/>
                          <w:spacing w:val="1"/>
                          <w:sz w:val="20"/>
                        </w:rPr>
                        <w:t xml:space="preserve"> </w:t>
                      </w:r>
                      <w:r>
                        <w:rPr>
                          <w:rFonts w:ascii="Calibri"/>
                          <w:b/>
                          <w:spacing w:val="-6"/>
                          <w:sz w:val="20"/>
                        </w:rPr>
                        <w:t>Governance</w:t>
                      </w:r>
                      <w:r>
                        <w:rPr>
                          <w:rFonts w:ascii="Calibri"/>
                          <w:b/>
                          <w:spacing w:val="3"/>
                          <w:sz w:val="20"/>
                        </w:rPr>
                        <w:t xml:space="preserve"> </w:t>
                      </w:r>
                      <w:r>
                        <w:rPr>
                          <w:rFonts w:ascii="Calibri"/>
                          <w:b/>
                          <w:spacing w:val="-6"/>
                          <w:sz w:val="20"/>
                        </w:rPr>
                        <w:t>Specialist</w:t>
                      </w:r>
                      <w:r>
                        <w:rPr>
                          <w:rFonts w:ascii="Calibri"/>
                          <w:spacing w:val="-6"/>
                          <w:sz w:val="20"/>
                        </w:rPr>
                        <w:t>.</w:t>
                      </w:r>
                      <w:r>
                        <w:rPr>
                          <w:rFonts w:ascii="Times New Roman"/>
                          <w:spacing w:val="80"/>
                          <w:w w:val="99"/>
                          <w:sz w:val="20"/>
                        </w:rPr>
                        <w:t xml:space="preserve"> </w:t>
                      </w:r>
                      <w:r>
                        <w:rPr>
                          <w:rFonts w:ascii="Calibri"/>
                          <w:spacing w:val="-5"/>
                          <w:sz w:val="20"/>
                        </w:rPr>
                        <w:t>The</w:t>
                      </w:r>
                      <w:r>
                        <w:rPr>
                          <w:rFonts w:ascii="Calibri"/>
                          <w:spacing w:val="-8"/>
                          <w:sz w:val="20"/>
                        </w:rPr>
                        <w:t xml:space="preserve"> </w:t>
                      </w:r>
                      <w:r>
                        <w:rPr>
                          <w:rFonts w:ascii="Calibri"/>
                          <w:spacing w:val="-6"/>
                          <w:sz w:val="20"/>
                        </w:rPr>
                        <w:t>Integrated Water</w:t>
                      </w:r>
                      <w:r>
                        <w:rPr>
                          <w:rFonts w:ascii="Calibri"/>
                          <w:spacing w:val="-9"/>
                          <w:sz w:val="20"/>
                        </w:rPr>
                        <w:t xml:space="preserve"> </w:t>
                      </w:r>
                      <w:r>
                        <w:rPr>
                          <w:rFonts w:ascii="Calibri"/>
                          <w:spacing w:val="-6"/>
                          <w:sz w:val="20"/>
                        </w:rPr>
                        <w:t>Resource</w:t>
                      </w:r>
                      <w:r>
                        <w:rPr>
                          <w:rFonts w:ascii="Calibri"/>
                          <w:spacing w:val="-8"/>
                          <w:sz w:val="20"/>
                        </w:rPr>
                        <w:t xml:space="preserve"> </w:t>
                      </w:r>
                      <w:r>
                        <w:rPr>
                          <w:rFonts w:ascii="Calibri"/>
                          <w:spacing w:val="-6"/>
                          <w:sz w:val="20"/>
                        </w:rPr>
                        <w:t>Management</w:t>
                      </w:r>
                      <w:r>
                        <w:rPr>
                          <w:rFonts w:ascii="Calibri"/>
                          <w:spacing w:val="-7"/>
                          <w:sz w:val="20"/>
                        </w:rPr>
                        <w:t xml:space="preserve"> </w:t>
                      </w:r>
                      <w:r>
                        <w:rPr>
                          <w:rFonts w:ascii="Calibri"/>
                          <w:spacing w:val="-6"/>
                          <w:sz w:val="20"/>
                        </w:rPr>
                        <w:t>(IWRM)</w:t>
                      </w:r>
                      <w:r>
                        <w:rPr>
                          <w:rFonts w:ascii="Calibri"/>
                          <w:spacing w:val="-7"/>
                          <w:sz w:val="20"/>
                        </w:rPr>
                        <w:t xml:space="preserve"> </w:t>
                      </w:r>
                      <w:r>
                        <w:rPr>
                          <w:rFonts w:ascii="Calibri"/>
                          <w:spacing w:val="-3"/>
                          <w:sz w:val="20"/>
                        </w:rPr>
                        <w:t>or</w:t>
                      </w:r>
                      <w:r>
                        <w:rPr>
                          <w:rFonts w:ascii="Calibri"/>
                          <w:spacing w:val="-7"/>
                          <w:sz w:val="20"/>
                        </w:rPr>
                        <w:t xml:space="preserve"> </w:t>
                      </w:r>
                      <w:r>
                        <w:rPr>
                          <w:rFonts w:ascii="Calibri"/>
                          <w:spacing w:val="-6"/>
                          <w:sz w:val="20"/>
                        </w:rPr>
                        <w:t>Integrated Coastal</w:t>
                      </w:r>
                      <w:r>
                        <w:rPr>
                          <w:rFonts w:ascii="Calibri"/>
                          <w:spacing w:val="-7"/>
                          <w:sz w:val="20"/>
                        </w:rPr>
                        <w:t xml:space="preserve"> </w:t>
                      </w:r>
                      <w:r>
                        <w:rPr>
                          <w:rFonts w:ascii="Calibri"/>
                          <w:spacing w:val="-5"/>
                          <w:sz w:val="20"/>
                        </w:rPr>
                        <w:t>Zone</w:t>
                      </w:r>
                      <w:r>
                        <w:rPr>
                          <w:rFonts w:ascii="Calibri"/>
                          <w:spacing w:val="-8"/>
                          <w:sz w:val="20"/>
                        </w:rPr>
                        <w:t xml:space="preserve"> </w:t>
                      </w:r>
                      <w:r>
                        <w:rPr>
                          <w:rFonts w:ascii="Calibri"/>
                          <w:spacing w:val="-6"/>
                          <w:sz w:val="20"/>
                        </w:rPr>
                        <w:t>Management</w:t>
                      </w:r>
                      <w:r>
                        <w:rPr>
                          <w:rFonts w:ascii="Calibri"/>
                          <w:spacing w:val="-7"/>
                          <w:sz w:val="20"/>
                        </w:rPr>
                        <w:t xml:space="preserve"> </w:t>
                      </w:r>
                      <w:r>
                        <w:rPr>
                          <w:rFonts w:ascii="Calibri"/>
                          <w:spacing w:val="-6"/>
                          <w:sz w:val="20"/>
                        </w:rPr>
                        <w:t>(ICM)</w:t>
                      </w:r>
                      <w:r>
                        <w:rPr>
                          <w:rFonts w:ascii="Calibri"/>
                          <w:spacing w:val="-7"/>
                          <w:sz w:val="20"/>
                        </w:rPr>
                        <w:t xml:space="preserve"> </w:t>
                      </w:r>
                      <w:r>
                        <w:rPr>
                          <w:rFonts w:ascii="Calibri"/>
                          <w:spacing w:val="-6"/>
                          <w:sz w:val="20"/>
                        </w:rPr>
                        <w:t>Specialist</w:t>
                      </w:r>
                      <w:r>
                        <w:rPr>
                          <w:rFonts w:ascii="Calibri"/>
                          <w:spacing w:val="-7"/>
                          <w:sz w:val="20"/>
                        </w:rPr>
                        <w:t xml:space="preserve"> </w:t>
                      </w:r>
                      <w:r>
                        <w:rPr>
                          <w:rFonts w:ascii="Calibri"/>
                          <w:spacing w:val="-5"/>
                          <w:sz w:val="20"/>
                        </w:rPr>
                        <w:t>will</w:t>
                      </w:r>
                      <w:r>
                        <w:rPr>
                          <w:rFonts w:ascii="Calibri"/>
                          <w:spacing w:val="-7"/>
                          <w:sz w:val="20"/>
                        </w:rPr>
                        <w:t xml:space="preserve"> </w:t>
                      </w:r>
                      <w:r>
                        <w:rPr>
                          <w:rFonts w:ascii="Calibri"/>
                          <w:spacing w:val="-5"/>
                          <w:sz w:val="20"/>
                        </w:rPr>
                        <w:t>be</w:t>
                      </w:r>
                      <w:r>
                        <w:rPr>
                          <w:rFonts w:ascii="Times New Roman"/>
                          <w:spacing w:val="75"/>
                          <w:w w:val="99"/>
                          <w:sz w:val="20"/>
                        </w:rPr>
                        <w:t xml:space="preserve"> </w:t>
                      </w:r>
                      <w:r>
                        <w:rPr>
                          <w:rFonts w:ascii="Calibri"/>
                          <w:spacing w:val="-3"/>
                          <w:sz w:val="20"/>
                        </w:rPr>
                        <w:t>the</w:t>
                      </w:r>
                      <w:r>
                        <w:rPr>
                          <w:rFonts w:ascii="Calibri"/>
                          <w:spacing w:val="22"/>
                          <w:sz w:val="20"/>
                        </w:rPr>
                        <w:t xml:space="preserve"> </w:t>
                      </w:r>
                      <w:r>
                        <w:rPr>
                          <w:rFonts w:ascii="Calibri"/>
                          <w:spacing w:val="-5"/>
                          <w:sz w:val="20"/>
                        </w:rPr>
                        <w:t>team</w:t>
                      </w:r>
                      <w:r>
                        <w:rPr>
                          <w:rFonts w:ascii="Calibri"/>
                          <w:spacing w:val="22"/>
                          <w:sz w:val="20"/>
                        </w:rPr>
                        <w:t xml:space="preserve"> </w:t>
                      </w:r>
                      <w:r>
                        <w:rPr>
                          <w:rFonts w:ascii="Calibri"/>
                          <w:spacing w:val="-6"/>
                          <w:sz w:val="20"/>
                        </w:rPr>
                        <w:t>leader</w:t>
                      </w:r>
                      <w:r>
                        <w:rPr>
                          <w:rFonts w:ascii="Calibri"/>
                          <w:spacing w:val="23"/>
                          <w:sz w:val="20"/>
                        </w:rPr>
                        <w:t xml:space="preserve"> </w:t>
                      </w:r>
                      <w:r>
                        <w:rPr>
                          <w:rFonts w:ascii="Calibri"/>
                          <w:spacing w:val="-3"/>
                          <w:sz w:val="20"/>
                        </w:rPr>
                        <w:t>and</w:t>
                      </w:r>
                      <w:r>
                        <w:rPr>
                          <w:rFonts w:ascii="Calibri"/>
                          <w:spacing w:val="24"/>
                          <w:sz w:val="20"/>
                        </w:rPr>
                        <w:t xml:space="preserve"> </w:t>
                      </w:r>
                      <w:r>
                        <w:rPr>
                          <w:rFonts w:ascii="Calibri"/>
                          <w:spacing w:val="-5"/>
                          <w:sz w:val="20"/>
                        </w:rPr>
                        <w:t>will</w:t>
                      </w:r>
                      <w:r>
                        <w:rPr>
                          <w:rFonts w:ascii="Calibri"/>
                          <w:spacing w:val="23"/>
                          <w:sz w:val="20"/>
                        </w:rPr>
                        <w:t xml:space="preserve"> </w:t>
                      </w:r>
                      <w:r>
                        <w:rPr>
                          <w:rFonts w:ascii="Calibri"/>
                          <w:spacing w:val="-2"/>
                          <w:sz w:val="20"/>
                        </w:rPr>
                        <w:t>be</w:t>
                      </w:r>
                      <w:r>
                        <w:rPr>
                          <w:rFonts w:ascii="Calibri"/>
                          <w:spacing w:val="22"/>
                          <w:sz w:val="20"/>
                        </w:rPr>
                        <w:t xml:space="preserve"> </w:t>
                      </w:r>
                      <w:r>
                        <w:rPr>
                          <w:rFonts w:ascii="Calibri"/>
                          <w:spacing w:val="-6"/>
                          <w:sz w:val="20"/>
                        </w:rPr>
                        <w:t>required</w:t>
                      </w:r>
                      <w:r>
                        <w:rPr>
                          <w:rFonts w:ascii="Calibri"/>
                          <w:spacing w:val="24"/>
                          <w:sz w:val="20"/>
                        </w:rPr>
                        <w:t xml:space="preserve"> </w:t>
                      </w:r>
                      <w:r>
                        <w:rPr>
                          <w:rFonts w:ascii="Calibri"/>
                          <w:spacing w:val="-3"/>
                          <w:sz w:val="20"/>
                        </w:rPr>
                        <w:t>to</w:t>
                      </w:r>
                      <w:r>
                        <w:rPr>
                          <w:rFonts w:ascii="Calibri"/>
                          <w:spacing w:val="23"/>
                          <w:sz w:val="20"/>
                        </w:rPr>
                        <w:t xml:space="preserve"> </w:t>
                      </w:r>
                      <w:r>
                        <w:rPr>
                          <w:rFonts w:ascii="Calibri"/>
                          <w:spacing w:val="-5"/>
                          <w:sz w:val="20"/>
                        </w:rPr>
                        <w:t>work</w:t>
                      </w:r>
                      <w:r>
                        <w:rPr>
                          <w:rFonts w:ascii="Calibri"/>
                          <w:spacing w:val="25"/>
                          <w:sz w:val="20"/>
                        </w:rPr>
                        <w:t xml:space="preserve"> </w:t>
                      </w:r>
                      <w:r>
                        <w:rPr>
                          <w:rFonts w:ascii="Calibri"/>
                          <w:spacing w:val="-5"/>
                          <w:sz w:val="20"/>
                        </w:rPr>
                        <w:t>with</w:t>
                      </w:r>
                      <w:r>
                        <w:rPr>
                          <w:rFonts w:ascii="Calibri"/>
                          <w:spacing w:val="24"/>
                          <w:sz w:val="20"/>
                        </w:rPr>
                        <w:t xml:space="preserve"> </w:t>
                      </w:r>
                      <w:r>
                        <w:rPr>
                          <w:rFonts w:ascii="Calibri"/>
                          <w:spacing w:val="-3"/>
                          <w:sz w:val="20"/>
                        </w:rPr>
                        <w:t>the</w:t>
                      </w:r>
                      <w:r>
                        <w:rPr>
                          <w:rFonts w:ascii="Calibri"/>
                          <w:spacing w:val="22"/>
                          <w:sz w:val="20"/>
                        </w:rPr>
                        <w:t xml:space="preserve"> </w:t>
                      </w:r>
                      <w:r>
                        <w:rPr>
                          <w:rFonts w:ascii="Calibri"/>
                          <w:spacing w:val="-6"/>
                          <w:sz w:val="20"/>
                        </w:rPr>
                        <w:t>Development</w:t>
                      </w:r>
                      <w:r>
                        <w:rPr>
                          <w:rFonts w:ascii="Calibri"/>
                          <w:spacing w:val="23"/>
                          <w:sz w:val="20"/>
                        </w:rPr>
                        <w:t xml:space="preserve"> </w:t>
                      </w:r>
                      <w:r>
                        <w:rPr>
                          <w:rFonts w:ascii="Calibri"/>
                          <w:spacing w:val="-6"/>
                          <w:sz w:val="20"/>
                        </w:rPr>
                        <w:t>Management</w:t>
                      </w:r>
                      <w:r>
                        <w:rPr>
                          <w:rFonts w:ascii="Calibri"/>
                          <w:spacing w:val="23"/>
                          <w:sz w:val="20"/>
                        </w:rPr>
                        <w:t xml:space="preserve"> </w:t>
                      </w:r>
                      <w:r>
                        <w:rPr>
                          <w:rFonts w:ascii="Calibri"/>
                          <w:spacing w:val="-3"/>
                          <w:sz w:val="20"/>
                        </w:rPr>
                        <w:t>and</w:t>
                      </w:r>
                      <w:r>
                        <w:rPr>
                          <w:rFonts w:ascii="Calibri"/>
                          <w:spacing w:val="24"/>
                          <w:sz w:val="20"/>
                        </w:rPr>
                        <w:t xml:space="preserve"> </w:t>
                      </w:r>
                      <w:r>
                        <w:rPr>
                          <w:rFonts w:ascii="Calibri"/>
                          <w:spacing w:val="-5"/>
                          <w:sz w:val="20"/>
                        </w:rPr>
                        <w:t>Governance</w:t>
                      </w:r>
                      <w:r>
                        <w:rPr>
                          <w:rFonts w:ascii="Calibri"/>
                          <w:spacing w:val="22"/>
                          <w:sz w:val="20"/>
                        </w:rPr>
                        <w:t xml:space="preserve"> </w:t>
                      </w:r>
                      <w:r>
                        <w:rPr>
                          <w:rFonts w:ascii="Calibri"/>
                          <w:spacing w:val="-6"/>
                          <w:sz w:val="20"/>
                        </w:rPr>
                        <w:t>Specialist</w:t>
                      </w:r>
                      <w:r>
                        <w:rPr>
                          <w:rFonts w:ascii="Calibri"/>
                          <w:spacing w:val="23"/>
                          <w:sz w:val="20"/>
                        </w:rPr>
                        <w:t xml:space="preserve"> </w:t>
                      </w:r>
                      <w:r>
                        <w:rPr>
                          <w:rFonts w:ascii="Calibri"/>
                          <w:spacing w:val="-3"/>
                          <w:sz w:val="20"/>
                        </w:rPr>
                        <w:t>in</w:t>
                      </w:r>
                      <w:r>
                        <w:rPr>
                          <w:rFonts w:ascii="Times New Roman"/>
                          <w:spacing w:val="55"/>
                          <w:w w:val="99"/>
                          <w:sz w:val="20"/>
                        </w:rPr>
                        <w:t xml:space="preserve"> </w:t>
                      </w:r>
                      <w:r>
                        <w:rPr>
                          <w:rFonts w:ascii="Calibri"/>
                          <w:spacing w:val="-6"/>
                          <w:sz w:val="20"/>
                        </w:rPr>
                        <w:t>submitting</w:t>
                      </w:r>
                      <w:r>
                        <w:rPr>
                          <w:rFonts w:ascii="Calibri"/>
                          <w:spacing w:val="-11"/>
                          <w:sz w:val="20"/>
                        </w:rPr>
                        <w:t xml:space="preserve"> </w:t>
                      </w:r>
                      <w:r>
                        <w:rPr>
                          <w:rFonts w:ascii="Calibri"/>
                          <w:spacing w:val="-3"/>
                          <w:sz w:val="20"/>
                        </w:rPr>
                        <w:t>one</w:t>
                      </w:r>
                      <w:r>
                        <w:rPr>
                          <w:rFonts w:ascii="Calibri"/>
                          <w:spacing w:val="-10"/>
                          <w:sz w:val="20"/>
                        </w:rPr>
                        <w:t xml:space="preserve"> </w:t>
                      </w:r>
                      <w:r>
                        <w:rPr>
                          <w:rFonts w:ascii="Calibri"/>
                          <w:spacing w:val="-6"/>
                          <w:sz w:val="20"/>
                        </w:rPr>
                        <w:t>combined</w:t>
                      </w:r>
                      <w:r>
                        <w:rPr>
                          <w:rFonts w:ascii="Calibri"/>
                          <w:spacing w:val="-9"/>
                          <w:sz w:val="20"/>
                        </w:rPr>
                        <w:t xml:space="preserve"> </w:t>
                      </w:r>
                      <w:r>
                        <w:rPr>
                          <w:rFonts w:ascii="Calibri"/>
                          <w:spacing w:val="-5"/>
                          <w:sz w:val="20"/>
                        </w:rPr>
                        <w:t>MTR</w:t>
                      </w:r>
                      <w:r>
                        <w:rPr>
                          <w:rFonts w:ascii="Calibri"/>
                          <w:spacing w:val="-10"/>
                          <w:sz w:val="20"/>
                        </w:rPr>
                        <w:t xml:space="preserve"> </w:t>
                      </w:r>
                      <w:r>
                        <w:rPr>
                          <w:rFonts w:ascii="Calibri"/>
                          <w:spacing w:val="-6"/>
                          <w:sz w:val="20"/>
                        </w:rPr>
                        <w:t>report.</w:t>
                      </w:r>
                      <w:r>
                        <w:rPr>
                          <w:rFonts w:ascii="Calibri"/>
                          <w:spacing w:val="-9"/>
                          <w:sz w:val="20"/>
                        </w:rPr>
                        <w:t xml:space="preserve"> </w:t>
                      </w:r>
                      <w:r>
                        <w:rPr>
                          <w:rFonts w:ascii="Calibri"/>
                          <w:spacing w:val="-5"/>
                          <w:sz w:val="20"/>
                        </w:rPr>
                        <w:t>Both</w:t>
                      </w:r>
                      <w:r>
                        <w:rPr>
                          <w:rFonts w:ascii="Calibri"/>
                          <w:spacing w:val="-9"/>
                          <w:sz w:val="20"/>
                        </w:rPr>
                        <w:t xml:space="preserve"> </w:t>
                      </w:r>
                      <w:r>
                        <w:rPr>
                          <w:rFonts w:ascii="Calibri"/>
                          <w:spacing w:val="-6"/>
                          <w:sz w:val="20"/>
                        </w:rPr>
                        <w:t>consultants</w:t>
                      </w:r>
                      <w:r>
                        <w:rPr>
                          <w:rFonts w:ascii="Calibri"/>
                          <w:spacing w:val="-12"/>
                          <w:sz w:val="20"/>
                        </w:rPr>
                        <w:t xml:space="preserve"> </w:t>
                      </w:r>
                      <w:r>
                        <w:rPr>
                          <w:rFonts w:ascii="Calibri"/>
                          <w:spacing w:val="-5"/>
                          <w:sz w:val="20"/>
                        </w:rPr>
                        <w:t>will</w:t>
                      </w:r>
                      <w:r>
                        <w:rPr>
                          <w:rFonts w:ascii="Calibri"/>
                          <w:spacing w:val="-10"/>
                          <w:sz w:val="20"/>
                        </w:rPr>
                        <w:t xml:space="preserve"> </w:t>
                      </w:r>
                      <w:r>
                        <w:rPr>
                          <w:rFonts w:ascii="Calibri"/>
                          <w:spacing w:val="-2"/>
                          <w:sz w:val="20"/>
                        </w:rPr>
                        <w:t>be</w:t>
                      </w:r>
                      <w:r>
                        <w:rPr>
                          <w:rFonts w:ascii="Calibri"/>
                          <w:spacing w:val="-10"/>
                          <w:sz w:val="20"/>
                        </w:rPr>
                        <w:t xml:space="preserve"> </w:t>
                      </w:r>
                      <w:r>
                        <w:rPr>
                          <w:rFonts w:ascii="Calibri"/>
                          <w:spacing w:val="-6"/>
                          <w:sz w:val="20"/>
                        </w:rPr>
                        <w:t>expected</w:t>
                      </w:r>
                      <w:r>
                        <w:rPr>
                          <w:rFonts w:ascii="Calibri"/>
                          <w:spacing w:val="-9"/>
                          <w:sz w:val="20"/>
                        </w:rPr>
                        <w:t xml:space="preserve"> </w:t>
                      </w:r>
                      <w:r>
                        <w:rPr>
                          <w:rFonts w:ascii="Calibri"/>
                          <w:spacing w:val="-3"/>
                          <w:sz w:val="20"/>
                        </w:rPr>
                        <w:t>to</w:t>
                      </w:r>
                      <w:r>
                        <w:rPr>
                          <w:rFonts w:ascii="Calibri"/>
                          <w:spacing w:val="-9"/>
                          <w:sz w:val="20"/>
                        </w:rPr>
                        <w:t xml:space="preserve"> </w:t>
                      </w:r>
                      <w:proofErr w:type="gramStart"/>
                      <w:r>
                        <w:rPr>
                          <w:rFonts w:ascii="Calibri"/>
                          <w:spacing w:val="-6"/>
                          <w:sz w:val="20"/>
                        </w:rPr>
                        <w:t>travel</w:t>
                      </w:r>
                      <w:r>
                        <w:rPr>
                          <w:rFonts w:ascii="Calibri"/>
                          <w:spacing w:val="-11"/>
                          <w:sz w:val="20"/>
                        </w:rPr>
                        <w:t xml:space="preserve"> </w:t>
                      </w:r>
                      <w:r>
                        <w:rPr>
                          <w:rFonts w:ascii="Calibri"/>
                          <w:spacing w:val="-3"/>
                          <w:sz w:val="20"/>
                        </w:rPr>
                        <w:t>to</w:t>
                      </w:r>
                      <w:r>
                        <w:rPr>
                          <w:rFonts w:ascii="Calibri"/>
                          <w:spacing w:val="-9"/>
                          <w:sz w:val="20"/>
                        </w:rPr>
                        <w:t xml:space="preserve"> </w:t>
                      </w:r>
                      <w:r>
                        <w:rPr>
                          <w:rFonts w:ascii="Calibri"/>
                          <w:spacing w:val="-6"/>
                          <w:sz w:val="20"/>
                        </w:rPr>
                        <w:t>travel</w:t>
                      </w:r>
                      <w:proofErr w:type="gramEnd"/>
                      <w:r>
                        <w:rPr>
                          <w:rFonts w:ascii="Calibri"/>
                          <w:spacing w:val="-10"/>
                          <w:sz w:val="20"/>
                        </w:rPr>
                        <w:t xml:space="preserve"> </w:t>
                      </w:r>
                      <w:r>
                        <w:rPr>
                          <w:rFonts w:ascii="Calibri"/>
                          <w:spacing w:val="-3"/>
                          <w:sz w:val="20"/>
                        </w:rPr>
                        <w:t>to</w:t>
                      </w:r>
                      <w:r>
                        <w:rPr>
                          <w:rFonts w:ascii="Calibri"/>
                          <w:spacing w:val="-9"/>
                          <w:sz w:val="20"/>
                        </w:rPr>
                        <w:t xml:space="preserve"> </w:t>
                      </w:r>
                      <w:r>
                        <w:rPr>
                          <w:rFonts w:ascii="Calibri"/>
                          <w:sz w:val="20"/>
                        </w:rPr>
                        <w:t>3</w:t>
                      </w:r>
                      <w:r>
                        <w:rPr>
                          <w:rFonts w:ascii="Calibri"/>
                          <w:spacing w:val="-10"/>
                          <w:sz w:val="20"/>
                        </w:rPr>
                        <w:t xml:space="preserve"> </w:t>
                      </w:r>
                      <w:r>
                        <w:rPr>
                          <w:rFonts w:ascii="Calibri"/>
                          <w:spacing w:val="-6"/>
                          <w:sz w:val="20"/>
                        </w:rPr>
                        <w:t>Pacific</w:t>
                      </w:r>
                      <w:r>
                        <w:rPr>
                          <w:rFonts w:ascii="Calibri"/>
                          <w:spacing w:val="-10"/>
                          <w:sz w:val="20"/>
                        </w:rPr>
                        <w:t xml:space="preserve"> </w:t>
                      </w:r>
                      <w:r>
                        <w:rPr>
                          <w:rFonts w:ascii="Calibri"/>
                          <w:spacing w:val="-6"/>
                          <w:sz w:val="20"/>
                        </w:rPr>
                        <w:t>Island</w:t>
                      </w:r>
                      <w:r>
                        <w:rPr>
                          <w:rFonts w:ascii="Calibri"/>
                          <w:spacing w:val="-10"/>
                          <w:sz w:val="20"/>
                        </w:rPr>
                        <w:t xml:space="preserve"> </w:t>
                      </w:r>
                      <w:r>
                        <w:rPr>
                          <w:rFonts w:ascii="Calibri"/>
                          <w:spacing w:val="-6"/>
                          <w:sz w:val="20"/>
                        </w:rPr>
                        <w:t>Countries</w:t>
                      </w:r>
                      <w:r>
                        <w:rPr>
                          <w:rFonts w:ascii="Times New Roman"/>
                          <w:spacing w:val="97"/>
                          <w:w w:val="99"/>
                          <w:sz w:val="20"/>
                        </w:rPr>
                        <w:t xml:space="preserve"> </w:t>
                      </w:r>
                      <w:r>
                        <w:rPr>
                          <w:rFonts w:ascii="Calibri"/>
                          <w:spacing w:val="-6"/>
                          <w:sz w:val="20"/>
                        </w:rPr>
                        <w:t>(PICs)</w:t>
                      </w:r>
                      <w:r>
                        <w:rPr>
                          <w:rFonts w:ascii="Calibri"/>
                          <w:spacing w:val="-11"/>
                          <w:sz w:val="20"/>
                        </w:rPr>
                        <w:t xml:space="preserve"> </w:t>
                      </w:r>
                      <w:r>
                        <w:rPr>
                          <w:rFonts w:ascii="Calibri"/>
                          <w:spacing w:val="-5"/>
                          <w:sz w:val="20"/>
                        </w:rPr>
                        <w:t>each</w:t>
                      </w:r>
                      <w:r>
                        <w:rPr>
                          <w:rFonts w:ascii="Calibri"/>
                          <w:spacing w:val="-10"/>
                          <w:sz w:val="20"/>
                        </w:rPr>
                        <w:t xml:space="preserve"> </w:t>
                      </w:r>
                      <w:r>
                        <w:rPr>
                          <w:rFonts w:ascii="Calibri"/>
                          <w:spacing w:val="-6"/>
                          <w:sz w:val="20"/>
                        </w:rPr>
                        <w:t>agreed</w:t>
                      </w:r>
                      <w:r>
                        <w:rPr>
                          <w:rFonts w:ascii="Calibri"/>
                          <w:spacing w:val="-10"/>
                          <w:sz w:val="20"/>
                        </w:rPr>
                        <w:t xml:space="preserve"> </w:t>
                      </w:r>
                      <w:r>
                        <w:rPr>
                          <w:rFonts w:ascii="Calibri"/>
                          <w:spacing w:val="-6"/>
                          <w:sz w:val="20"/>
                        </w:rPr>
                        <w:t>between</w:t>
                      </w:r>
                      <w:r>
                        <w:rPr>
                          <w:rFonts w:ascii="Calibri"/>
                          <w:spacing w:val="-9"/>
                          <w:sz w:val="20"/>
                        </w:rPr>
                        <w:t xml:space="preserve"> </w:t>
                      </w:r>
                      <w:r>
                        <w:rPr>
                          <w:rFonts w:ascii="Calibri"/>
                          <w:spacing w:val="-3"/>
                          <w:sz w:val="20"/>
                        </w:rPr>
                        <w:t>the</w:t>
                      </w:r>
                      <w:r>
                        <w:rPr>
                          <w:rFonts w:ascii="Calibri"/>
                          <w:spacing w:val="-11"/>
                          <w:sz w:val="20"/>
                        </w:rPr>
                        <w:t xml:space="preserve"> </w:t>
                      </w:r>
                      <w:r>
                        <w:rPr>
                          <w:rFonts w:ascii="Calibri"/>
                          <w:spacing w:val="-5"/>
                          <w:sz w:val="20"/>
                        </w:rPr>
                        <w:t>team</w:t>
                      </w:r>
                      <w:r>
                        <w:rPr>
                          <w:rFonts w:ascii="Calibri"/>
                          <w:spacing w:val="-11"/>
                          <w:sz w:val="20"/>
                        </w:rPr>
                        <w:t xml:space="preserve"> </w:t>
                      </w:r>
                      <w:r>
                        <w:rPr>
                          <w:rFonts w:ascii="Calibri"/>
                          <w:spacing w:val="-6"/>
                          <w:sz w:val="20"/>
                        </w:rPr>
                        <w:t>members,</w:t>
                      </w:r>
                      <w:r>
                        <w:rPr>
                          <w:rFonts w:ascii="Calibri"/>
                          <w:spacing w:val="-10"/>
                          <w:sz w:val="20"/>
                        </w:rPr>
                        <w:t xml:space="preserve"> </w:t>
                      </w:r>
                      <w:r>
                        <w:rPr>
                          <w:rFonts w:ascii="Calibri"/>
                          <w:spacing w:val="-5"/>
                          <w:sz w:val="20"/>
                        </w:rPr>
                        <w:t>UNDP</w:t>
                      </w:r>
                      <w:r>
                        <w:rPr>
                          <w:rFonts w:ascii="Calibri"/>
                          <w:spacing w:val="-9"/>
                          <w:sz w:val="20"/>
                        </w:rPr>
                        <w:t xml:space="preserve"> </w:t>
                      </w:r>
                      <w:r>
                        <w:rPr>
                          <w:rFonts w:ascii="Calibri"/>
                          <w:spacing w:val="-3"/>
                          <w:sz w:val="20"/>
                        </w:rPr>
                        <w:t>and</w:t>
                      </w:r>
                      <w:r>
                        <w:rPr>
                          <w:rFonts w:ascii="Calibri"/>
                          <w:spacing w:val="-10"/>
                          <w:sz w:val="20"/>
                        </w:rPr>
                        <w:t xml:space="preserve"> </w:t>
                      </w:r>
                      <w:r>
                        <w:rPr>
                          <w:rFonts w:ascii="Calibri"/>
                          <w:spacing w:val="-6"/>
                          <w:sz w:val="20"/>
                        </w:rPr>
                        <w:t>SPC.</w:t>
                      </w:r>
                    </w:p>
                    <w:p w14:paraId="386E0D57" w14:textId="77777777" w:rsidR="009D65B6" w:rsidRDefault="009D65B6">
                      <w:pPr>
                        <w:spacing w:before="4"/>
                        <w:rPr>
                          <w:rFonts w:ascii="Times New Roman" w:eastAsia="Times New Roman" w:hAnsi="Times New Roman" w:cs="Times New Roman"/>
                          <w:sz w:val="17"/>
                          <w:szCs w:val="17"/>
                        </w:rPr>
                      </w:pPr>
                    </w:p>
                    <w:p w14:paraId="7102872A" w14:textId="77777777" w:rsidR="009D65B6" w:rsidRDefault="009D65B6">
                      <w:pPr>
                        <w:ind w:left="102" w:right="96"/>
                        <w:jc w:val="both"/>
                        <w:rPr>
                          <w:rFonts w:ascii="Calibri" w:eastAsia="Calibri" w:hAnsi="Calibri" w:cs="Calibri"/>
                          <w:sz w:val="20"/>
                          <w:szCs w:val="20"/>
                        </w:rPr>
                      </w:pPr>
                      <w:r>
                        <w:rPr>
                          <w:rFonts w:ascii="Calibri" w:eastAsia="Calibri" w:hAnsi="Calibri" w:cs="Calibri"/>
                          <w:spacing w:val="-5"/>
                          <w:sz w:val="20"/>
                          <w:szCs w:val="20"/>
                        </w:rPr>
                        <w:t>Both</w:t>
                      </w:r>
                      <w:r>
                        <w:rPr>
                          <w:rFonts w:ascii="Calibri" w:eastAsia="Calibri" w:hAnsi="Calibri" w:cs="Calibri"/>
                          <w:spacing w:val="30"/>
                          <w:sz w:val="20"/>
                          <w:szCs w:val="20"/>
                        </w:rPr>
                        <w:t xml:space="preserve"> </w:t>
                      </w:r>
                      <w:r>
                        <w:rPr>
                          <w:rFonts w:ascii="Calibri" w:eastAsia="Calibri" w:hAnsi="Calibri" w:cs="Calibri"/>
                          <w:spacing w:val="-6"/>
                          <w:sz w:val="20"/>
                          <w:szCs w:val="20"/>
                        </w:rPr>
                        <w:t>consultants</w:t>
                      </w:r>
                      <w:r>
                        <w:rPr>
                          <w:rFonts w:ascii="Calibri" w:eastAsia="Calibri" w:hAnsi="Calibri" w:cs="Calibri"/>
                          <w:spacing w:val="28"/>
                          <w:sz w:val="20"/>
                          <w:szCs w:val="20"/>
                        </w:rPr>
                        <w:t xml:space="preserve"> </w:t>
                      </w:r>
                      <w:r>
                        <w:rPr>
                          <w:rFonts w:ascii="Calibri" w:eastAsia="Calibri" w:hAnsi="Calibri" w:cs="Calibri"/>
                          <w:spacing w:val="-5"/>
                          <w:sz w:val="20"/>
                          <w:szCs w:val="20"/>
                        </w:rPr>
                        <w:t>shall</w:t>
                      </w:r>
                      <w:r>
                        <w:rPr>
                          <w:rFonts w:ascii="Calibri" w:eastAsia="Calibri" w:hAnsi="Calibri" w:cs="Calibri"/>
                          <w:spacing w:val="29"/>
                          <w:sz w:val="20"/>
                          <w:szCs w:val="20"/>
                        </w:rPr>
                        <w:t xml:space="preserve"> </w:t>
                      </w:r>
                      <w:r>
                        <w:rPr>
                          <w:rFonts w:ascii="Calibri" w:eastAsia="Calibri" w:hAnsi="Calibri" w:cs="Calibri"/>
                          <w:spacing w:val="-5"/>
                          <w:sz w:val="20"/>
                          <w:szCs w:val="20"/>
                        </w:rPr>
                        <w:t>have</w:t>
                      </w:r>
                      <w:r>
                        <w:rPr>
                          <w:rFonts w:ascii="Calibri" w:eastAsia="Calibri" w:hAnsi="Calibri" w:cs="Calibri"/>
                          <w:spacing w:val="28"/>
                          <w:sz w:val="20"/>
                          <w:szCs w:val="20"/>
                        </w:rPr>
                        <w:t xml:space="preserve"> </w:t>
                      </w:r>
                      <w:r>
                        <w:rPr>
                          <w:rFonts w:ascii="Calibri" w:eastAsia="Calibri" w:hAnsi="Calibri" w:cs="Calibri"/>
                          <w:spacing w:val="-5"/>
                          <w:sz w:val="20"/>
                          <w:szCs w:val="20"/>
                        </w:rPr>
                        <w:t>prior</w:t>
                      </w:r>
                      <w:r>
                        <w:rPr>
                          <w:rFonts w:ascii="Calibri" w:eastAsia="Calibri" w:hAnsi="Calibri" w:cs="Calibri"/>
                          <w:spacing w:val="29"/>
                          <w:sz w:val="20"/>
                          <w:szCs w:val="20"/>
                        </w:rPr>
                        <w:t xml:space="preserve"> </w:t>
                      </w:r>
                      <w:r>
                        <w:rPr>
                          <w:rFonts w:ascii="Calibri" w:eastAsia="Calibri" w:hAnsi="Calibri" w:cs="Calibri"/>
                          <w:spacing w:val="-6"/>
                          <w:sz w:val="20"/>
                          <w:szCs w:val="20"/>
                        </w:rPr>
                        <w:t>experience</w:t>
                      </w:r>
                      <w:r>
                        <w:rPr>
                          <w:rFonts w:ascii="Calibri" w:eastAsia="Calibri" w:hAnsi="Calibri" w:cs="Calibri"/>
                          <w:spacing w:val="28"/>
                          <w:sz w:val="20"/>
                          <w:szCs w:val="20"/>
                        </w:rPr>
                        <w:t xml:space="preserve"> </w:t>
                      </w:r>
                      <w:r>
                        <w:rPr>
                          <w:rFonts w:ascii="Calibri" w:eastAsia="Calibri" w:hAnsi="Calibri" w:cs="Calibri"/>
                          <w:spacing w:val="-3"/>
                          <w:sz w:val="20"/>
                          <w:szCs w:val="20"/>
                        </w:rPr>
                        <w:t>in</w:t>
                      </w:r>
                      <w:r>
                        <w:rPr>
                          <w:rFonts w:ascii="Calibri" w:eastAsia="Calibri" w:hAnsi="Calibri" w:cs="Calibri"/>
                          <w:spacing w:val="32"/>
                          <w:sz w:val="20"/>
                          <w:szCs w:val="20"/>
                        </w:rPr>
                        <w:t xml:space="preserve"> </w:t>
                      </w:r>
                      <w:r>
                        <w:rPr>
                          <w:rFonts w:ascii="Calibri" w:eastAsia="Calibri" w:hAnsi="Calibri" w:cs="Calibri"/>
                          <w:spacing w:val="-6"/>
                          <w:sz w:val="20"/>
                          <w:szCs w:val="20"/>
                        </w:rPr>
                        <w:t>evaluating</w:t>
                      </w:r>
                      <w:r>
                        <w:rPr>
                          <w:rFonts w:ascii="Calibri" w:eastAsia="Calibri" w:hAnsi="Calibri" w:cs="Calibri"/>
                          <w:spacing w:val="30"/>
                          <w:sz w:val="20"/>
                          <w:szCs w:val="20"/>
                        </w:rPr>
                        <w:t xml:space="preserve"> </w:t>
                      </w:r>
                      <w:r>
                        <w:rPr>
                          <w:rFonts w:ascii="Calibri" w:eastAsia="Calibri" w:hAnsi="Calibri" w:cs="Calibri"/>
                          <w:spacing w:val="-5"/>
                          <w:sz w:val="20"/>
                          <w:szCs w:val="20"/>
                        </w:rPr>
                        <w:t>‘Ridge</w:t>
                      </w:r>
                      <w:r>
                        <w:rPr>
                          <w:rFonts w:ascii="Calibri" w:eastAsia="Calibri" w:hAnsi="Calibri" w:cs="Calibri"/>
                          <w:spacing w:val="29"/>
                          <w:sz w:val="20"/>
                          <w:szCs w:val="20"/>
                        </w:rPr>
                        <w:t xml:space="preserve"> </w:t>
                      </w:r>
                      <w:r>
                        <w:rPr>
                          <w:rFonts w:ascii="Calibri" w:eastAsia="Calibri" w:hAnsi="Calibri" w:cs="Calibri"/>
                          <w:spacing w:val="-3"/>
                          <w:sz w:val="20"/>
                          <w:szCs w:val="20"/>
                        </w:rPr>
                        <w:t>to</w:t>
                      </w:r>
                      <w:r>
                        <w:rPr>
                          <w:rFonts w:ascii="Calibri" w:eastAsia="Calibri" w:hAnsi="Calibri" w:cs="Calibri"/>
                          <w:spacing w:val="29"/>
                          <w:sz w:val="20"/>
                          <w:szCs w:val="20"/>
                        </w:rPr>
                        <w:t xml:space="preserve"> </w:t>
                      </w:r>
                      <w:r>
                        <w:rPr>
                          <w:rFonts w:ascii="Calibri" w:eastAsia="Calibri" w:hAnsi="Calibri" w:cs="Calibri"/>
                          <w:spacing w:val="-6"/>
                          <w:sz w:val="20"/>
                          <w:szCs w:val="20"/>
                        </w:rPr>
                        <w:t>Reef’</w:t>
                      </w:r>
                      <w:r>
                        <w:rPr>
                          <w:rFonts w:ascii="Calibri" w:eastAsia="Calibri" w:hAnsi="Calibri" w:cs="Calibri"/>
                          <w:spacing w:val="30"/>
                          <w:sz w:val="20"/>
                          <w:szCs w:val="20"/>
                        </w:rPr>
                        <w:t xml:space="preserve"> </w:t>
                      </w:r>
                      <w:r>
                        <w:rPr>
                          <w:rFonts w:ascii="Calibri" w:eastAsia="Calibri" w:hAnsi="Calibri" w:cs="Calibri"/>
                          <w:spacing w:val="-6"/>
                          <w:sz w:val="20"/>
                          <w:szCs w:val="20"/>
                        </w:rPr>
                        <w:t>promoting</w:t>
                      </w:r>
                      <w:r>
                        <w:rPr>
                          <w:rFonts w:ascii="Calibri" w:eastAsia="Calibri" w:hAnsi="Calibri" w:cs="Calibri"/>
                          <w:spacing w:val="28"/>
                          <w:sz w:val="20"/>
                          <w:szCs w:val="20"/>
                        </w:rPr>
                        <w:t xml:space="preserve"> </w:t>
                      </w:r>
                      <w:r>
                        <w:rPr>
                          <w:rFonts w:ascii="Calibri" w:eastAsia="Calibri" w:hAnsi="Calibri" w:cs="Calibri"/>
                          <w:spacing w:val="-6"/>
                          <w:sz w:val="20"/>
                          <w:szCs w:val="20"/>
                        </w:rPr>
                        <w:t>programmatic</w:t>
                      </w:r>
                      <w:r>
                        <w:rPr>
                          <w:rFonts w:ascii="Calibri" w:eastAsia="Calibri" w:hAnsi="Calibri" w:cs="Calibri"/>
                          <w:spacing w:val="29"/>
                          <w:sz w:val="20"/>
                          <w:szCs w:val="20"/>
                        </w:rPr>
                        <w:t xml:space="preserve"> </w:t>
                      </w:r>
                      <w:r>
                        <w:rPr>
                          <w:rFonts w:ascii="Calibri" w:eastAsia="Calibri" w:hAnsi="Calibri" w:cs="Calibri"/>
                          <w:spacing w:val="-6"/>
                          <w:sz w:val="20"/>
                          <w:szCs w:val="20"/>
                        </w:rPr>
                        <w:t>approach</w:t>
                      </w:r>
                      <w:r>
                        <w:rPr>
                          <w:rFonts w:ascii="Calibri" w:eastAsia="Calibri" w:hAnsi="Calibri" w:cs="Calibri"/>
                          <w:spacing w:val="29"/>
                          <w:sz w:val="20"/>
                          <w:szCs w:val="20"/>
                        </w:rPr>
                        <w:t xml:space="preserve"> </w:t>
                      </w:r>
                      <w:r>
                        <w:rPr>
                          <w:rFonts w:ascii="Calibri" w:eastAsia="Calibri" w:hAnsi="Calibri" w:cs="Calibri"/>
                          <w:spacing w:val="-3"/>
                          <w:sz w:val="20"/>
                          <w:szCs w:val="20"/>
                        </w:rPr>
                        <w:t>to</w:t>
                      </w:r>
                      <w:r>
                        <w:rPr>
                          <w:rFonts w:ascii="Calibri" w:eastAsia="Calibri" w:hAnsi="Calibri" w:cs="Calibri"/>
                          <w:spacing w:val="85"/>
                          <w:w w:val="99"/>
                          <w:sz w:val="20"/>
                          <w:szCs w:val="20"/>
                        </w:rPr>
                        <w:t xml:space="preserve"> </w:t>
                      </w:r>
                      <w:r>
                        <w:rPr>
                          <w:rFonts w:ascii="Calibri" w:eastAsia="Calibri" w:hAnsi="Calibri" w:cs="Calibri"/>
                          <w:spacing w:val="-6"/>
                          <w:sz w:val="20"/>
                          <w:szCs w:val="20"/>
                        </w:rPr>
                        <w:t>ecosystem</w:t>
                      </w:r>
                      <w:r>
                        <w:rPr>
                          <w:rFonts w:ascii="Calibri" w:eastAsia="Calibri" w:hAnsi="Calibri" w:cs="Calibri"/>
                          <w:spacing w:val="4"/>
                          <w:sz w:val="20"/>
                          <w:szCs w:val="20"/>
                        </w:rPr>
                        <w:t xml:space="preserve"> </w:t>
                      </w:r>
                      <w:r>
                        <w:rPr>
                          <w:rFonts w:ascii="Calibri" w:eastAsia="Calibri" w:hAnsi="Calibri" w:cs="Calibri"/>
                          <w:spacing w:val="-6"/>
                          <w:sz w:val="20"/>
                          <w:szCs w:val="20"/>
                        </w:rPr>
                        <w:t>governance,</w:t>
                      </w:r>
                      <w:r>
                        <w:rPr>
                          <w:rFonts w:ascii="Calibri" w:eastAsia="Calibri" w:hAnsi="Calibri" w:cs="Calibri"/>
                          <w:spacing w:val="5"/>
                          <w:sz w:val="20"/>
                          <w:szCs w:val="20"/>
                        </w:rPr>
                        <w:t xml:space="preserve"> </w:t>
                      </w:r>
                      <w:r>
                        <w:rPr>
                          <w:rFonts w:ascii="Calibri" w:eastAsia="Calibri" w:hAnsi="Calibri" w:cs="Calibri"/>
                          <w:spacing w:val="-3"/>
                          <w:sz w:val="20"/>
                          <w:szCs w:val="20"/>
                        </w:rPr>
                        <w:t>or</w:t>
                      </w:r>
                      <w:r>
                        <w:rPr>
                          <w:rFonts w:ascii="Calibri" w:eastAsia="Calibri" w:hAnsi="Calibri" w:cs="Calibri"/>
                          <w:spacing w:val="5"/>
                          <w:sz w:val="20"/>
                          <w:szCs w:val="20"/>
                        </w:rPr>
                        <w:t xml:space="preserve"> </w:t>
                      </w:r>
                      <w:r>
                        <w:rPr>
                          <w:rFonts w:ascii="Calibri" w:eastAsia="Calibri" w:hAnsi="Calibri" w:cs="Calibri"/>
                          <w:spacing w:val="-6"/>
                          <w:sz w:val="20"/>
                          <w:szCs w:val="20"/>
                        </w:rPr>
                        <w:t>similar</w:t>
                      </w:r>
                      <w:r>
                        <w:rPr>
                          <w:rFonts w:ascii="Calibri" w:eastAsia="Calibri" w:hAnsi="Calibri" w:cs="Calibri"/>
                          <w:spacing w:val="5"/>
                          <w:sz w:val="20"/>
                          <w:szCs w:val="20"/>
                        </w:rPr>
                        <w:t xml:space="preserve"> </w:t>
                      </w:r>
                      <w:r>
                        <w:rPr>
                          <w:rFonts w:ascii="Calibri" w:eastAsia="Calibri" w:hAnsi="Calibri" w:cs="Calibri"/>
                          <w:spacing w:val="-6"/>
                          <w:sz w:val="20"/>
                          <w:szCs w:val="20"/>
                        </w:rPr>
                        <w:t>projects.</w:t>
                      </w:r>
                      <w:r>
                        <w:rPr>
                          <w:rFonts w:ascii="Calibri" w:eastAsia="Calibri" w:hAnsi="Calibri" w:cs="Calibri"/>
                          <w:spacing w:val="5"/>
                          <w:sz w:val="20"/>
                          <w:szCs w:val="20"/>
                        </w:rPr>
                        <w:t xml:space="preserve"> </w:t>
                      </w:r>
                      <w:r>
                        <w:rPr>
                          <w:rFonts w:ascii="Calibri" w:eastAsia="Calibri" w:hAnsi="Calibri" w:cs="Calibri"/>
                          <w:spacing w:val="-6"/>
                          <w:sz w:val="20"/>
                          <w:szCs w:val="20"/>
                        </w:rPr>
                        <w:t>Experience</w:t>
                      </w:r>
                      <w:r>
                        <w:rPr>
                          <w:rFonts w:ascii="Calibri" w:eastAsia="Calibri" w:hAnsi="Calibri" w:cs="Calibri"/>
                          <w:spacing w:val="4"/>
                          <w:sz w:val="20"/>
                          <w:szCs w:val="20"/>
                        </w:rPr>
                        <w:t xml:space="preserve"> </w:t>
                      </w:r>
                      <w:r>
                        <w:rPr>
                          <w:rFonts w:ascii="Calibri" w:eastAsia="Calibri" w:hAnsi="Calibri" w:cs="Calibri"/>
                          <w:spacing w:val="-5"/>
                          <w:sz w:val="20"/>
                          <w:szCs w:val="20"/>
                        </w:rPr>
                        <w:t>with</w:t>
                      </w:r>
                      <w:r>
                        <w:rPr>
                          <w:rFonts w:ascii="Calibri" w:eastAsia="Calibri" w:hAnsi="Calibri" w:cs="Calibri"/>
                          <w:spacing w:val="6"/>
                          <w:sz w:val="20"/>
                          <w:szCs w:val="20"/>
                        </w:rPr>
                        <w:t xml:space="preserve"> </w:t>
                      </w:r>
                      <w:r>
                        <w:rPr>
                          <w:rFonts w:ascii="Calibri" w:eastAsia="Calibri" w:hAnsi="Calibri" w:cs="Calibri"/>
                          <w:spacing w:val="-5"/>
                          <w:sz w:val="20"/>
                          <w:szCs w:val="20"/>
                        </w:rPr>
                        <w:t>GEF</w:t>
                      </w:r>
                      <w:r>
                        <w:rPr>
                          <w:rFonts w:ascii="Calibri" w:eastAsia="Calibri" w:hAnsi="Calibri" w:cs="Calibri"/>
                          <w:spacing w:val="4"/>
                          <w:sz w:val="20"/>
                          <w:szCs w:val="20"/>
                        </w:rPr>
                        <w:t xml:space="preserve"> </w:t>
                      </w:r>
                      <w:r>
                        <w:rPr>
                          <w:rFonts w:ascii="Calibri" w:eastAsia="Calibri" w:hAnsi="Calibri" w:cs="Calibri"/>
                          <w:spacing w:val="-6"/>
                          <w:sz w:val="20"/>
                          <w:szCs w:val="20"/>
                        </w:rPr>
                        <w:t>financed</w:t>
                      </w:r>
                      <w:r>
                        <w:rPr>
                          <w:rFonts w:ascii="Calibri" w:eastAsia="Calibri" w:hAnsi="Calibri" w:cs="Calibri"/>
                          <w:spacing w:val="7"/>
                          <w:sz w:val="20"/>
                          <w:szCs w:val="20"/>
                        </w:rPr>
                        <w:t xml:space="preserve"> </w:t>
                      </w:r>
                      <w:r>
                        <w:rPr>
                          <w:rFonts w:ascii="Calibri" w:eastAsia="Calibri" w:hAnsi="Calibri" w:cs="Calibri"/>
                          <w:spacing w:val="-6"/>
                          <w:sz w:val="20"/>
                          <w:szCs w:val="20"/>
                        </w:rPr>
                        <w:t>projects</w:t>
                      </w:r>
                      <w:r>
                        <w:rPr>
                          <w:rFonts w:ascii="Calibri" w:eastAsia="Calibri" w:hAnsi="Calibri" w:cs="Calibri"/>
                          <w:spacing w:val="3"/>
                          <w:sz w:val="20"/>
                          <w:szCs w:val="20"/>
                        </w:rPr>
                        <w:t xml:space="preserve"> </w:t>
                      </w:r>
                      <w:r>
                        <w:rPr>
                          <w:rFonts w:ascii="Calibri" w:eastAsia="Calibri" w:hAnsi="Calibri" w:cs="Calibri"/>
                          <w:spacing w:val="-3"/>
                          <w:sz w:val="20"/>
                          <w:szCs w:val="20"/>
                        </w:rPr>
                        <w:t>is</w:t>
                      </w:r>
                      <w:r>
                        <w:rPr>
                          <w:rFonts w:ascii="Calibri" w:eastAsia="Calibri" w:hAnsi="Calibri" w:cs="Calibri"/>
                          <w:spacing w:val="3"/>
                          <w:sz w:val="20"/>
                          <w:szCs w:val="20"/>
                        </w:rPr>
                        <w:t xml:space="preserve"> </w:t>
                      </w:r>
                      <w:r>
                        <w:rPr>
                          <w:rFonts w:ascii="Calibri" w:eastAsia="Calibri" w:hAnsi="Calibri" w:cs="Calibri"/>
                          <w:spacing w:val="-3"/>
                          <w:sz w:val="20"/>
                          <w:szCs w:val="20"/>
                        </w:rPr>
                        <w:t>an</w:t>
                      </w:r>
                      <w:r>
                        <w:rPr>
                          <w:rFonts w:ascii="Calibri" w:eastAsia="Calibri" w:hAnsi="Calibri" w:cs="Calibri"/>
                          <w:spacing w:val="6"/>
                          <w:sz w:val="20"/>
                          <w:szCs w:val="20"/>
                        </w:rPr>
                        <w:t xml:space="preserve"> </w:t>
                      </w:r>
                      <w:r>
                        <w:rPr>
                          <w:rFonts w:ascii="Calibri" w:eastAsia="Calibri" w:hAnsi="Calibri" w:cs="Calibri"/>
                          <w:spacing w:val="-6"/>
                          <w:sz w:val="20"/>
                          <w:szCs w:val="20"/>
                        </w:rPr>
                        <w:t>advantage.</w:t>
                      </w:r>
                      <w:r>
                        <w:rPr>
                          <w:rFonts w:ascii="Calibri" w:eastAsia="Calibri" w:hAnsi="Calibri" w:cs="Calibri"/>
                          <w:spacing w:val="5"/>
                          <w:sz w:val="20"/>
                          <w:szCs w:val="20"/>
                        </w:rPr>
                        <w:t xml:space="preserve"> </w:t>
                      </w:r>
                      <w:r>
                        <w:rPr>
                          <w:rFonts w:ascii="Calibri" w:eastAsia="Calibri" w:hAnsi="Calibri" w:cs="Calibri"/>
                          <w:spacing w:val="-5"/>
                          <w:sz w:val="20"/>
                          <w:szCs w:val="20"/>
                        </w:rPr>
                        <w:t>(The</w:t>
                      </w:r>
                      <w:r>
                        <w:rPr>
                          <w:rFonts w:ascii="Calibri" w:eastAsia="Calibri" w:hAnsi="Calibri" w:cs="Calibri"/>
                          <w:spacing w:val="4"/>
                          <w:sz w:val="20"/>
                          <w:szCs w:val="20"/>
                        </w:rPr>
                        <w:t xml:space="preserve"> </w:t>
                      </w:r>
                      <w:r>
                        <w:rPr>
                          <w:rFonts w:ascii="Calibri" w:eastAsia="Calibri" w:hAnsi="Calibri" w:cs="Calibri"/>
                          <w:spacing w:val="-5"/>
                          <w:sz w:val="20"/>
                          <w:szCs w:val="20"/>
                        </w:rPr>
                        <w:t>team</w:t>
                      </w:r>
                      <w:r>
                        <w:rPr>
                          <w:rFonts w:ascii="Calibri" w:eastAsia="Calibri" w:hAnsi="Calibri" w:cs="Calibri"/>
                          <w:spacing w:val="4"/>
                          <w:sz w:val="20"/>
                          <w:szCs w:val="20"/>
                        </w:rPr>
                        <w:t xml:space="preserve"> </w:t>
                      </w:r>
                      <w:r>
                        <w:rPr>
                          <w:rFonts w:ascii="Calibri" w:eastAsia="Calibri" w:hAnsi="Calibri" w:cs="Calibri"/>
                          <w:spacing w:val="-7"/>
                          <w:sz w:val="20"/>
                          <w:szCs w:val="20"/>
                        </w:rPr>
                        <w:t>leader</w:t>
                      </w:r>
                      <w:r>
                        <w:rPr>
                          <w:rFonts w:ascii="Times New Roman" w:eastAsia="Times New Roman" w:hAnsi="Times New Roman" w:cs="Times New Roman"/>
                          <w:spacing w:val="67"/>
                          <w:w w:val="99"/>
                          <w:sz w:val="20"/>
                          <w:szCs w:val="20"/>
                        </w:rPr>
                        <w:t xml:space="preserve"> </w:t>
                      </w:r>
                      <w:r>
                        <w:rPr>
                          <w:rFonts w:ascii="Calibri" w:eastAsia="Calibri" w:hAnsi="Calibri" w:cs="Calibri"/>
                          <w:spacing w:val="-5"/>
                          <w:sz w:val="20"/>
                          <w:szCs w:val="20"/>
                        </w:rPr>
                        <w:t>will</w:t>
                      </w:r>
                      <w:r>
                        <w:rPr>
                          <w:rFonts w:ascii="Calibri" w:eastAsia="Calibri" w:hAnsi="Calibri" w:cs="Calibri"/>
                          <w:spacing w:val="25"/>
                          <w:sz w:val="20"/>
                          <w:szCs w:val="20"/>
                        </w:rPr>
                        <w:t xml:space="preserve"> </w:t>
                      </w:r>
                      <w:r>
                        <w:rPr>
                          <w:rFonts w:ascii="Calibri" w:eastAsia="Calibri" w:hAnsi="Calibri" w:cs="Calibri"/>
                          <w:spacing w:val="-2"/>
                          <w:sz w:val="20"/>
                          <w:szCs w:val="20"/>
                        </w:rPr>
                        <w:t>be</w:t>
                      </w:r>
                      <w:r>
                        <w:rPr>
                          <w:rFonts w:ascii="Calibri" w:eastAsia="Calibri" w:hAnsi="Calibri" w:cs="Calibri"/>
                          <w:spacing w:val="26"/>
                          <w:sz w:val="20"/>
                          <w:szCs w:val="20"/>
                        </w:rPr>
                        <w:t xml:space="preserve"> </w:t>
                      </w:r>
                      <w:r>
                        <w:rPr>
                          <w:rFonts w:ascii="Calibri" w:eastAsia="Calibri" w:hAnsi="Calibri" w:cs="Calibri"/>
                          <w:spacing w:val="-6"/>
                          <w:sz w:val="20"/>
                          <w:szCs w:val="20"/>
                        </w:rPr>
                        <w:t>responsible</w:t>
                      </w:r>
                      <w:r>
                        <w:rPr>
                          <w:rFonts w:ascii="Calibri" w:eastAsia="Calibri" w:hAnsi="Calibri" w:cs="Calibri"/>
                          <w:spacing w:val="26"/>
                          <w:sz w:val="20"/>
                          <w:szCs w:val="20"/>
                        </w:rPr>
                        <w:t xml:space="preserve"> </w:t>
                      </w:r>
                      <w:r>
                        <w:rPr>
                          <w:rFonts w:ascii="Calibri" w:eastAsia="Calibri" w:hAnsi="Calibri" w:cs="Calibri"/>
                          <w:spacing w:val="-5"/>
                          <w:sz w:val="20"/>
                          <w:szCs w:val="20"/>
                        </w:rPr>
                        <w:t>for</w:t>
                      </w:r>
                      <w:r>
                        <w:rPr>
                          <w:rFonts w:ascii="Calibri" w:eastAsia="Calibri" w:hAnsi="Calibri" w:cs="Calibri"/>
                          <w:spacing w:val="27"/>
                          <w:sz w:val="20"/>
                          <w:szCs w:val="20"/>
                        </w:rPr>
                        <w:t xml:space="preserve"> </w:t>
                      </w:r>
                      <w:r>
                        <w:rPr>
                          <w:rFonts w:ascii="Calibri" w:eastAsia="Calibri" w:hAnsi="Calibri" w:cs="Calibri"/>
                          <w:spacing w:val="-6"/>
                          <w:sz w:val="20"/>
                          <w:szCs w:val="20"/>
                        </w:rPr>
                        <w:t>finalizing</w:t>
                      </w:r>
                      <w:r>
                        <w:rPr>
                          <w:rFonts w:ascii="Calibri" w:eastAsia="Calibri" w:hAnsi="Calibri" w:cs="Calibri"/>
                          <w:spacing w:val="26"/>
                          <w:sz w:val="20"/>
                          <w:szCs w:val="20"/>
                        </w:rPr>
                        <w:t xml:space="preserve"> </w:t>
                      </w:r>
                      <w:r>
                        <w:rPr>
                          <w:rFonts w:ascii="Calibri" w:eastAsia="Calibri" w:hAnsi="Calibri" w:cs="Calibri"/>
                          <w:spacing w:val="-3"/>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report).</w:t>
                      </w:r>
                      <w:r>
                        <w:rPr>
                          <w:rFonts w:ascii="Calibri" w:eastAsia="Calibri" w:hAnsi="Calibri" w:cs="Calibri"/>
                          <w:spacing w:val="27"/>
                          <w:sz w:val="20"/>
                          <w:szCs w:val="20"/>
                        </w:rPr>
                        <w:t xml:space="preserve"> </w:t>
                      </w:r>
                      <w:r>
                        <w:rPr>
                          <w:rFonts w:ascii="Calibri" w:eastAsia="Calibri" w:hAnsi="Calibri" w:cs="Calibri"/>
                          <w:spacing w:val="-5"/>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evaluators</w:t>
                      </w:r>
                      <w:r>
                        <w:rPr>
                          <w:rFonts w:ascii="Calibri" w:eastAsia="Calibri" w:hAnsi="Calibri" w:cs="Calibri"/>
                          <w:spacing w:val="25"/>
                          <w:sz w:val="20"/>
                          <w:szCs w:val="20"/>
                        </w:rPr>
                        <w:t xml:space="preserve"> </w:t>
                      </w:r>
                      <w:r>
                        <w:rPr>
                          <w:rFonts w:ascii="Calibri" w:eastAsia="Calibri" w:hAnsi="Calibri" w:cs="Calibri"/>
                          <w:spacing w:val="-6"/>
                          <w:sz w:val="20"/>
                          <w:szCs w:val="20"/>
                        </w:rPr>
                        <w:t>selected</w:t>
                      </w:r>
                      <w:r>
                        <w:rPr>
                          <w:rFonts w:ascii="Calibri" w:eastAsia="Calibri" w:hAnsi="Calibri" w:cs="Calibri"/>
                          <w:spacing w:val="27"/>
                          <w:sz w:val="20"/>
                          <w:szCs w:val="20"/>
                        </w:rPr>
                        <w:t xml:space="preserve"> </w:t>
                      </w:r>
                      <w:r>
                        <w:rPr>
                          <w:rFonts w:ascii="Calibri" w:eastAsia="Calibri" w:hAnsi="Calibri" w:cs="Calibri"/>
                          <w:spacing w:val="-5"/>
                          <w:sz w:val="20"/>
                          <w:szCs w:val="20"/>
                        </w:rPr>
                        <w:t>should</w:t>
                      </w:r>
                      <w:r>
                        <w:rPr>
                          <w:rFonts w:ascii="Calibri" w:eastAsia="Calibri" w:hAnsi="Calibri" w:cs="Calibri"/>
                          <w:spacing w:val="27"/>
                          <w:sz w:val="20"/>
                          <w:szCs w:val="20"/>
                        </w:rPr>
                        <w:t xml:space="preserve"> </w:t>
                      </w:r>
                      <w:r>
                        <w:rPr>
                          <w:rFonts w:ascii="Calibri" w:eastAsia="Calibri" w:hAnsi="Calibri" w:cs="Calibri"/>
                          <w:spacing w:val="-3"/>
                          <w:sz w:val="20"/>
                          <w:szCs w:val="20"/>
                        </w:rPr>
                        <w:t>not</w:t>
                      </w:r>
                      <w:r>
                        <w:rPr>
                          <w:rFonts w:ascii="Calibri" w:eastAsia="Calibri" w:hAnsi="Calibri" w:cs="Calibri"/>
                          <w:spacing w:val="27"/>
                          <w:sz w:val="20"/>
                          <w:szCs w:val="20"/>
                        </w:rPr>
                        <w:t xml:space="preserve"> </w:t>
                      </w:r>
                      <w:r>
                        <w:rPr>
                          <w:rFonts w:ascii="Calibri" w:eastAsia="Calibri" w:hAnsi="Calibri" w:cs="Calibri"/>
                          <w:spacing w:val="-5"/>
                          <w:sz w:val="20"/>
                          <w:szCs w:val="20"/>
                        </w:rPr>
                        <w:t>have</w:t>
                      </w:r>
                      <w:r>
                        <w:rPr>
                          <w:rFonts w:ascii="Calibri" w:eastAsia="Calibri" w:hAnsi="Calibri" w:cs="Calibri"/>
                          <w:spacing w:val="26"/>
                          <w:sz w:val="20"/>
                          <w:szCs w:val="20"/>
                        </w:rPr>
                        <w:t xml:space="preserve"> </w:t>
                      </w:r>
                      <w:r>
                        <w:rPr>
                          <w:rFonts w:ascii="Calibri" w:eastAsia="Calibri" w:hAnsi="Calibri" w:cs="Calibri"/>
                          <w:spacing w:val="-6"/>
                          <w:sz w:val="20"/>
                          <w:szCs w:val="20"/>
                        </w:rPr>
                        <w:t>participated</w:t>
                      </w:r>
                      <w:r>
                        <w:rPr>
                          <w:rFonts w:ascii="Calibri" w:eastAsia="Calibri" w:hAnsi="Calibri" w:cs="Calibri"/>
                          <w:spacing w:val="27"/>
                          <w:sz w:val="20"/>
                          <w:szCs w:val="20"/>
                        </w:rPr>
                        <w:t xml:space="preserve"> </w:t>
                      </w:r>
                      <w:r>
                        <w:rPr>
                          <w:rFonts w:ascii="Calibri" w:eastAsia="Calibri" w:hAnsi="Calibri" w:cs="Calibri"/>
                          <w:spacing w:val="-3"/>
                          <w:sz w:val="20"/>
                          <w:szCs w:val="20"/>
                        </w:rPr>
                        <w:t>in</w:t>
                      </w:r>
                      <w:r>
                        <w:rPr>
                          <w:rFonts w:ascii="Calibri" w:eastAsia="Calibri" w:hAnsi="Calibri" w:cs="Calibri"/>
                          <w:spacing w:val="27"/>
                          <w:sz w:val="20"/>
                          <w:szCs w:val="20"/>
                        </w:rPr>
                        <w:t xml:space="preserve"> </w:t>
                      </w:r>
                      <w:r>
                        <w:rPr>
                          <w:rFonts w:ascii="Calibri" w:eastAsia="Calibri" w:hAnsi="Calibri" w:cs="Calibri"/>
                          <w:spacing w:val="-3"/>
                          <w:sz w:val="20"/>
                          <w:szCs w:val="20"/>
                        </w:rPr>
                        <w:t>the</w:t>
                      </w:r>
                      <w:r>
                        <w:rPr>
                          <w:rFonts w:ascii="Calibri" w:eastAsia="Calibri" w:hAnsi="Calibri" w:cs="Calibri"/>
                          <w:spacing w:val="26"/>
                          <w:sz w:val="20"/>
                          <w:szCs w:val="20"/>
                        </w:rPr>
                        <w:t xml:space="preserve"> </w:t>
                      </w:r>
                      <w:r>
                        <w:rPr>
                          <w:rFonts w:ascii="Calibri" w:eastAsia="Calibri" w:hAnsi="Calibri" w:cs="Calibri"/>
                          <w:spacing w:val="-6"/>
                          <w:sz w:val="20"/>
                          <w:szCs w:val="20"/>
                        </w:rPr>
                        <w:t>project</w:t>
                      </w:r>
                      <w:r>
                        <w:rPr>
                          <w:rFonts w:ascii="Times New Roman" w:eastAsia="Times New Roman" w:hAnsi="Times New Roman" w:cs="Times New Roman"/>
                          <w:spacing w:val="91"/>
                          <w:w w:val="99"/>
                          <w:sz w:val="20"/>
                          <w:szCs w:val="20"/>
                        </w:rPr>
                        <w:t xml:space="preserve"> </w:t>
                      </w:r>
                      <w:r>
                        <w:rPr>
                          <w:rFonts w:ascii="Calibri" w:eastAsia="Calibri" w:hAnsi="Calibri" w:cs="Calibri"/>
                          <w:spacing w:val="-6"/>
                          <w:sz w:val="20"/>
                          <w:szCs w:val="20"/>
                        </w:rPr>
                        <w:t>preparation</w:t>
                      </w:r>
                      <w:r>
                        <w:rPr>
                          <w:rFonts w:ascii="Calibri" w:eastAsia="Calibri" w:hAnsi="Calibri" w:cs="Calibri"/>
                          <w:spacing w:val="-11"/>
                          <w:sz w:val="20"/>
                          <w:szCs w:val="20"/>
                        </w:rPr>
                        <w:t xml:space="preserve"> </w:t>
                      </w:r>
                      <w:r>
                        <w:rPr>
                          <w:rFonts w:ascii="Calibri" w:eastAsia="Calibri" w:hAnsi="Calibri" w:cs="Calibri"/>
                          <w:spacing w:val="-5"/>
                          <w:sz w:val="20"/>
                          <w:szCs w:val="20"/>
                        </w:rPr>
                        <w:t>and/or</w:t>
                      </w:r>
                      <w:r>
                        <w:rPr>
                          <w:rFonts w:ascii="Calibri" w:eastAsia="Calibri" w:hAnsi="Calibri" w:cs="Calibri"/>
                          <w:spacing w:val="-9"/>
                          <w:sz w:val="20"/>
                          <w:szCs w:val="20"/>
                        </w:rPr>
                        <w:t xml:space="preserve"> </w:t>
                      </w:r>
                      <w:r>
                        <w:rPr>
                          <w:rFonts w:ascii="Calibri" w:eastAsia="Calibri" w:hAnsi="Calibri" w:cs="Calibri"/>
                          <w:spacing w:val="-6"/>
                          <w:sz w:val="20"/>
                          <w:szCs w:val="20"/>
                        </w:rPr>
                        <w:t>implementation</w:t>
                      </w:r>
                      <w:r>
                        <w:rPr>
                          <w:rFonts w:ascii="Calibri" w:eastAsia="Calibri" w:hAnsi="Calibri" w:cs="Calibri"/>
                          <w:spacing w:val="-8"/>
                          <w:sz w:val="20"/>
                          <w:szCs w:val="20"/>
                        </w:rPr>
                        <w:t xml:space="preserve"> </w:t>
                      </w:r>
                      <w:r>
                        <w:rPr>
                          <w:rFonts w:ascii="Calibri" w:eastAsia="Calibri" w:hAnsi="Calibri" w:cs="Calibri"/>
                          <w:spacing w:val="-5"/>
                          <w:sz w:val="20"/>
                          <w:szCs w:val="20"/>
                        </w:rPr>
                        <w:t>and</w:t>
                      </w:r>
                      <w:r>
                        <w:rPr>
                          <w:rFonts w:ascii="Calibri" w:eastAsia="Calibri" w:hAnsi="Calibri" w:cs="Calibri"/>
                          <w:spacing w:val="-9"/>
                          <w:sz w:val="20"/>
                          <w:szCs w:val="20"/>
                        </w:rPr>
                        <w:t xml:space="preserve"> </w:t>
                      </w:r>
                      <w:r>
                        <w:rPr>
                          <w:rFonts w:ascii="Calibri" w:eastAsia="Calibri" w:hAnsi="Calibri" w:cs="Calibri"/>
                          <w:spacing w:val="-5"/>
                          <w:sz w:val="20"/>
                          <w:szCs w:val="20"/>
                        </w:rPr>
                        <w:t>should</w:t>
                      </w:r>
                      <w:r>
                        <w:rPr>
                          <w:rFonts w:ascii="Calibri" w:eastAsia="Calibri" w:hAnsi="Calibri" w:cs="Calibri"/>
                          <w:spacing w:val="-10"/>
                          <w:sz w:val="20"/>
                          <w:szCs w:val="20"/>
                        </w:rPr>
                        <w:t xml:space="preserve"> </w:t>
                      </w:r>
                      <w:r>
                        <w:rPr>
                          <w:rFonts w:ascii="Calibri" w:eastAsia="Calibri" w:hAnsi="Calibri" w:cs="Calibri"/>
                          <w:spacing w:val="-3"/>
                          <w:sz w:val="20"/>
                          <w:szCs w:val="20"/>
                        </w:rPr>
                        <w:t>not</w:t>
                      </w:r>
                      <w:r>
                        <w:rPr>
                          <w:rFonts w:ascii="Calibri" w:eastAsia="Calibri" w:hAnsi="Calibri" w:cs="Calibri"/>
                          <w:spacing w:val="-11"/>
                          <w:sz w:val="20"/>
                          <w:szCs w:val="20"/>
                        </w:rPr>
                        <w:t xml:space="preserve"> </w:t>
                      </w:r>
                      <w:r>
                        <w:rPr>
                          <w:rFonts w:ascii="Calibri" w:eastAsia="Calibri" w:hAnsi="Calibri" w:cs="Calibri"/>
                          <w:spacing w:val="-5"/>
                          <w:sz w:val="20"/>
                          <w:szCs w:val="20"/>
                        </w:rPr>
                        <w:t>have</w:t>
                      </w:r>
                      <w:r>
                        <w:rPr>
                          <w:rFonts w:ascii="Calibri" w:eastAsia="Calibri" w:hAnsi="Calibri" w:cs="Calibri"/>
                          <w:spacing w:val="-9"/>
                          <w:sz w:val="20"/>
                          <w:szCs w:val="20"/>
                        </w:rPr>
                        <w:t xml:space="preserve"> </w:t>
                      </w:r>
                      <w:r>
                        <w:rPr>
                          <w:rFonts w:ascii="Calibri" w:eastAsia="Calibri" w:hAnsi="Calibri" w:cs="Calibri"/>
                          <w:spacing w:val="-6"/>
                          <w:sz w:val="20"/>
                          <w:szCs w:val="20"/>
                        </w:rPr>
                        <w:t>conflict</w:t>
                      </w:r>
                      <w:r>
                        <w:rPr>
                          <w:rFonts w:ascii="Calibri" w:eastAsia="Calibri" w:hAnsi="Calibri" w:cs="Calibri"/>
                          <w:spacing w:val="-9"/>
                          <w:sz w:val="20"/>
                          <w:szCs w:val="20"/>
                        </w:rPr>
                        <w:t xml:space="preserve"> </w:t>
                      </w:r>
                      <w:r>
                        <w:rPr>
                          <w:rFonts w:ascii="Calibri" w:eastAsia="Calibri" w:hAnsi="Calibri" w:cs="Calibri"/>
                          <w:spacing w:val="-3"/>
                          <w:sz w:val="20"/>
                          <w:szCs w:val="20"/>
                        </w:rPr>
                        <w:t>of</w:t>
                      </w:r>
                      <w:r>
                        <w:rPr>
                          <w:rFonts w:ascii="Calibri" w:eastAsia="Calibri" w:hAnsi="Calibri" w:cs="Calibri"/>
                          <w:spacing w:val="-9"/>
                          <w:sz w:val="20"/>
                          <w:szCs w:val="20"/>
                        </w:rPr>
                        <w:t xml:space="preserve"> </w:t>
                      </w:r>
                      <w:r>
                        <w:rPr>
                          <w:rFonts w:ascii="Calibri" w:eastAsia="Calibri" w:hAnsi="Calibri" w:cs="Calibri"/>
                          <w:spacing w:val="-6"/>
                          <w:sz w:val="20"/>
                          <w:szCs w:val="20"/>
                        </w:rPr>
                        <w:t>interest</w:t>
                      </w:r>
                      <w:r>
                        <w:rPr>
                          <w:rFonts w:ascii="Calibri" w:eastAsia="Calibri" w:hAnsi="Calibri" w:cs="Calibri"/>
                          <w:spacing w:val="-9"/>
                          <w:sz w:val="20"/>
                          <w:szCs w:val="20"/>
                        </w:rPr>
                        <w:t xml:space="preserve"> </w:t>
                      </w:r>
                      <w:r>
                        <w:rPr>
                          <w:rFonts w:ascii="Calibri" w:eastAsia="Calibri" w:hAnsi="Calibri" w:cs="Calibri"/>
                          <w:spacing w:val="-5"/>
                          <w:sz w:val="20"/>
                          <w:szCs w:val="20"/>
                        </w:rPr>
                        <w:t>with</w:t>
                      </w:r>
                      <w:r>
                        <w:rPr>
                          <w:rFonts w:ascii="Calibri" w:eastAsia="Calibri" w:hAnsi="Calibri" w:cs="Calibri"/>
                          <w:spacing w:val="-8"/>
                          <w:sz w:val="20"/>
                          <w:szCs w:val="20"/>
                        </w:rPr>
                        <w:t xml:space="preserve"> </w:t>
                      </w:r>
                      <w:r>
                        <w:rPr>
                          <w:rFonts w:ascii="Calibri" w:eastAsia="Calibri" w:hAnsi="Calibri" w:cs="Calibri"/>
                          <w:spacing w:val="-6"/>
                          <w:sz w:val="20"/>
                          <w:szCs w:val="20"/>
                        </w:rPr>
                        <w:t>project</w:t>
                      </w:r>
                      <w:r>
                        <w:rPr>
                          <w:rFonts w:ascii="Calibri" w:eastAsia="Calibri" w:hAnsi="Calibri" w:cs="Calibri"/>
                          <w:spacing w:val="-9"/>
                          <w:sz w:val="20"/>
                          <w:szCs w:val="20"/>
                        </w:rPr>
                        <w:t xml:space="preserve"> </w:t>
                      </w:r>
                      <w:r>
                        <w:rPr>
                          <w:rFonts w:ascii="Calibri" w:eastAsia="Calibri" w:hAnsi="Calibri" w:cs="Calibri"/>
                          <w:spacing w:val="-6"/>
                          <w:sz w:val="20"/>
                          <w:szCs w:val="20"/>
                        </w:rPr>
                        <w:t>related</w:t>
                      </w:r>
                      <w:r>
                        <w:rPr>
                          <w:rFonts w:ascii="Calibri" w:eastAsia="Calibri" w:hAnsi="Calibri" w:cs="Calibri"/>
                          <w:spacing w:val="-10"/>
                          <w:sz w:val="20"/>
                          <w:szCs w:val="20"/>
                        </w:rPr>
                        <w:t xml:space="preserve"> </w:t>
                      </w:r>
                      <w:r>
                        <w:rPr>
                          <w:rFonts w:ascii="Calibri" w:eastAsia="Calibri" w:hAnsi="Calibri" w:cs="Calibri"/>
                          <w:spacing w:val="-6"/>
                          <w:sz w:val="20"/>
                          <w:szCs w:val="20"/>
                        </w:rPr>
                        <w:t>activities.</w:t>
                      </w:r>
                    </w:p>
                  </w:txbxContent>
                </v:textbox>
                <w10:anchorlock/>
              </v:shape>
            </w:pict>
          </mc:Fallback>
        </mc:AlternateContent>
      </w:r>
    </w:p>
    <w:p w14:paraId="09F4DC58" w14:textId="77777777" w:rsidR="00760D09" w:rsidRPr="006C309E" w:rsidRDefault="00760D09" w:rsidP="00760D09">
      <w:pPr>
        <w:rPr>
          <w:rFonts w:asciiTheme="majorHAnsi" w:eastAsia="Times New Roman" w:hAnsiTheme="majorHAnsi" w:cs="Times New Roman"/>
          <w:sz w:val="20"/>
          <w:szCs w:val="20"/>
        </w:rPr>
      </w:pPr>
    </w:p>
    <w:p w14:paraId="11B5E374" w14:textId="77777777" w:rsidR="00760D09" w:rsidRPr="006C309E" w:rsidRDefault="00760D09" w:rsidP="00760D09">
      <w:pPr>
        <w:spacing w:before="2"/>
        <w:rPr>
          <w:rFonts w:asciiTheme="majorHAnsi" w:eastAsia="Times New Roman" w:hAnsiTheme="majorHAnsi" w:cs="Times New Roman"/>
          <w:sz w:val="20"/>
          <w:szCs w:val="20"/>
        </w:rPr>
      </w:pPr>
    </w:p>
    <w:p w14:paraId="09E3978F" w14:textId="77777777" w:rsidR="00760D09" w:rsidRPr="006C309E" w:rsidRDefault="00760D09" w:rsidP="00760D09">
      <w:pPr>
        <w:spacing w:line="200" w:lineRule="atLeast"/>
        <w:ind w:left="112"/>
        <w:rPr>
          <w:rFonts w:asciiTheme="majorHAnsi" w:eastAsia="Times New Roman" w:hAnsiTheme="majorHAnsi" w:cs="Times New Roman"/>
          <w:sz w:val="20"/>
          <w:szCs w:val="20"/>
        </w:rPr>
      </w:pPr>
      <w:r w:rsidRPr="006C309E">
        <w:rPr>
          <w:rFonts w:asciiTheme="majorHAnsi" w:eastAsia="Times New Roman" w:hAnsiTheme="majorHAnsi" w:cs="Times New Roman"/>
          <w:noProof/>
          <w:sz w:val="20"/>
          <w:szCs w:val="20"/>
          <w:lang w:val="en-US"/>
        </w:rPr>
        <mc:AlternateContent>
          <mc:Choice Requires="wps">
            <w:drawing>
              <wp:inline distT="0" distB="0" distL="0" distR="0" wp14:anchorId="5DF88D01" wp14:editId="23463C93">
                <wp:extent cx="6528435" cy="317500"/>
                <wp:effectExtent l="0" t="4445" r="17145" b="8255"/>
                <wp:docPr id="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3175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837D1" w14:textId="77777777" w:rsidR="009D65B6" w:rsidRDefault="009D65B6">
                            <w:pPr>
                              <w:ind w:left="102"/>
                              <w:rPr>
                                <w:rFonts w:ascii="Calibri" w:eastAsia="Calibri" w:hAnsi="Calibri" w:cs="Calibri"/>
                                <w:sz w:val="20"/>
                                <w:szCs w:val="20"/>
                              </w:rPr>
                            </w:pPr>
                            <w:r>
                              <w:rPr>
                                <w:rFonts w:ascii="Calibri"/>
                                <w:b/>
                                <w:spacing w:val="-6"/>
                                <w:sz w:val="20"/>
                              </w:rPr>
                              <w:t>Resources</w:t>
                            </w:r>
                            <w:r>
                              <w:rPr>
                                <w:rFonts w:ascii="Calibri"/>
                                <w:b/>
                                <w:spacing w:val="-10"/>
                                <w:sz w:val="20"/>
                              </w:rPr>
                              <w:t xml:space="preserve"> </w:t>
                            </w:r>
                            <w:r>
                              <w:rPr>
                                <w:rFonts w:ascii="Calibri"/>
                                <w:b/>
                                <w:spacing w:val="-6"/>
                                <w:sz w:val="20"/>
                              </w:rPr>
                              <w:t>Provided</w:t>
                            </w:r>
                          </w:p>
                          <w:p w14:paraId="1B521396" w14:textId="77777777" w:rsidR="009D65B6" w:rsidRDefault="009D65B6" w:rsidP="00827871">
                            <w:pPr>
                              <w:widowControl w:val="0"/>
                              <w:numPr>
                                <w:ilvl w:val="0"/>
                                <w:numId w:val="20"/>
                              </w:numPr>
                              <w:tabs>
                                <w:tab w:val="left" w:pos="463"/>
                              </w:tabs>
                              <w:spacing w:line="242" w:lineRule="exact"/>
                              <w:rPr>
                                <w:rFonts w:ascii="Calibri" w:eastAsia="Calibri" w:hAnsi="Calibri" w:cs="Calibri"/>
                                <w:sz w:val="20"/>
                                <w:szCs w:val="20"/>
                              </w:rPr>
                            </w:pPr>
                            <w:r>
                              <w:rPr>
                                <w:rFonts w:ascii="Calibri"/>
                                <w:spacing w:val="-5"/>
                                <w:sz w:val="20"/>
                              </w:rPr>
                              <w:t>The</w:t>
                            </w:r>
                            <w:r>
                              <w:rPr>
                                <w:rFonts w:ascii="Calibri"/>
                                <w:spacing w:val="-10"/>
                                <w:sz w:val="20"/>
                              </w:rPr>
                              <w:t xml:space="preserve"> </w:t>
                            </w:r>
                            <w:r>
                              <w:rPr>
                                <w:rFonts w:ascii="Calibri"/>
                                <w:spacing w:val="-6"/>
                                <w:sz w:val="20"/>
                              </w:rPr>
                              <w:t>consultants</w:t>
                            </w:r>
                            <w:r>
                              <w:rPr>
                                <w:rFonts w:ascii="Calibri"/>
                                <w:spacing w:val="-11"/>
                                <w:sz w:val="20"/>
                              </w:rPr>
                              <w:t xml:space="preserve"> </w:t>
                            </w:r>
                            <w:r>
                              <w:rPr>
                                <w:rFonts w:ascii="Calibri"/>
                                <w:spacing w:val="-5"/>
                                <w:sz w:val="20"/>
                              </w:rPr>
                              <w:t>are</w:t>
                            </w:r>
                            <w:r>
                              <w:rPr>
                                <w:rFonts w:ascii="Calibri"/>
                                <w:spacing w:val="-10"/>
                                <w:sz w:val="20"/>
                              </w:rPr>
                              <w:t xml:space="preserve"> </w:t>
                            </w:r>
                            <w:r>
                              <w:rPr>
                                <w:rFonts w:ascii="Calibri"/>
                                <w:spacing w:val="-6"/>
                                <w:sz w:val="20"/>
                              </w:rPr>
                              <w:t>expected</w:t>
                            </w:r>
                            <w:r>
                              <w:rPr>
                                <w:rFonts w:ascii="Calibri"/>
                                <w:spacing w:val="-8"/>
                                <w:sz w:val="20"/>
                              </w:rPr>
                              <w:t xml:space="preserve"> </w:t>
                            </w:r>
                            <w:r>
                              <w:rPr>
                                <w:rFonts w:ascii="Calibri"/>
                                <w:spacing w:val="-3"/>
                                <w:sz w:val="20"/>
                              </w:rPr>
                              <w:t>to</w:t>
                            </w:r>
                            <w:r>
                              <w:rPr>
                                <w:rFonts w:ascii="Calibri"/>
                                <w:spacing w:val="-9"/>
                                <w:sz w:val="20"/>
                              </w:rPr>
                              <w:t xml:space="preserve"> </w:t>
                            </w:r>
                            <w:r>
                              <w:rPr>
                                <w:rFonts w:ascii="Calibri"/>
                                <w:spacing w:val="-6"/>
                                <w:sz w:val="20"/>
                              </w:rPr>
                              <w:t>provide</w:t>
                            </w:r>
                            <w:r>
                              <w:rPr>
                                <w:rFonts w:ascii="Calibri"/>
                                <w:spacing w:val="-10"/>
                                <w:sz w:val="20"/>
                              </w:rPr>
                              <w:t xml:space="preserve"> </w:t>
                            </w:r>
                            <w:r>
                              <w:rPr>
                                <w:rFonts w:ascii="Calibri"/>
                                <w:spacing w:val="-5"/>
                                <w:sz w:val="20"/>
                              </w:rPr>
                              <w:t>their</w:t>
                            </w:r>
                            <w:r>
                              <w:rPr>
                                <w:rFonts w:ascii="Calibri"/>
                                <w:spacing w:val="-9"/>
                                <w:sz w:val="20"/>
                              </w:rPr>
                              <w:t xml:space="preserve"> </w:t>
                            </w:r>
                            <w:r>
                              <w:rPr>
                                <w:rFonts w:ascii="Calibri"/>
                                <w:spacing w:val="-5"/>
                                <w:sz w:val="20"/>
                              </w:rPr>
                              <w:t>own</w:t>
                            </w:r>
                            <w:r>
                              <w:rPr>
                                <w:rFonts w:ascii="Calibri"/>
                                <w:spacing w:val="-9"/>
                                <w:sz w:val="20"/>
                              </w:rPr>
                              <w:t xml:space="preserve"> </w:t>
                            </w:r>
                            <w:r>
                              <w:rPr>
                                <w:rFonts w:ascii="Calibri"/>
                                <w:spacing w:val="-6"/>
                                <w:sz w:val="20"/>
                              </w:rPr>
                              <w:t>computers</w:t>
                            </w:r>
                          </w:p>
                        </w:txbxContent>
                      </wps:txbx>
                      <wps:bodyPr rot="0" vert="horz" wrap="square" lIns="0" tIns="0" rIns="0" bIns="0" anchor="t" anchorCtr="0" upright="1">
                        <a:noAutofit/>
                      </wps:bodyPr>
                    </wps:wsp>
                  </a:graphicData>
                </a:graphic>
              </wp:inline>
            </w:drawing>
          </mc:Choice>
          <mc:Fallback>
            <w:pict>
              <v:shape id="Text Box 94" o:spid="_x0000_s1031" type="#_x0000_t202" style="width:514.0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" filled="f" strokeweight=".58pt">
                <v:textbox inset="0,0,0,0">
                  <w:txbxContent>
                    <w:p w14:paraId="090837D1" w14:textId="77777777" w:rsidR="009D65B6" w:rsidRDefault="009D65B6">
                      <w:pPr>
                        <w:ind w:left="102"/>
                        <w:rPr>
                          <w:rFonts w:ascii="Calibri" w:eastAsia="Calibri" w:hAnsi="Calibri" w:cs="Calibri"/>
                          <w:sz w:val="20"/>
                          <w:szCs w:val="20"/>
                        </w:rPr>
                      </w:pPr>
                      <w:r>
                        <w:rPr>
                          <w:rFonts w:ascii="Calibri"/>
                          <w:b/>
                          <w:spacing w:val="-6"/>
                          <w:sz w:val="20"/>
                        </w:rPr>
                        <w:t>Resources</w:t>
                      </w:r>
                      <w:r>
                        <w:rPr>
                          <w:rFonts w:ascii="Calibri"/>
                          <w:b/>
                          <w:spacing w:val="-10"/>
                          <w:sz w:val="20"/>
                        </w:rPr>
                        <w:t xml:space="preserve"> </w:t>
                      </w:r>
                      <w:r>
                        <w:rPr>
                          <w:rFonts w:ascii="Calibri"/>
                          <w:b/>
                          <w:spacing w:val="-6"/>
                          <w:sz w:val="20"/>
                        </w:rPr>
                        <w:t>Provided</w:t>
                      </w:r>
                    </w:p>
                    <w:p w14:paraId="1B521396" w14:textId="77777777" w:rsidR="009D65B6" w:rsidRDefault="009D65B6" w:rsidP="00827871">
                      <w:pPr>
                        <w:widowControl w:val="0"/>
                        <w:numPr>
                          <w:ilvl w:val="0"/>
                          <w:numId w:val="20"/>
                        </w:numPr>
                        <w:tabs>
                          <w:tab w:val="left" w:pos="463"/>
                        </w:tabs>
                        <w:spacing w:line="242" w:lineRule="exact"/>
                        <w:rPr>
                          <w:rFonts w:ascii="Calibri" w:eastAsia="Calibri" w:hAnsi="Calibri" w:cs="Calibri"/>
                          <w:sz w:val="20"/>
                          <w:szCs w:val="20"/>
                        </w:rPr>
                      </w:pPr>
                      <w:r>
                        <w:rPr>
                          <w:rFonts w:ascii="Calibri"/>
                          <w:spacing w:val="-5"/>
                          <w:sz w:val="20"/>
                        </w:rPr>
                        <w:t>The</w:t>
                      </w:r>
                      <w:r>
                        <w:rPr>
                          <w:rFonts w:ascii="Calibri"/>
                          <w:spacing w:val="-10"/>
                          <w:sz w:val="20"/>
                        </w:rPr>
                        <w:t xml:space="preserve"> </w:t>
                      </w:r>
                      <w:r>
                        <w:rPr>
                          <w:rFonts w:ascii="Calibri"/>
                          <w:spacing w:val="-6"/>
                          <w:sz w:val="20"/>
                        </w:rPr>
                        <w:t>consultants</w:t>
                      </w:r>
                      <w:r>
                        <w:rPr>
                          <w:rFonts w:ascii="Calibri"/>
                          <w:spacing w:val="-11"/>
                          <w:sz w:val="20"/>
                        </w:rPr>
                        <w:t xml:space="preserve"> </w:t>
                      </w:r>
                      <w:r>
                        <w:rPr>
                          <w:rFonts w:ascii="Calibri"/>
                          <w:spacing w:val="-5"/>
                          <w:sz w:val="20"/>
                        </w:rPr>
                        <w:t>are</w:t>
                      </w:r>
                      <w:r>
                        <w:rPr>
                          <w:rFonts w:ascii="Calibri"/>
                          <w:spacing w:val="-10"/>
                          <w:sz w:val="20"/>
                        </w:rPr>
                        <w:t xml:space="preserve"> </w:t>
                      </w:r>
                      <w:r>
                        <w:rPr>
                          <w:rFonts w:ascii="Calibri"/>
                          <w:spacing w:val="-6"/>
                          <w:sz w:val="20"/>
                        </w:rPr>
                        <w:t>expected</w:t>
                      </w:r>
                      <w:r>
                        <w:rPr>
                          <w:rFonts w:ascii="Calibri"/>
                          <w:spacing w:val="-8"/>
                          <w:sz w:val="20"/>
                        </w:rPr>
                        <w:t xml:space="preserve"> </w:t>
                      </w:r>
                      <w:r>
                        <w:rPr>
                          <w:rFonts w:ascii="Calibri"/>
                          <w:spacing w:val="-3"/>
                          <w:sz w:val="20"/>
                        </w:rPr>
                        <w:t>to</w:t>
                      </w:r>
                      <w:r>
                        <w:rPr>
                          <w:rFonts w:ascii="Calibri"/>
                          <w:spacing w:val="-9"/>
                          <w:sz w:val="20"/>
                        </w:rPr>
                        <w:t xml:space="preserve"> </w:t>
                      </w:r>
                      <w:r>
                        <w:rPr>
                          <w:rFonts w:ascii="Calibri"/>
                          <w:spacing w:val="-6"/>
                          <w:sz w:val="20"/>
                        </w:rPr>
                        <w:t>provide</w:t>
                      </w:r>
                      <w:r>
                        <w:rPr>
                          <w:rFonts w:ascii="Calibri"/>
                          <w:spacing w:val="-10"/>
                          <w:sz w:val="20"/>
                        </w:rPr>
                        <w:t xml:space="preserve"> </w:t>
                      </w:r>
                      <w:r>
                        <w:rPr>
                          <w:rFonts w:ascii="Calibri"/>
                          <w:spacing w:val="-5"/>
                          <w:sz w:val="20"/>
                        </w:rPr>
                        <w:t>their</w:t>
                      </w:r>
                      <w:r>
                        <w:rPr>
                          <w:rFonts w:ascii="Calibri"/>
                          <w:spacing w:val="-9"/>
                          <w:sz w:val="20"/>
                        </w:rPr>
                        <w:t xml:space="preserve"> </w:t>
                      </w:r>
                      <w:r>
                        <w:rPr>
                          <w:rFonts w:ascii="Calibri"/>
                          <w:spacing w:val="-5"/>
                          <w:sz w:val="20"/>
                        </w:rPr>
                        <w:t>own</w:t>
                      </w:r>
                      <w:r>
                        <w:rPr>
                          <w:rFonts w:ascii="Calibri"/>
                          <w:spacing w:val="-9"/>
                          <w:sz w:val="20"/>
                        </w:rPr>
                        <w:t xml:space="preserve"> </w:t>
                      </w:r>
                      <w:r>
                        <w:rPr>
                          <w:rFonts w:ascii="Calibri"/>
                          <w:spacing w:val="-6"/>
                          <w:sz w:val="20"/>
                        </w:rPr>
                        <w:t>computers</w:t>
                      </w:r>
                    </w:p>
                  </w:txbxContent>
                </v:textbox>
                <w10:anchorlock/>
              </v:shape>
            </w:pict>
          </mc:Fallback>
        </mc:AlternateContent>
      </w:r>
    </w:p>
    <w:p w14:paraId="7B3A082F" w14:textId="77777777" w:rsidR="00760D09" w:rsidRPr="006C309E" w:rsidRDefault="00760D09" w:rsidP="00760D09">
      <w:pPr>
        <w:spacing w:before="2"/>
        <w:rPr>
          <w:rFonts w:asciiTheme="majorHAnsi" w:eastAsia="Times New Roman" w:hAnsiTheme="majorHAnsi" w:cs="Times New Roman"/>
          <w:sz w:val="20"/>
          <w:szCs w:val="20"/>
        </w:rPr>
      </w:pPr>
    </w:p>
    <w:p w14:paraId="7C58FEF6" w14:textId="77777777" w:rsidR="00760D09" w:rsidRPr="006C309E" w:rsidRDefault="00760D09" w:rsidP="00760D09">
      <w:pPr>
        <w:spacing w:line="200" w:lineRule="atLeast"/>
        <w:ind w:left="112"/>
        <w:rPr>
          <w:rFonts w:asciiTheme="majorHAnsi" w:eastAsia="Times New Roman" w:hAnsiTheme="majorHAnsi" w:cs="Times New Roman"/>
          <w:sz w:val="20"/>
          <w:szCs w:val="20"/>
        </w:rPr>
      </w:pPr>
      <w:r w:rsidRPr="006C309E">
        <w:rPr>
          <w:rFonts w:asciiTheme="majorHAnsi" w:eastAsia="Times New Roman" w:hAnsiTheme="majorHAnsi" w:cs="Times New Roman"/>
          <w:noProof/>
          <w:sz w:val="20"/>
          <w:szCs w:val="20"/>
          <w:lang w:val="en-US"/>
        </w:rPr>
        <mc:AlternateContent>
          <mc:Choice Requires="wps">
            <w:drawing>
              <wp:inline distT="0" distB="0" distL="0" distR="0" wp14:anchorId="588EABBE" wp14:editId="745F77C7">
                <wp:extent cx="6584950" cy="1091565"/>
                <wp:effectExtent l="0" t="1270" r="11430" b="12065"/>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0915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61FFC" w14:textId="77777777" w:rsidR="009D65B6" w:rsidRDefault="009D65B6">
                            <w:pPr>
                              <w:spacing w:line="243" w:lineRule="exact"/>
                              <w:ind w:left="102"/>
                              <w:rPr>
                                <w:rFonts w:ascii="Calibri" w:eastAsia="Calibri" w:hAnsi="Calibri" w:cs="Calibri"/>
                                <w:sz w:val="20"/>
                                <w:szCs w:val="20"/>
                              </w:rPr>
                            </w:pPr>
                            <w:r>
                              <w:rPr>
                                <w:rFonts w:ascii="Calibri"/>
                                <w:b/>
                                <w:spacing w:val="-6"/>
                                <w:sz w:val="20"/>
                              </w:rPr>
                              <w:t>Supervision/Reporting</w:t>
                            </w:r>
                          </w:p>
                          <w:p w14:paraId="69C5CCC1" w14:textId="77777777" w:rsidR="009D65B6" w:rsidRDefault="009D65B6" w:rsidP="00827871">
                            <w:pPr>
                              <w:widowControl w:val="0"/>
                              <w:numPr>
                                <w:ilvl w:val="0"/>
                                <w:numId w:val="19"/>
                              </w:numPr>
                              <w:tabs>
                                <w:tab w:val="left" w:pos="823"/>
                              </w:tabs>
                              <w:ind w:right="763"/>
                              <w:rPr>
                                <w:rFonts w:ascii="Calibri" w:eastAsia="Calibri" w:hAnsi="Calibri" w:cs="Calibri"/>
                                <w:sz w:val="20"/>
                                <w:szCs w:val="20"/>
                              </w:rPr>
                            </w:pPr>
                            <w:r>
                              <w:rPr>
                                <w:rFonts w:ascii="Calibri"/>
                                <w:spacing w:val="-5"/>
                                <w:sz w:val="20"/>
                              </w:rPr>
                              <w:t>The</w:t>
                            </w:r>
                            <w:r>
                              <w:rPr>
                                <w:rFonts w:ascii="Calibri"/>
                                <w:spacing w:val="-11"/>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9"/>
                                <w:sz w:val="20"/>
                              </w:rPr>
                              <w:t xml:space="preserve"> </w:t>
                            </w:r>
                            <w:r>
                              <w:rPr>
                                <w:rFonts w:ascii="Calibri"/>
                                <w:spacing w:val="-5"/>
                                <w:sz w:val="20"/>
                              </w:rPr>
                              <w:t>will</w:t>
                            </w:r>
                            <w:r>
                              <w:rPr>
                                <w:rFonts w:ascii="Calibri"/>
                                <w:spacing w:val="-9"/>
                                <w:sz w:val="20"/>
                              </w:rPr>
                              <w:t xml:space="preserve"> </w:t>
                            </w:r>
                            <w:r>
                              <w:rPr>
                                <w:rFonts w:ascii="Calibri"/>
                                <w:spacing w:val="-6"/>
                                <w:sz w:val="20"/>
                              </w:rPr>
                              <w:t>report</w:t>
                            </w:r>
                            <w:r>
                              <w:rPr>
                                <w:rFonts w:ascii="Calibri"/>
                                <w:spacing w:val="-9"/>
                                <w:sz w:val="20"/>
                              </w:rPr>
                              <w:t xml:space="preserve"> </w:t>
                            </w:r>
                            <w:r>
                              <w:rPr>
                                <w:rFonts w:ascii="Calibri"/>
                                <w:spacing w:val="-6"/>
                                <w:sz w:val="20"/>
                              </w:rPr>
                              <w:t>directly</w:t>
                            </w:r>
                            <w:r>
                              <w:rPr>
                                <w:rFonts w:ascii="Calibri"/>
                                <w:spacing w:val="-8"/>
                                <w:sz w:val="20"/>
                              </w:rPr>
                              <w:t xml:space="preserve"> </w:t>
                            </w:r>
                            <w:r>
                              <w:rPr>
                                <w:rFonts w:ascii="Calibri"/>
                                <w:spacing w:val="-3"/>
                                <w:sz w:val="20"/>
                              </w:rPr>
                              <w:t>to</w:t>
                            </w:r>
                            <w:r>
                              <w:rPr>
                                <w:rFonts w:ascii="Calibri"/>
                                <w:spacing w:val="-9"/>
                                <w:sz w:val="20"/>
                              </w:rPr>
                              <w:t xml:space="preserve"> </w:t>
                            </w:r>
                            <w:r>
                              <w:rPr>
                                <w:rFonts w:ascii="Calibri"/>
                                <w:spacing w:val="-5"/>
                                <w:sz w:val="20"/>
                              </w:rPr>
                              <w:t>UNDP</w:t>
                            </w:r>
                            <w:r>
                              <w:rPr>
                                <w:rFonts w:ascii="Calibri"/>
                                <w:spacing w:val="-9"/>
                                <w:sz w:val="20"/>
                              </w:rPr>
                              <w:t xml:space="preserve"> </w:t>
                            </w:r>
                            <w:r>
                              <w:rPr>
                                <w:rFonts w:ascii="Calibri"/>
                                <w:spacing w:val="-5"/>
                                <w:sz w:val="20"/>
                              </w:rPr>
                              <w:t>Head</w:t>
                            </w:r>
                            <w:r>
                              <w:rPr>
                                <w:rFonts w:ascii="Calibri"/>
                                <w:spacing w:val="-9"/>
                                <w:sz w:val="20"/>
                              </w:rPr>
                              <w:t xml:space="preserve"> </w:t>
                            </w:r>
                            <w:r>
                              <w:rPr>
                                <w:rFonts w:ascii="Calibri"/>
                                <w:spacing w:val="-3"/>
                                <w:sz w:val="20"/>
                              </w:rPr>
                              <w:t>of</w:t>
                            </w:r>
                            <w:r>
                              <w:rPr>
                                <w:rFonts w:ascii="Calibri"/>
                                <w:spacing w:val="-10"/>
                                <w:sz w:val="20"/>
                              </w:rPr>
                              <w:t xml:space="preserve"> </w:t>
                            </w:r>
                            <w:r>
                              <w:rPr>
                                <w:rFonts w:ascii="Calibri"/>
                                <w:spacing w:val="-6"/>
                                <w:sz w:val="20"/>
                              </w:rPr>
                              <w:t>Resilience</w:t>
                            </w:r>
                            <w:r>
                              <w:rPr>
                                <w:rFonts w:ascii="Calibri"/>
                                <w:spacing w:val="-10"/>
                                <w:sz w:val="20"/>
                              </w:rPr>
                              <w:t xml:space="preserve"> </w:t>
                            </w:r>
                            <w:r>
                              <w:rPr>
                                <w:rFonts w:ascii="Calibri"/>
                                <w:spacing w:val="-3"/>
                                <w:sz w:val="20"/>
                              </w:rPr>
                              <w:t>and</w:t>
                            </w:r>
                            <w:r>
                              <w:rPr>
                                <w:rFonts w:ascii="Calibri"/>
                                <w:spacing w:val="-9"/>
                                <w:sz w:val="20"/>
                              </w:rPr>
                              <w:t xml:space="preserve"> </w:t>
                            </w:r>
                            <w:r>
                              <w:rPr>
                                <w:rFonts w:ascii="Calibri"/>
                                <w:spacing w:val="-6"/>
                                <w:sz w:val="20"/>
                              </w:rPr>
                              <w:t>Sustainable</w:t>
                            </w:r>
                            <w:r>
                              <w:rPr>
                                <w:rFonts w:ascii="Calibri"/>
                                <w:spacing w:val="-10"/>
                                <w:sz w:val="20"/>
                              </w:rPr>
                              <w:t xml:space="preserve"> </w:t>
                            </w:r>
                            <w:r>
                              <w:rPr>
                                <w:rFonts w:ascii="Calibri"/>
                                <w:spacing w:val="-6"/>
                                <w:sz w:val="20"/>
                              </w:rPr>
                              <w:t>Development</w:t>
                            </w:r>
                            <w:r>
                              <w:rPr>
                                <w:rFonts w:ascii="Calibri"/>
                                <w:spacing w:val="-10"/>
                                <w:sz w:val="20"/>
                              </w:rPr>
                              <w:t xml:space="preserve"> </w:t>
                            </w:r>
                            <w:r>
                              <w:rPr>
                                <w:rFonts w:ascii="Calibri"/>
                                <w:spacing w:val="-5"/>
                                <w:sz w:val="20"/>
                              </w:rPr>
                              <w:t>Unit</w:t>
                            </w:r>
                            <w:r>
                              <w:rPr>
                                <w:rFonts w:ascii="Calibri"/>
                                <w:spacing w:val="-9"/>
                                <w:sz w:val="20"/>
                              </w:rPr>
                              <w:t xml:space="preserve"> </w:t>
                            </w:r>
                            <w:r>
                              <w:rPr>
                                <w:rFonts w:ascii="Calibri"/>
                                <w:spacing w:val="-5"/>
                                <w:sz w:val="20"/>
                              </w:rPr>
                              <w:t>and/or</w:t>
                            </w:r>
                            <w:r>
                              <w:rPr>
                                <w:rFonts w:ascii="Calibri"/>
                                <w:spacing w:val="-12"/>
                                <w:sz w:val="20"/>
                              </w:rPr>
                              <w:t xml:space="preserve"> </w:t>
                            </w:r>
                            <w:r>
                              <w:rPr>
                                <w:rFonts w:ascii="Calibri"/>
                                <w:spacing w:val="-6"/>
                                <w:sz w:val="20"/>
                              </w:rPr>
                              <w:t>her/his</w:t>
                            </w:r>
                            <w:r>
                              <w:rPr>
                                <w:rFonts w:ascii="Times New Roman"/>
                                <w:spacing w:val="58"/>
                                <w:w w:val="99"/>
                                <w:sz w:val="20"/>
                              </w:rPr>
                              <w:t xml:space="preserve"> </w:t>
                            </w:r>
                            <w:r>
                              <w:rPr>
                                <w:rFonts w:ascii="Calibri"/>
                                <w:spacing w:val="-6"/>
                                <w:sz w:val="20"/>
                              </w:rPr>
                              <w:t>representative</w:t>
                            </w:r>
                            <w:r>
                              <w:rPr>
                                <w:rFonts w:ascii="Calibri"/>
                                <w:spacing w:val="-10"/>
                                <w:sz w:val="20"/>
                              </w:rPr>
                              <w:t xml:space="preserve"> </w:t>
                            </w:r>
                            <w:r>
                              <w:rPr>
                                <w:rFonts w:ascii="Calibri"/>
                                <w:spacing w:val="-3"/>
                                <w:sz w:val="20"/>
                              </w:rPr>
                              <w:t>and</w:t>
                            </w:r>
                            <w:r>
                              <w:rPr>
                                <w:rFonts w:ascii="Calibri"/>
                                <w:spacing w:val="-9"/>
                                <w:sz w:val="20"/>
                              </w:rPr>
                              <w:t xml:space="preserve"> </w:t>
                            </w:r>
                            <w:r>
                              <w:rPr>
                                <w:rFonts w:ascii="Calibri"/>
                                <w:spacing w:val="-5"/>
                                <w:sz w:val="20"/>
                              </w:rPr>
                              <w:t>UNDP</w:t>
                            </w:r>
                            <w:r>
                              <w:rPr>
                                <w:rFonts w:ascii="Calibri"/>
                                <w:spacing w:val="-8"/>
                                <w:sz w:val="20"/>
                              </w:rPr>
                              <w:t xml:space="preserve"> </w:t>
                            </w:r>
                            <w:r>
                              <w:rPr>
                                <w:rFonts w:ascii="Calibri"/>
                                <w:spacing w:val="-5"/>
                                <w:sz w:val="20"/>
                              </w:rPr>
                              <w:t>Regional</w:t>
                            </w:r>
                            <w:r>
                              <w:rPr>
                                <w:rFonts w:ascii="Calibri"/>
                                <w:spacing w:val="-10"/>
                                <w:sz w:val="20"/>
                              </w:rPr>
                              <w:t xml:space="preserve"> </w:t>
                            </w:r>
                            <w:r>
                              <w:rPr>
                                <w:rFonts w:ascii="Calibri"/>
                                <w:spacing w:val="-6"/>
                                <w:sz w:val="20"/>
                              </w:rPr>
                              <w:t>Technical</w:t>
                            </w:r>
                            <w:r>
                              <w:rPr>
                                <w:rFonts w:ascii="Calibri"/>
                                <w:spacing w:val="-10"/>
                                <w:sz w:val="20"/>
                              </w:rPr>
                              <w:t xml:space="preserve"> </w:t>
                            </w:r>
                            <w:r>
                              <w:rPr>
                                <w:rFonts w:ascii="Calibri"/>
                                <w:spacing w:val="-6"/>
                                <w:sz w:val="20"/>
                              </w:rPr>
                              <w:t>Specialist/Advisor based</w:t>
                            </w:r>
                            <w:r>
                              <w:rPr>
                                <w:rFonts w:ascii="Calibri"/>
                                <w:spacing w:val="-9"/>
                                <w:sz w:val="20"/>
                              </w:rPr>
                              <w:t xml:space="preserve"> </w:t>
                            </w:r>
                            <w:r>
                              <w:rPr>
                                <w:rFonts w:ascii="Calibri"/>
                                <w:spacing w:val="-3"/>
                                <w:sz w:val="20"/>
                              </w:rPr>
                              <w:t>in</w:t>
                            </w:r>
                            <w:r>
                              <w:rPr>
                                <w:rFonts w:ascii="Calibri"/>
                                <w:spacing w:val="-8"/>
                                <w:sz w:val="20"/>
                              </w:rPr>
                              <w:t xml:space="preserve"> </w:t>
                            </w:r>
                            <w:r>
                              <w:rPr>
                                <w:rFonts w:ascii="Calibri"/>
                                <w:spacing w:val="-6"/>
                                <w:sz w:val="20"/>
                              </w:rPr>
                              <w:t>Suva,</w:t>
                            </w:r>
                            <w:r>
                              <w:rPr>
                                <w:rFonts w:ascii="Calibri"/>
                                <w:spacing w:val="-8"/>
                                <w:sz w:val="20"/>
                              </w:rPr>
                              <w:t xml:space="preserve"> </w:t>
                            </w:r>
                            <w:r>
                              <w:rPr>
                                <w:rFonts w:ascii="Calibri"/>
                                <w:spacing w:val="-5"/>
                                <w:sz w:val="20"/>
                              </w:rPr>
                              <w:t>Fiji</w:t>
                            </w:r>
                            <w:r>
                              <w:rPr>
                                <w:rFonts w:ascii="Calibri"/>
                                <w:spacing w:val="-10"/>
                                <w:sz w:val="20"/>
                              </w:rPr>
                              <w:t xml:space="preserve"> </w:t>
                            </w:r>
                            <w:r>
                              <w:rPr>
                                <w:rFonts w:ascii="Calibri"/>
                                <w:sz w:val="20"/>
                              </w:rPr>
                              <w:t>/</w:t>
                            </w:r>
                            <w:r>
                              <w:rPr>
                                <w:rFonts w:ascii="Calibri"/>
                                <w:spacing w:val="-10"/>
                                <w:sz w:val="20"/>
                              </w:rPr>
                              <w:t xml:space="preserve"> </w:t>
                            </w:r>
                            <w:r>
                              <w:rPr>
                                <w:rFonts w:ascii="Calibri"/>
                                <w:spacing w:val="-6"/>
                                <w:sz w:val="20"/>
                              </w:rPr>
                              <w:t>Bangkok,</w:t>
                            </w:r>
                            <w:r>
                              <w:rPr>
                                <w:rFonts w:ascii="Calibri"/>
                                <w:spacing w:val="-8"/>
                                <w:sz w:val="20"/>
                              </w:rPr>
                              <w:t xml:space="preserve"> </w:t>
                            </w:r>
                            <w:r>
                              <w:rPr>
                                <w:rFonts w:ascii="Calibri"/>
                                <w:spacing w:val="-6"/>
                                <w:sz w:val="20"/>
                              </w:rPr>
                              <w:t>Thailand.</w:t>
                            </w:r>
                          </w:p>
                          <w:p w14:paraId="644CE985" w14:textId="77777777" w:rsidR="009D65B6" w:rsidRDefault="009D65B6" w:rsidP="00827871">
                            <w:pPr>
                              <w:widowControl w:val="0"/>
                              <w:numPr>
                                <w:ilvl w:val="0"/>
                                <w:numId w:val="19"/>
                              </w:numPr>
                              <w:tabs>
                                <w:tab w:val="left" w:pos="823"/>
                              </w:tabs>
                              <w:ind w:right="482"/>
                              <w:rPr>
                                <w:rFonts w:ascii="Calibri" w:eastAsia="Calibri" w:hAnsi="Calibri" w:cs="Calibri"/>
                                <w:sz w:val="20"/>
                                <w:szCs w:val="20"/>
                              </w:rPr>
                            </w:pPr>
                            <w:r>
                              <w:rPr>
                                <w:rFonts w:ascii="Calibri"/>
                                <w:spacing w:val="-5"/>
                                <w:sz w:val="20"/>
                              </w:rPr>
                              <w:t>The</w:t>
                            </w:r>
                            <w:r>
                              <w:rPr>
                                <w:rFonts w:ascii="Calibri"/>
                                <w:spacing w:val="-11"/>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9"/>
                                <w:sz w:val="20"/>
                              </w:rPr>
                              <w:t xml:space="preserve"> </w:t>
                            </w:r>
                            <w:r>
                              <w:rPr>
                                <w:rFonts w:ascii="Calibri"/>
                                <w:spacing w:val="-5"/>
                                <w:sz w:val="20"/>
                              </w:rPr>
                              <w:t>will</w:t>
                            </w:r>
                            <w:r>
                              <w:rPr>
                                <w:rFonts w:ascii="Calibri"/>
                                <w:spacing w:val="-10"/>
                                <w:sz w:val="20"/>
                              </w:rPr>
                              <w:t xml:space="preserve"> </w:t>
                            </w:r>
                            <w:r>
                              <w:rPr>
                                <w:rFonts w:ascii="Calibri"/>
                                <w:spacing w:val="-5"/>
                                <w:sz w:val="20"/>
                              </w:rPr>
                              <w:t>also</w:t>
                            </w:r>
                            <w:r>
                              <w:rPr>
                                <w:rFonts w:ascii="Calibri"/>
                                <w:spacing w:val="-9"/>
                                <w:sz w:val="20"/>
                              </w:rPr>
                              <w:t xml:space="preserve"> </w:t>
                            </w:r>
                            <w:r>
                              <w:rPr>
                                <w:rFonts w:ascii="Calibri"/>
                                <w:spacing w:val="-5"/>
                                <w:sz w:val="20"/>
                              </w:rPr>
                              <w:t>provide</w:t>
                            </w:r>
                            <w:r>
                              <w:rPr>
                                <w:rFonts w:ascii="Calibri"/>
                                <w:spacing w:val="-10"/>
                                <w:sz w:val="20"/>
                              </w:rPr>
                              <w:t xml:space="preserve"> </w:t>
                            </w:r>
                            <w:r>
                              <w:rPr>
                                <w:rFonts w:ascii="Calibri"/>
                                <w:spacing w:val="-6"/>
                                <w:sz w:val="20"/>
                              </w:rPr>
                              <w:t>regular</w:t>
                            </w:r>
                            <w:r>
                              <w:rPr>
                                <w:rFonts w:ascii="Calibri"/>
                                <w:spacing w:val="-9"/>
                                <w:sz w:val="20"/>
                              </w:rPr>
                              <w:t xml:space="preserve"> </w:t>
                            </w:r>
                            <w:r>
                              <w:rPr>
                                <w:rFonts w:ascii="Calibri"/>
                                <w:spacing w:val="-6"/>
                                <w:sz w:val="20"/>
                              </w:rPr>
                              <w:t>reporting</w:t>
                            </w:r>
                            <w:r>
                              <w:rPr>
                                <w:rFonts w:ascii="Calibri"/>
                                <w:spacing w:val="-10"/>
                                <w:sz w:val="20"/>
                              </w:rPr>
                              <w:t xml:space="preserve"> </w:t>
                            </w:r>
                            <w:r>
                              <w:rPr>
                                <w:rFonts w:ascii="Calibri"/>
                                <w:spacing w:val="-3"/>
                                <w:sz w:val="20"/>
                              </w:rPr>
                              <w:t>to</w:t>
                            </w:r>
                            <w:r>
                              <w:rPr>
                                <w:rFonts w:ascii="Calibri"/>
                                <w:spacing w:val="-11"/>
                                <w:sz w:val="20"/>
                              </w:rPr>
                              <w:t xml:space="preserve"> </w:t>
                            </w:r>
                            <w:r>
                              <w:rPr>
                                <w:rFonts w:ascii="Calibri"/>
                                <w:spacing w:val="-5"/>
                                <w:sz w:val="20"/>
                              </w:rPr>
                              <w:t>UNDP</w:t>
                            </w:r>
                            <w:r>
                              <w:rPr>
                                <w:rFonts w:ascii="Calibri"/>
                                <w:spacing w:val="-9"/>
                                <w:sz w:val="20"/>
                              </w:rPr>
                              <w:t xml:space="preserve"> </w:t>
                            </w:r>
                            <w:r>
                              <w:rPr>
                                <w:rFonts w:ascii="Calibri"/>
                                <w:spacing w:val="-5"/>
                                <w:sz w:val="20"/>
                              </w:rPr>
                              <w:t>and</w:t>
                            </w:r>
                            <w:r>
                              <w:rPr>
                                <w:rFonts w:ascii="Calibri"/>
                                <w:spacing w:val="-9"/>
                                <w:sz w:val="20"/>
                              </w:rPr>
                              <w:t xml:space="preserve"> </w:t>
                            </w:r>
                            <w:r>
                              <w:rPr>
                                <w:rFonts w:ascii="Calibri"/>
                                <w:spacing w:val="-6"/>
                                <w:sz w:val="20"/>
                              </w:rPr>
                              <w:t>Government</w:t>
                            </w:r>
                            <w:r>
                              <w:rPr>
                                <w:rFonts w:ascii="Calibri"/>
                                <w:spacing w:val="-9"/>
                                <w:sz w:val="20"/>
                              </w:rPr>
                              <w:t xml:space="preserve"> </w:t>
                            </w:r>
                            <w:r>
                              <w:rPr>
                                <w:rFonts w:ascii="Calibri"/>
                                <w:spacing w:val="-6"/>
                                <w:sz w:val="20"/>
                              </w:rPr>
                              <w:t>Permanent</w:t>
                            </w:r>
                            <w:r>
                              <w:rPr>
                                <w:rFonts w:ascii="Calibri"/>
                                <w:spacing w:val="-9"/>
                                <w:sz w:val="20"/>
                              </w:rPr>
                              <w:t xml:space="preserve"> </w:t>
                            </w:r>
                            <w:r>
                              <w:rPr>
                                <w:rFonts w:ascii="Calibri"/>
                                <w:spacing w:val="-6"/>
                                <w:sz w:val="20"/>
                              </w:rPr>
                              <w:t>Secretary</w:t>
                            </w:r>
                            <w:r>
                              <w:rPr>
                                <w:rFonts w:ascii="Calibri"/>
                                <w:spacing w:val="-8"/>
                                <w:sz w:val="20"/>
                              </w:rPr>
                              <w:t xml:space="preserve"> </w:t>
                            </w:r>
                            <w:r>
                              <w:rPr>
                                <w:rFonts w:ascii="Calibri"/>
                                <w:spacing w:val="-6"/>
                                <w:sz w:val="20"/>
                              </w:rPr>
                              <w:t>together</w:t>
                            </w:r>
                            <w:r>
                              <w:rPr>
                                <w:rFonts w:ascii="Calibri"/>
                                <w:spacing w:val="-9"/>
                                <w:sz w:val="20"/>
                              </w:rPr>
                              <w:t xml:space="preserve"> </w:t>
                            </w:r>
                            <w:r>
                              <w:rPr>
                                <w:rFonts w:ascii="Calibri"/>
                                <w:spacing w:val="-5"/>
                                <w:sz w:val="20"/>
                              </w:rPr>
                              <w:t>with</w:t>
                            </w:r>
                            <w:r>
                              <w:rPr>
                                <w:rFonts w:ascii="Calibri"/>
                                <w:spacing w:val="-9"/>
                                <w:sz w:val="20"/>
                              </w:rPr>
                              <w:t xml:space="preserve"> </w:t>
                            </w:r>
                            <w:r>
                              <w:rPr>
                                <w:rFonts w:ascii="Calibri"/>
                                <w:spacing w:val="-3"/>
                                <w:sz w:val="20"/>
                              </w:rPr>
                              <w:t>the</w:t>
                            </w:r>
                            <w:r>
                              <w:rPr>
                                <w:rFonts w:ascii="Times New Roman"/>
                                <w:spacing w:val="73"/>
                                <w:w w:val="99"/>
                                <w:sz w:val="20"/>
                              </w:rPr>
                              <w:t xml:space="preserve"> </w:t>
                            </w:r>
                            <w:r>
                              <w:rPr>
                                <w:rFonts w:ascii="Calibri"/>
                                <w:spacing w:val="-6"/>
                                <w:sz w:val="20"/>
                              </w:rPr>
                              <w:t>Project</w:t>
                            </w:r>
                            <w:r>
                              <w:rPr>
                                <w:rFonts w:ascii="Calibri"/>
                                <w:spacing w:val="-8"/>
                                <w:sz w:val="20"/>
                              </w:rPr>
                              <w:t xml:space="preserve"> </w:t>
                            </w:r>
                            <w:r>
                              <w:rPr>
                                <w:rFonts w:ascii="Calibri"/>
                                <w:spacing w:val="-6"/>
                                <w:sz w:val="20"/>
                              </w:rPr>
                              <w:t>Implementation</w:t>
                            </w:r>
                            <w:r>
                              <w:rPr>
                                <w:rFonts w:ascii="Calibri"/>
                                <w:spacing w:val="-8"/>
                                <w:sz w:val="20"/>
                              </w:rPr>
                              <w:t xml:space="preserve"> </w:t>
                            </w:r>
                            <w:r>
                              <w:rPr>
                                <w:rFonts w:ascii="Calibri"/>
                                <w:spacing w:val="-5"/>
                                <w:sz w:val="20"/>
                              </w:rPr>
                              <w:t>Unit.</w:t>
                            </w:r>
                          </w:p>
                          <w:p w14:paraId="75A7723F" w14:textId="77777777" w:rsidR="009D65B6" w:rsidRDefault="009D65B6" w:rsidP="00827871">
                            <w:pPr>
                              <w:widowControl w:val="0"/>
                              <w:numPr>
                                <w:ilvl w:val="0"/>
                                <w:numId w:val="19"/>
                              </w:numPr>
                              <w:tabs>
                                <w:tab w:val="left" w:pos="823"/>
                              </w:tabs>
                              <w:ind w:right="104"/>
                              <w:rPr>
                                <w:rFonts w:ascii="Calibri" w:eastAsia="Calibri" w:hAnsi="Calibri" w:cs="Calibri"/>
                                <w:sz w:val="20"/>
                                <w:szCs w:val="20"/>
                              </w:rPr>
                            </w:pPr>
                            <w:r>
                              <w:rPr>
                                <w:rFonts w:ascii="Calibri"/>
                                <w:spacing w:val="-5"/>
                                <w:sz w:val="20"/>
                              </w:rPr>
                              <w:t>The</w:t>
                            </w:r>
                            <w:r>
                              <w:rPr>
                                <w:rFonts w:ascii="Calibri"/>
                                <w:spacing w:val="8"/>
                                <w:sz w:val="20"/>
                              </w:rPr>
                              <w:t xml:space="preserve"> </w:t>
                            </w:r>
                            <w:r>
                              <w:rPr>
                                <w:rFonts w:ascii="Calibri"/>
                                <w:spacing w:val="-5"/>
                                <w:sz w:val="20"/>
                              </w:rPr>
                              <w:t>Team</w:t>
                            </w:r>
                            <w:r>
                              <w:rPr>
                                <w:rFonts w:ascii="Calibri"/>
                                <w:spacing w:val="9"/>
                                <w:sz w:val="20"/>
                              </w:rPr>
                              <w:t xml:space="preserve"> </w:t>
                            </w:r>
                            <w:r>
                              <w:rPr>
                                <w:rFonts w:ascii="Calibri"/>
                                <w:spacing w:val="-5"/>
                                <w:sz w:val="20"/>
                              </w:rPr>
                              <w:t>Leader</w:t>
                            </w:r>
                            <w:r>
                              <w:rPr>
                                <w:rFonts w:ascii="Calibri"/>
                                <w:spacing w:val="10"/>
                                <w:sz w:val="20"/>
                              </w:rPr>
                              <w:t xml:space="preserve"> </w:t>
                            </w:r>
                            <w:r>
                              <w:rPr>
                                <w:rFonts w:ascii="Calibri"/>
                                <w:spacing w:val="-3"/>
                                <w:sz w:val="20"/>
                              </w:rPr>
                              <w:t>is</w:t>
                            </w:r>
                            <w:r>
                              <w:rPr>
                                <w:rFonts w:ascii="Calibri"/>
                                <w:spacing w:val="11"/>
                                <w:sz w:val="20"/>
                              </w:rPr>
                              <w:t xml:space="preserve"> </w:t>
                            </w:r>
                            <w:r>
                              <w:rPr>
                                <w:rFonts w:ascii="Calibri"/>
                                <w:spacing w:val="-6"/>
                                <w:sz w:val="20"/>
                              </w:rPr>
                              <w:t>expected</w:t>
                            </w:r>
                            <w:r>
                              <w:rPr>
                                <w:rFonts w:ascii="Calibri"/>
                                <w:spacing w:val="9"/>
                                <w:sz w:val="20"/>
                              </w:rPr>
                              <w:t xml:space="preserve"> </w:t>
                            </w:r>
                            <w:r>
                              <w:rPr>
                                <w:rFonts w:ascii="Calibri"/>
                                <w:spacing w:val="-1"/>
                                <w:sz w:val="20"/>
                              </w:rPr>
                              <w:t>to</w:t>
                            </w:r>
                            <w:r>
                              <w:rPr>
                                <w:rFonts w:ascii="Calibri"/>
                                <w:spacing w:val="10"/>
                                <w:sz w:val="20"/>
                              </w:rPr>
                              <w:t xml:space="preserve"> </w:t>
                            </w:r>
                            <w:r>
                              <w:rPr>
                                <w:rFonts w:ascii="Calibri"/>
                                <w:spacing w:val="-5"/>
                                <w:sz w:val="20"/>
                              </w:rPr>
                              <w:t>produce</w:t>
                            </w:r>
                            <w:r>
                              <w:rPr>
                                <w:rFonts w:ascii="Calibri"/>
                                <w:spacing w:val="9"/>
                                <w:sz w:val="20"/>
                              </w:rPr>
                              <w:t xml:space="preserve"> </w:t>
                            </w:r>
                            <w:r>
                              <w:rPr>
                                <w:rFonts w:ascii="Calibri"/>
                                <w:sz w:val="20"/>
                              </w:rPr>
                              <w:t>a</w:t>
                            </w:r>
                            <w:r>
                              <w:rPr>
                                <w:rFonts w:ascii="Calibri"/>
                                <w:spacing w:val="10"/>
                                <w:sz w:val="20"/>
                              </w:rPr>
                              <w:t xml:space="preserve"> </w:t>
                            </w:r>
                            <w:r>
                              <w:rPr>
                                <w:rFonts w:ascii="Calibri"/>
                                <w:spacing w:val="-5"/>
                                <w:sz w:val="20"/>
                              </w:rPr>
                              <w:t>final</w:t>
                            </w:r>
                            <w:r>
                              <w:rPr>
                                <w:rFonts w:ascii="Calibri"/>
                                <w:spacing w:val="9"/>
                                <w:sz w:val="20"/>
                              </w:rPr>
                              <w:t xml:space="preserve"> </w:t>
                            </w:r>
                            <w:r>
                              <w:rPr>
                                <w:rFonts w:ascii="Calibri"/>
                                <w:spacing w:val="-6"/>
                                <w:sz w:val="20"/>
                              </w:rPr>
                              <w:t>report</w:t>
                            </w:r>
                            <w:r>
                              <w:rPr>
                                <w:rFonts w:ascii="Calibri"/>
                                <w:spacing w:val="9"/>
                                <w:sz w:val="20"/>
                              </w:rPr>
                              <w:t xml:space="preserve"> </w:t>
                            </w:r>
                            <w:r>
                              <w:rPr>
                                <w:rFonts w:ascii="Calibri"/>
                                <w:spacing w:val="-5"/>
                                <w:sz w:val="20"/>
                              </w:rPr>
                              <w:t>upon</w:t>
                            </w:r>
                            <w:r>
                              <w:rPr>
                                <w:rFonts w:ascii="Calibri"/>
                                <w:spacing w:val="8"/>
                                <w:sz w:val="20"/>
                              </w:rPr>
                              <w:t xml:space="preserve"> </w:t>
                            </w:r>
                            <w:r>
                              <w:rPr>
                                <w:rFonts w:ascii="Calibri"/>
                                <w:spacing w:val="-6"/>
                                <w:sz w:val="20"/>
                              </w:rPr>
                              <w:t>successful</w:t>
                            </w:r>
                            <w:r>
                              <w:rPr>
                                <w:rFonts w:ascii="Calibri"/>
                                <w:spacing w:val="9"/>
                                <w:sz w:val="20"/>
                              </w:rPr>
                              <w:t xml:space="preserve"> </w:t>
                            </w:r>
                            <w:r>
                              <w:rPr>
                                <w:rFonts w:ascii="Calibri"/>
                                <w:spacing w:val="-6"/>
                                <w:sz w:val="20"/>
                              </w:rPr>
                              <w:t>completion</w:t>
                            </w:r>
                            <w:r>
                              <w:rPr>
                                <w:rFonts w:ascii="Calibri"/>
                                <w:spacing w:val="10"/>
                                <w:sz w:val="20"/>
                              </w:rPr>
                              <w:t xml:space="preserve"> </w:t>
                            </w:r>
                            <w:r>
                              <w:rPr>
                                <w:rFonts w:ascii="Calibri"/>
                                <w:spacing w:val="-3"/>
                                <w:sz w:val="20"/>
                              </w:rPr>
                              <w:t>of</w:t>
                            </w:r>
                            <w:r>
                              <w:rPr>
                                <w:rFonts w:ascii="Calibri"/>
                                <w:spacing w:val="8"/>
                                <w:sz w:val="20"/>
                              </w:rPr>
                              <w:t xml:space="preserve"> </w:t>
                            </w:r>
                            <w:r>
                              <w:rPr>
                                <w:rFonts w:ascii="Calibri"/>
                                <w:spacing w:val="-6"/>
                                <w:sz w:val="20"/>
                              </w:rPr>
                              <w:t>activities</w:t>
                            </w:r>
                            <w:r>
                              <w:rPr>
                                <w:rFonts w:ascii="Calibri"/>
                                <w:spacing w:val="8"/>
                                <w:sz w:val="20"/>
                              </w:rPr>
                              <w:t xml:space="preserve"> </w:t>
                            </w:r>
                            <w:r>
                              <w:rPr>
                                <w:rFonts w:ascii="Calibri"/>
                                <w:spacing w:val="-6"/>
                                <w:sz w:val="20"/>
                              </w:rPr>
                              <w:t>according</w:t>
                            </w:r>
                            <w:r>
                              <w:rPr>
                                <w:rFonts w:ascii="Calibri"/>
                                <w:spacing w:val="9"/>
                                <w:sz w:val="20"/>
                              </w:rPr>
                              <w:t xml:space="preserve"> </w:t>
                            </w:r>
                            <w:r>
                              <w:rPr>
                                <w:rFonts w:ascii="Calibri"/>
                                <w:spacing w:val="-3"/>
                                <w:sz w:val="20"/>
                              </w:rPr>
                              <w:t>to</w:t>
                            </w:r>
                            <w:r>
                              <w:rPr>
                                <w:rFonts w:ascii="Calibri"/>
                                <w:spacing w:val="10"/>
                                <w:sz w:val="20"/>
                              </w:rPr>
                              <w:t xml:space="preserve"> </w:t>
                            </w:r>
                            <w:r>
                              <w:rPr>
                                <w:rFonts w:ascii="Calibri"/>
                                <w:spacing w:val="-3"/>
                                <w:sz w:val="20"/>
                              </w:rPr>
                              <w:t>the</w:t>
                            </w:r>
                            <w:r>
                              <w:rPr>
                                <w:rFonts w:ascii="Calibri"/>
                                <w:spacing w:val="9"/>
                                <w:sz w:val="20"/>
                              </w:rPr>
                              <w:t xml:space="preserve"> </w:t>
                            </w:r>
                            <w:r>
                              <w:rPr>
                                <w:rFonts w:ascii="Calibri"/>
                                <w:spacing w:val="-6"/>
                                <w:sz w:val="20"/>
                              </w:rPr>
                              <w:t>agreed</w:t>
                            </w:r>
                            <w:r>
                              <w:rPr>
                                <w:rFonts w:ascii="Times New Roman"/>
                                <w:spacing w:val="93"/>
                                <w:w w:val="99"/>
                                <w:sz w:val="20"/>
                              </w:rPr>
                              <w:t xml:space="preserve"> </w:t>
                            </w:r>
                            <w:r>
                              <w:rPr>
                                <w:rFonts w:ascii="Calibri"/>
                                <w:spacing w:val="-7"/>
                                <w:sz w:val="20"/>
                              </w:rPr>
                              <w:t>schedules.</w:t>
                            </w:r>
                          </w:p>
                        </w:txbxContent>
                      </wps:txbx>
                      <wps:bodyPr rot="0" vert="horz" wrap="square" lIns="0" tIns="0" rIns="0" bIns="0" anchor="t" anchorCtr="0" upright="1">
                        <a:noAutofit/>
                      </wps:bodyPr>
                    </wps:wsp>
                  </a:graphicData>
                </a:graphic>
              </wp:inline>
            </w:drawing>
          </mc:Choice>
          <mc:Fallback>
            <w:pict>
              <v:shape id="Text Box 93" o:spid="_x0000_s1032" type="#_x0000_t202" style="width:518.5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" filled="f" strokeweight=".58pt">
                <v:textbox inset="0,0,0,0">
                  <w:txbxContent>
                    <w:p w14:paraId="36C61FFC" w14:textId="77777777" w:rsidR="009D65B6" w:rsidRDefault="009D65B6">
                      <w:pPr>
                        <w:spacing w:line="243" w:lineRule="exact"/>
                        <w:ind w:left="102"/>
                        <w:rPr>
                          <w:rFonts w:ascii="Calibri" w:eastAsia="Calibri" w:hAnsi="Calibri" w:cs="Calibri"/>
                          <w:sz w:val="20"/>
                          <w:szCs w:val="20"/>
                        </w:rPr>
                      </w:pPr>
                      <w:r>
                        <w:rPr>
                          <w:rFonts w:ascii="Calibri"/>
                          <w:b/>
                          <w:spacing w:val="-6"/>
                          <w:sz w:val="20"/>
                        </w:rPr>
                        <w:t>Supervision/Reporting</w:t>
                      </w:r>
                    </w:p>
                    <w:p w14:paraId="69C5CCC1" w14:textId="77777777" w:rsidR="009D65B6" w:rsidRDefault="009D65B6" w:rsidP="00827871">
                      <w:pPr>
                        <w:widowControl w:val="0"/>
                        <w:numPr>
                          <w:ilvl w:val="0"/>
                          <w:numId w:val="19"/>
                        </w:numPr>
                        <w:tabs>
                          <w:tab w:val="left" w:pos="823"/>
                        </w:tabs>
                        <w:ind w:right="763"/>
                        <w:rPr>
                          <w:rFonts w:ascii="Calibri" w:eastAsia="Calibri" w:hAnsi="Calibri" w:cs="Calibri"/>
                          <w:sz w:val="20"/>
                          <w:szCs w:val="20"/>
                        </w:rPr>
                      </w:pPr>
                      <w:r>
                        <w:rPr>
                          <w:rFonts w:ascii="Calibri"/>
                          <w:spacing w:val="-5"/>
                          <w:sz w:val="20"/>
                        </w:rPr>
                        <w:t>The</w:t>
                      </w:r>
                      <w:r>
                        <w:rPr>
                          <w:rFonts w:ascii="Calibri"/>
                          <w:spacing w:val="-11"/>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9"/>
                          <w:sz w:val="20"/>
                        </w:rPr>
                        <w:t xml:space="preserve"> </w:t>
                      </w:r>
                      <w:r>
                        <w:rPr>
                          <w:rFonts w:ascii="Calibri"/>
                          <w:spacing w:val="-5"/>
                          <w:sz w:val="20"/>
                        </w:rPr>
                        <w:t>will</w:t>
                      </w:r>
                      <w:r>
                        <w:rPr>
                          <w:rFonts w:ascii="Calibri"/>
                          <w:spacing w:val="-9"/>
                          <w:sz w:val="20"/>
                        </w:rPr>
                        <w:t xml:space="preserve"> </w:t>
                      </w:r>
                      <w:r>
                        <w:rPr>
                          <w:rFonts w:ascii="Calibri"/>
                          <w:spacing w:val="-6"/>
                          <w:sz w:val="20"/>
                        </w:rPr>
                        <w:t>report</w:t>
                      </w:r>
                      <w:r>
                        <w:rPr>
                          <w:rFonts w:ascii="Calibri"/>
                          <w:spacing w:val="-9"/>
                          <w:sz w:val="20"/>
                        </w:rPr>
                        <w:t xml:space="preserve"> </w:t>
                      </w:r>
                      <w:r>
                        <w:rPr>
                          <w:rFonts w:ascii="Calibri"/>
                          <w:spacing w:val="-6"/>
                          <w:sz w:val="20"/>
                        </w:rPr>
                        <w:t>directly</w:t>
                      </w:r>
                      <w:r>
                        <w:rPr>
                          <w:rFonts w:ascii="Calibri"/>
                          <w:spacing w:val="-8"/>
                          <w:sz w:val="20"/>
                        </w:rPr>
                        <w:t xml:space="preserve"> </w:t>
                      </w:r>
                      <w:r>
                        <w:rPr>
                          <w:rFonts w:ascii="Calibri"/>
                          <w:spacing w:val="-3"/>
                          <w:sz w:val="20"/>
                        </w:rPr>
                        <w:t>to</w:t>
                      </w:r>
                      <w:r>
                        <w:rPr>
                          <w:rFonts w:ascii="Calibri"/>
                          <w:spacing w:val="-9"/>
                          <w:sz w:val="20"/>
                        </w:rPr>
                        <w:t xml:space="preserve"> </w:t>
                      </w:r>
                      <w:r>
                        <w:rPr>
                          <w:rFonts w:ascii="Calibri"/>
                          <w:spacing w:val="-5"/>
                          <w:sz w:val="20"/>
                        </w:rPr>
                        <w:t>UNDP</w:t>
                      </w:r>
                      <w:r>
                        <w:rPr>
                          <w:rFonts w:ascii="Calibri"/>
                          <w:spacing w:val="-9"/>
                          <w:sz w:val="20"/>
                        </w:rPr>
                        <w:t xml:space="preserve"> </w:t>
                      </w:r>
                      <w:r>
                        <w:rPr>
                          <w:rFonts w:ascii="Calibri"/>
                          <w:spacing w:val="-5"/>
                          <w:sz w:val="20"/>
                        </w:rPr>
                        <w:t>Head</w:t>
                      </w:r>
                      <w:r>
                        <w:rPr>
                          <w:rFonts w:ascii="Calibri"/>
                          <w:spacing w:val="-9"/>
                          <w:sz w:val="20"/>
                        </w:rPr>
                        <w:t xml:space="preserve"> </w:t>
                      </w:r>
                      <w:r>
                        <w:rPr>
                          <w:rFonts w:ascii="Calibri"/>
                          <w:spacing w:val="-3"/>
                          <w:sz w:val="20"/>
                        </w:rPr>
                        <w:t>of</w:t>
                      </w:r>
                      <w:r>
                        <w:rPr>
                          <w:rFonts w:ascii="Calibri"/>
                          <w:spacing w:val="-10"/>
                          <w:sz w:val="20"/>
                        </w:rPr>
                        <w:t xml:space="preserve"> </w:t>
                      </w:r>
                      <w:r>
                        <w:rPr>
                          <w:rFonts w:ascii="Calibri"/>
                          <w:spacing w:val="-6"/>
                          <w:sz w:val="20"/>
                        </w:rPr>
                        <w:t>Resilience</w:t>
                      </w:r>
                      <w:r>
                        <w:rPr>
                          <w:rFonts w:ascii="Calibri"/>
                          <w:spacing w:val="-10"/>
                          <w:sz w:val="20"/>
                        </w:rPr>
                        <w:t xml:space="preserve"> </w:t>
                      </w:r>
                      <w:r>
                        <w:rPr>
                          <w:rFonts w:ascii="Calibri"/>
                          <w:spacing w:val="-3"/>
                          <w:sz w:val="20"/>
                        </w:rPr>
                        <w:t>and</w:t>
                      </w:r>
                      <w:r>
                        <w:rPr>
                          <w:rFonts w:ascii="Calibri"/>
                          <w:spacing w:val="-9"/>
                          <w:sz w:val="20"/>
                        </w:rPr>
                        <w:t xml:space="preserve"> </w:t>
                      </w:r>
                      <w:r>
                        <w:rPr>
                          <w:rFonts w:ascii="Calibri"/>
                          <w:spacing w:val="-6"/>
                          <w:sz w:val="20"/>
                        </w:rPr>
                        <w:t>Sustainable</w:t>
                      </w:r>
                      <w:r>
                        <w:rPr>
                          <w:rFonts w:ascii="Calibri"/>
                          <w:spacing w:val="-10"/>
                          <w:sz w:val="20"/>
                        </w:rPr>
                        <w:t xml:space="preserve"> </w:t>
                      </w:r>
                      <w:r>
                        <w:rPr>
                          <w:rFonts w:ascii="Calibri"/>
                          <w:spacing w:val="-6"/>
                          <w:sz w:val="20"/>
                        </w:rPr>
                        <w:t>Development</w:t>
                      </w:r>
                      <w:r>
                        <w:rPr>
                          <w:rFonts w:ascii="Calibri"/>
                          <w:spacing w:val="-10"/>
                          <w:sz w:val="20"/>
                        </w:rPr>
                        <w:t xml:space="preserve"> </w:t>
                      </w:r>
                      <w:r>
                        <w:rPr>
                          <w:rFonts w:ascii="Calibri"/>
                          <w:spacing w:val="-5"/>
                          <w:sz w:val="20"/>
                        </w:rPr>
                        <w:t>Unit</w:t>
                      </w:r>
                      <w:r>
                        <w:rPr>
                          <w:rFonts w:ascii="Calibri"/>
                          <w:spacing w:val="-9"/>
                          <w:sz w:val="20"/>
                        </w:rPr>
                        <w:t xml:space="preserve"> </w:t>
                      </w:r>
                      <w:r>
                        <w:rPr>
                          <w:rFonts w:ascii="Calibri"/>
                          <w:spacing w:val="-5"/>
                          <w:sz w:val="20"/>
                        </w:rPr>
                        <w:t>and/or</w:t>
                      </w:r>
                      <w:r>
                        <w:rPr>
                          <w:rFonts w:ascii="Calibri"/>
                          <w:spacing w:val="-12"/>
                          <w:sz w:val="20"/>
                        </w:rPr>
                        <w:t xml:space="preserve"> </w:t>
                      </w:r>
                      <w:r>
                        <w:rPr>
                          <w:rFonts w:ascii="Calibri"/>
                          <w:spacing w:val="-6"/>
                          <w:sz w:val="20"/>
                        </w:rPr>
                        <w:t>her/his</w:t>
                      </w:r>
                      <w:r>
                        <w:rPr>
                          <w:rFonts w:ascii="Times New Roman"/>
                          <w:spacing w:val="58"/>
                          <w:w w:val="99"/>
                          <w:sz w:val="20"/>
                        </w:rPr>
                        <w:t xml:space="preserve"> </w:t>
                      </w:r>
                      <w:r>
                        <w:rPr>
                          <w:rFonts w:ascii="Calibri"/>
                          <w:spacing w:val="-6"/>
                          <w:sz w:val="20"/>
                        </w:rPr>
                        <w:t>representative</w:t>
                      </w:r>
                      <w:r>
                        <w:rPr>
                          <w:rFonts w:ascii="Calibri"/>
                          <w:spacing w:val="-10"/>
                          <w:sz w:val="20"/>
                        </w:rPr>
                        <w:t xml:space="preserve"> </w:t>
                      </w:r>
                      <w:r>
                        <w:rPr>
                          <w:rFonts w:ascii="Calibri"/>
                          <w:spacing w:val="-3"/>
                          <w:sz w:val="20"/>
                        </w:rPr>
                        <w:t>and</w:t>
                      </w:r>
                      <w:r>
                        <w:rPr>
                          <w:rFonts w:ascii="Calibri"/>
                          <w:spacing w:val="-9"/>
                          <w:sz w:val="20"/>
                        </w:rPr>
                        <w:t xml:space="preserve"> </w:t>
                      </w:r>
                      <w:r>
                        <w:rPr>
                          <w:rFonts w:ascii="Calibri"/>
                          <w:spacing w:val="-5"/>
                          <w:sz w:val="20"/>
                        </w:rPr>
                        <w:t>UNDP</w:t>
                      </w:r>
                      <w:r>
                        <w:rPr>
                          <w:rFonts w:ascii="Calibri"/>
                          <w:spacing w:val="-8"/>
                          <w:sz w:val="20"/>
                        </w:rPr>
                        <w:t xml:space="preserve"> </w:t>
                      </w:r>
                      <w:r>
                        <w:rPr>
                          <w:rFonts w:ascii="Calibri"/>
                          <w:spacing w:val="-5"/>
                          <w:sz w:val="20"/>
                        </w:rPr>
                        <w:t>Regional</w:t>
                      </w:r>
                      <w:r>
                        <w:rPr>
                          <w:rFonts w:ascii="Calibri"/>
                          <w:spacing w:val="-10"/>
                          <w:sz w:val="20"/>
                        </w:rPr>
                        <w:t xml:space="preserve"> </w:t>
                      </w:r>
                      <w:r>
                        <w:rPr>
                          <w:rFonts w:ascii="Calibri"/>
                          <w:spacing w:val="-6"/>
                          <w:sz w:val="20"/>
                        </w:rPr>
                        <w:t>Technical</w:t>
                      </w:r>
                      <w:r>
                        <w:rPr>
                          <w:rFonts w:ascii="Calibri"/>
                          <w:spacing w:val="-10"/>
                          <w:sz w:val="20"/>
                        </w:rPr>
                        <w:t xml:space="preserve"> </w:t>
                      </w:r>
                      <w:r>
                        <w:rPr>
                          <w:rFonts w:ascii="Calibri"/>
                          <w:spacing w:val="-6"/>
                          <w:sz w:val="20"/>
                        </w:rPr>
                        <w:t>Specialist/Advisor based</w:t>
                      </w:r>
                      <w:r>
                        <w:rPr>
                          <w:rFonts w:ascii="Calibri"/>
                          <w:spacing w:val="-9"/>
                          <w:sz w:val="20"/>
                        </w:rPr>
                        <w:t xml:space="preserve"> </w:t>
                      </w:r>
                      <w:r>
                        <w:rPr>
                          <w:rFonts w:ascii="Calibri"/>
                          <w:spacing w:val="-3"/>
                          <w:sz w:val="20"/>
                        </w:rPr>
                        <w:t>in</w:t>
                      </w:r>
                      <w:r>
                        <w:rPr>
                          <w:rFonts w:ascii="Calibri"/>
                          <w:spacing w:val="-8"/>
                          <w:sz w:val="20"/>
                        </w:rPr>
                        <w:t xml:space="preserve"> </w:t>
                      </w:r>
                      <w:r>
                        <w:rPr>
                          <w:rFonts w:ascii="Calibri"/>
                          <w:spacing w:val="-6"/>
                          <w:sz w:val="20"/>
                        </w:rPr>
                        <w:t>Suva,</w:t>
                      </w:r>
                      <w:r>
                        <w:rPr>
                          <w:rFonts w:ascii="Calibri"/>
                          <w:spacing w:val="-8"/>
                          <w:sz w:val="20"/>
                        </w:rPr>
                        <w:t xml:space="preserve"> </w:t>
                      </w:r>
                      <w:r>
                        <w:rPr>
                          <w:rFonts w:ascii="Calibri"/>
                          <w:spacing w:val="-5"/>
                          <w:sz w:val="20"/>
                        </w:rPr>
                        <w:t>Fiji</w:t>
                      </w:r>
                      <w:r>
                        <w:rPr>
                          <w:rFonts w:ascii="Calibri"/>
                          <w:spacing w:val="-10"/>
                          <w:sz w:val="20"/>
                        </w:rPr>
                        <w:t xml:space="preserve"> </w:t>
                      </w:r>
                      <w:r>
                        <w:rPr>
                          <w:rFonts w:ascii="Calibri"/>
                          <w:sz w:val="20"/>
                        </w:rPr>
                        <w:t>/</w:t>
                      </w:r>
                      <w:r>
                        <w:rPr>
                          <w:rFonts w:ascii="Calibri"/>
                          <w:spacing w:val="-10"/>
                          <w:sz w:val="20"/>
                        </w:rPr>
                        <w:t xml:space="preserve"> </w:t>
                      </w:r>
                      <w:r>
                        <w:rPr>
                          <w:rFonts w:ascii="Calibri"/>
                          <w:spacing w:val="-6"/>
                          <w:sz w:val="20"/>
                        </w:rPr>
                        <w:t>Bangkok,</w:t>
                      </w:r>
                      <w:r>
                        <w:rPr>
                          <w:rFonts w:ascii="Calibri"/>
                          <w:spacing w:val="-8"/>
                          <w:sz w:val="20"/>
                        </w:rPr>
                        <w:t xml:space="preserve"> </w:t>
                      </w:r>
                      <w:r>
                        <w:rPr>
                          <w:rFonts w:ascii="Calibri"/>
                          <w:spacing w:val="-6"/>
                          <w:sz w:val="20"/>
                        </w:rPr>
                        <w:t>Thailand.</w:t>
                      </w:r>
                    </w:p>
                    <w:p w14:paraId="644CE985" w14:textId="77777777" w:rsidR="009D65B6" w:rsidRDefault="009D65B6" w:rsidP="00827871">
                      <w:pPr>
                        <w:widowControl w:val="0"/>
                        <w:numPr>
                          <w:ilvl w:val="0"/>
                          <w:numId w:val="19"/>
                        </w:numPr>
                        <w:tabs>
                          <w:tab w:val="left" w:pos="823"/>
                        </w:tabs>
                        <w:ind w:right="482"/>
                        <w:rPr>
                          <w:rFonts w:ascii="Calibri" w:eastAsia="Calibri" w:hAnsi="Calibri" w:cs="Calibri"/>
                          <w:sz w:val="20"/>
                          <w:szCs w:val="20"/>
                        </w:rPr>
                      </w:pPr>
                      <w:r>
                        <w:rPr>
                          <w:rFonts w:ascii="Calibri"/>
                          <w:spacing w:val="-5"/>
                          <w:sz w:val="20"/>
                        </w:rPr>
                        <w:t>The</w:t>
                      </w:r>
                      <w:r>
                        <w:rPr>
                          <w:rFonts w:ascii="Calibri"/>
                          <w:spacing w:val="-11"/>
                          <w:sz w:val="20"/>
                        </w:rPr>
                        <w:t xml:space="preserve"> </w:t>
                      </w:r>
                      <w:r>
                        <w:rPr>
                          <w:rFonts w:ascii="Calibri"/>
                          <w:spacing w:val="-5"/>
                          <w:sz w:val="20"/>
                        </w:rPr>
                        <w:t>Team</w:t>
                      </w:r>
                      <w:r>
                        <w:rPr>
                          <w:rFonts w:ascii="Calibri"/>
                          <w:spacing w:val="-10"/>
                          <w:sz w:val="20"/>
                        </w:rPr>
                        <w:t xml:space="preserve"> </w:t>
                      </w:r>
                      <w:r>
                        <w:rPr>
                          <w:rFonts w:ascii="Calibri"/>
                          <w:spacing w:val="-6"/>
                          <w:sz w:val="20"/>
                        </w:rPr>
                        <w:t>Leader</w:t>
                      </w:r>
                      <w:r>
                        <w:rPr>
                          <w:rFonts w:ascii="Calibri"/>
                          <w:spacing w:val="-9"/>
                          <w:sz w:val="20"/>
                        </w:rPr>
                        <w:t xml:space="preserve"> </w:t>
                      </w:r>
                      <w:r>
                        <w:rPr>
                          <w:rFonts w:ascii="Calibri"/>
                          <w:spacing w:val="-5"/>
                          <w:sz w:val="20"/>
                        </w:rPr>
                        <w:t>will</w:t>
                      </w:r>
                      <w:r>
                        <w:rPr>
                          <w:rFonts w:ascii="Calibri"/>
                          <w:spacing w:val="-10"/>
                          <w:sz w:val="20"/>
                        </w:rPr>
                        <w:t xml:space="preserve"> </w:t>
                      </w:r>
                      <w:r>
                        <w:rPr>
                          <w:rFonts w:ascii="Calibri"/>
                          <w:spacing w:val="-5"/>
                          <w:sz w:val="20"/>
                        </w:rPr>
                        <w:t>also</w:t>
                      </w:r>
                      <w:r>
                        <w:rPr>
                          <w:rFonts w:ascii="Calibri"/>
                          <w:spacing w:val="-9"/>
                          <w:sz w:val="20"/>
                        </w:rPr>
                        <w:t xml:space="preserve"> </w:t>
                      </w:r>
                      <w:r>
                        <w:rPr>
                          <w:rFonts w:ascii="Calibri"/>
                          <w:spacing w:val="-5"/>
                          <w:sz w:val="20"/>
                        </w:rPr>
                        <w:t>provide</w:t>
                      </w:r>
                      <w:r>
                        <w:rPr>
                          <w:rFonts w:ascii="Calibri"/>
                          <w:spacing w:val="-10"/>
                          <w:sz w:val="20"/>
                        </w:rPr>
                        <w:t xml:space="preserve"> </w:t>
                      </w:r>
                      <w:r>
                        <w:rPr>
                          <w:rFonts w:ascii="Calibri"/>
                          <w:spacing w:val="-6"/>
                          <w:sz w:val="20"/>
                        </w:rPr>
                        <w:t>regular</w:t>
                      </w:r>
                      <w:r>
                        <w:rPr>
                          <w:rFonts w:ascii="Calibri"/>
                          <w:spacing w:val="-9"/>
                          <w:sz w:val="20"/>
                        </w:rPr>
                        <w:t xml:space="preserve"> </w:t>
                      </w:r>
                      <w:r>
                        <w:rPr>
                          <w:rFonts w:ascii="Calibri"/>
                          <w:spacing w:val="-6"/>
                          <w:sz w:val="20"/>
                        </w:rPr>
                        <w:t>reporting</w:t>
                      </w:r>
                      <w:r>
                        <w:rPr>
                          <w:rFonts w:ascii="Calibri"/>
                          <w:spacing w:val="-10"/>
                          <w:sz w:val="20"/>
                        </w:rPr>
                        <w:t xml:space="preserve"> </w:t>
                      </w:r>
                      <w:r>
                        <w:rPr>
                          <w:rFonts w:ascii="Calibri"/>
                          <w:spacing w:val="-3"/>
                          <w:sz w:val="20"/>
                        </w:rPr>
                        <w:t>to</w:t>
                      </w:r>
                      <w:r>
                        <w:rPr>
                          <w:rFonts w:ascii="Calibri"/>
                          <w:spacing w:val="-11"/>
                          <w:sz w:val="20"/>
                        </w:rPr>
                        <w:t xml:space="preserve"> </w:t>
                      </w:r>
                      <w:r>
                        <w:rPr>
                          <w:rFonts w:ascii="Calibri"/>
                          <w:spacing w:val="-5"/>
                          <w:sz w:val="20"/>
                        </w:rPr>
                        <w:t>UNDP</w:t>
                      </w:r>
                      <w:r>
                        <w:rPr>
                          <w:rFonts w:ascii="Calibri"/>
                          <w:spacing w:val="-9"/>
                          <w:sz w:val="20"/>
                        </w:rPr>
                        <w:t xml:space="preserve"> </w:t>
                      </w:r>
                      <w:r>
                        <w:rPr>
                          <w:rFonts w:ascii="Calibri"/>
                          <w:spacing w:val="-5"/>
                          <w:sz w:val="20"/>
                        </w:rPr>
                        <w:t>and</w:t>
                      </w:r>
                      <w:r>
                        <w:rPr>
                          <w:rFonts w:ascii="Calibri"/>
                          <w:spacing w:val="-9"/>
                          <w:sz w:val="20"/>
                        </w:rPr>
                        <w:t xml:space="preserve"> </w:t>
                      </w:r>
                      <w:r>
                        <w:rPr>
                          <w:rFonts w:ascii="Calibri"/>
                          <w:spacing w:val="-6"/>
                          <w:sz w:val="20"/>
                        </w:rPr>
                        <w:t>Government</w:t>
                      </w:r>
                      <w:r>
                        <w:rPr>
                          <w:rFonts w:ascii="Calibri"/>
                          <w:spacing w:val="-9"/>
                          <w:sz w:val="20"/>
                        </w:rPr>
                        <w:t xml:space="preserve"> </w:t>
                      </w:r>
                      <w:r>
                        <w:rPr>
                          <w:rFonts w:ascii="Calibri"/>
                          <w:spacing w:val="-6"/>
                          <w:sz w:val="20"/>
                        </w:rPr>
                        <w:t>Permanent</w:t>
                      </w:r>
                      <w:r>
                        <w:rPr>
                          <w:rFonts w:ascii="Calibri"/>
                          <w:spacing w:val="-9"/>
                          <w:sz w:val="20"/>
                        </w:rPr>
                        <w:t xml:space="preserve"> </w:t>
                      </w:r>
                      <w:r>
                        <w:rPr>
                          <w:rFonts w:ascii="Calibri"/>
                          <w:spacing w:val="-6"/>
                          <w:sz w:val="20"/>
                        </w:rPr>
                        <w:t>Secretary</w:t>
                      </w:r>
                      <w:r>
                        <w:rPr>
                          <w:rFonts w:ascii="Calibri"/>
                          <w:spacing w:val="-8"/>
                          <w:sz w:val="20"/>
                        </w:rPr>
                        <w:t xml:space="preserve"> </w:t>
                      </w:r>
                      <w:r>
                        <w:rPr>
                          <w:rFonts w:ascii="Calibri"/>
                          <w:spacing w:val="-6"/>
                          <w:sz w:val="20"/>
                        </w:rPr>
                        <w:t>together</w:t>
                      </w:r>
                      <w:r>
                        <w:rPr>
                          <w:rFonts w:ascii="Calibri"/>
                          <w:spacing w:val="-9"/>
                          <w:sz w:val="20"/>
                        </w:rPr>
                        <w:t xml:space="preserve"> </w:t>
                      </w:r>
                      <w:r>
                        <w:rPr>
                          <w:rFonts w:ascii="Calibri"/>
                          <w:spacing w:val="-5"/>
                          <w:sz w:val="20"/>
                        </w:rPr>
                        <w:t>with</w:t>
                      </w:r>
                      <w:r>
                        <w:rPr>
                          <w:rFonts w:ascii="Calibri"/>
                          <w:spacing w:val="-9"/>
                          <w:sz w:val="20"/>
                        </w:rPr>
                        <w:t xml:space="preserve"> </w:t>
                      </w:r>
                      <w:r>
                        <w:rPr>
                          <w:rFonts w:ascii="Calibri"/>
                          <w:spacing w:val="-3"/>
                          <w:sz w:val="20"/>
                        </w:rPr>
                        <w:t>the</w:t>
                      </w:r>
                      <w:r>
                        <w:rPr>
                          <w:rFonts w:ascii="Times New Roman"/>
                          <w:spacing w:val="73"/>
                          <w:w w:val="99"/>
                          <w:sz w:val="20"/>
                        </w:rPr>
                        <w:t xml:space="preserve"> </w:t>
                      </w:r>
                      <w:r>
                        <w:rPr>
                          <w:rFonts w:ascii="Calibri"/>
                          <w:spacing w:val="-6"/>
                          <w:sz w:val="20"/>
                        </w:rPr>
                        <w:t>Project</w:t>
                      </w:r>
                      <w:r>
                        <w:rPr>
                          <w:rFonts w:ascii="Calibri"/>
                          <w:spacing w:val="-8"/>
                          <w:sz w:val="20"/>
                        </w:rPr>
                        <w:t xml:space="preserve"> </w:t>
                      </w:r>
                      <w:r>
                        <w:rPr>
                          <w:rFonts w:ascii="Calibri"/>
                          <w:spacing w:val="-6"/>
                          <w:sz w:val="20"/>
                        </w:rPr>
                        <w:t>Implementation</w:t>
                      </w:r>
                      <w:r>
                        <w:rPr>
                          <w:rFonts w:ascii="Calibri"/>
                          <w:spacing w:val="-8"/>
                          <w:sz w:val="20"/>
                        </w:rPr>
                        <w:t xml:space="preserve"> </w:t>
                      </w:r>
                      <w:r>
                        <w:rPr>
                          <w:rFonts w:ascii="Calibri"/>
                          <w:spacing w:val="-5"/>
                          <w:sz w:val="20"/>
                        </w:rPr>
                        <w:t>Unit.</w:t>
                      </w:r>
                    </w:p>
                    <w:p w14:paraId="75A7723F" w14:textId="77777777" w:rsidR="009D65B6" w:rsidRDefault="009D65B6" w:rsidP="00827871">
                      <w:pPr>
                        <w:widowControl w:val="0"/>
                        <w:numPr>
                          <w:ilvl w:val="0"/>
                          <w:numId w:val="19"/>
                        </w:numPr>
                        <w:tabs>
                          <w:tab w:val="left" w:pos="823"/>
                        </w:tabs>
                        <w:ind w:right="104"/>
                        <w:rPr>
                          <w:rFonts w:ascii="Calibri" w:eastAsia="Calibri" w:hAnsi="Calibri" w:cs="Calibri"/>
                          <w:sz w:val="20"/>
                          <w:szCs w:val="20"/>
                        </w:rPr>
                      </w:pPr>
                      <w:r>
                        <w:rPr>
                          <w:rFonts w:ascii="Calibri"/>
                          <w:spacing w:val="-5"/>
                          <w:sz w:val="20"/>
                        </w:rPr>
                        <w:t>The</w:t>
                      </w:r>
                      <w:r>
                        <w:rPr>
                          <w:rFonts w:ascii="Calibri"/>
                          <w:spacing w:val="8"/>
                          <w:sz w:val="20"/>
                        </w:rPr>
                        <w:t xml:space="preserve"> </w:t>
                      </w:r>
                      <w:r>
                        <w:rPr>
                          <w:rFonts w:ascii="Calibri"/>
                          <w:spacing w:val="-5"/>
                          <w:sz w:val="20"/>
                        </w:rPr>
                        <w:t>Team</w:t>
                      </w:r>
                      <w:r>
                        <w:rPr>
                          <w:rFonts w:ascii="Calibri"/>
                          <w:spacing w:val="9"/>
                          <w:sz w:val="20"/>
                        </w:rPr>
                        <w:t xml:space="preserve"> </w:t>
                      </w:r>
                      <w:r>
                        <w:rPr>
                          <w:rFonts w:ascii="Calibri"/>
                          <w:spacing w:val="-5"/>
                          <w:sz w:val="20"/>
                        </w:rPr>
                        <w:t>Leader</w:t>
                      </w:r>
                      <w:r>
                        <w:rPr>
                          <w:rFonts w:ascii="Calibri"/>
                          <w:spacing w:val="10"/>
                          <w:sz w:val="20"/>
                        </w:rPr>
                        <w:t xml:space="preserve"> </w:t>
                      </w:r>
                      <w:r>
                        <w:rPr>
                          <w:rFonts w:ascii="Calibri"/>
                          <w:spacing w:val="-3"/>
                          <w:sz w:val="20"/>
                        </w:rPr>
                        <w:t>is</w:t>
                      </w:r>
                      <w:r>
                        <w:rPr>
                          <w:rFonts w:ascii="Calibri"/>
                          <w:spacing w:val="11"/>
                          <w:sz w:val="20"/>
                        </w:rPr>
                        <w:t xml:space="preserve"> </w:t>
                      </w:r>
                      <w:r>
                        <w:rPr>
                          <w:rFonts w:ascii="Calibri"/>
                          <w:spacing w:val="-6"/>
                          <w:sz w:val="20"/>
                        </w:rPr>
                        <w:t>expected</w:t>
                      </w:r>
                      <w:r>
                        <w:rPr>
                          <w:rFonts w:ascii="Calibri"/>
                          <w:spacing w:val="9"/>
                          <w:sz w:val="20"/>
                        </w:rPr>
                        <w:t xml:space="preserve"> </w:t>
                      </w:r>
                      <w:r>
                        <w:rPr>
                          <w:rFonts w:ascii="Calibri"/>
                          <w:spacing w:val="-1"/>
                          <w:sz w:val="20"/>
                        </w:rPr>
                        <w:t>to</w:t>
                      </w:r>
                      <w:r>
                        <w:rPr>
                          <w:rFonts w:ascii="Calibri"/>
                          <w:spacing w:val="10"/>
                          <w:sz w:val="20"/>
                        </w:rPr>
                        <w:t xml:space="preserve"> </w:t>
                      </w:r>
                      <w:r>
                        <w:rPr>
                          <w:rFonts w:ascii="Calibri"/>
                          <w:spacing w:val="-5"/>
                          <w:sz w:val="20"/>
                        </w:rPr>
                        <w:t>produce</w:t>
                      </w:r>
                      <w:r>
                        <w:rPr>
                          <w:rFonts w:ascii="Calibri"/>
                          <w:spacing w:val="9"/>
                          <w:sz w:val="20"/>
                        </w:rPr>
                        <w:t xml:space="preserve"> </w:t>
                      </w:r>
                      <w:r>
                        <w:rPr>
                          <w:rFonts w:ascii="Calibri"/>
                          <w:sz w:val="20"/>
                        </w:rPr>
                        <w:t>a</w:t>
                      </w:r>
                      <w:r>
                        <w:rPr>
                          <w:rFonts w:ascii="Calibri"/>
                          <w:spacing w:val="10"/>
                          <w:sz w:val="20"/>
                        </w:rPr>
                        <w:t xml:space="preserve"> </w:t>
                      </w:r>
                      <w:r>
                        <w:rPr>
                          <w:rFonts w:ascii="Calibri"/>
                          <w:spacing w:val="-5"/>
                          <w:sz w:val="20"/>
                        </w:rPr>
                        <w:t>final</w:t>
                      </w:r>
                      <w:r>
                        <w:rPr>
                          <w:rFonts w:ascii="Calibri"/>
                          <w:spacing w:val="9"/>
                          <w:sz w:val="20"/>
                        </w:rPr>
                        <w:t xml:space="preserve"> </w:t>
                      </w:r>
                      <w:r>
                        <w:rPr>
                          <w:rFonts w:ascii="Calibri"/>
                          <w:spacing w:val="-6"/>
                          <w:sz w:val="20"/>
                        </w:rPr>
                        <w:t>report</w:t>
                      </w:r>
                      <w:r>
                        <w:rPr>
                          <w:rFonts w:ascii="Calibri"/>
                          <w:spacing w:val="9"/>
                          <w:sz w:val="20"/>
                        </w:rPr>
                        <w:t xml:space="preserve"> </w:t>
                      </w:r>
                      <w:r>
                        <w:rPr>
                          <w:rFonts w:ascii="Calibri"/>
                          <w:spacing w:val="-5"/>
                          <w:sz w:val="20"/>
                        </w:rPr>
                        <w:t>upon</w:t>
                      </w:r>
                      <w:r>
                        <w:rPr>
                          <w:rFonts w:ascii="Calibri"/>
                          <w:spacing w:val="8"/>
                          <w:sz w:val="20"/>
                        </w:rPr>
                        <w:t xml:space="preserve"> </w:t>
                      </w:r>
                      <w:r>
                        <w:rPr>
                          <w:rFonts w:ascii="Calibri"/>
                          <w:spacing w:val="-6"/>
                          <w:sz w:val="20"/>
                        </w:rPr>
                        <w:t>successful</w:t>
                      </w:r>
                      <w:r>
                        <w:rPr>
                          <w:rFonts w:ascii="Calibri"/>
                          <w:spacing w:val="9"/>
                          <w:sz w:val="20"/>
                        </w:rPr>
                        <w:t xml:space="preserve"> </w:t>
                      </w:r>
                      <w:r>
                        <w:rPr>
                          <w:rFonts w:ascii="Calibri"/>
                          <w:spacing w:val="-6"/>
                          <w:sz w:val="20"/>
                        </w:rPr>
                        <w:t>completion</w:t>
                      </w:r>
                      <w:r>
                        <w:rPr>
                          <w:rFonts w:ascii="Calibri"/>
                          <w:spacing w:val="10"/>
                          <w:sz w:val="20"/>
                        </w:rPr>
                        <w:t xml:space="preserve"> </w:t>
                      </w:r>
                      <w:r>
                        <w:rPr>
                          <w:rFonts w:ascii="Calibri"/>
                          <w:spacing w:val="-3"/>
                          <w:sz w:val="20"/>
                        </w:rPr>
                        <w:t>of</w:t>
                      </w:r>
                      <w:r>
                        <w:rPr>
                          <w:rFonts w:ascii="Calibri"/>
                          <w:spacing w:val="8"/>
                          <w:sz w:val="20"/>
                        </w:rPr>
                        <w:t xml:space="preserve"> </w:t>
                      </w:r>
                      <w:r>
                        <w:rPr>
                          <w:rFonts w:ascii="Calibri"/>
                          <w:spacing w:val="-6"/>
                          <w:sz w:val="20"/>
                        </w:rPr>
                        <w:t>activities</w:t>
                      </w:r>
                      <w:r>
                        <w:rPr>
                          <w:rFonts w:ascii="Calibri"/>
                          <w:spacing w:val="8"/>
                          <w:sz w:val="20"/>
                        </w:rPr>
                        <w:t xml:space="preserve"> </w:t>
                      </w:r>
                      <w:r>
                        <w:rPr>
                          <w:rFonts w:ascii="Calibri"/>
                          <w:spacing w:val="-6"/>
                          <w:sz w:val="20"/>
                        </w:rPr>
                        <w:t>according</w:t>
                      </w:r>
                      <w:r>
                        <w:rPr>
                          <w:rFonts w:ascii="Calibri"/>
                          <w:spacing w:val="9"/>
                          <w:sz w:val="20"/>
                        </w:rPr>
                        <w:t xml:space="preserve"> </w:t>
                      </w:r>
                      <w:r>
                        <w:rPr>
                          <w:rFonts w:ascii="Calibri"/>
                          <w:spacing w:val="-3"/>
                          <w:sz w:val="20"/>
                        </w:rPr>
                        <w:t>to</w:t>
                      </w:r>
                      <w:r>
                        <w:rPr>
                          <w:rFonts w:ascii="Calibri"/>
                          <w:spacing w:val="10"/>
                          <w:sz w:val="20"/>
                        </w:rPr>
                        <w:t xml:space="preserve"> </w:t>
                      </w:r>
                      <w:r>
                        <w:rPr>
                          <w:rFonts w:ascii="Calibri"/>
                          <w:spacing w:val="-3"/>
                          <w:sz w:val="20"/>
                        </w:rPr>
                        <w:t>the</w:t>
                      </w:r>
                      <w:r>
                        <w:rPr>
                          <w:rFonts w:ascii="Calibri"/>
                          <w:spacing w:val="9"/>
                          <w:sz w:val="20"/>
                        </w:rPr>
                        <w:t xml:space="preserve"> </w:t>
                      </w:r>
                      <w:r>
                        <w:rPr>
                          <w:rFonts w:ascii="Calibri"/>
                          <w:spacing w:val="-6"/>
                          <w:sz w:val="20"/>
                        </w:rPr>
                        <w:t>agreed</w:t>
                      </w:r>
                      <w:r>
                        <w:rPr>
                          <w:rFonts w:ascii="Times New Roman"/>
                          <w:spacing w:val="93"/>
                          <w:w w:val="99"/>
                          <w:sz w:val="20"/>
                        </w:rPr>
                        <w:t xml:space="preserve"> </w:t>
                      </w:r>
                      <w:r>
                        <w:rPr>
                          <w:rFonts w:ascii="Calibri"/>
                          <w:spacing w:val="-7"/>
                          <w:sz w:val="20"/>
                        </w:rPr>
                        <w:t>schedules.</w:t>
                      </w:r>
                    </w:p>
                  </w:txbxContent>
                </v:textbox>
                <w10:anchorlock/>
              </v:shape>
            </w:pict>
          </mc:Fallback>
        </mc:AlternateContent>
      </w:r>
    </w:p>
    <w:p w14:paraId="7D3A285D" w14:textId="77777777" w:rsidR="00760D09" w:rsidRPr="006C309E" w:rsidRDefault="00760D09" w:rsidP="00760D09">
      <w:pPr>
        <w:spacing w:before="6"/>
        <w:rPr>
          <w:rFonts w:asciiTheme="majorHAnsi" w:eastAsia="Times New Roman" w:hAnsiTheme="majorHAnsi" w:cs="Times New Roman"/>
          <w:sz w:val="20"/>
          <w:szCs w:val="20"/>
        </w:rPr>
      </w:pPr>
    </w:p>
    <w:p w14:paraId="3B2B6182" w14:textId="77777777" w:rsidR="00760D09" w:rsidRDefault="00760D09" w:rsidP="00760D09">
      <w:pPr>
        <w:spacing w:before="76" w:line="244" w:lineRule="auto"/>
        <w:ind w:left="220" w:right="599"/>
        <w:rPr>
          <w:rFonts w:asciiTheme="majorHAnsi" w:hAnsiTheme="majorHAnsi"/>
          <w:color w:val="0000FF"/>
          <w:spacing w:val="-1"/>
          <w:sz w:val="20"/>
          <w:szCs w:val="20"/>
          <w:u w:val="single" w:color="0000FF"/>
        </w:rPr>
      </w:pPr>
      <w:r w:rsidRPr="006C309E">
        <w:rPr>
          <w:rFonts w:asciiTheme="majorHAnsi" w:hAnsiTheme="majorHAnsi"/>
          <w:spacing w:val="-1"/>
          <w:sz w:val="20"/>
          <w:szCs w:val="20"/>
        </w:rPr>
        <w:t>Engagement</w:t>
      </w:r>
      <w:r w:rsidRPr="006C309E">
        <w:rPr>
          <w:rFonts w:asciiTheme="majorHAnsi" w:hAnsiTheme="majorHAnsi"/>
          <w:sz w:val="20"/>
          <w:szCs w:val="20"/>
        </w:rPr>
        <w:t xml:space="preserve"> </w:t>
      </w:r>
      <w:r w:rsidRPr="006C309E">
        <w:rPr>
          <w:rFonts w:asciiTheme="majorHAnsi" w:hAnsiTheme="majorHAnsi"/>
          <w:spacing w:val="44"/>
          <w:sz w:val="20"/>
          <w:szCs w:val="20"/>
        </w:rPr>
        <w:t xml:space="preserve"> </w:t>
      </w:r>
      <w:r w:rsidRPr="006C309E">
        <w:rPr>
          <w:rFonts w:asciiTheme="majorHAnsi" w:hAnsiTheme="majorHAnsi"/>
          <w:spacing w:val="-1"/>
          <w:sz w:val="20"/>
          <w:szCs w:val="20"/>
        </w:rPr>
        <w:t>of</w:t>
      </w:r>
      <w:r w:rsidRPr="006C309E">
        <w:rPr>
          <w:rFonts w:asciiTheme="majorHAnsi" w:hAnsiTheme="majorHAnsi"/>
          <w:sz w:val="20"/>
          <w:szCs w:val="20"/>
        </w:rPr>
        <w:t xml:space="preserve"> </w:t>
      </w:r>
      <w:r w:rsidRPr="006C309E">
        <w:rPr>
          <w:rFonts w:asciiTheme="majorHAnsi" w:hAnsiTheme="majorHAnsi"/>
          <w:spacing w:val="44"/>
          <w:sz w:val="20"/>
          <w:szCs w:val="20"/>
        </w:rPr>
        <w:t xml:space="preserve"> </w:t>
      </w:r>
      <w:r w:rsidRPr="006C309E">
        <w:rPr>
          <w:rFonts w:asciiTheme="majorHAnsi" w:hAnsiTheme="majorHAnsi"/>
          <w:sz w:val="20"/>
          <w:szCs w:val="20"/>
        </w:rPr>
        <w:t xml:space="preserve">the </w:t>
      </w:r>
      <w:r w:rsidRPr="006C309E">
        <w:rPr>
          <w:rFonts w:asciiTheme="majorHAnsi" w:hAnsiTheme="majorHAnsi"/>
          <w:spacing w:val="43"/>
          <w:sz w:val="20"/>
          <w:szCs w:val="20"/>
        </w:rPr>
        <w:t xml:space="preserve"> </w:t>
      </w:r>
      <w:r w:rsidRPr="006C309E">
        <w:rPr>
          <w:rFonts w:asciiTheme="majorHAnsi" w:hAnsiTheme="majorHAnsi"/>
          <w:spacing w:val="-1"/>
          <w:sz w:val="20"/>
          <w:szCs w:val="20"/>
        </w:rPr>
        <w:t>consultants</w:t>
      </w:r>
      <w:r w:rsidRPr="006C309E">
        <w:rPr>
          <w:rFonts w:asciiTheme="majorHAnsi" w:hAnsiTheme="majorHAnsi"/>
          <w:sz w:val="20"/>
          <w:szCs w:val="20"/>
        </w:rPr>
        <w:t xml:space="preserve"> </w:t>
      </w:r>
      <w:r w:rsidRPr="006C309E">
        <w:rPr>
          <w:rFonts w:asciiTheme="majorHAnsi" w:hAnsiTheme="majorHAnsi"/>
          <w:spacing w:val="43"/>
          <w:sz w:val="20"/>
          <w:szCs w:val="20"/>
        </w:rPr>
        <w:t xml:space="preserve"> </w:t>
      </w:r>
      <w:r w:rsidRPr="006C309E">
        <w:rPr>
          <w:rFonts w:asciiTheme="majorHAnsi" w:hAnsiTheme="majorHAnsi"/>
          <w:spacing w:val="-1"/>
          <w:sz w:val="20"/>
          <w:szCs w:val="20"/>
        </w:rPr>
        <w:t>should</w:t>
      </w:r>
      <w:r w:rsidRPr="006C309E">
        <w:rPr>
          <w:rFonts w:asciiTheme="majorHAnsi" w:hAnsiTheme="majorHAnsi"/>
          <w:sz w:val="20"/>
          <w:szCs w:val="20"/>
        </w:rPr>
        <w:t xml:space="preserve"> </w:t>
      </w:r>
      <w:r w:rsidRPr="006C309E">
        <w:rPr>
          <w:rFonts w:asciiTheme="majorHAnsi" w:hAnsiTheme="majorHAnsi"/>
          <w:spacing w:val="44"/>
          <w:sz w:val="20"/>
          <w:szCs w:val="20"/>
        </w:rPr>
        <w:t xml:space="preserve"> </w:t>
      </w:r>
      <w:r w:rsidRPr="006C309E">
        <w:rPr>
          <w:rFonts w:asciiTheme="majorHAnsi" w:hAnsiTheme="majorHAnsi"/>
          <w:spacing w:val="-1"/>
          <w:sz w:val="20"/>
          <w:szCs w:val="20"/>
        </w:rPr>
        <w:t>be</w:t>
      </w:r>
      <w:r w:rsidRPr="006C309E">
        <w:rPr>
          <w:rFonts w:asciiTheme="majorHAnsi" w:hAnsiTheme="majorHAnsi"/>
          <w:sz w:val="20"/>
          <w:szCs w:val="20"/>
        </w:rPr>
        <w:t xml:space="preserve"> </w:t>
      </w:r>
      <w:r w:rsidRPr="006C309E">
        <w:rPr>
          <w:rFonts w:asciiTheme="majorHAnsi" w:hAnsiTheme="majorHAnsi"/>
          <w:spacing w:val="44"/>
          <w:sz w:val="20"/>
          <w:szCs w:val="20"/>
        </w:rPr>
        <w:t xml:space="preserve"> </w:t>
      </w:r>
      <w:r w:rsidRPr="006C309E">
        <w:rPr>
          <w:rFonts w:asciiTheme="majorHAnsi" w:hAnsiTheme="majorHAnsi"/>
          <w:spacing w:val="-1"/>
          <w:sz w:val="20"/>
          <w:szCs w:val="20"/>
        </w:rPr>
        <w:t>done</w:t>
      </w:r>
      <w:r w:rsidRPr="006C309E">
        <w:rPr>
          <w:rFonts w:asciiTheme="majorHAnsi" w:hAnsiTheme="majorHAnsi"/>
          <w:sz w:val="20"/>
          <w:szCs w:val="20"/>
        </w:rPr>
        <w:t xml:space="preserve"> </w:t>
      </w:r>
      <w:r w:rsidRPr="006C309E">
        <w:rPr>
          <w:rFonts w:asciiTheme="majorHAnsi" w:hAnsiTheme="majorHAnsi"/>
          <w:spacing w:val="44"/>
          <w:sz w:val="20"/>
          <w:szCs w:val="20"/>
        </w:rPr>
        <w:t xml:space="preserve"> </w:t>
      </w:r>
      <w:r w:rsidRPr="006C309E">
        <w:rPr>
          <w:rFonts w:asciiTheme="majorHAnsi" w:hAnsiTheme="majorHAnsi"/>
          <w:sz w:val="20"/>
          <w:szCs w:val="20"/>
        </w:rPr>
        <w:t xml:space="preserve">in </w:t>
      </w:r>
      <w:r w:rsidRPr="006C309E">
        <w:rPr>
          <w:rFonts w:asciiTheme="majorHAnsi" w:hAnsiTheme="majorHAnsi"/>
          <w:spacing w:val="43"/>
          <w:sz w:val="20"/>
          <w:szCs w:val="20"/>
        </w:rPr>
        <w:t xml:space="preserve"> </w:t>
      </w:r>
      <w:r w:rsidRPr="006C309E">
        <w:rPr>
          <w:rFonts w:asciiTheme="majorHAnsi" w:hAnsiTheme="majorHAnsi"/>
          <w:spacing w:val="-1"/>
          <w:sz w:val="20"/>
          <w:szCs w:val="20"/>
        </w:rPr>
        <w:t>line</w:t>
      </w:r>
      <w:r w:rsidRPr="006C309E">
        <w:rPr>
          <w:rFonts w:asciiTheme="majorHAnsi" w:hAnsiTheme="majorHAnsi"/>
          <w:sz w:val="20"/>
          <w:szCs w:val="20"/>
        </w:rPr>
        <w:t xml:space="preserve"> </w:t>
      </w:r>
      <w:r w:rsidRPr="006C309E">
        <w:rPr>
          <w:rFonts w:asciiTheme="majorHAnsi" w:hAnsiTheme="majorHAnsi"/>
          <w:spacing w:val="41"/>
          <w:sz w:val="20"/>
          <w:szCs w:val="20"/>
        </w:rPr>
        <w:t xml:space="preserve"> </w:t>
      </w:r>
      <w:r w:rsidRPr="006C309E">
        <w:rPr>
          <w:rFonts w:asciiTheme="majorHAnsi" w:hAnsiTheme="majorHAnsi"/>
          <w:sz w:val="20"/>
          <w:szCs w:val="20"/>
        </w:rPr>
        <w:t xml:space="preserve">with </w:t>
      </w:r>
      <w:r w:rsidRPr="006C309E">
        <w:rPr>
          <w:rFonts w:asciiTheme="majorHAnsi" w:hAnsiTheme="majorHAnsi"/>
          <w:spacing w:val="42"/>
          <w:sz w:val="20"/>
          <w:szCs w:val="20"/>
        </w:rPr>
        <w:t xml:space="preserve"> </w:t>
      </w:r>
      <w:r w:rsidRPr="006C309E">
        <w:rPr>
          <w:rFonts w:asciiTheme="majorHAnsi" w:hAnsiTheme="majorHAnsi"/>
          <w:spacing w:val="-1"/>
          <w:sz w:val="20"/>
          <w:szCs w:val="20"/>
        </w:rPr>
        <w:t>guidelines</w:t>
      </w:r>
      <w:r w:rsidRPr="006C309E">
        <w:rPr>
          <w:rFonts w:asciiTheme="majorHAnsi" w:hAnsiTheme="majorHAnsi"/>
          <w:sz w:val="20"/>
          <w:szCs w:val="20"/>
        </w:rPr>
        <w:t xml:space="preserve"> </w:t>
      </w:r>
      <w:r w:rsidRPr="006C309E">
        <w:rPr>
          <w:rFonts w:asciiTheme="majorHAnsi" w:hAnsiTheme="majorHAnsi"/>
          <w:spacing w:val="43"/>
          <w:sz w:val="20"/>
          <w:szCs w:val="20"/>
        </w:rPr>
        <w:t xml:space="preserve"> </w:t>
      </w:r>
      <w:r w:rsidRPr="006C309E">
        <w:rPr>
          <w:rFonts w:asciiTheme="majorHAnsi" w:hAnsiTheme="majorHAnsi"/>
          <w:spacing w:val="-1"/>
          <w:sz w:val="20"/>
          <w:szCs w:val="20"/>
        </w:rPr>
        <w:t>for</w:t>
      </w:r>
      <w:r w:rsidRPr="006C309E">
        <w:rPr>
          <w:rFonts w:asciiTheme="majorHAnsi" w:hAnsiTheme="majorHAnsi"/>
          <w:sz w:val="20"/>
          <w:szCs w:val="20"/>
        </w:rPr>
        <w:t xml:space="preserve">  </w:t>
      </w:r>
      <w:r w:rsidRPr="006C309E">
        <w:rPr>
          <w:rFonts w:asciiTheme="majorHAnsi" w:hAnsiTheme="majorHAnsi"/>
          <w:spacing w:val="4"/>
          <w:sz w:val="20"/>
          <w:szCs w:val="20"/>
        </w:rPr>
        <w:t xml:space="preserve"> </w:t>
      </w:r>
      <w:r w:rsidRPr="006C309E">
        <w:rPr>
          <w:rFonts w:asciiTheme="majorHAnsi" w:hAnsiTheme="majorHAnsi"/>
          <w:spacing w:val="-1"/>
          <w:sz w:val="20"/>
          <w:szCs w:val="20"/>
        </w:rPr>
        <w:t>hiring</w:t>
      </w:r>
      <w:r w:rsidRPr="006C309E">
        <w:rPr>
          <w:rFonts w:asciiTheme="majorHAnsi" w:hAnsiTheme="majorHAnsi"/>
          <w:sz w:val="20"/>
          <w:szCs w:val="20"/>
        </w:rPr>
        <w:t xml:space="preserve">   </w:t>
      </w:r>
      <w:r w:rsidRPr="006C309E">
        <w:rPr>
          <w:rFonts w:asciiTheme="majorHAnsi" w:hAnsiTheme="majorHAnsi"/>
          <w:spacing w:val="-1"/>
          <w:sz w:val="20"/>
          <w:szCs w:val="20"/>
        </w:rPr>
        <w:t>consultants</w:t>
      </w:r>
      <w:r w:rsidRPr="006C309E">
        <w:rPr>
          <w:rFonts w:asciiTheme="majorHAnsi" w:hAnsiTheme="majorHAnsi"/>
          <w:sz w:val="20"/>
          <w:szCs w:val="20"/>
        </w:rPr>
        <w:t xml:space="preserve"> </w:t>
      </w:r>
      <w:r w:rsidRPr="006C309E">
        <w:rPr>
          <w:rFonts w:asciiTheme="majorHAnsi" w:hAnsiTheme="majorHAnsi"/>
          <w:spacing w:val="43"/>
          <w:sz w:val="20"/>
          <w:szCs w:val="20"/>
        </w:rPr>
        <w:t xml:space="preserve"> </w:t>
      </w:r>
      <w:r w:rsidRPr="006C309E">
        <w:rPr>
          <w:rFonts w:asciiTheme="majorHAnsi" w:hAnsiTheme="majorHAnsi"/>
          <w:sz w:val="20"/>
          <w:szCs w:val="20"/>
        </w:rPr>
        <w:t xml:space="preserve">in </w:t>
      </w:r>
      <w:r w:rsidRPr="006C309E">
        <w:rPr>
          <w:rFonts w:asciiTheme="majorHAnsi" w:hAnsiTheme="majorHAnsi"/>
          <w:spacing w:val="42"/>
          <w:sz w:val="20"/>
          <w:szCs w:val="20"/>
        </w:rPr>
        <w:t xml:space="preserve"> </w:t>
      </w:r>
      <w:r w:rsidRPr="006C309E">
        <w:rPr>
          <w:rFonts w:asciiTheme="majorHAnsi" w:hAnsiTheme="majorHAnsi"/>
          <w:sz w:val="20"/>
          <w:szCs w:val="20"/>
        </w:rPr>
        <w:t xml:space="preserve">the </w:t>
      </w:r>
      <w:r w:rsidRPr="006C309E">
        <w:rPr>
          <w:rFonts w:asciiTheme="majorHAnsi" w:hAnsiTheme="majorHAnsi"/>
          <w:spacing w:val="43"/>
          <w:sz w:val="20"/>
          <w:szCs w:val="20"/>
        </w:rPr>
        <w:t xml:space="preserve"> </w:t>
      </w:r>
      <w:r w:rsidRPr="006C309E">
        <w:rPr>
          <w:rFonts w:asciiTheme="majorHAnsi" w:hAnsiTheme="majorHAnsi"/>
          <w:spacing w:val="-1"/>
          <w:sz w:val="20"/>
          <w:szCs w:val="20"/>
        </w:rPr>
        <w:t>POPP:</w:t>
      </w:r>
      <w:r w:rsidRPr="006C309E">
        <w:rPr>
          <w:rFonts w:asciiTheme="majorHAnsi" w:hAnsiTheme="majorHAnsi"/>
          <w:w w:val="99"/>
          <w:sz w:val="20"/>
          <w:szCs w:val="20"/>
        </w:rPr>
        <w:t xml:space="preserve"> </w:t>
      </w:r>
      <w:r w:rsidRPr="006C309E">
        <w:rPr>
          <w:rFonts w:asciiTheme="majorHAnsi" w:hAnsiTheme="majorHAnsi"/>
          <w:color w:val="0000FF"/>
          <w:sz w:val="20"/>
          <w:szCs w:val="20"/>
        </w:rPr>
        <w:t xml:space="preserve"> </w:t>
      </w:r>
      <w:r w:rsidRPr="006C309E">
        <w:rPr>
          <w:rFonts w:asciiTheme="majorHAnsi" w:hAnsiTheme="majorHAnsi"/>
          <w:color w:val="0000FF"/>
          <w:spacing w:val="-1"/>
          <w:sz w:val="20"/>
          <w:szCs w:val="20"/>
          <w:u w:val="single" w:color="0000FF"/>
        </w:rPr>
        <w:t>https://info.undp.org/global/popp/Pages/default.as</w:t>
      </w:r>
    </w:p>
    <w:p w14:paraId="1AF3624F" w14:textId="060F1EDC" w:rsidR="002A293F" w:rsidRDefault="002A293F">
      <w:pPr>
        <w:rPr>
          <w:rFonts w:asciiTheme="majorHAnsi" w:hAnsiTheme="majorHAnsi"/>
          <w:color w:val="0000FF"/>
          <w:spacing w:val="-1"/>
          <w:sz w:val="20"/>
          <w:szCs w:val="20"/>
          <w:u w:val="single" w:color="0000FF"/>
        </w:rPr>
      </w:pPr>
      <w:r>
        <w:rPr>
          <w:rFonts w:asciiTheme="majorHAnsi" w:hAnsiTheme="majorHAnsi"/>
          <w:color w:val="0000FF"/>
          <w:spacing w:val="-1"/>
          <w:sz w:val="20"/>
          <w:szCs w:val="20"/>
          <w:u w:val="single" w:color="0000FF"/>
        </w:rPr>
        <w:br w:type="page"/>
      </w:r>
    </w:p>
    <w:p w14:paraId="733E5B31" w14:textId="77777777" w:rsidR="002A293F" w:rsidRPr="007736DA" w:rsidRDefault="002A293F" w:rsidP="002C2EFF">
      <w:pPr>
        <w:pStyle w:val="Heading5"/>
      </w:pPr>
      <w:bookmarkStart w:id="87" w:name="_Toc421712600"/>
      <w:r w:rsidRPr="007736DA">
        <w:lastRenderedPageBreak/>
        <w:t xml:space="preserve">Annex </w:t>
      </w:r>
      <w:r>
        <w:t>3</w:t>
      </w:r>
      <w:r w:rsidRPr="007736DA">
        <w:t>: List of documents and databases consulted.</w:t>
      </w:r>
      <w:bookmarkEnd w:id="87"/>
      <w:r w:rsidRPr="007736DA">
        <w:t xml:space="preserve"> </w:t>
      </w:r>
    </w:p>
    <w:p w14:paraId="3A3D4CA1" w14:textId="77777777" w:rsidR="002A293F" w:rsidRDefault="002A293F" w:rsidP="000F24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2A293F" w:rsidRPr="007736DA" w14:paraId="23067005" w14:textId="77777777" w:rsidTr="001B4142">
        <w:tc>
          <w:tcPr>
            <w:tcW w:w="9039" w:type="dxa"/>
          </w:tcPr>
          <w:p w14:paraId="5CB190A2" w14:textId="77777777" w:rsidR="002A293F" w:rsidRPr="007736DA" w:rsidRDefault="002A293F" w:rsidP="000F246E">
            <w:pPr>
              <w:rPr>
                <w:rFonts w:ascii="Cambria" w:hAnsi="Cambria"/>
                <w:b/>
              </w:rPr>
            </w:pPr>
            <w:r w:rsidRPr="007736DA">
              <w:rPr>
                <w:rFonts w:ascii="Cambria" w:hAnsi="Cambria"/>
                <w:b/>
              </w:rPr>
              <w:t>Document name</w:t>
            </w:r>
          </w:p>
        </w:tc>
      </w:tr>
      <w:tr w:rsidR="002A293F" w:rsidRPr="007736DA" w14:paraId="3FAAFBD5" w14:textId="77777777" w:rsidTr="001B4142">
        <w:tc>
          <w:tcPr>
            <w:tcW w:w="9039" w:type="dxa"/>
            <w:vAlign w:val="center"/>
          </w:tcPr>
          <w:p w14:paraId="4904292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iCs/>
              </w:rPr>
              <w:t>Guidance For Conducting Mid-term Reviews of UNDP-Supported, GEF-Financed Projects</w:t>
            </w:r>
            <w:r>
              <w:rPr>
                <w:rFonts w:ascii="Cambria" w:hAnsi="Cambria"/>
                <w:iCs/>
              </w:rPr>
              <w:t xml:space="preserve"> 2014</w:t>
            </w:r>
          </w:p>
        </w:tc>
      </w:tr>
      <w:tr w:rsidR="002A293F" w:rsidRPr="007736DA" w14:paraId="1AE5F3E2" w14:textId="77777777" w:rsidTr="001B4142">
        <w:tc>
          <w:tcPr>
            <w:tcW w:w="9039" w:type="dxa"/>
            <w:vAlign w:val="center"/>
          </w:tcPr>
          <w:p w14:paraId="1D8BE53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UNDP Evaluation Guidelines 2019</w:t>
            </w:r>
          </w:p>
        </w:tc>
      </w:tr>
      <w:tr w:rsidR="002A293F" w:rsidRPr="007736DA" w14:paraId="173E1825" w14:textId="77777777" w:rsidTr="001B4142">
        <w:tc>
          <w:tcPr>
            <w:tcW w:w="9039" w:type="dxa"/>
            <w:vAlign w:val="center"/>
          </w:tcPr>
          <w:p w14:paraId="02C9EAB7"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UNEG Code of Conduct for Evaluations in the UN System 2008</w:t>
            </w:r>
          </w:p>
        </w:tc>
      </w:tr>
      <w:tr w:rsidR="002A293F" w:rsidRPr="007736DA" w14:paraId="2571FE91" w14:textId="77777777" w:rsidTr="001B4142">
        <w:tc>
          <w:tcPr>
            <w:tcW w:w="9039" w:type="dxa"/>
            <w:vAlign w:val="center"/>
          </w:tcPr>
          <w:p w14:paraId="4430F69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UNEG Ethical Guidelines 2008</w:t>
            </w:r>
          </w:p>
        </w:tc>
      </w:tr>
      <w:tr w:rsidR="002A293F" w:rsidRPr="007736DA" w14:paraId="24FA61D1" w14:textId="77777777" w:rsidTr="001B4142">
        <w:tc>
          <w:tcPr>
            <w:tcW w:w="9039" w:type="dxa"/>
            <w:vAlign w:val="center"/>
          </w:tcPr>
          <w:p w14:paraId="213FBB1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UNEG Quality Checklist for Evaluation Reports 2010</w:t>
            </w:r>
          </w:p>
        </w:tc>
      </w:tr>
      <w:tr w:rsidR="002A293F" w:rsidRPr="007736DA" w14:paraId="44085B38" w14:textId="77777777" w:rsidTr="001B4142">
        <w:tc>
          <w:tcPr>
            <w:tcW w:w="9039" w:type="dxa"/>
            <w:vAlign w:val="center"/>
          </w:tcPr>
          <w:p w14:paraId="34874254"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Regional IW R2R Project document</w:t>
            </w:r>
          </w:p>
        </w:tc>
      </w:tr>
      <w:tr w:rsidR="002A293F" w:rsidRPr="007736DA" w14:paraId="144AAF69" w14:textId="77777777" w:rsidTr="001B4142">
        <w:tc>
          <w:tcPr>
            <w:tcW w:w="9039" w:type="dxa"/>
            <w:vAlign w:val="center"/>
          </w:tcPr>
          <w:p w14:paraId="0FA050D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GEF Pacific Ridge to Reef Programme Framework Document</w:t>
            </w:r>
          </w:p>
        </w:tc>
      </w:tr>
      <w:tr w:rsidR="002A293F" w:rsidRPr="007736DA" w14:paraId="53F3CF74" w14:textId="77777777" w:rsidTr="001B4142">
        <w:tc>
          <w:tcPr>
            <w:tcW w:w="9039" w:type="dxa"/>
            <w:vAlign w:val="center"/>
          </w:tcPr>
          <w:p w14:paraId="10381E6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Project Cooperation Agreement (PCA) between UNDP and SPC</w:t>
            </w:r>
          </w:p>
        </w:tc>
      </w:tr>
      <w:tr w:rsidR="002A293F" w:rsidRPr="007736DA" w14:paraId="4DF6BBEE" w14:textId="77777777" w:rsidTr="001B4142">
        <w:tc>
          <w:tcPr>
            <w:tcW w:w="9039" w:type="dxa"/>
            <w:vAlign w:val="center"/>
          </w:tcPr>
          <w:p w14:paraId="4B6A742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Pacific Community Strategic Plan</w:t>
            </w:r>
          </w:p>
        </w:tc>
      </w:tr>
      <w:tr w:rsidR="002A293F" w:rsidRPr="007736DA" w14:paraId="16681C7F" w14:textId="77777777" w:rsidTr="001B4142">
        <w:tc>
          <w:tcPr>
            <w:tcW w:w="9039" w:type="dxa"/>
            <w:vAlign w:val="center"/>
          </w:tcPr>
          <w:p w14:paraId="0D94896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STAR Project Documents (All PICs)</w:t>
            </w:r>
          </w:p>
        </w:tc>
      </w:tr>
      <w:tr w:rsidR="002A293F" w:rsidRPr="007736DA" w14:paraId="058F0FED" w14:textId="77777777" w:rsidTr="001B4142">
        <w:tc>
          <w:tcPr>
            <w:tcW w:w="9039" w:type="dxa"/>
            <w:vAlign w:val="center"/>
          </w:tcPr>
          <w:p w14:paraId="3319F314"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Terminal Evaluation Tonga STAR Project</w:t>
            </w:r>
          </w:p>
        </w:tc>
      </w:tr>
      <w:tr w:rsidR="002A293F" w:rsidRPr="007736DA" w14:paraId="4DA458B0" w14:textId="77777777" w:rsidTr="001B4142">
        <w:tc>
          <w:tcPr>
            <w:tcW w:w="9039" w:type="dxa"/>
            <w:vAlign w:val="center"/>
          </w:tcPr>
          <w:p w14:paraId="5C62996A"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Pacific Ridge to Reef RBM Manual  (</w:t>
            </w:r>
            <w:r>
              <w:rPr>
                <w:rFonts w:ascii="Cambria" w:hAnsi="Cambria"/>
              </w:rPr>
              <w:t>draft</w:t>
            </w:r>
            <w:r w:rsidRPr="007736DA">
              <w:rPr>
                <w:rFonts w:ascii="Cambria" w:hAnsi="Cambria"/>
              </w:rPr>
              <w:t>)</w:t>
            </w:r>
          </w:p>
        </w:tc>
      </w:tr>
      <w:tr w:rsidR="002A293F" w:rsidRPr="007736DA" w14:paraId="4142AA0A" w14:textId="77777777" w:rsidTr="001B4142">
        <w:tc>
          <w:tcPr>
            <w:tcW w:w="9039" w:type="dxa"/>
            <w:vAlign w:val="center"/>
          </w:tcPr>
          <w:p w14:paraId="34EB4855" w14:textId="71B0C15B" w:rsidR="002A293F" w:rsidRPr="007736DA" w:rsidRDefault="002A293F" w:rsidP="00345744">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Regional IW R2R Project – GEF Tracking Tool 2014</w:t>
            </w:r>
            <w:r w:rsidR="00345744">
              <w:rPr>
                <w:rFonts w:ascii="Cambria" w:hAnsi="Cambria"/>
              </w:rPr>
              <w:t xml:space="preserve"> and </w:t>
            </w:r>
            <w:r w:rsidRPr="007736DA">
              <w:rPr>
                <w:rFonts w:ascii="Cambria" w:hAnsi="Cambria"/>
              </w:rPr>
              <w:t>Regional IW R2R Project – GEF Tracking Tool 2019</w:t>
            </w:r>
            <w:r w:rsidR="00345744">
              <w:rPr>
                <w:rFonts w:ascii="Cambria" w:hAnsi="Cambria"/>
              </w:rPr>
              <w:t xml:space="preserve"> </w:t>
            </w:r>
            <w:bookmarkStart w:id="88" w:name="_GoBack"/>
            <w:bookmarkEnd w:id="88"/>
            <w:r w:rsidRPr="007736DA">
              <w:rPr>
                <w:rFonts w:ascii="Cambria" w:hAnsi="Cambria"/>
              </w:rPr>
              <w:t xml:space="preserve"> </w:t>
            </w:r>
          </w:p>
        </w:tc>
      </w:tr>
      <w:tr w:rsidR="002A293F" w:rsidRPr="007736DA" w14:paraId="5967F985" w14:textId="77777777" w:rsidTr="001B4142">
        <w:tc>
          <w:tcPr>
            <w:tcW w:w="9039" w:type="dxa"/>
            <w:vAlign w:val="center"/>
          </w:tcPr>
          <w:p w14:paraId="35820E3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 xml:space="preserve">Quarterly Progress Reports for PICs (as available) </w:t>
            </w:r>
          </w:p>
        </w:tc>
      </w:tr>
      <w:tr w:rsidR="002A293F" w:rsidRPr="007736DA" w14:paraId="1025D914" w14:textId="77777777" w:rsidTr="001B4142">
        <w:tc>
          <w:tcPr>
            <w:tcW w:w="9039" w:type="dxa"/>
            <w:vAlign w:val="center"/>
          </w:tcPr>
          <w:p w14:paraId="04DC3D3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Progress Implementation Report 2017</w:t>
            </w:r>
          </w:p>
        </w:tc>
      </w:tr>
      <w:tr w:rsidR="002A293F" w:rsidRPr="007736DA" w14:paraId="4985FD95" w14:textId="77777777" w:rsidTr="001B4142">
        <w:tc>
          <w:tcPr>
            <w:tcW w:w="9039" w:type="dxa"/>
            <w:vAlign w:val="center"/>
          </w:tcPr>
          <w:p w14:paraId="1705832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Progress Implementation Report 2018</w:t>
            </w:r>
          </w:p>
        </w:tc>
      </w:tr>
      <w:tr w:rsidR="002A293F" w:rsidRPr="007736DA" w14:paraId="1BC035F2" w14:textId="77777777" w:rsidTr="001B4142">
        <w:tc>
          <w:tcPr>
            <w:tcW w:w="9039" w:type="dxa"/>
            <w:vAlign w:val="center"/>
          </w:tcPr>
          <w:p w14:paraId="345E2BB9"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Regional IW R2R Project – Annual Workplans  2016, 2017, 2018</w:t>
            </w:r>
          </w:p>
        </w:tc>
      </w:tr>
      <w:tr w:rsidR="002A293F" w:rsidRPr="007736DA" w14:paraId="7DF0369B" w14:textId="77777777" w:rsidTr="001B4142">
        <w:tc>
          <w:tcPr>
            <w:tcW w:w="9039" w:type="dxa"/>
            <w:vAlign w:val="center"/>
          </w:tcPr>
          <w:p w14:paraId="37E2414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Regional IW R2R Project – Audit Reports</w:t>
            </w:r>
          </w:p>
        </w:tc>
      </w:tr>
      <w:tr w:rsidR="002A293F" w:rsidRPr="007736DA" w14:paraId="5C8BBDAE" w14:textId="77777777" w:rsidTr="001B4142">
        <w:tc>
          <w:tcPr>
            <w:tcW w:w="9039" w:type="dxa"/>
            <w:vAlign w:val="center"/>
          </w:tcPr>
          <w:p w14:paraId="036BE06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Regional IW R2R Accumulated project expenditure reports</w:t>
            </w:r>
          </w:p>
        </w:tc>
      </w:tr>
      <w:tr w:rsidR="002A293F" w:rsidRPr="007736DA" w14:paraId="1AB4B374" w14:textId="77777777" w:rsidTr="001B4142">
        <w:tc>
          <w:tcPr>
            <w:tcW w:w="9039" w:type="dxa"/>
            <w:vAlign w:val="center"/>
          </w:tcPr>
          <w:p w14:paraId="77F8B13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Regional IW R2R Project – Quarterly Financial Reports</w:t>
            </w:r>
          </w:p>
        </w:tc>
      </w:tr>
      <w:tr w:rsidR="002A293F" w:rsidRPr="007736DA" w14:paraId="5931EB54" w14:textId="77777777" w:rsidTr="001B4142">
        <w:tc>
          <w:tcPr>
            <w:tcW w:w="9039" w:type="dxa"/>
            <w:vAlign w:val="center"/>
          </w:tcPr>
          <w:p w14:paraId="21551C78" w14:textId="560B73F5"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 xml:space="preserve">Highlights/ Minutes of Meetings of the </w:t>
            </w:r>
            <w:r w:rsidR="00AC6B54">
              <w:rPr>
                <w:rFonts w:ascii="Cambria" w:hAnsi="Cambria"/>
              </w:rPr>
              <w:t>RSC</w:t>
            </w:r>
          </w:p>
        </w:tc>
      </w:tr>
      <w:tr w:rsidR="002A293F" w:rsidRPr="007736DA" w14:paraId="72D39A47" w14:textId="77777777" w:rsidTr="001B4142">
        <w:tc>
          <w:tcPr>
            <w:tcW w:w="9039" w:type="dxa"/>
            <w:vAlign w:val="center"/>
          </w:tcPr>
          <w:p w14:paraId="6B1DD72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Highlights/ Minutes of Meetings of the RSTC</w:t>
            </w:r>
          </w:p>
        </w:tc>
      </w:tr>
      <w:tr w:rsidR="002A293F" w:rsidRPr="007736DA" w14:paraId="3AC8B548" w14:textId="77777777" w:rsidTr="001B4142">
        <w:tc>
          <w:tcPr>
            <w:tcW w:w="9039" w:type="dxa"/>
            <w:vAlign w:val="center"/>
          </w:tcPr>
          <w:p w14:paraId="3AD28F1A"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Highlights/ Minutes of Meetings of the RPCG</w:t>
            </w:r>
          </w:p>
        </w:tc>
      </w:tr>
      <w:tr w:rsidR="002A293F" w:rsidRPr="007736DA" w14:paraId="557FF8D1" w14:textId="77777777" w:rsidTr="001B4142">
        <w:tc>
          <w:tcPr>
            <w:tcW w:w="9039" w:type="dxa"/>
            <w:vAlign w:val="center"/>
          </w:tcPr>
          <w:p w14:paraId="40DF670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Highlights/ Minutes of Meetings of the RPCU</w:t>
            </w:r>
          </w:p>
        </w:tc>
      </w:tr>
      <w:tr w:rsidR="002A293F" w:rsidRPr="007736DA" w14:paraId="2CAAE20F" w14:textId="77777777" w:rsidTr="001B4142">
        <w:tc>
          <w:tcPr>
            <w:tcW w:w="9039" w:type="dxa"/>
            <w:vAlign w:val="center"/>
          </w:tcPr>
          <w:p w14:paraId="2979472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lastRenderedPageBreak/>
              <w:t>MOA between SPC and 14 PICs</w:t>
            </w:r>
          </w:p>
        </w:tc>
      </w:tr>
      <w:tr w:rsidR="002A293F" w:rsidRPr="007736DA" w14:paraId="0172C78F" w14:textId="77777777" w:rsidTr="001B4142">
        <w:tc>
          <w:tcPr>
            <w:tcW w:w="9039" w:type="dxa"/>
            <w:vAlign w:val="center"/>
          </w:tcPr>
          <w:p w14:paraId="32AF12D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 xml:space="preserve">PICs/Country original and revised LogFrames  </w:t>
            </w:r>
          </w:p>
        </w:tc>
      </w:tr>
      <w:tr w:rsidR="002A293F" w:rsidRPr="007736DA" w14:paraId="5D95643F" w14:textId="77777777" w:rsidTr="001B4142">
        <w:tc>
          <w:tcPr>
            <w:tcW w:w="9039" w:type="dxa"/>
            <w:vAlign w:val="center"/>
          </w:tcPr>
          <w:p w14:paraId="2B5E595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Mid-term reports of Cook Islands, Fiji, Palau, Niue, Tuvalu, Vanuatu  (others N/A)</w:t>
            </w:r>
          </w:p>
        </w:tc>
      </w:tr>
      <w:tr w:rsidR="002A293F" w:rsidRPr="007736DA" w14:paraId="2646DA23" w14:textId="77777777" w:rsidTr="001B4142">
        <w:tc>
          <w:tcPr>
            <w:tcW w:w="9039" w:type="dxa"/>
            <w:vAlign w:val="center"/>
          </w:tcPr>
          <w:p w14:paraId="4733B8D7"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Overall Directory of Project Contacts  in  the 14 PICs</w:t>
            </w:r>
          </w:p>
        </w:tc>
      </w:tr>
      <w:tr w:rsidR="002A293F" w:rsidRPr="007736DA" w14:paraId="1FBE9EF4" w14:textId="77777777" w:rsidTr="001B4142">
        <w:tc>
          <w:tcPr>
            <w:tcW w:w="9039" w:type="dxa"/>
            <w:vAlign w:val="center"/>
          </w:tcPr>
          <w:p w14:paraId="072B35E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Multi Year Costed Workplan (MYCWP) of PICs</w:t>
            </w:r>
          </w:p>
        </w:tc>
      </w:tr>
      <w:tr w:rsidR="002A293F" w:rsidRPr="007736DA" w14:paraId="59082869" w14:textId="77777777" w:rsidTr="001B4142">
        <w:tc>
          <w:tcPr>
            <w:tcW w:w="9039" w:type="dxa"/>
            <w:vAlign w:val="center"/>
          </w:tcPr>
          <w:p w14:paraId="6EE4C28A"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National IW R2R Booklets</w:t>
            </w:r>
          </w:p>
        </w:tc>
      </w:tr>
      <w:tr w:rsidR="002A293F" w:rsidRPr="007736DA" w14:paraId="77742049" w14:textId="77777777" w:rsidTr="001B4142">
        <w:tc>
          <w:tcPr>
            <w:tcW w:w="9039" w:type="dxa"/>
            <w:vAlign w:val="center"/>
          </w:tcPr>
          <w:p w14:paraId="29031CC9"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Country visits Travel/ Mission Reports</w:t>
            </w:r>
          </w:p>
        </w:tc>
      </w:tr>
      <w:tr w:rsidR="002A293F" w:rsidRPr="007736DA" w14:paraId="6498AE5A" w14:textId="77777777" w:rsidTr="001B4142">
        <w:tc>
          <w:tcPr>
            <w:tcW w:w="9039" w:type="dxa"/>
            <w:vAlign w:val="center"/>
          </w:tcPr>
          <w:p w14:paraId="3D07857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ToR Mid-Term Review</w:t>
            </w:r>
          </w:p>
        </w:tc>
      </w:tr>
      <w:tr w:rsidR="002A293F" w:rsidRPr="007736DA" w14:paraId="646E02B0" w14:textId="77777777" w:rsidTr="001B4142">
        <w:tc>
          <w:tcPr>
            <w:tcW w:w="9039" w:type="dxa"/>
            <w:vAlign w:val="center"/>
          </w:tcPr>
          <w:p w14:paraId="5065976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ToR MTR Team Leader: IWRM/ICM Specialist</w:t>
            </w:r>
          </w:p>
        </w:tc>
      </w:tr>
      <w:tr w:rsidR="002A293F" w:rsidRPr="007736DA" w14:paraId="5D186FAD" w14:textId="77777777" w:rsidTr="001B4142">
        <w:tc>
          <w:tcPr>
            <w:tcW w:w="9039" w:type="dxa"/>
            <w:vAlign w:val="center"/>
          </w:tcPr>
          <w:p w14:paraId="6B6A039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ToR MTR Member: Governance &amp; Development Specialist</w:t>
            </w:r>
          </w:p>
        </w:tc>
      </w:tr>
      <w:tr w:rsidR="002A293F" w:rsidRPr="007736DA" w14:paraId="2EA07125" w14:textId="77777777" w:rsidTr="001B4142">
        <w:tc>
          <w:tcPr>
            <w:tcW w:w="9039" w:type="dxa"/>
            <w:vAlign w:val="center"/>
          </w:tcPr>
          <w:p w14:paraId="0D81262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ToR RPCU Country Focal Points</w:t>
            </w:r>
          </w:p>
        </w:tc>
      </w:tr>
      <w:tr w:rsidR="002A293F" w:rsidRPr="007736DA" w14:paraId="05503DB3" w14:textId="77777777" w:rsidTr="001B4142">
        <w:tc>
          <w:tcPr>
            <w:tcW w:w="9039" w:type="dxa"/>
            <w:vAlign w:val="center"/>
          </w:tcPr>
          <w:p w14:paraId="5C2151E9"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Baseline Monitoring Guidelines (abridged version)</w:t>
            </w:r>
          </w:p>
        </w:tc>
      </w:tr>
      <w:tr w:rsidR="002A293F" w:rsidRPr="007736DA" w14:paraId="44AD5F69" w14:textId="77777777" w:rsidTr="001B4142">
        <w:tc>
          <w:tcPr>
            <w:tcW w:w="9039" w:type="dxa"/>
            <w:vAlign w:val="center"/>
          </w:tcPr>
          <w:p w14:paraId="725BBEA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Baseline Assessment/Diagnostic/RapCA Report Template</w:t>
            </w:r>
          </w:p>
        </w:tc>
      </w:tr>
      <w:tr w:rsidR="002A293F" w:rsidRPr="007736DA" w14:paraId="009EBA15" w14:textId="77777777" w:rsidTr="001B4142">
        <w:tc>
          <w:tcPr>
            <w:tcW w:w="9039" w:type="dxa"/>
            <w:vAlign w:val="center"/>
          </w:tcPr>
          <w:p w14:paraId="4A32241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Technical briefs (Revegetation, DLT, PEME, Habitat)</w:t>
            </w:r>
          </w:p>
        </w:tc>
      </w:tr>
      <w:tr w:rsidR="002A293F" w:rsidRPr="007736DA" w14:paraId="3C7EF688" w14:textId="77777777" w:rsidTr="001B4142">
        <w:tc>
          <w:tcPr>
            <w:tcW w:w="9039" w:type="dxa"/>
            <w:vAlign w:val="center"/>
          </w:tcPr>
          <w:p w14:paraId="64556E8D"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Environmental Monitoring Plan, Guide Notes, Workplan and Templates, Compost and Wastewater Monitoring</w:t>
            </w:r>
          </w:p>
        </w:tc>
      </w:tr>
      <w:tr w:rsidR="002A293F" w:rsidRPr="007736DA" w14:paraId="2C34A0AB" w14:textId="77777777" w:rsidTr="001B4142">
        <w:tc>
          <w:tcPr>
            <w:tcW w:w="9039" w:type="dxa"/>
            <w:vAlign w:val="center"/>
          </w:tcPr>
          <w:p w14:paraId="6DC4A68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 xml:space="preserve">Standard Operating Procedures for Coastal Monitoring, Compost and Wastewater Monitoring. </w:t>
            </w:r>
          </w:p>
        </w:tc>
      </w:tr>
      <w:tr w:rsidR="002A293F" w:rsidRPr="007736DA" w14:paraId="1D70C598" w14:textId="77777777" w:rsidTr="001B4142">
        <w:tc>
          <w:tcPr>
            <w:tcW w:w="9039" w:type="dxa"/>
            <w:vAlign w:val="center"/>
          </w:tcPr>
          <w:p w14:paraId="7A04990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Field proformas</w:t>
            </w:r>
          </w:p>
        </w:tc>
      </w:tr>
      <w:tr w:rsidR="002A293F" w:rsidRPr="007736DA" w14:paraId="16C06AB7" w14:textId="77777777" w:rsidTr="001B4142">
        <w:tc>
          <w:tcPr>
            <w:tcW w:w="9039" w:type="dxa"/>
            <w:vAlign w:val="center"/>
          </w:tcPr>
          <w:p w14:paraId="0A59167D"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Environmental Monitoring Report Template</w:t>
            </w:r>
          </w:p>
        </w:tc>
      </w:tr>
      <w:tr w:rsidR="002A293F" w:rsidRPr="007736DA" w14:paraId="71B0A346" w14:textId="77777777" w:rsidTr="001B4142">
        <w:tc>
          <w:tcPr>
            <w:tcW w:w="9039" w:type="dxa"/>
            <w:vAlign w:val="center"/>
          </w:tcPr>
          <w:p w14:paraId="6ECAB5E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Environmental Monitoring Plans (as available)</w:t>
            </w:r>
          </w:p>
        </w:tc>
      </w:tr>
      <w:tr w:rsidR="002A293F" w:rsidRPr="007736DA" w14:paraId="34E42366" w14:textId="77777777" w:rsidTr="001B4142">
        <w:tc>
          <w:tcPr>
            <w:tcW w:w="9039" w:type="dxa"/>
            <w:vAlign w:val="center"/>
          </w:tcPr>
          <w:p w14:paraId="20749E2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Concept notes for RapCA and SoC and list of indicators</w:t>
            </w:r>
          </w:p>
        </w:tc>
      </w:tr>
      <w:tr w:rsidR="002A293F" w:rsidRPr="007736DA" w14:paraId="2FF1BFD4" w14:textId="77777777" w:rsidTr="001B4142">
        <w:tc>
          <w:tcPr>
            <w:tcW w:w="9039" w:type="dxa"/>
            <w:vAlign w:val="center"/>
          </w:tcPr>
          <w:p w14:paraId="2F2EC2BE"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Tuvalu Water Quality Assessment Report</w:t>
            </w:r>
          </w:p>
        </w:tc>
      </w:tr>
      <w:tr w:rsidR="002A293F" w:rsidRPr="007736DA" w14:paraId="34F4966B" w14:textId="77777777" w:rsidTr="001B4142">
        <w:tc>
          <w:tcPr>
            <w:tcW w:w="9039" w:type="dxa"/>
            <w:vAlign w:val="center"/>
          </w:tcPr>
          <w:p w14:paraId="6858E27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Gender Assessment and Action Plans</w:t>
            </w:r>
          </w:p>
        </w:tc>
      </w:tr>
      <w:tr w:rsidR="002A293F" w:rsidRPr="007736DA" w14:paraId="4EF717EB" w14:textId="77777777" w:rsidTr="001B4142">
        <w:tc>
          <w:tcPr>
            <w:tcW w:w="9039" w:type="dxa"/>
            <w:vAlign w:val="center"/>
          </w:tcPr>
          <w:p w14:paraId="263B60A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Gender Mainstreaming Strategy</w:t>
            </w:r>
          </w:p>
        </w:tc>
      </w:tr>
      <w:tr w:rsidR="002A293F" w:rsidRPr="007736DA" w14:paraId="3399FEF4" w14:textId="77777777" w:rsidTr="001B4142">
        <w:tc>
          <w:tcPr>
            <w:tcW w:w="9039" w:type="dxa"/>
            <w:vAlign w:val="center"/>
          </w:tcPr>
          <w:p w14:paraId="785D6FE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Gender Mainstreaming Toolkit</w:t>
            </w:r>
          </w:p>
        </w:tc>
      </w:tr>
      <w:tr w:rsidR="002A293F" w:rsidRPr="007736DA" w14:paraId="06AAC277" w14:textId="77777777" w:rsidTr="001B4142">
        <w:tc>
          <w:tcPr>
            <w:tcW w:w="9039" w:type="dxa"/>
            <w:vAlign w:val="center"/>
          </w:tcPr>
          <w:p w14:paraId="35D6A5FE"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Stakeholder Engagement Strategy</w:t>
            </w:r>
          </w:p>
        </w:tc>
      </w:tr>
      <w:tr w:rsidR="002A293F" w:rsidRPr="007736DA" w14:paraId="08E3E99E" w14:textId="77777777" w:rsidTr="001B4142">
        <w:tc>
          <w:tcPr>
            <w:tcW w:w="9039" w:type="dxa"/>
            <w:vAlign w:val="center"/>
          </w:tcPr>
          <w:p w14:paraId="5FF303C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Stakeholder Assessment Toolkit</w:t>
            </w:r>
          </w:p>
        </w:tc>
      </w:tr>
      <w:tr w:rsidR="002A293F" w:rsidRPr="007736DA" w14:paraId="756513F9" w14:textId="77777777" w:rsidTr="001B4142">
        <w:tc>
          <w:tcPr>
            <w:tcW w:w="9039" w:type="dxa"/>
            <w:vAlign w:val="center"/>
          </w:tcPr>
          <w:p w14:paraId="2A86187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lastRenderedPageBreak/>
              <w:t>National Project Stakeholder Analysis (Niue, Palau, PNG, SI, Tuvalu, Vanuatu)</w:t>
            </w:r>
          </w:p>
        </w:tc>
      </w:tr>
      <w:tr w:rsidR="002A293F" w:rsidRPr="007736DA" w14:paraId="68F00B55" w14:textId="77777777" w:rsidTr="001B4142">
        <w:tc>
          <w:tcPr>
            <w:tcW w:w="9039" w:type="dxa"/>
            <w:vAlign w:val="center"/>
          </w:tcPr>
          <w:p w14:paraId="41BC1EA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IDA Concept Notes</w:t>
            </w:r>
          </w:p>
        </w:tc>
      </w:tr>
      <w:tr w:rsidR="002A293F" w:rsidRPr="007736DA" w14:paraId="17572012" w14:textId="77777777" w:rsidTr="001B4142">
        <w:tc>
          <w:tcPr>
            <w:tcW w:w="9039" w:type="dxa"/>
            <w:vAlign w:val="center"/>
          </w:tcPr>
          <w:p w14:paraId="5BEFBDF4"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Diagnostic Report ToC and Template</w:t>
            </w:r>
          </w:p>
        </w:tc>
      </w:tr>
      <w:tr w:rsidR="002A293F" w:rsidRPr="007736DA" w14:paraId="408F2514" w14:textId="77777777" w:rsidTr="001B4142">
        <w:tc>
          <w:tcPr>
            <w:tcW w:w="9039" w:type="dxa"/>
            <w:vAlign w:val="center"/>
          </w:tcPr>
          <w:p w14:paraId="047611A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Diagnostic Workshop Documents</w:t>
            </w:r>
          </w:p>
        </w:tc>
      </w:tr>
      <w:tr w:rsidR="002A293F" w:rsidRPr="007736DA" w14:paraId="45AF091B" w14:textId="77777777" w:rsidTr="001B4142">
        <w:tc>
          <w:tcPr>
            <w:tcW w:w="9039" w:type="dxa"/>
            <w:vAlign w:val="center"/>
          </w:tcPr>
          <w:p w14:paraId="4E8E5711"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Draft IDAs - Cook Islands, PNG, Palau</w:t>
            </w:r>
          </w:p>
        </w:tc>
      </w:tr>
      <w:tr w:rsidR="002A293F" w:rsidRPr="007736DA" w14:paraId="1BACF935" w14:textId="77777777" w:rsidTr="001B4142">
        <w:tc>
          <w:tcPr>
            <w:tcW w:w="9039" w:type="dxa"/>
            <w:vAlign w:val="center"/>
          </w:tcPr>
          <w:p w14:paraId="66FD3A2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Science to Policy Schema</w:t>
            </w:r>
          </w:p>
        </w:tc>
      </w:tr>
      <w:tr w:rsidR="002A293F" w:rsidRPr="007736DA" w14:paraId="3BF79AD1" w14:textId="77777777" w:rsidTr="001B4142">
        <w:tc>
          <w:tcPr>
            <w:tcW w:w="9039" w:type="dxa"/>
            <w:vAlign w:val="center"/>
          </w:tcPr>
          <w:p w14:paraId="55E1369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Geospatial Systems Officer ToR</w:t>
            </w:r>
          </w:p>
        </w:tc>
      </w:tr>
      <w:tr w:rsidR="002A293F" w:rsidRPr="007736DA" w14:paraId="4E927251" w14:textId="77777777" w:rsidTr="001B4142">
        <w:tc>
          <w:tcPr>
            <w:tcW w:w="9039" w:type="dxa"/>
            <w:vAlign w:val="center"/>
          </w:tcPr>
          <w:p w14:paraId="24FB0F9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Inception reports: Fiji, Palau, PNG, Samoa, Solomon Islands, Tuvalu, Vanuatu</w:t>
            </w:r>
          </w:p>
        </w:tc>
      </w:tr>
      <w:tr w:rsidR="002A293F" w:rsidRPr="007736DA" w14:paraId="078ABA1C" w14:textId="77777777" w:rsidTr="001B4142">
        <w:tc>
          <w:tcPr>
            <w:tcW w:w="9039" w:type="dxa"/>
            <w:vAlign w:val="center"/>
          </w:tcPr>
          <w:p w14:paraId="6338726D"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Post Graduate Certificate with James Cook University</w:t>
            </w:r>
          </w:p>
        </w:tc>
      </w:tr>
      <w:tr w:rsidR="002A293F" w:rsidRPr="007736DA" w14:paraId="0F6B0E25" w14:textId="77777777" w:rsidTr="001B4142">
        <w:tc>
          <w:tcPr>
            <w:tcW w:w="9039" w:type="dxa"/>
            <w:vAlign w:val="center"/>
          </w:tcPr>
          <w:p w14:paraId="701276F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Post Graduate Certificate Dashboard</w:t>
            </w:r>
          </w:p>
        </w:tc>
      </w:tr>
      <w:tr w:rsidR="002A293F" w:rsidRPr="007736DA" w14:paraId="3C294FE3" w14:textId="77777777" w:rsidTr="001B4142">
        <w:tc>
          <w:tcPr>
            <w:tcW w:w="9039" w:type="dxa"/>
            <w:vAlign w:val="center"/>
          </w:tcPr>
          <w:p w14:paraId="190A534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James Cook University Reports</w:t>
            </w:r>
          </w:p>
        </w:tc>
      </w:tr>
      <w:tr w:rsidR="002A293F" w:rsidRPr="007736DA" w14:paraId="1EDA97BB" w14:textId="77777777" w:rsidTr="001B4142">
        <w:tc>
          <w:tcPr>
            <w:tcW w:w="9039" w:type="dxa"/>
            <w:vAlign w:val="center"/>
          </w:tcPr>
          <w:p w14:paraId="17EA9EC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Concept Note for SoC database and GIS</w:t>
            </w:r>
          </w:p>
        </w:tc>
      </w:tr>
      <w:tr w:rsidR="002A293F" w:rsidRPr="007736DA" w14:paraId="4C39669F" w14:textId="77777777" w:rsidTr="001B4142">
        <w:tc>
          <w:tcPr>
            <w:tcW w:w="9039" w:type="dxa"/>
            <w:vAlign w:val="center"/>
          </w:tcPr>
          <w:p w14:paraId="42FBAD6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SoC Indicators List</w:t>
            </w:r>
          </w:p>
        </w:tc>
      </w:tr>
      <w:tr w:rsidR="002A293F" w:rsidRPr="007736DA" w14:paraId="3D24CD60" w14:textId="77777777" w:rsidTr="001B4142">
        <w:tc>
          <w:tcPr>
            <w:tcW w:w="9039" w:type="dxa"/>
            <w:vAlign w:val="center"/>
          </w:tcPr>
          <w:p w14:paraId="5122BFCC"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SoC Table of Contents</w:t>
            </w:r>
          </w:p>
        </w:tc>
      </w:tr>
      <w:tr w:rsidR="002A293F" w:rsidRPr="007736DA" w14:paraId="1F0AC0F7" w14:textId="77777777" w:rsidTr="001B4142">
        <w:tc>
          <w:tcPr>
            <w:tcW w:w="9039" w:type="dxa"/>
            <w:vAlign w:val="center"/>
          </w:tcPr>
          <w:p w14:paraId="47E7B4AA"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Generic IMC ToR</w:t>
            </w:r>
          </w:p>
        </w:tc>
      </w:tr>
      <w:tr w:rsidR="002A293F" w:rsidRPr="007736DA" w14:paraId="6F535D55" w14:textId="77777777" w:rsidTr="001B4142">
        <w:tc>
          <w:tcPr>
            <w:tcW w:w="9039" w:type="dxa"/>
            <w:vAlign w:val="center"/>
          </w:tcPr>
          <w:p w14:paraId="7A998A1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Solomon Islands IMC meeting</w:t>
            </w:r>
          </w:p>
        </w:tc>
      </w:tr>
      <w:tr w:rsidR="002A293F" w:rsidRPr="007736DA" w14:paraId="1C21AA8D" w14:textId="77777777" w:rsidTr="001B4142">
        <w:tc>
          <w:tcPr>
            <w:tcW w:w="9039" w:type="dxa"/>
            <w:vAlign w:val="center"/>
          </w:tcPr>
          <w:p w14:paraId="6C308315" w14:textId="106C64BC"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 xml:space="preserve">Pacific R2R </w:t>
            </w:r>
            <w:r w:rsidR="008D3657">
              <w:rPr>
                <w:rFonts w:ascii="Cambria" w:hAnsi="Cambria"/>
              </w:rPr>
              <w:t>Programme</w:t>
            </w:r>
            <w:r>
              <w:rPr>
                <w:rFonts w:ascii="Cambria" w:hAnsi="Cambria"/>
              </w:rPr>
              <w:t xml:space="preserve"> Dashboard</w:t>
            </w:r>
          </w:p>
        </w:tc>
      </w:tr>
      <w:tr w:rsidR="002A293F" w:rsidRPr="007736DA" w14:paraId="458C03A9" w14:textId="77777777" w:rsidTr="001B4142">
        <w:tc>
          <w:tcPr>
            <w:tcW w:w="9039" w:type="dxa"/>
            <w:vAlign w:val="center"/>
          </w:tcPr>
          <w:p w14:paraId="5298A8AE"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Regional IW R2R Dashboard</w:t>
            </w:r>
          </w:p>
        </w:tc>
      </w:tr>
      <w:tr w:rsidR="002A293F" w:rsidRPr="007736DA" w14:paraId="59F835C2" w14:textId="77777777" w:rsidTr="001B4142">
        <w:tc>
          <w:tcPr>
            <w:tcW w:w="9039" w:type="dxa"/>
            <w:vAlign w:val="center"/>
          </w:tcPr>
          <w:p w14:paraId="27754C2E"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Communication Strategy</w:t>
            </w:r>
          </w:p>
        </w:tc>
      </w:tr>
      <w:tr w:rsidR="002A293F" w:rsidRPr="007736DA" w14:paraId="23D3A644" w14:textId="77777777" w:rsidTr="001B4142">
        <w:tc>
          <w:tcPr>
            <w:tcW w:w="9039" w:type="dxa"/>
            <w:vAlign w:val="center"/>
          </w:tcPr>
          <w:p w14:paraId="22334465"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Concept note for lessons learned</w:t>
            </w:r>
          </w:p>
        </w:tc>
      </w:tr>
      <w:tr w:rsidR="002A293F" w:rsidRPr="007736DA" w14:paraId="1A27E4A3" w14:textId="77777777" w:rsidTr="001B4142">
        <w:tc>
          <w:tcPr>
            <w:tcW w:w="9039" w:type="dxa"/>
            <w:vAlign w:val="center"/>
          </w:tcPr>
          <w:p w14:paraId="099E54CD"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Lessons Learned Journal</w:t>
            </w:r>
          </w:p>
        </w:tc>
      </w:tr>
      <w:tr w:rsidR="002A293F" w:rsidRPr="007736DA" w14:paraId="151AE42E" w14:textId="77777777" w:rsidTr="001B4142">
        <w:tc>
          <w:tcPr>
            <w:tcW w:w="9039" w:type="dxa"/>
            <w:vAlign w:val="center"/>
          </w:tcPr>
          <w:p w14:paraId="077B027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Networking and Partnerships (guidance)</w:t>
            </w:r>
          </w:p>
        </w:tc>
      </w:tr>
      <w:tr w:rsidR="002A293F" w:rsidRPr="007736DA" w14:paraId="637AF05D" w14:textId="77777777" w:rsidTr="001B4142">
        <w:tc>
          <w:tcPr>
            <w:tcW w:w="9039" w:type="dxa"/>
            <w:vAlign w:val="center"/>
          </w:tcPr>
          <w:p w14:paraId="43B074B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Development of National Communications Plan</w:t>
            </w:r>
          </w:p>
        </w:tc>
      </w:tr>
      <w:tr w:rsidR="002A293F" w:rsidRPr="007736DA" w14:paraId="60B08FA7" w14:textId="77777777" w:rsidTr="001B4142">
        <w:tc>
          <w:tcPr>
            <w:tcW w:w="9039" w:type="dxa"/>
            <w:vAlign w:val="center"/>
          </w:tcPr>
          <w:p w14:paraId="7E64161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Pacific R2R Branding; Photography; Checklist</w:t>
            </w:r>
          </w:p>
        </w:tc>
      </w:tr>
      <w:tr w:rsidR="002A293F" w:rsidRPr="007736DA" w14:paraId="0D52E885" w14:textId="77777777" w:rsidTr="001B4142">
        <w:tc>
          <w:tcPr>
            <w:tcW w:w="9039" w:type="dxa"/>
            <w:vAlign w:val="center"/>
          </w:tcPr>
          <w:p w14:paraId="7083DA19"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Communications and KE Planning</w:t>
            </w:r>
          </w:p>
        </w:tc>
      </w:tr>
      <w:tr w:rsidR="002A293F" w:rsidRPr="007736DA" w14:paraId="14653EBA" w14:textId="77777777" w:rsidTr="001B4142">
        <w:tc>
          <w:tcPr>
            <w:tcW w:w="9039" w:type="dxa"/>
            <w:vAlign w:val="center"/>
          </w:tcPr>
          <w:p w14:paraId="40AEFE79"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R2R Outreach; Youtube; Facebook; Twitter</w:t>
            </w:r>
          </w:p>
        </w:tc>
      </w:tr>
      <w:tr w:rsidR="002A293F" w:rsidRPr="007736DA" w14:paraId="04D5DC88" w14:textId="77777777" w:rsidTr="001B4142">
        <w:tc>
          <w:tcPr>
            <w:tcW w:w="9039" w:type="dxa"/>
            <w:vAlign w:val="center"/>
          </w:tcPr>
          <w:p w14:paraId="0B24261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Experience note template</w:t>
            </w:r>
          </w:p>
        </w:tc>
      </w:tr>
      <w:tr w:rsidR="002A293F" w:rsidRPr="007736DA" w14:paraId="34359C1E" w14:textId="77777777" w:rsidTr="001B4142">
        <w:tc>
          <w:tcPr>
            <w:tcW w:w="9039" w:type="dxa"/>
            <w:vAlign w:val="center"/>
          </w:tcPr>
          <w:p w14:paraId="1B7A0C46"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Experience notes (Tuvalu, Vanuatu,)</w:t>
            </w:r>
          </w:p>
        </w:tc>
      </w:tr>
      <w:tr w:rsidR="002A293F" w:rsidRPr="007736DA" w14:paraId="77D56ED5" w14:textId="77777777" w:rsidTr="001B4142">
        <w:tc>
          <w:tcPr>
            <w:tcW w:w="9039" w:type="dxa"/>
            <w:vAlign w:val="center"/>
          </w:tcPr>
          <w:p w14:paraId="07B2F7B4"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lastRenderedPageBreak/>
              <w:t>IW Learn Trip Report; IWC Morocco Trip Report</w:t>
            </w:r>
          </w:p>
        </w:tc>
      </w:tr>
      <w:tr w:rsidR="002A293F" w:rsidRPr="007736DA" w14:paraId="5E487815" w14:textId="77777777" w:rsidTr="001B4142">
        <w:tc>
          <w:tcPr>
            <w:tcW w:w="9039" w:type="dxa"/>
            <w:vAlign w:val="center"/>
          </w:tcPr>
          <w:p w14:paraId="5209D54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R2R Website; Status of Website; Online Register; KM Strategy</w:t>
            </w:r>
          </w:p>
        </w:tc>
      </w:tr>
      <w:tr w:rsidR="002A293F" w:rsidRPr="007736DA" w14:paraId="63CD1425" w14:textId="77777777" w:rsidTr="001B4142">
        <w:tc>
          <w:tcPr>
            <w:tcW w:w="9039" w:type="dxa"/>
            <w:vAlign w:val="center"/>
          </w:tcPr>
          <w:p w14:paraId="1D33B5A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Assessment and Pl</w:t>
            </w:r>
            <w:r w:rsidRPr="007736DA">
              <w:rPr>
                <w:rFonts w:ascii="Cambria" w:hAnsi="Cambria"/>
              </w:rPr>
              <w:t>anning Workflows and Assessment Forms</w:t>
            </w:r>
          </w:p>
        </w:tc>
      </w:tr>
      <w:tr w:rsidR="002A293F" w:rsidRPr="007736DA" w14:paraId="5F8F32A8" w14:textId="77777777" w:rsidTr="001B4142">
        <w:tc>
          <w:tcPr>
            <w:tcW w:w="9039" w:type="dxa"/>
            <w:vAlign w:val="center"/>
          </w:tcPr>
          <w:p w14:paraId="4D8AC40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R2R Activity Monitoring System</w:t>
            </w:r>
          </w:p>
        </w:tc>
      </w:tr>
      <w:tr w:rsidR="002A293F" w:rsidRPr="007736DA" w14:paraId="2DE6A265" w14:textId="77777777" w:rsidTr="001B4142">
        <w:tc>
          <w:tcPr>
            <w:tcW w:w="9039" w:type="dxa"/>
            <w:vAlign w:val="center"/>
          </w:tcPr>
          <w:p w14:paraId="13974960"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R2R Dashboard Prototype</w:t>
            </w:r>
          </w:p>
        </w:tc>
      </w:tr>
      <w:tr w:rsidR="002A293F" w:rsidRPr="007736DA" w14:paraId="4896DA43" w14:textId="77777777" w:rsidTr="001B4142">
        <w:tc>
          <w:tcPr>
            <w:tcW w:w="9039" w:type="dxa"/>
            <w:vAlign w:val="center"/>
          </w:tcPr>
          <w:p w14:paraId="03F0D137"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RBM Training induction</w:t>
            </w:r>
          </w:p>
        </w:tc>
      </w:tr>
      <w:tr w:rsidR="002A293F" w:rsidRPr="007736DA" w14:paraId="59696DDC" w14:textId="77777777" w:rsidTr="001B4142">
        <w:tc>
          <w:tcPr>
            <w:tcW w:w="9039" w:type="dxa"/>
            <w:vAlign w:val="center"/>
          </w:tcPr>
          <w:p w14:paraId="5E40076B"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Workflows and Assessment Forms</w:t>
            </w:r>
          </w:p>
        </w:tc>
      </w:tr>
      <w:tr w:rsidR="002A293F" w:rsidRPr="007736DA" w14:paraId="24F1E28E" w14:textId="77777777" w:rsidTr="001B4142">
        <w:tc>
          <w:tcPr>
            <w:tcW w:w="9039" w:type="dxa"/>
            <w:vAlign w:val="center"/>
          </w:tcPr>
          <w:p w14:paraId="3CA87088"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R2R Activity Monitoring System</w:t>
            </w:r>
          </w:p>
        </w:tc>
      </w:tr>
      <w:tr w:rsidR="002A293F" w:rsidRPr="007736DA" w14:paraId="398CC906" w14:textId="77777777" w:rsidTr="001B4142">
        <w:tc>
          <w:tcPr>
            <w:tcW w:w="9039" w:type="dxa"/>
            <w:vAlign w:val="center"/>
          </w:tcPr>
          <w:p w14:paraId="6E8D308F"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R2R Dashboard Prototype</w:t>
            </w:r>
          </w:p>
        </w:tc>
      </w:tr>
      <w:tr w:rsidR="002A293F" w:rsidRPr="007736DA" w14:paraId="0DFCFF34" w14:textId="77777777" w:rsidTr="001B4142">
        <w:tc>
          <w:tcPr>
            <w:tcW w:w="9039" w:type="dxa"/>
            <w:vAlign w:val="center"/>
          </w:tcPr>
          <w:p w14:paraId="6908B462"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Pr>
                <w:rFonts w:ascii="Cambria" w:hAnsi="Cambria"/>
              </w:rPr>
              <w:t xml:space="preserve"> Report Assessment Forms</w:t>
            </w:r>
          </w:p>
        </w:tc>
      </w:tr>
      <w:tr w:rsidR="002A293F" w:rsidRPr="007736DA" w14:paraId="00366FB0" w14:textId="77777777" w:rsidTr="001B4142">
        <w:tc>
          <w:tcPr>
            <w:tcW w:w="9039" w:type="dxa"/>
            <w:vAlign w:val="center"/>
          </w:tcPr>
          <w:p w14:paraId="3DD71B13"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Minutes of Cluster Meetings</w:t>
            </w:r>
          </w:p>
        </w:tc>
      </w:tr>
      <w:tr w:rsidR="002A293F" w:rsidRPr="007736DA" w14:paraId="70E20167" w14:textId="77777777" w:rsidTr="001B4142">
        <w:tc>
          <w:tcPr>
            <w:tcW w:w="9039" w:type="dxa"/>
            <w:vAlign w:val="center"/>
          </w:tcPr>
          <w:p w14:paraId="436766DD" w14:textId="77777777" w:rsidR="002A293F" w:rsidRPr="007736DA" w:rsidRDefault="002A293F" w:rsidP="002A293F">
            <w:pPr>
              <w:pStyle w:val="ListParagraph"/>
              <w:numPr>
                <w:ilvl w:val="0"/>
                <w:numId w:val="48"/>
              </w:numPr>
              <w:tabs>
                <w:tab w:val="left" w:pos="426"/>
              </w:tabs>
              <w:suppressAutoHyphens/>
              <w:autoSpaceDE w:val="0"/>
              <w:autoSpaceDN w:val="0"/>
              <w:adjustRightInd w:val="0"/>
              <w:spacing w:before="120" w:after="60"/>
              <w:contextualSpacing w:val="0"/>
              <w:rPr>
                <w:rFonts w:ascii="Cambria" w:hAnsi="Cambria"/>
              </w:rPr>
            </w:pPr>
            <w:r w:rsidRPr="007736DA">
              <w:rPr>
                <w:rFonts w:ascii="Cambria" w:hAnsi="Cambria"/>
              </w:rPr>
              <w:t>Project Manager Induction</w:t>
            </w:r>
          </w:p>
        </w:tc>
      </w:tr>
    </w:tbl>
    <w:p w14:paraId="295CC1D5" w14:textId="77777777" w:rsidR="002A293F" w:rsidRDefault="002A293F" w:rsidP="000F246E"/>
    <w:p w14:paraId="0D1F8D34" w14:textId="6684D421" w:rsidR="002A293F" w:rsidRDefault="002A293F">
      <w:pPr>
        <w:rPr>
          <w:rFonts w:asciiTheme="majorHAnsi" w:hAnsiTheme="majorHAnsi"/>
          <w:color w:val="0000FF"/>
          <w:spacing w:val="-1"/>
          <w:sz w:val="20"/>
          <w:szCs w:val="20"/>
          <w:u w:val="single" w:color="0000FF"/>
        </w:rPr>
      </w:pPr>
      <w:r>
        <w:rPr>
          <w:rFonts w:asciiTheme="majorHAnsi" w:hAnsiTheme="majorHAnsi"/>
          <w:color w:val="0000FF"/>
          <w:spacing w:val="-1"/>
          <w:sz w:val="20"/>
          <w:szCs w:val="20"/>
          <w:u w:val="single" w:color="0000FF"/>
        </w:rPr>
        <w:br w:type="page"/>
      </w:r>
    </w:p>
    <w:p w14:paraId="72BC8EEB" w14:textId="77777777" w:rsidR="002A293F" w:rsidRPr="00823C25" w:rsidRDefault="002A293F" w:rsidP="002C2EFF">
      <w:pPr>
        <w:pStyle w:val="Heading5"/>
      </w:pPr>
      <w:bookmarkStart w:id="89" w:name="_Toc421712601"/>
      <w:r w:rsidRPr="00823C25">
        <w:rPr>
          <w:rFonts w:cs="Calibri"/>
          <w:iCs/>
        </w:rPr>
        <w:lastRenderedPageBreak/>
        <w:t xml:space="preserve">Annex </w:t>
      </w:r>
      <w:r>
        <w:rPr>
          <w:rFonts w:cs="Calibri"/>
          <w:iCs/>
        </w:rPr>
        <w:t>4</w:t>
      </w:r>
      <w:r w:rsidRPr="00823C25">
        <w:rPr>
          <w:rFonts w:cs="Calibri"/>
          <w:iCs/>
        </w:rPr>
        <w:t xml:space="preserve">: </w:t>
      </w:r>
      <w:r w:rsidRPr="00823C25">
        <w:t>Mid-Term Review Interview Guide</w:t>
      </w:r>
      <w:bookmarkEnd w:id="89"/>
    </w:p>
    <w:p w14:paraId="46C3D18B" w14:textId="77777777" w:rsidR="002A293F" w:rsidRPr="00823C25" w:rsidRDefault="002A293F" w:rsidP="002A293F">
      <w:pPr>
        <w:pStyle w:val="ListParagraph"/>
        <w:numPr>
          <w:ilvl w:val="0"/>
          <w:numId w:val="49"/>
        </w:numPr>
        <w:spacing w:after="120"/>
        <w:contextualSpacing w:val="0"/>
        <w:rPr>
          <w:rFonts w:ascii="Cambria" w:hAnsi="Cambria"/>
          <w:b/>
          <w:i/>
        </w:rPr>
      </w:pPr>
      <w:r w:rsidRPr="00823C25">
        <w:rPr>
          <w:rFonts w:ascii="Cambria" w:hAnsi="Cambria"/>
          <w:b/>
          <w:i/>
        </w:rPr>
        <w:t>PROGRESS V.  RESULTS FRAMEWORK (cross-reference to national country results framework)</w:t>
      </w:r>
    </w:p>
    <w:p w14:paraId="614AAB38"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Is your national results framework as per the original project design (in the project document) or has it been changed? How and Why?</w:t>
      </w:r>
    </w:p>
    <w:p w14:paraId="08976880"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Based on your results framework, how are you doing? What progress have you made so far in relation to the end of project targets? What have been your constraints?</w:t>
      </w:r>
    </w:p>
    <w:p w14:paraId="3390B238"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 xml:space="preserve">Given your progress so far, and considering adjustments (if any), do you think you will achieve your end-of-project targets given the remaining time? What would be required to do this? </w:t>
      </w:r>
    </w:p>
    <w:p w14:paraId="5111DF44"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Were you involved in formulating this results framework? To what extent were you involved in the project design formulation? How did you participate and what were your inputs?</w:t>
      </w:r>
    </w:p>
    <w:p w14:paraId="35AF1423" w14:textId="77777777" w:rsidR="002A293F" w:rsidRPr="00823C25" w:rsidRDefault="002A293F" w:rsidP="002A293F">
      <w:pPr>
        <w:pStyle w:val="ListParagraph"/>
        <w:numPr>
          <w:ilvl w:val="0"/>
          <w:numId w:val="49"/>
        </w:numPr>
        <w:spacing w:after="120"/>
        <w:contextualSpacing w:val="0"/>
        <w:rPr>
          <w:rFonts w:ascii="Cambria" w:hAnsi="Cambria"/>
          <w:i/>
        </w:rPr>
      </w:pPr>
      <w:r w:rsidRPr="00823C25">
        <w:rPr>
          <w:rFonts w:ascii="Cambria" w:hAnsi="Cambria"/>
          <w:b/>
          <w:i/>
        </w:rPr>
        <w:t>INCLUSIVITY OF THE PROJECT</w:t>
      </w:r>
    </w:p>
    <w:p w14:paraId="18A453CA"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 xml:space="preserve">How inclusive is the Project? Who are the other stakeholders, including those from traditional governing structures, that were considered and/or involved in formulating the Project design? In the various other stages of the Project – implementation, monitoring, evaluation, learning exchange? How are these stakeholders now involved in the project? </w:t>
      </w:r>
    </w:p>
    <w:p w14:paraId="732F3463" w14:textId="77777777" w:rsidR="002A293F" w:rsidRPr="00823C25" w:rsidRDefault="002A293F" w:rsidP="002A293F">
      <w:pPr>
        <w:pStyle w:val="ListParagraph"/>
        <w:numPr>
          <w:ilvl w:val="0"/>
          <w:numId w:val="49"/>
        </w:numPr>
        <w:spacing w:after="120"/>
        <w:contextualSpacing w:val="0"/>
        <w:rPr>
          <w:rFonts w:ascii="Cambria" w:hAnsi="Cambria"/>
          <w:b/>
          <w:i/>
        </w:rPr>
      </w:pPr>
      <w:r w:rsidRPr="00823C25">
        <w:rPr>
          <w:rFonts w:ascii="Cambria" w:hAnsi="Cambria"/>
          <w:b/>
          <w:i/>
        </w:rPr>
        <w:t xml:space="preserve">PROJECT IMPACT ON MAINSTREAMING THE R2R APPROACH </w:t>
      </w:r>
    </w:p>
    <w:p w14:paraId="74F9A928"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What impact has this Project made beyond/outside the National Demonstration or STAR Projects?</w:t>
      </w:r>
    </w:p>
    <w:p w14:paraId="28DB52A7"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Can you cite concrete examples of how R2R or IWRM or ICZM is being mainstreamed by local governments, national government, private sector, local communities, other donor-funded Projects, finance agencies (e.g. development banks)  (Note: Project targets PICs endorsing a Regional Strategic Framework for R2R and the mainstreaming of R2R into national planning processes)?</w:t>
      </w:r>
    </w:p>
    <w:p w14:paraId="00FE9289" w14:textId="77777777" w:rsidR="002A293F" w:rsidRPr="00823C25" w:rsidRDefault="002A293F" w:rsidP="002A293F">
      <w:pPr>
        <w:pStyle w:val="ListParagraph"/>
        <w:numPr>
          <w:ilvl w:val="1"/>
          <w:numId w:val="49"/>
        </w:numPr>
        <w:spacing w:after="120"/>
        <w:ind w:left="1512"/>
        <w:contextualSpacing w:val="0"/>
        <w:rPr>
          <w:rFonts w:ascii="Cambria" w:hAnsi="Cambria"/>
          <w:i/>
        </w:rPr>
      </w:pPr>
      <w:r w:rsidRPr="00823C25">
        <w:rPr>
          <w:rFonts w:ascii="Cambria" w:hAnsi="Cambria"/>
          <w:i/>
        </w:rPr>
        <w:t>What is the status of the inter-ministerial committees? What is it they do? Are they being successful in mainstreaming R2R, IWRM, ICZM outside the Project areas? Are there other mechanisms/institutions in your country that achieve the same (or better) purpose or outcomes as the IMCs?</w:t>
      </w:r>
    </w:p>
    <w:p w14:paraId="41483848" w14:textId="77777777" w:rsidR="002A293F" w:rsidRPr="00823C25" w:rsidRDefault="002A293F" w:rsidP="002A293F">
      <w:pPr>
        <w:pStyle w:val="ListParagraph"/>
        <w:numPr>
          <w:ilvl w:val="0"/>
          <w:numId w:val="49"/>
        </w:numPr>
        <w:tabs>
          <w:tab w:val="left" w:pos="1620"/>
        </w:tabs>
        <w:spacing w:after="120"/>
        <w:contextualSpacing w:val="0"/>
        <w:rPr>
          <w:rFonts w:ascii="Cambria" w:hAnsi="Cambria"/>
          <w:b/>
          <w:i/>
        </w:rPr>
      </w:pPr>
      <w:r w:rsidRPr="00823C25">
        <w:rPr>
          <w:rFonts w:ascii="Cambria" w:hAnsi="Cambria"/>
          <w:b/>
          <w:i/>
        </w:rPr>
        <w:t>PROJECT IMPLEMENTATION AND ADAPTIVE MANAGEMENT</w:t>
      </w:r>
    </w:p>
    <w:p w14:paraId="0AA409F0" w14:textId="77777777" w:rsidR="002A293F" w:rsidRPr="00823C25" w:rsidRDefault="002A293F" w:rsidP="000F246E">
      <w:pPr>
        <w:pStyle w:val="ListParagraph"/>
        <w:spacing w:after="120"/>
        <w:ind w:firstLine="360"/>
        <w:contextualSpacing w:val="0"/>
        <w:rPr>
          <w:rFonts w:ascii="Cambria" w:hAnsi="Cambria"/>
          <w:i/>
        </w:rPr>
      </w:pPr>
      <w:r w:rsidRPr="00823C25">
        <w:rPr>
          <w:rFonts w:ascii="Cambria" w:hAnsi="Cambria"/>
          <w:i/>
        </w:rPr>
        <w:t>4.1. RELATIONSHIP WITH STAR PROJECTS</w:t>
      </w:r>
    </w:p>
    <w:p w14:paraId="521DEAB8" w14:textId="77777777" w:rsidR="002A293F" w:rsidRPr="00823C25" w:rsidRDefault="002A293F" w:rsidP="002A293F">
      <w:pPr>
        <w:pStyle w:val="ListParagraph"/>
        <w:numPr>
          <w:ilvl w:val="2"/>
          <w:numId w:val="49"/>
        </w:numPr>
        <w:tabs>
          <w:tab w:val="left" w:pos="2430"/>
        </w:tabs>
        <w:spacing w:after="120"/>
        <w:ind w:left="2340" w:hanging="720"/>
        <w:contextualSpacing w:val="0"/>
        <w:rPr>
          <w:rFonts w:ascii="Cambria" w:hAnsi="Cambria"/>
          <w:i/>
        </w:rPr>
      </w:pPr>
      <w:r w:rsidRPr="00823C25">
        <w:rPr>
          <w:rFonts w:ascii="Cambria" w:hAnsi="Cambria"/>
          <w:i/>
        </w:rPr>
        <w:t xml:space="preserve">What is the relationship between the National IW R2R project and its demonstration project  and the STAR Projects? </w:t>
      </w:r>
    </w:p>
    <w:p w14:paraId="60C266F7" w14:textId="77777777" w:rsidR="002A293F" w:rsidRPr="00823C25" w:rsidRDefault="002A293F" w:rsidP="002A293F">
      <w:pPr>
        <w:pStyle w:val="ListParagraph"/>
        <w:numPr>
          <w:ilvl w:val="2"/>
          <w:numId w:val="49"/>
        </w:numPr>
        <w:tabs>
          <w:tab w:val="left" w:pos="2430"/>
        </w:tabs>
        <w:spacing w:after="120"/>
        <w:ind w:left="2340" w:hanging="720"/>
        <w:contextualSpacing w:val="0"/>
        <w:rPr>
          <w:rFonts w:ascii="Cambria" w:hAnsi="Cambria"/>
          <w:i/>
        </w:rPr>
      </w:pPr>
      <w:r w:rsidRPr="00823C25">
        <w:rPr>
          <w:rFonts w:ascii="Cambria" w:hAnsi="Cambria"/>
          <w:i/>
        </w:rPr>
        <w:lastRenderedPageBreak/>
        <w:t>Why is there a need for National IW R2R to coordinate with STAR and vice versa? Do they do it?</w:t>
      </w:r>
    </w:p>
    <w:p w14:paraId="1CF4EE92" w14:textId="77777777" w:rsidR="002A293F" w:rsidRPr="00823C25" w:rsidRDefault="002A293F" w:rsidP="002A293F">
      <w:pPr>
        <w:pStyle w:val="ListParagraph"/>
        <w:numPr>
          <w:ilvl w:val="2"/>
          <w:numId w:val="49"/>
        </w:numPr>
        <w:tabs>
          <w:tab w:val="left" w:pos="2430"/>
        </w:tabs>
        <w:spacing w:after="120"/>
        <w:ind w:left="2340" w:hanging="720"/>
        <w:contextualSpacing w:val="0"/>
        <w:rPr>
          <w:rFonts w:ascii="Cambria" w:hAnsi="Cambria"/>
          <w:i/>
        </w:rPr>
      </w:pPr>
      <w:r w:rsidRPr="00823C25">
        <w:rPr>
          <w:rFonts w:ascii="Cambria" w:hAnsi="Cambria"/>
          <w:i/>
        </w:rPr>
        <w:t>How do the STAR steering mechanism, including the decision-making structure and processes, compared with that of the National IW R2R? Do they have separate governance structures? How functional is each?</w:t>
      </w:r>
    </w:p>
    <w:p w14:paraId="7B710C89" w14:textId="77777777" w:rsidR="002A293F" w:rsidRPr="00823C25" w:rsidRDefault="002A293F" w:rsidP="002A293F">
      <w:pPr>
        <w:pStyle w:val="ListParagraph"/>
        <w:numPr>
          <w:ilvl w:val="2"/>
          <w:numId w:val="49"/>
        </w:numPr>
        <w:tabs>
          <w:tab w:val="left" w:pos="2430"/>
        </w:tabs>
        <w:spacing w:after="120"/>
        <w:ind w:left="2340" w:hanging="720"/>
        <w:contextualSpacing w:val="0"/>
        <w:rPr>
          <w:rFonts w:ascii="Cambria" w:hAnsi="Cambria"/>
          <w:i/>
        </w:rPr>
      </w:pPr>
      <w:r w:rsidRPr="00823C25">
        <w:rPr>
          <w:rFonts w:ascii="Cambria" w:hAnsi="Cambria"/>
          <w:i/>
        </w:rPr>
        <w:t xml:space="preserve">What are the advantages of having a joint STAR and R2R National Project Steering Committee? </w:t>
      </w:r>
    </w:p>
    <w:p w14:paraId="3AFAD822" w14:textId="77777777" w:rsidR="002A293F" w:rsidRPr="00823C25" w:rsidRDefault="002A293F" w:rsidP="002A293F">
      <w:pPr>
        <w:pStyle w:val="ListParagraph"/>
        <w:numPr>
          <w:ilvl w:val="2"/>
          <w:numId w:val="49"/>
        </w:numPr>
        <w:tabs>
          <w:tab w:val="left" w:pos="2430"/>
        </w:tabs>
        <w:spacing w:after="120"/>
        <w:ind w:left="2340" w:hanging="720"/>
        <w:contextualSpacing w:val="0"/>
        <w:rPr>
          <w:rFonts w:ascii="Cambria" w:hAnsi="Cambria"/>
          <w:i/>
        </w:rPr>
      </w:pPr>
      <w:r w:rsidRPr="00823C25">
        <w:rPr>
          <w:rFonts w:ascii="Cambria" w:hAnsi="Cambria"/>
          <w:i/>
        </w:rPr>
        <w:t>If the whole point of our Project is learning by doing, how much of the lessons learned (technical, management, etc.) from STAR Projects is being documented and fed-back to Regional R2R and vice versa?</w:t>
      </w:r>
    </w:p>
    <w:p w14:paraId="44426DA3" w14:textId="77777777" w:rsidR="002A293F" w:rsidRPr="00823C25" w:rsidRDefault="002A293F" w:rsidP="000F246E">
      <w:pPr>
        <w:pStyle w:val="ListParagraph"/>
        <w:tabs>
          <w:tab w:val="left" w:pos="1620"/>
        </w:tabs>
        <w:spacing w:after="120"/>
        <w:ind w:firstLine="360"/>
        <w:contextualSpacing w:val="0"/>
        <w:rPr>
          <w:rFonts w:ascii="Cambria" w:hAnsi="Cambria"/>
          <w:b/>
          <w:i/>
        </w:rPr>
      </w:pPr>
      <w:r w:rsidRPr="00823C25">
        <w:rPr>
          <w:rFonts w:ascii="Cambria" w:hAnsi="Cambria"/>
          <w:b/>
          <w:i/>
        </w:rPr>
        <w:t>4.2. RELATIONSHIP WITH RPCU-SPC</w:t>
      </w:r>
    </w:p>
    <w:p w14:paraId="4374E586" w14:textId="77777777" w:rsidR="002A293F" w:rsidRPr="00823C25" w:rsidRDefault="002A293F" w:rsidP="002A293F">
      <w:pPr>
        <w:pStyle w:val="ListParagraph"/>
        <w:numPr>
          <w:ilvl w:val="1"/>
          <w:numId w:val="49"/>
        </w:numPr>
        <w:tabs>
          <w:tab w:val="left" w:pos="2340"/>
        </w:tabs>
        <w:spacing w:after="120"/>
        <w:contextualSpacing w:val="0"/>
        <w:rPr>
          <w:rFonts w:ascii="Cambria" w:hAnsi="Cambria"/>
          <w:i/>
          <w:vanish/>
        </w:rPr>
      </w:pPr>
    </w:p>
    <w:p w14:paraId="76962150" w14:textId="77777777" w:rsidR="002A293F" w:rsidRPr="00823C25" w:rsidRDefault="002A293F" w:rsidP="002A293F">
      <w:pPr>
        <w:pStyle w:val="ListParagraph"/>
        <w:numPr>
          <w:ilvl w:val="1"/>
          <w:numId w:val="49"/>
        </w:numPr>
        <w:tabs>
          <w:tab w:val="left" w:pos="2340"/>
        </w:tabs>
        <w:spacing w:after="120"/>
        <w:contextualSpacing w:val="0"/>
        <w:rPr>
          <w:rFonts w:ascii="Cambria" w:hAnsi="Cambria"/>
          <w:i/>
          <w:vanish/>
        </w:rPr>
      </w:pPr>
    </w:p>
    <w:p w14:paraId="7888FFE2" w14:textId="77777777" w:rsidR="002A293F" w:rsidRPr="00823C25" w:rsidRDefault="002A293F" w:rsidP="000F246E">
      <w:pPr>
        <w:tabs>
          <w:tab w:val="left" w:pos="2340"/>
        </w:tabs>
        <w:spacing w:after="120"/>
        <w:ind w:left="1620"/>
        <w:rPr>
          <w:rFonts w:ascii="Cambria" w:hAnsi="Cambria"/>
          <w:i/>
        </w:rPr>
      </w:pPr>
      <w:r w:rsidRPr="00823C25">
        <w:rPr>
          <w:rFonts w:ascii="Cambria" w:hAnsi="Cambria"/>
          <w:i/>
        </w:rPr>
        <w:t xml:space="preserve">4.2.1. </w:t>
      </w:r>
      <w:r>
        <w:rPr>
          <w:rFonts w:ascii="Cambria" w:hAnsi="Cambria"/>
          <w:i/>
        </w:rPr>
        <w:t xml:space="preserve">   </w:t>
      </w:r>
      <w:r w:rsidRPr="00823C25">
        <w:rPr>
          <w:rFonts w:ascii="Cambria" w:hAnsi="Cambria"/>
          <w:i/>
        </w:rPr>
        <w:t xml:space="preserve">What sorts of support are you getting from SPC? </w:t>
      </w:r>
    </w:p>
    <w:p w14:paraId="3ACD6AD3" w14:textId="77777777" w:rsidR="002A293F" w:rsidRPr="00823C25" w:rsidRDefault="002A293F" w:rsidP="002A293F">
      <w:pPr>
        <w:pStyle w:val="ListParagraph"/>
        <w:numPr>
          <w:ilvl w:val="2"/>
          <w:numId w:val="50"/>
        </w:numPr>
        <w:tabs>
          <w:tab w:val="left" w:pos="2340"/>
        </w:tabs>
        <w:spacing w:after="120"/>
        <w:contextualSpacing w:val="0"/>
        <w:rPr>
          <w:rFonts w:ascii="Cambria" w:hAnsi="Cambria"/>
          <w:i/>
        </w:rPr>
      </w:pPr>
      <w:r w:rsidRPr="00823C25">
        <w:rPr>
          <w:rFonts w:ascii="Cambria" w:hAnsi="Cambria"/>
          <w:i/>
        </w:rPr>
        <w:t>Have there been any problems regarding these? Any problem</w:t>
      </w:r>
      <w:r>
        <w:rPr>
          <w:rFonts w:ascii="Cambria" w:hAnsi="Cambria"/>
          <w:i/>
        </w:rPr>
        <w:t>s with financial arrangements? R</w:t>
      </w:r>
      <w:r w:rsidRPr="00823C25">
        <w:rPr>
          <w:rFonts w:ascii="Cambria" w:hAnsi="Cambria"/>
          <w:i/>
        </w:rPr>
        <w:t xml:space="preserve">eporting requirements? </w:t>
      </w:r>
    </w:p>
    <w:p w14:paraId="758805E1" w14:textId="77777777" w:rsidR="002A293F" w:rsidRPr="00823C25" w:rsidRDefault="002A293F" w:rsidP="002A293F">
      <w:pPr>
        <w:pStyle w:val="ListParagraph"/>
        <w:numPr>
          <w:ilvl w:val="2"/>
          <w:numId w:val="50"/>
        </w:numPr>
        <w:tabs>
          <w:tab w:val="left" w:pos="2340"/>
        </w:tabs>
        <w:spacing w:after="120"/>
        <w:contextualSpacing w:val="0"/>
        <w:rPr>
          <w:rFonts w:ascii="Cambria" w:hAnsi="Cambria"/>
          <w:i/>
        </w:rPr>
      </w:pPr>
      <w:r w:rsidRPr="00823C25">
        <w:rPr>
          <w:rFonts w:ascii="Cambria" w:hAnsi="Cambria"/>
          <w:i/>
        </w:rPr>
        <w:t>What do you need from RPCU that you are not currently getting?</w:t>
      </w:r>
    </w:p>
    <w:p w14:paraId="7E5671C9" w14:textId="77777777" w:rsidR="002A293F" w:rsidRPr="00823C25" w:rsidRDefault="002A293F" w:rsidP="002A293F">
      <w:pPr>
        <w:pStyle w:val="ListParagraph"/>
        <w:numPr>
          <w:ilvl w:val="2"/>
          <w:numId w:val="50"/>
        </w:numPr>
        <w:tabs>
          <w:tab w:val="left" w:pos="2340"/>
        </w:tabs>
        <w:spacing w:after="120"/>
        <w:contextualSpacing w:val="0"/>
        <w:rPr>
          <w:rFonts w:ascii="Cambria" w:hAnsi="Cambria"/>
          <w:i/>
        </w:rPr>
      </w:pPr>
      <w:r w:rsidRPr="00823C25">
        <w:rPr>
          <w:rFonts w:ascii="Cambria" w:hAnsi="Cambria"/>
          <w:i/>
        </w:rPr>
        <w:t xml:space="preserve">What about technical support from SPC, how has this helped you? What other technical support do you need? </w:t>
      </w:r>
    </w:p>
    <w:p w14:paraId="55581F55" w14:textId="77777777" w:rsidR="002A293F" w:rsidRPr="00823C25" w:rsidRDefault="002A293F" w:rsidP="002A293F">
      <w:pPr>
        <w:pStyle w:val="ListParagraph"/>
        <w:numPr>
          <w:ilvl w:val="2"/>
          <w:numId w:val="50"/>
        </w:numPr>
        <w:tabs>
          <w:tab w:val="left" w:pos="2340"/>
        </w:tabs>
        <w:spacing w:after="120"/>
        <w:contextualSpacing w:val="0"/>
        <w:rPr>
          <w:rFonts w:ascii="Cambria" w:hAnsi="Cambria"/>
          <w:i/>
        </w:rPr>
      </w:pPr>
      <w:r w:rsidRPr="00823C25">
        <w:rPr>
          <w:rFonts w:ascii="Cambria" w:hAnsi="Cambria"/>
          <w:i/>
        </w:rPr>
        <w:t>How involved is SPC in influencing national Project decision-making?</w:t>
      </w:r>
    </w:p>
    <w:p w14:paraId="30B6EEB3" w14:textId="77777777" w:rsidR="002A293F" w:rsidRPr="00823C25" w:rsidRDefault="002A293F" w:rsidP="002A293F">
      <w:pPr>
        <w:pStyle w:val="ListParagraph"/>
        <w:numPr>
          <w:ilvl w:val="0"/>
          <w:numId w:val="49"/>
        </w:numPr>
        <w:tabs>
          <w:tab w:val="left" w:pos="1620"/>
        </w:tabs>
        <w:spacing w:after="120"/>
        <w:contextualSpacing w:val="0"/>
        <w:rPr>
          <w:rFonts w:ascii="Cambria" w:hAnsi="Cambria"/>
          <w:b/>
          <w:i/>
        </w:rPr>
      </w:pPr>
      <w:r w:rsidRPr="00823C25">
        <w:rPr>
          <w:rFonts w:ascii="Cambria" w:hAnsi="Cambria"/>
          <w:b/>
          <w:i/>
        </w:rPr>
        <w:t>STRATEGIC COMMUNICATIONS STRATEGY</w:t>
      </w:r>
    </w:p>
    <w:p w14:paraId="74F0154D" w14:textId="77777777" w:rsidR="002A293F" w:rsidRPr="00823C25" w:rsidRDefault="002A293F" w:rsidP="002A293F">
      <w:pPr>
        <w:pStyle w:val="ListParagraph"/>
        <w:numPr>
          <w:ilvl w:val="1"/>
          <w:numId w:val="49"/>
        </w:numPr>
        <w:tabs>
          <w:tab w:val="left" w:pos="1530"/>
        </w:tabs>
        <w:spacing w:after="120"/>
        <w:ind w:left="1710" w:hanging="540"/>
        <w:contextualSpacing w:val="0"/>
        <w:rPr>
          <w:rFonts w:ascii="Cambria" w:hAnsi="Cambria"/>
          <w:i/>
        </w:rPr>
      </w:pPr>
      <w:r w:rsidRPr="00823C25">
        <w:rPr>
          <w:rFonts w:ascii="Cambria" w:hAnsi="Cambria"/>
          <w:i/>
        </w:rPr>
        <w:t>What is the national level doing to strategically communicate R2R to various stakeholders?</w:t>
      </w:r>
    </w:p>
    <w:p w14:paraId="396E27BB" w14:textId="77777777" w:rsidR="002A293F" w:rsidRPr="00823C25" w:rsidRDefault="002A293F" w:rsidP="002A293F">
      <w:pPr>
        <w:pStyle w:val="ListParagraph"/>
        <w:numPr>
          <w:ilvl w:val="1"/>
          <w:numId w:val="49"/>
        </w:numPr>
        <w:tabs>
          <w:tab w:val="left" w:pos="1530"/>
        </w:tabs>
        <w:spacing w:after="120"/>
        <w:ind w:left="1710" w:hanging="540"/>
        <w:contextualSpacing w:val="0"/>
        <w:rPr>
          <w:rFonts w:ascii="Cambria" w:hAnsi="Cambria"/>
          <w:i/>
        </w:rPr>
      </w:pPr>
      <w:r w:rsidRPr="00823C25">
        <w:rPr>
          <w:rFonts w:ascii="Cambria" w:hAnsi="Cambria"/>
          <w:i/>
        </w:rPr>
        <w:t xml:space="preserve">How is RPCU-SPC helping you here? What support are you getting? </w:t>
      </w:r>
    </w:p>
    <w:p w14:paraId="51F6F50B" w14:textId="77777777" w:rsidR="002A293F" w:rsidRPr="00823C25" w:rsidRDefault="002A293F" w:rsidP="002A293F">
      <w:pPr>
        <w:pStyle w:val="ListParagraph"/>
        <w:numPr>
          <w:ilvl w:val="0"/>
          <w:numId w:val="49"/>
        </w:numPr>
        <w:tabs>
          <w:tab w:val="left" w:pos="1620"/>
        </w:tabs>
        <w:spacing w:after="120"/>
        <w:contextualSpacing w:val="0"/>
        <w:rPr>
          <w:rFonts w:ascii="Cambria" w:hAnsi="Cambria"/>
        </w:rPr>
      </w:pPr>
      <w:r w:rsidRPr="00823C25">
        <w:rPr>
          <w:rFonts w:ascii="Cambria" w:hAnsi="Cambria"/>
          <w:b/>
          <w:i/>
        </w:rPr>
        <w:t>THE</w:t>
      </w:r>
      <w:r w:rsidRPr="00823C25">
        <w:rPr>
          <w:rFonts w:ascii="Cambria" w:hAnsi="Cambria"/>
        </w:rPr>
        <w:t xml:space="preserve"> </w:t>
      </w:r>
      <w:r w:rsidRPr="00823C25">
        <w:rPr>
          <w:rFonts w:ascii="Cambria" w:hAnsi="Cambria"/>
          <w:b/>
          <w:i/>
        </w:rPr>
        <w:t>FUTURE</w:t>
      </w:r>
    </w:p>
    <w:p w14:paraId="0A23851C" w14:textId="77777777" w:rsidR="002A293F" w:rsidRPr="00823C25" w:rsidRDefault="002A293F" w:rsidP="000F246E">
      <w:pPr>
        <w:spacing w:after="120"/>
        <w:rPr>
          <w:rFonts w:ascii="Cambria" w:hAnsi="Cambria"/>
        </w:rPr>
      </w:pPr>
    </w:p>
    <w:p w14:paraId="0FB63C0C" w14:textId="77777777" w:rsidR="002A293F" w:rsidRPr="00823C25" w:rsidRDefault="002A293F" w:rsidP="002A293F">
      <w:pPr>
        <w:pStyle w:val="ListParagraph"/>
        <w:numPr>
          <w:ilvl w:val="1"/>
          <w:numId w:val="49"/>
        </w:numPr>
        <w:tabs>
          <w:tab w:val="left" w:pos="1530"/>
        </w:tabs>
        <w:spacing w:after="120"/>
        <w:ind w:left="1710" w:hanging="540"/>
        <w:contextualSpacing w:val="0"/>
        <w:rPr>
          <w:rFonts w:ascii="Cambria" w:hAnsi="Cambria"/>
          <w:i/>
        </w:rPr>
      </w:pPr>
      <w:r w:rsidRPr="00823C25">
        <w:rPr>
          <w:rFonts w:ascii="Cambria" w:hAnsi="Cambria"/>
          <w:i/>
        </w:rPr>
        <w:t xml:space="preserve">When this project ends - do you think what the project is trying to achieve will have been accomplished  and support in this area can cease - OR do you think there will be a need to continue to have support to work on R2R related activities (of any sort) in the longer-term </w:t>
      </w:r>
      <w:r w:rsidRPr="00823C25">
        <w:rPr>
          <w:rFonts w:ascii="Cambria" w:hAnsi="Cambria"/>
          <w:i/>
          <w:u w:val="single"/>
        </w:rPr>
        <w:t>after this project finishes</w:t>
      </w:r>
      <w:r w:rsidRPr="00823C25">
        <w:rPr>
          <w:rFonts w:ascii="Cambria" w:hAnsi="Cambria"/>
          <w:i/>
        </w:rPr>
        <w:t>?</w:t>
      </w:r>
    </w:p>
    <w:p w14:paraId="5D2A46AA" w14:textId="77777777" w:rsidR="002A293F" w:rsidRPr="00823C25" w:rsidRDefault="002A293F" w:rsidP="000F246E">
      <w:pPr>
        <w:spacing w:after="120"/>
        <w:rPr>
          <w:rFonts w:ascii="Cambria" w:hAnsi="Cambria"/>
          <w:i/>
        </w:rPr>
      </w:pPr>
    </w:p>
    <w:p w14:paraId="39E5CB57" w14:textId="77777777" w:rsidR="002A293F" w:rsidRPr="00823C25" w:rsidRDefault="002A293F" w:rsidP="002A293F">
      <w:pPr>
        <w:pStyle w:val="ListParagraph"/>
        <w:numPr>
          <w:ilvl w:val="1"/>
          <w:numId w:val="49"/>
        </w:numPr>
        <w:tabs>
          <w:tab w:val="left" w:pos="1530"/>
        </w:tabs>
        <w:spacing w:after="120"/>
        <w:ind w:left="1710" w:hanging="540"/>
        <w:contextualSpacing w:val="0"/>
        <w:rPr>
          <w:rFonts w:ascii="Cambria" w:hAnsi="Cambria"/>
          <w:i/>
        </w:rPr>
      </w:pPr>
      <w:r>
        <w:rPr>
          <w:rFonts w:ascii="Cambria" w:hAnsi="Cambria"/>
          <w:i/>
        </w:rPr>
        <w:t xml:space="preserve"> </w:t>
      </w:r>
      <w:r w:rsidRPr="00823C25">
        <w:rPr>
          <w:rFonts w:ascii="Cambria" w:hAnsi="Cambria"/>
          <w:i/>
        </w:rPr>
        <w:t>Forget the previous history of the IWRM project and the current R2R project - in the area of integrated management of land, water and coasts/reefs - what do you think the next phase of activities should focus on?</w:t>
      </w:r>
    </w:p>
    <w:p w14:paraId="3FB68B71" w14:textId="77777777" w:rsidR="002A293F" w:rsidRPr="00823C25" w:rsidRDefault="002A293F" w:rsidP="000F246E">
      <w:pPr>
        <w:tabs>
          <w:tab w:val="left" w:pos="1530"/>
        </w:tabs>
        <w:spacing w:after="120"/>
        <w:ind w:left="1170"/>
        <w:rPr>
          <w:rFonts w:ascii="Cambria" w:hAnsi="Cambria"/>
        </w:rPr>
      </w:pPr>
    </w:p>
    <w:p w14:paraId="591048CA" w14:textId="77777777" w:rsidR="002A293F" w:rsidRPr="00823C25" w:rsidRDefault="002A293F" w:rsidP="002A293F">
      <w:pPr>
        <w:pStyle w:val="ListParagraph"/>
        <w:numPr>
          <w:ilvl w:val="1"/>
          <w:numId w:val="49"/>
        </w:numPr>
        <w:tabs>
          <w:tab w:val="left" w:pos="1530"/>
        </w:tabs>
        <w:spacing w:after="120"/>
        <w:ind w:left="1710" w:hanging="540"/>
        <w:contextualSpacing w:val="0"/>
        <w:rPr>
          <w:rFonts w:ascii="Cambria" w:hAnsi="Cambria"/>
          <w:i/>
        </w:rPr>
      </w:pPr>
      <w:r>
        <w:rPr>
          <w:rFonts w:ascii="Cambria" w:hAnsi="Cambria"/>
          <w:i/>
        </w:rPr>
        <w:t xml:space="preserve"> </w:t>
      </w:r>
      <w:r w:rsidRPr="00823C25">
        <w:rPr>
          <w:rFonts w:ascii="Cambria" w:hAnsi="Cambria"/>
          <w:i/>
        </w:rPr>
        <w:t>If the project were to be extended for a year - what would you do it that year (applies to R2R IW Project staff only)</w:t>
      </w:r>
    </w:p>
    <w:p w14:paraId="0B194995" w14:textId="77777777" w:rsidR="002A293F" w:rsidRDefault="002A293F" w:rsidP="00760D09">
      <w:pPr>
        <w:spacing w:before="76" w:line="244" w:lineRule="auto"/>
        <w:ind w:left="220" w:right="599"/>
        <w:rPr>
          <w:rFonts w:asciiTheme="majorHAnsi" w:hAnsiTheme="majorHAnsi"/>
          <w:color w:val="0000FF"/>
          <w:spacing w:val="-1"/>
          <w:sz w:val="20"/>
          <w:szCs w:val="20"/>
          <w:u w:val="single" w:color="0000FF"/>
        </w:rPr>
        <w:sectPr w:rsidR="002A293F" w:rsidSect="006B4CCA">
          <w:pgSz w:w="12240" w:h="15840"/>
          <w:pgMar w:top="1440" w:right="1800" w:bottom="1440" w:left="1800" w:header="708" w:footer="708" w:gutter="0"/>
          <w:cols w:space="708"/>
          <w:docGrid w:linePitch="360"/>
        </w:sectPr>
      </w:pPr>
    </w:p>
    <w:p w14:paraId="7EB1F569" w14:textId="77777777" w:rsidR="002A293F" w:rsidRPr="00F66BFD" w:rsidRDefault="002A293F" w:rsidP="002C2EFF">
      <w:pPr>
        <w:pStyle w:val="Heading5"/>
      </w:pPr>
      <w:bookmarkStart w:id="90" w:name="_Toc413253798"/>
      <w:bookmarkStart w:id="91" w:name="_Toc421712602"/>
      <w:r w:rsidRPr="005162EF">
        <w:lastRenderedPageBreak/>
        <w:t xml:space="preserve">Annex </w:t>
      </w:r>
      <w:r>
        <w:t>5</w:t>
      </w:r>
      <w:r w:rsidRPr="005162EF">
        <w:t xml:space="preserve">:  The </w:t>
      </w:r>
      <w:r>
        <w:t xml:space="preserve">standardised </w:t>
      </w:r>
      <w:r w:rsidRPr="005162EF">
        <w:t>Evaluation Matrix</w:t>
      </w:r>
      <w:bookmarkEnd w:id="90"/>
      <w:bookmarkEnd w:id="91"/>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357"/>
        <w:gridCol w:w="3685"/>
        <w:gridCol w:w="2127"/>
        <w:gridCol w:w="1701"/>
      </w:tblGrid>
      <w:tr w:rsidR="002A293F" w:rsidRPr="00F66BFD" w14:paraId="75BFB44A" w14:textId="77777777" w:rsidTr="000F246E">
        <w:trPr>
          <w:tblHeader/>
        </w:trPr>
        <w:tc>
          <w:tcPr>
            <w:tcW w:w="17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20AE84" w14:textId="77777777" w:rsidR="002A293F" w:rsidRPr="00D618BB" w:rsidRDefault="002A293F" w:rsidP="000F246E">
            <w:pPr>
              <w:jc w:val="center"/>
              <w:rPr>
                <w:b/>
              </w:rPr>
            </w:pPr>
            <w:r w:rsidRPr="00D618BB">
              <w:rPr>
                <w:b/>
              </w:rPr>
              <w:t>Evaluation Criteria &amp; Focus</w:t>
            </w:r>
          </w:p>
        </w:tc>
        <w:tc>
          <w:tcPr>
            <w:tcW w:w="43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3AAAF" w14:textId="77777777" w:rsidR="002A293F" w:rsidRPr="00D618BB" w:rsidRDefault="002A293F" w:rsidP="000F246E">
            <w:pPr>
              <w:jc w:val="center"/>
              <w:rPr>
                <w:b/>
              </w:rPr>
            </w:pPr>
            <w:r w:rsidRPr="00D618BB">
              <w:rPr>
                <w:b/>
              </w:rPr>
              <w:t>Evaluative Questions</w:t>
            </w:r>
          </w:p>
        </w:tc>
        <w:tc>
          <w:tcPr>
            <w:tcW w:w="36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47E646" w14:textId="77777777" w:rsidR="002A293F" w:rsidRPr="005B45D2" w:rsidRDefault="002A293F" w:rsidP="000F246E">
            <w:pPr>
              <w:jc w:val="center"/>
              <w:rPr>
                <w:b/>
              </w:rPr>
            </w:pPr>
            <w:r w:rsidRPr="005B45D2">
              <w:rPr>
                <w:b/>
              </w:rPr>
              <w:t>Indicators</w:t>
            </w:r>
          </w:p>
        </w:tc>
        <w:tc>
          <w:tcPr>
            <w:tcW w:w="212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59D815" w14:textId="77777777" w:rsidR="002A293F" w:rsidRPr="005B45D2" w:rsidRDefault="002A293F" w:rsidP="000F246E">
            <w:pPr>
              <w:jc w:val="center"/>
              <w:rPr>
                <w:b/>
              </w:rPr>
            </w:pPr>
            <w:r w:rsidRPr="005B45D2">
              <w:rPr>
                <w:b/>
              </w:rPr>
              <w:t>Sources</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C37080" w14:textId="77777777" w:rsidR="002A293F" w:rsidRPr="004B0CFD" w:rsidRDefault="002A293F" w:rsidP="000F246E">
            <w:pPr>
              <w:jc w:val="center"/>
              <w:rPr>
                <w:b/>
              </w:rPr>
            </w:pPr>
            <w:r w:rsidRPr="004B0CFD">
              <w:rPr>
                <w:b/>
              </w:rPr>
              <w:t>Methodology</w:t>
            </w:r>
          </w:p>
        </w:tc>
      </w:tr>
      <w:tr w:rsidR="002A293F" w:rsidRPr="00F66BFD" w14:paraId="3C8BE25A" w14:textId="77777777" w:rsidTr="000F246E">
        <w:tc>
          <w:tcPr>
            <w:tcW w:w="13575" w:type="dxa"/>
            <w:gridSpan w:val="5"/>
            <w:tcBorders>
              <w:top w:val="single" w:sz="4" w:space="0" w:color="FFFFFF"/>
            </w:tcBorders>
            <w:shd w:val="clear" w:color="auto" w:fill="D9D9D9"/>
          </w:tcPr>
          <w:p w14:paraId="56747A43" w14:textId="77777777" w:rsidR="002A293F" w:rsidRPr="00F66BFD" w:rsidRDefault="002A293F" w:rsidP="000F246E">
            <w:pPr>
              <w:keepNext/>
              <w:keepLines/>
              <w:tabs>
                <w:tab w:val="left" w:pos="5633"/>
              </w:tabs>
              <w:spacing w:before="200" w:line="259" w:lineRule="auto"/>
              <w:outlineLvl w:val="5"/>
              <w:rPr>
                <w:b/>
                <w:i/>
              </w:rPr>
            </w:pPr>
            <w:r w:rsidRPr="00F66BFD">
              <w:rPr>
                <w:b/>
              </w:rPr>
              <w:t>i. Project Strategy</w:t>
            </w:r>
          </w:p>
          <w:p w14:paraId="4D832E16" w14:textId="77777777" w:rsidR="002A293F" w:rsidRPr="00F66BFD" w:rsidRDefault="002A293F" w:rsidP="000F246E">
            <w:pPr>
              <w:tabs>
                <w:tab w:val="left" w:pos="5633"/>
              </w:tabs>
              <w:rPr>
                <w:b/>
              </w:rPr>
            </w:pPr>
            <w:r w:rsidRPr="00F66BFD">
              <w:rPr>
                <w:b/>
                <w:i/>
              </w:rPr>
              <w:t>Relevance</w:t>
            </w:r>
            <w:r w:rsidRPr="00F66BFD">
              <w:rPr>
                <w:b/>
              </w:rPr>
              <w:t xml:space="preserve"> of Project Strategy: To what extent is the Project Strategy relevant to country priorities, country ownership, internationally-agreed goals and the best route towards expected results? </w:t>
            </w:r>
          </w:p>
        </w:tc>
      </w:tr>
      <w:tr w:rsidR="002A293F" w:rsidRPr="00F66BFD" w14:paraId="73177D62" w14:textId="77777777" w:rsidTr="000F246E">
        <w:trPr>
          <w:trHeight w:val="1430"/>
        </w:trPr>
        <w:tc>
          <w:tcPr>
            <w:tcW w:w="1705" w:type="dxa"/>
            <w:shd w:val="clear" w:color="auto" w:fill="auto"/>
          </w:tcPr>
          <w:p w14:paraId="5D7760CC" w14:textId="77777777" w:rsidR="002A293F" w:rsidRPr="00F66BFD" w:rsidRDefault="002A293F" w:rsidP="000F246E">
            <w:pPr>
              <w:rPr>
                <w:b/>
                <w:sz w:val="20"/>
                <w:szCs w:val="20"/>
              </w:rPr>
            </w:pPr>
            <w:r w:rsidRPr="00F66BFD">
              <w:rPr>
                <w:b/>
                <w:sz w:val="20"/>
                <w:szCs w:val="20"/>
              </w:rPr>
              <w:t xml:space="preserve">Internationally-agreed goals – sustainable development, environment, climate change adaptation and mitigation (CCAM), disaster risk reduction and management (DRRM) </w:t>
            </w:r>
          </w:p>
          <w:p w14:paraId="47C9649A" w14:textId="77777777" w:rsidR="002A293F" w:rsidRPr="00F66BFD" w:rsidRDefault="002A293F" w:rsidP="000F246E">
            <w:pPr>
              <w:rPr>
                <w:b/>
                <w:sz w:val="20"/>
                <w:szCs w:val="20"/>
              </w:rPr>
            </w:pPr>
          </w:p>
        </w:tc>
        <w:tc>
          <w:tcPr>
            <w:tcW w:w="4357" w:type="dxa"/>
            <w:shd w:val="clear" w:color="auto" w:fill="auto"/>
          </w:tcPr>
          <w:p w14:paraId="14253067" w14:textId="77777777" w:rsidR="002A293F" w:rsidRPr="00F66BFD" w:rsidRDefault="002A293F" w:rsidP="002A293F">
            <w:pPr>
              <w:numPr>
                <w:ilvl w:val="0"/>
                <w:numId w:val="52"/>
              </w:numPr>
              <w:ind w:left="166" w:hanging="194"/>
              <w:contextualSpacing/>
              <w:rPr>
                <w:sz w:val="20"/>
                <w:szCs w:val="20"/>
              </w:rPr>
            </w:pPr>
            <w:r w:rsidRPr="00F66BFD">
              <w:rPr>
                <w:sz w:val="20"/>
                <w:szCs w:val="20"/>
              </w:rPr>
              <w:t>What related international and regional agreements/ conventions does the Project mainstream? With regards to each:</w:t>
            </w:r>
          </w:p>
          <w:p w14:paraId="71BEABB1" w14:textId="77777777" w:rsidR="002A293F" w:rsidRPr="00F66BFD" w:rsidRDefault="002A293F" w:rsidP="002A293F">
            <w:pPr>
              <w:numPr>
                <w:ilvl w:val="0"/>
                <w:numId w:val="51"/>
              </w:numPr>
              <w:ind w:left="256" w:hanging="96"/>
              <w:contextualSpacing/>
              <w:rPr>
                <w:sz w:val="20"/>
                <w:szCs w:val="20"/>
              </w:rPr>
            </w:pPr>
            <w:r w:rsidRPr="00F66BFD">
              <w:rPr>
                <w:sz w:val="20"/>
                <w:szCs w:val="20"/>
              </w:rPr>
              <w:t xml:space="preserve">How does the Project relate to these international goals? In what way/s does the Project contribute to the goal/s? </w:t>
            </w:r>
          </w:p>
          <w:p w14:paraId="3ACDA20F" w14:textId="77777777" w:rsidR="002A293F" w:rsidRPr="00F66BFD" w:rsidRDefault="002A293F" w:rsidP="002A293F">
            <w:pPr>
              <w:numPr>
                <w:ilvl w:val="0"/>
                <w:numId w:val="51"/>
              </w:numPr>
              <w:ind w:left="256" w:hanging="96"/>
              <w:contextualSpacing/>
              <w:rPr>
                <w:sz w:val="20"/>
                <w:szCs w:val="20"/>
              </w:rPr>
            </w:pPr>
            <w:r w:rsidRPr="00F66BFD">
              <w:rPr>
                <w:sz w:val="20"/>
                <w:szCs w:val="20"/>
              </w:rPr>
              <w:t>Does the Project adapt the governance and management frameworks (e.g., R2R, IEM, ICZM, IWRM) that are deemed by grounded theory and good practice to be appropriate for its objectives and design? Have the adapted principles, frameworks, and systems been effectively operationalised on the ground so far? In what ways?</w:t>
            </w:r>
          </w:p>
        </w:tc>
        <w:tc>
          <w:tcPr>
            <w:tcW w:w="3685" w:type="dxa"/>
            <w:shd w:val="clear" w:color="auto" w:fill="auto"/>
          </w:tcPr>
          <w:p w14:paraId="7DCEDD8E" w14:textId="77777777" w:rsidR="002A293F" w:rsidRPr="00F66BFD" w:rsidRDefault="002A293F" w:rsidP="002A293F">
            <w:pPr>
              <w:numPr>
                <w:ilvl w:val="0"/>
                <w:numId w:val="51"/>
              </w:numPr>
              <w:ind w:left="69" w:hanging="90"/>
              <w:contextualSpacing/>
              <w:rPr>
                <w:sz w:val="20"/>
                <w:szCs w:val="20"/>
              </w:rPr>
            </w:pPr>
            <w:r w:rsidRPr="00F66BFD">
              <w:rPr>
                <w:sz w:val="20"/>
                <w:szCs w:val="20"/>
              </w:rPr>
              <w:t>Coherence between the Project’s objectives, management framework/s and results with identified internationally-agreed goals/conventions/frameworks</w:t>
            </w:r>
          </w:p>
          <w:p w14:paraId="04169510" w14:textId="77777777" w:rsidR="002A293F" w:rsidRPr="00F66BFD" w:rsidRDefault="002A293F" w:rsidP="002A293F">
            <w:pPr>
              <w:numPr>
                <w:ilvl w:val="0"/>
                <w:numId w:val="51"/>
              </w:numPr>
              <w:ind w:left="69" w:hanging="90"/>
              <w:contextualSpacing/>
              <w:rPr>
                <w:sz w:val="20"/>
                <w:szCs w:val="20"/>
              </w:rPr>
            </w:pPr>
            <w:r w:rsidRPr="00F66BFD">
              <w:rPr>
                <w:sz w:val="20"/>
                <w:szCs w:val="20"/>
              </w:rPr>
              <w:t>Evidence of contributions to internationally-agreed goals</w:t>
            </w:r>
          </w:p>
        </w:tc>
        <w:tc>
          <w:tcPr>
            <w:tcW w:w="2127" w:type="dxa"/>
            <w:shd w:val="clear" w:color="auto" w:fill="auto"/>
          </w:tcPr>
          <w:p w14:paraId="71613FAE" w14:textId="77777777" w:rsidR="002A293F" w:rsidRPr="00F66BFD" w:rsidRDefault="002A293F" w:rsidP="002A293F">
            <w:pPr>
              <w:numPr>
                <w:ilvl w:val="0"/>
                <w:numId w:val="51"/>
              </w:numPr>
              <w:ind w:left="68" w:hanging="90"/>
              <w:contextualSpacing/>
              <w:rPr>
                <w:sz w:val="20"/>
                <w:szCs w:val="20"/>
              </w:rPr>
            </w:pPr>
            <w:r w:rsidRPr="00F66BFD">
              <w:rPr>
                <w:sz w:val="20"/>
                <w:szCs w:val="20"/>
              </w:rPr>
              <w:t>Texts of Relevant International Agreements/ Conventions and Integrated Management Frameworks</w:t>
            </w:r>
          </w:p>
          <w:p w14:paraId="3AD4F13E" w14:textId="77777777" w:rsidR="002A293F" w:rsidRPr="00F66BFD" w:rsidRDefault="002A293F" w:rsidP="002A293F">
            <w:pPr>
              <w:numPr>
                <w:ilvl w:val="0"/>
                <w:numId w:val="51"/>
              </w:numPr>
              <w:ind w:left="68" w:hanging="90"/>
              <w:contextualSpacing/>
              <w:rPr>
                <w:sz w:val="20"/>
                <w:szCs w:val="20"/>
              </w:rPr>
            </w:pPr>
            <w:r w:rsidRPr="00F66BFD">
              <w:rPr>
                <w:sz w:val="20"/>
                <w:szCs w:val="20"/>
              </w:rPr>
              <w:t>Project Documents (Progress Reports, Technical Studies)</w:t>
            </w:r>
          </w:p>
        </w:tc>
        <w:tc>
          <w:tcPr>
            <w:tcW w:w="1701" w:type="dxa"/>
            <w:shd w:val="clear" w:color="auto" w:fill="auto"/>
          </w:tcPr>
          <w:p w14:paraId="1637BB42" w14:textId="77777777" w:rsidR="002A293F" w:rsidRPr="00F66BFD" w:rsidRDefault="002A293F" w:rsidP="002A293F">
            <w:pPr>
              <w:numPr>
                <w:ilvl w:val="0"/>
                <w:numId w:val="51"/>
              </w:numPr>
              <w:ind w:left="66" w:hanging="90"/>
              <w:contextualSpacing/>
              <w:rPr>
                <w:sz w:val="20"/>
                <w:szCs w:val="20"/>
              </w:rPr>
            </w:pPr>
            <w:r w:rsidRPr="00F66BFD">
              <w:rPr>
                <w:sz w:val="20"/>
                <w:szCs w:val="20"/>
              </w:rPr>
              <w:t>Documents Review</w:t>
            </w:r>
          </w:p>
        </w:tc>
      </w:tr>
      <w:tr w:rsidR="002A293F" w:rsidRPr="00F66BFD" w14:paraId="41CD0E13" w14:textId="77777777" w:rsidTr="000F246E">
        <w:tc>
          <w:tcPr>
            <w:tcW w:w="1705" w:type="dxa"/>
            <w:shd w:val="clear" w:color="auto" w:fill="auto"/>
          </w:tcPr>
          <w:p w14:paraId="67321175" w14:textId="77777777" w:rsidR="002A293F" w:rsidRPr="00F66BFD" w:rsidRDefault="002A293F" w:rsidP="000F246E">
            <w:pPr>
              <w:rPr>
                <w:b/>
                <w:sz w:val="20"/>
                <w:szCs w:val="20"/>
              </w:rPr>
            </w:pPr>
            <w:r w:rsidRPr="00F66BFD">
              <w:rPr>
                <w:b/>
                <w:sz w:val="20"/>
                <w:szCs w:val="20"/>
              </w:rPr>
              <w:t>UN and GEF system</w:t>
            </w:r>
          </w:p>
        </w:tc>
        <w:tc>
          <w:tcPr>
            <w:tcW w:w="4357" w:type="dxa"/>
            <w:shd w:val="clear" w:color="auto" w:fill="auto"/>
          </w:tcPr>
          <w:p w14:paraId="06D4B543" w14:textId="77777777" w:rsidR="002A293F" w:rsidRPr="00F66BFD" w:rsidRDefault="002A293F" w:rsidP="002A293F">
            <w:pPr>
              <w:numPr>
                <w:ilvl w:val="0"/>
                <w:numId w:val="52"/>
              </w:numPr>
              <w:ind w:left="166" w:hanging="194"/>
              <w:contextualSpacing/>
              <w:rPr>
                <w:sz w:val="20"/>
                <w:szCs w:val="20"/>
              </w:rPr>
            </w:pPr>
            <w:r w:rsidRPr="00F66BFD">
              <w:rPr>
                <w:sz w:val="20"/>
                <w:szCs w:val="20"/>
              </w:rPr>
              <w:t>How is the Project supportive of the relevant country, sectoral and programme objectives of the UNDP? UNEP? FAO?</w:t>
            </w:r>
          </w:p>
          <w:p w14:paraId="293A7334" w14:textId="77777777" w:rsidR="002A293F" w:rsidRPr="00F66BFD" w:rsidRDefault="002A293F" w:rsidP="002A293F">
            <w:pPr>
              <w:numPr>
                <w:ilvl w:val="0"/>
                <w:numId w:val="52"/>
              </w:numPr>
              <w:ind w:left="166" w:hanging="194"/>
              <w:contextualSpacing/>
              <w:rPr>
                <w:sz w:val="20"/>
                <w:szCs w:val="20"/>
              </w:rPr>
            </w:pPr>
            <w:r w:rsidRPr="00F66BFD">
              <w:rPr>
                <w:sz w:val="20"/>
                <w:szCs w:val="20"/>
              </w:rPr>
              <w:t xml:space="preserve">How is the Project supportive of GEF? </w:t>
            </w:r>
          </w:p>
          <w:p w14:paraId="42625DA5" w14:textId="77777777" w:rsidR="002A293F" w:rsidRPr="00F66BFD" w:rsidRDefault="002A293F" w:rsidP="002A293F">
            <w:pPr>
              <w:numPr>
                <w:ilvl w:val="0"/>
                <w:numId w:val="52"/>
              </w:numPr>
              <w:ind w:left="166" w:hanging="194"/>
              <w:contextualSpacing/>
              <w:rPr>
                <w:sz w:val="20"/>
                <w:szCs w:val="20"/>
              </w:rPr>
            </w:pPr>
            <w:r w:rsidRPr="00F66BFD">
              <w:rPr>
                <w:sz w:val="20"/>
                <w:szCs w:val="20"/>
              </w:rPr>
              <w:t xml:space="preserve">How has the Project been leveraging the gains from previous (e.g., GEF IWRM) and existing GEF projects in the region and in the PICs (e.g., Regional R2R Programme, STAR Projects)? </w:t>
            </w:r>
          </w:p>
          <w:p w14:paraId="52AF4EEB" w14:textId="77777777" w:rsidR="002A293F" w:rsidRPr="00F66BFD" w:rsidRDefault="002A293F" w:rsidP="002A293F">
            <w:pPr>
              <w:numPr>
                <w:ilvl w:val="0"/>
                <w:numId w:val="53"/>
              </w:numPr>
              <w:ind w:left="250" w:hanging="90"/>
              <w:contextualSpacing/>
              <w:rPr>
                <w:sz w:val="20"/>
                <w:szCs w:val="20"/>
              </w:rPr>
            </w:pPr>
            <w:r w:rsidRPr="00F66BFD">
              <w:rPr>
                <w:sz w:val="20"/>
                <w:szCs w:val="20"/>
              </w:rPr>
              <w:t>For instance, how has the Project been intentionally building on the nascent national processes established in the previous GEF-</w:t>
            </w:r>
            <w:r w:rsidRPr="00F66BFD">
              <w:rPr>
                <w:sz w:val="20"/>
                <w:szCs w:val="20"/>
              </w:rPr>
              <w:lastRenderedPageBreak/>
              <w:t xml:space="preserve">IWRM project? </w:t>
            </w:r>
          </w:p>
          <w:p w14:paraId="2A736E41" w14:textId="77777777" w:rsidR="002A293F" w:rsidRPr="00F66BFD" w:rsidRDefault="002A293F" w:rsidP="002A293F">
            <w:pPr>
              <w:numPr>
                <w:ilvl w:val="0"/>
                <w:numId w:val="53"/>
              </w:numPr>
              <w:ind w:left="250" w:hanging="90"/>
              <w:contextualSpacing/>
              <w:rPr>
                <w:sz w:val="20"/>
                <w:szCs w:val="20"/>
              </w:rPr>
            </w:pPr>
            <w:r w:rsidRPr="00F66BFD">
              <w:rPr>
                <w:sz w:val="20"/>
                <w:szCs w:val="20"/>
              </w:rPr>
              <w:t>How has it improved the linkages and coordination of the multi-focal STAR and Regional R2R country sub-projects within an R2R context?</w:t>
            </w:r>
          </w:p>
          <w:p w14:paraId="29598822" w14:textId="77777777" w:rsidR="002A293F" w:rsidRPr="00F66BFD" w:rsidRDefault="002A293F" w:rsidP="000F246E">
            <w:pPr>
              <w:ind w:left="250"/>
              <w:rPr>
                <w:sz w:val="20"/>
                <w:szCs w:val="20"/>
              </w:rPr>
            </w:pPr>
          </w:p>
        </w:tc>
        <w:tc>
          <w:tcPr>
            <w:tcW w:w="3685" w:type="dxa"/>
            <w:shd w:val="clear" w:color="auto" w:fill="auto"/>
          </w:tcPr>
          <w:p w14:paraId="6AC855FE" w14:textId="77777777" w:rsidR="002A293F" w:rsidRPr="00F66BFD" w:rsidRDefault="002A293F" w:rsidP="002A293F">
            <w:pPr>
              <w:numPr>
                <w:ilvl w:val="0"/>
                <w:numId w:val="51"/>
              </w:numPr>
              <w:ind w:left="73" w:hanging="90"/>
              <w:contextualSpacing/>
              <w:rPr>
                <w:sz w:val="20"/>
                <w:szCs w:val="20"/>
              </w:rPr>
            </w:pPr>
            <w:r w:rsidRPr="00F66BFD">
              <w:rPr>
                <w:sz w:val="20"/>
                <w:szCs w:val="20"/>
              </w:rPr>
              <w:lastRenderedPageBreak/>
              <w:t>Coherence between the Project’s objectives and design and</w:t>
            </w:r>
          </w:p>
          <w:p w14:paraId="2297E2B8" w14:textId="77777777" w:rsidR="002A293F" w:rsidRPr="00F66BFD" w:rsidRDefault="002A293F" w:rsidP="002A293F">
            <w:pPr>
              <w:numPr>
                <w:ilvl w:val="0"/>
                <w:numId w:val="51"/>
              </w:numPr>
              <w:ind w:left="253" w:hanging="90"/>
              <w:contextualSpacing/>
              <w:rPr>
                <w:sz w:val="20"/>
                <w:szCs w:val="20"/>
              </w:rPr>
            </w:pPr>
            <w:r w:rsidRPr="00F66BFD">
              <w:rPr>
                <w:sz w:val="20"/>
                <w:szCs w:val="20"/>
              </w:rPr>
              <w:t>Country, Sectoral, Corporate and Programme Objectives of UNDP/UNEP/FAO</w:t>
            </w:r>
          </w:p>
          <w:p w14:paraId="37E1609F" w14:textId="77777777" w:rsidR="002A293F" w:rsidRPr="00F66BFD" w:rsidRDefault="002A293F" w:rsidP="002A293F">
            <w:pPr>
              <w:numPr>
                <w:ilvl w:val="0"/>
                <w:numId w:val="51"/>
              </w:numPr>
              <w:ind w:left="253" w:hanging="90"/>
              <w:contextualSpacing/>
              <w:rPr>
                <w:sz w:val="20"/>
                <w:szCs w:val="20"/>
              </w:rPr>
            </w:pPr>
            <w:r w:rsidRPr="00F66BFD">
              <w:rPr>
                <w:sz w:val="20"/>
                <w:szCs w:val="20"/>
              </w:rPr>
              <w:t>GEF Tracked Outcomes (in GEF Tracking Tools)</w:t>
            </w:r>
          </w:p>
          <w:p w14:paraId="5C447AF1" w14:textId="77777777" w:rsidR="002A293F" w:rsidRPr="00F66BFD" w:rsidRDefault="002A293F" w:rsidP="002A293F">
            <w:pPr>
              <w:numPr>
                <w:ilvl w:val="0"/>
                <w:numId w:val="51"/>
              </w:numPr>
              <w:ind w:left="253" w:hanging="90"/>
              <w:contextualSpacing/>
              <w:rPr>
                <w:sz w:val="20"/>
                <w:szCs w:val="20"/>
              </w:rPr>
            </w:pPr>
            <w:r w:rsidRPr="00F66BFD">
              <w:rPr>
                <w:sz w:val="20"/>
                <w:szCs w:val="20"/>
              </w:rPr>
              <w:t xml:space="preserve">Regional R2R Programme Focal Area Outcomes </w:t>
            </w:r>
          </w:p>
          <w:p w14:paraId="4A2D5ED2" w14:textId="77777777" w:rsidR="002A293F" w:rsidRPr="00F66BFD" w:rsidRDefault="002A293F" w:rsidP="002A293F">
            <w:pPr>
              <w:numPr>
                <w:ilvl w:val="0"/>
                <w:numId w:val="51"/>
              </w:numPr>
              <w:ind w:left="253" w:hanging="90"/>
              <w:contextualSpacing/>
              <w:rPr>
                <w:sz w:val="20"/>
                <w:szCs w:val="20"/>
              </w:rPr>
            </w:pPr>
            <w:r w:rsidRPr="00F66BFD">
              <w:rPr>
                <w:sz w:val="20"/>
                <w:szCs w:val="20"/>
              </w:rPr>
              <w:t>STAR Multi-Focal Project Outcomes</w:t>
            </w:r>
          </w:p>
          <w:p w14:paraId="499B6E03" w14:textId="77777777" w:rsidR="002A293F" w:rsidRPr="00F66BFD" w:rsidRDefault="002A293F" w:rsidP="002A293F">
            <w:pPr>
              <w:numPr>
                <w:ilvl w:val="0"/>
                <w:numId w:val="51"/>
              </w:numPr>
              <w:ind w:left="73" w:hanging="90"/>
              <w:contextualSpacing/>
              <w:rPr>
                <w:sz w:val="20"/>
                <w:szCs w:val="20"/>
              </w:rPr>
            </w:pPr>
            <w:r w:rsidRPr="00F66BFD">
              <w:rPr>
                <w:sz w:val="20"/>
                <w:szCs w:val="20"/>
              </w:rPr>
              <w:t xml:space="preserve">Contributions to the objectives of </w:t>
            </w:r>
            <w:r w:rsidRPr="00F66BFD">
              <w:rPr>
                <w:sz w:val="20"/>
                <w:szCs w:val="20"/>
              </w:rPr>
              <w:lastRenderedPageBreak/>
              <w:t>UNDP, UNEP, FAO, GEF, Regional R2R Programme, STARs?</w:t>
            </w:r>
          </w:p>
        </w:tc>
        <w:tc>
          <w:tcPr>
            <w:tcW w:w="2127" w:type="dxa"/>
            <w:shd w:val="clear" w:color="auto" w:fill="auto"/>
          </w:tcPr>
          <w:p w14:paraId="6AD84D1E" w14:textId="77777777" w:rsidR="002A293F" w:rsidRPr="00F66BFD" w:rsidRDefault="002A293F" w:rsidP="002A293F">
            <w:pPr>
              <w:numPr>
                <w:ilvl w:val="0"/>
                <w:numId w:val="51"/>
              </w:numPr>
              <w:ind w:left="76" w:hanging="90"/>
              <w:contextualSpacing/>
              <w:rPr>
                <w:sz w:val="20"/>
                <w:szCs w:val="20"/>
              </w:rPr>
            </w:pPr>
            <w:r w:rsidRPr="00F66BFD">
              <w:rPr>
                <w:sz w:val="20"/>
                <w:szCs w:val="20"/>
              </w:rPr>
              <w:lastRenderedPageBreak/>
              <w:t>Interview Results</w:t>
            </w:r>
          </w:p>
          <w:p w14:paraId="0713648C" w14:textId="77777777" w:rsidR="002A293F" w:rsidRPr="00F66BFD" w:rsidRDefault="002A293F" w:rsidP="002A293F">
            <w:pPr>
              <w:numPr>
                <w:ilvl w:val="0"/>
                <w:numId w:val="51"/>
              </w:numPr>
              <w:ind w:left="76" w:hanging="90"/>
              <w:contextualSpacing/>
              <w:rPr>
                <w:sz w:val="20"/>
                <w:szCs w:val="20"/>
              </w:rPr>
            </w:pPr>
            <w:r w:rsidRPr="00F66BFD">
              <w:rPr>
                <w:sz w:val="20"/>
                <w:szCs w:val="20"/>
              </w:rPr>
              <w:t>UNDP/UNEP/FAO/GEF Documents (Strategic, Programme and Project Documents, UNDAFs)</w:t>
            </w:r>
          </w:p>
          <w:p w14:paraId="0E051106" w14:textId="77777777" w:rsidR="002A293F" w:rsidRPr="00F66BFD" w:rsidRDefault="002A293F" w:rsidP="002A293F">
            <w:pPr>
              <w:numPr>
                <w:ilvl w:val="0"/>
                <w:numId w:val="51"/>
              </w:numPr>
              <w:ind w:left="76" w:hanging="90"/>
              <w:contextualSpacing/>
              <w:rPr>
                <w:sz w:val="20"/>
                <w:szCs w:val="20"/>
              </w:rPr>
            </w:pPr>
            <w:r w:rsidRPr="00F66BFD">
              <w:rPr>
                <w:sz w:val="20"/>
                <w:szCs w:val="20"/>
              </w:rPr>
              <w:t>STAR Documents</w:t>
            </w:r>
          </w:p>
          <w:p w14:paraId="736AD590" w14:textId="77777777" w:rsidR="002A293F" w:rsidRPr="00F66BFD" w:rsidRDefault="002A293F" w:rsidP="002A293F">
            <w:pPr>
              <w:numPr>
                <w:ilvl w:val="0"/>
                <w:numId w:val="51"/>
              </w:numPr>
              <w:ind w:left="76" w:hanging="90"/>
              <w:contextualSpacing/>
              <w:rPr>
                <w:sz w:val="20"/>
                <w:szCs w:val="20"/>
              </w:rPr>
            </w:pPr>
            <w:r w:rsidRPr="00F66BFD">
              <w:rPr>
                <w:sz w:val="20"/>
                <w:szCs w:val="20"/>
              </w:rPr>
              <w:t xml:space="preserve">Project Documents including sub-project LogFrames of 14 </w:t>
            </w:r>
            <w:r w:rsidRPr="00F66BFD">
              <w:rPr>
                <w:sz w:val="20"/>
                <w:szCs w:val="20"/>
              </w:rPr>
              <w:lastRenderedPageBreak/>
              <w:t>PICs</w:t>
            </w:r>
          </w:p>
        </w:tc>
        <w:tc>
          <w:tcPr>
            <w:tcW w:w="1701" w:type="dxa"/>
            <w:shd w:val="clear" w:color="auto" w:fill="auto"/>
          </w:tcPr>
          <w:p w14:paraId="648FF2F7" w14:textId="77777777" w:rsidR="002A293F" w:rsidRPr="00F66BFD" w:rsidRDefault="002A293F" w:rsidP="002A293F">
            <w:pPr>
              <w:numPr>
                <w:ilvl w:val="0"/>
                <w:numId w:val="51"/>
              </w:numPr>
              <w:ind w:left="68" w:hanging="90"/>
              <w:contextualSpacing/>
              <w:rPr>
                <w:sz w:val="20"/>
                <w:szCs w:val="20"/>
              </w:rPr>
            </w:pPr>
            <w:r w:rsidRPr="00F66BFD">
              <w:rPr>
                <w:sz w:val="20"/>
                <w:szCs w:val="20"/>
              </w:rPr>
              <w:lastRenderedPageBreak/>
              <w:t>Documents Review</w:t>
            </w:r>
          </w:p>
          <w:p w14:paraId="0168DF1A" w14:textId="77777777" w:rsidR="002A293F" w:rsidRPr="00F66BFD" w:rsidRDefault="002A293F" w:rsidP="002A293F">
            <w:pPr>
              <w:numPr>
                <w:ilvl w:val="0"/>
                <w:numId w:val="51"/>
              </w:numPr>
              <w:ind w:left="68" w:hanging="90"/>
              <w:contextualSpacing/>
              <w:rPr>
                <w:sz w:val="20"/>
                <w:szCs w:val="20"/>
              </w:rPr>
            </w:pPr>
            <w:r w:rsidRPr="00F66BFD">
              <w:rPr>
                <w:sz w:val="20"/>
                <w:szCs w:val="20"/>
              </w:rPr>
              <w:t>Interviews with:</w:t>
            </w:r>
          </w:p>
          <w:p w14:paraId="2F43951B" w14:textId="77777777" w:rsidR="002A293F" w:rsidRPr="00F66BFD" w:rsidRDefault="002A293F" w:rsidP="002A293F">
            <w:pPr>
              <w:numPr>
                <w:ilvl w:val="0"/>
                <w:numId w:val="51"/>
              </w:numPr>
              <w:ind w:left="158" w:hanging="90"/>
              <w:contextualSpacing/>
              <w:rPr>
                <w:sz w:val="20"/>
                <w:szCs w:val="20"/>
              </w:rPr>
            </w:pPr>
            <w:r w:rsidRPr="00F66BFD">
              <w:rPr>
                <w:sz w:val="20"/>
                <w:szCs w:val="20"/>
              </w:rPr>
              <w:t>reps of UNDP, UNEP, FAO in Suva and PICs</w:t>
            </w:r>
          </w:p>
          <w:p w14:paraId="4EBBEA2D" w14:textId="77777777" w:rsidR="002A293F" w:rsidRPr="00F66BFD" w:rsidRDefault="002A293F" w:rsidP="002A293F">
            <w:pPr>
              <w:numPr>
                <w:ilvl w:val="0"/>
                <w:numId w:val="51"/>
              </w:numPr>
              <w:ind w:left="158" w:hanging="90"/>
              <w:contextualSpacing/>
              <w:rPr>
                <w:sz w:val="20"/>
                <w:szCs w:val="20"/>
              </w:rPr>
            </w:pPr>
            <w:r w:rsidRPr="00F66BFD">
              <w:rPr>
                <w:sz w:val="20"/>
                <w:szCs w:val="20"/>
              </w:rPr>
              <w:t>Regional Technical Adviser (BKK)</w:t>
            </w:r>
          </w:p>
          <w:p w14:paraId="1A139CA0" w14:textId="77777777" w:rsidR="002A293F" w:rsidRPr="00F66BFD" w:rsidRDefault="002A293F" w:rsidP="002A293F">
            <w:pPr>
              <w:numPr>
                <w:ilvl w:val="0"/>
                <w:numId w:val="51"/>
              </w:numPr>
              <w:ind w:left="158" w:hanging="90"/>
              <w:contextualSpacing/>
              <w:rPr>
                <w:sz w:val="20"/>
                <w:szCs w:val="20"/>
              </w:rPr>
            </w:pPr>
            <w:r w:rsidRPr="00F66BFD">
              <w:rPr>
                <w:sz w:val="20"/>
                <w:szCs w:val="20"/>
              </w:rPr>
              <w:t xml:space="preserve">R2R Focal Points and </w:t>
            </w:r>
            <w:r w:rsidRPr="00F66BFD">
              <w:rPr>
                <w:sz w:val="20"/>
                <w:szCs w:val="20"/>
              </w:rPr>
              <w:lastRenderedPageBreak/>
              <w:t>STAR reps</w:t>
            </w:r>
          </w:p>
          <w:p w14:paraId="7D6C60DE" w14:textId="77777777" w:rsidR="002A293F" w:rsidRPr="00F66BFD" w:rsidRDefault="002A293F" w:rsidP="002A293F">
            <w:pPr>
              <w:numPr>
                <w:ilvl w:val="0"/>
                <w:numId w:val="51"/>
              </w:numPr>
              <w:ind w:left="158" w:hanging="90"/>
              <w:contextualSpacing/>
              <w:rPr>
                <w:sz w:val="20"/>
                <w:szCs w:val="20"/>
              </w:rPr>
            </w:pPr>
            <w:r w:rsidRPr="00F66BFD">
              <w:rPr>
                <w:sz w:val="20"/>
                <w:szCs w:val="20"/>
              </w:rPr>
              <w:t>National Project Managers</w:t>
            </w:r>
          </w:p>
        </w:tc>
      </w:tr>
      <w:tr w:rsidR="002A293F" w:rsidRPr="00F66BFD" w14:paraId="46D1F9D5" w14:textId="77777777" w:rsidTr="000F246E">
        <w:tc>
          <w:tcPr>
            <w:tcW w:w="1705" w:type="dxa"/>
            <w:shd w:val="clear" w:color="auto" w:fill="auto"/>
          </w:tcPr>
          <w:p w14:paraId="72A1B841" w14:textId="77777777" w:rsidR="002A293F" w:rsidRPr="004B0CFD" w:rsidRDefault="002A293F" w:rsidP="000F246E">
            <w:pPr>
              <w:rPr>
                <w:b/>
                <w:sz w:val="20"/>
                <w:szCs w:val="20"/>
              </w:rPr>
            </w:pPr>
            <w:r w:rsidRPr="004B0CFD">
              <w:rPr>
                <w:b/>
                <w:sz w:val="20"/>
                <w:szCs w:val="20"/>
              </w:rPr>
              <w:lastRenderedPageBreak/>
              <w:t>PICs’ national policies and priorities</w:t>
            </w:r>
          </w:p>
        </w:tc>
        <w:tc>
          <w:tcPr>
            <w:tcW w:w="4357" w:type="dxa"/>
            <w:shd w:val="clear" w:color="auto" w:fill="auto"/>
          </w:tcPr>
          <w:p w14:paraId="41268F26" w14:textId="77777777" w:rsidR="002A293F" w:rsidRPr="00E84455" w:rsidRDefault="002A293F" w:rsidP="002A293F">
            <w:pPr>
              <w:numPr>
                <w:ilvl w:val="0"/>
                <w:numId w:val="52"/>
              </w:numPr>
              <w:ind w:left="160" w:hanging="200"/>
              <w:contextualSpacing/>
              <w:rPr>
                <w:sz w:val="20"/>
                <w:szCs w:val="20"/>
              </w:rPr>
            </w:pPr>
            <w:r w:rsidRPr="00E84455">
              <w:rPr>
                <w:sz w:val="20"/>
                <w:szCs w:val="20"/>
              </w:rPr>
              <w:t xml:space="preserve">Provide the historical context for each PIC’s involvement in the Project. </w:t>
            </w:r>
          </w:p>
          <w:p w14:paraId="7F4E7041" w14:textId="77777777" w:rsidR="002A293F" w:rsidRPr="00F66BFD" w:rsidRDefault="002A293F" w:rsidP="000F246E">
            <w:pPr>
              <w:ind w:left="166"/>
              <w:rPr>
                <w:sz w:val="20"/>
                <w:szCs w:val="20"/>
              </w:rPr>
            </w:pPr>
            <w:r w:rsidRPr="00F66BFD">
              <w:rPr>
                <w:sz w:val="20"/>
                <w:szCs w:val="20"/>
              </w:rPr>
              <w:t>In the Project design stage:</w:t>
            </w:r>
          </w:p>
          <w:p w14:paraId="7F356A71" w14:textId="77777777" w:rsidR="002A293F" w:rsidRPr="00F66BFD" w:rsidRDefault="002A293F" w:rsidP="002A293F">
            <w:pPr>
              <w:numPr>
                <w:ilvl w:val="0"/>
                <w:numId w:val="51"/>
              </w:numPr>
              <w:ind w:left="250" w:hanging="96"/>
              <w:contextualSpacing/>
              <w:rPr>
                <w:sz w:val="20"/>
                <w:szCs w:val="20"/>
              </w:rPr>
            </w:pPr>
            <w:r w:rsidRPr="00F66BFD">
              <w:rPr>
                <w:sz w:val="20"/>
                <w:szCs w:val="20"/>
              </w:rPr>
              <w:t>How did each PIC get involved and why? Which institutions and stakeholder groups were consulted?</w:t>
            </w:r>
          </w:p>
          <w:p w14:paraId="3F416291" w14:textId="77777777" w:rsidR="002A293F" w:rsidRPr="00F66BFD" w:rsidRDefault="002A293F" w:rsidP="002A293F">
            <w:pPr>
              <w:numPr>
                <w:ilvl w:val="0"/>
                <w:numId w:val="51"/>
              </w:numPr>
              <w:ind w:left="250" w:hanging="96"/>
              <w:contextualSpacing/>
              <w:rPr>
                <w:sz w:val="20"/>
                <w:szCs w:val="20"/>
              </w:rPr>
            </w:pPr>
            <w:r w:rsidRPr="00F66BFD">
              <w:rPr>
                <w:sz w:val="20"/>
                <w:szCs w:val="20"/>
              </w:rPr>
              <w:t xml:space="preserve">What were the specific inputs/contributions of the various country stakeholders to the Project design? </w:t>
            </w:r>
          </w:p>
          <w:p w14:paraId="4A6F35B5" w14:textId="77777777" w:rsidR="002A293F" w:rsidRPr="00F66BFD" w:rsidRDefault="002A293F" w:rsidP="002A293F">
            <w:pPr>
              <w:numPr>
                <w:ilvl w:val="0"/>
                <w:numId w:val="51"/>
              </w:numPr>
              <w:ind w:left="250" w:hanging="96"/>
              <w:contextualSpacing/>
              <w:rPr>
                <w:sz w:val="20"/>
                <w:szCs w:val="20"/>
              </w:rPr>
            </w:pPr>
            <w:r w:rsidRPr="00F66BFD">
              <w:rPr>
                <w:sz w:val="20"/>
                <w:szCs w:val="20"/>
              </w:rPr>
              <w:t>How and to what extent are the Project design and objectives aligned with the country’s own development and environmental, CCAM and DRRM policies, priorities and needs?</w:t>
            </w:r>
          </w:p>
          <w:p w14:paraId="276C4336" w14:textId="77777777" w:rsidR="002A293F" w:rsidRPr="00F66BFD" w:rsidRDefault="002A293F" w:rsidP="002A293F">
            <w:pPr>
              <w:numPr>
                <w:ilvl w:val="0"/>
                <w:numId w:val="51"/>
              </w:numPr>
              <w:ind w:left="250" w:hanging="96"/>
              <w:contextualSpacing/>
              <w:rPr>
                <w:sz w:val="20"/>
                <w:szCs w:val="20"/>
              </w:rPr>
            </w:pPr>
            <w:r w:rsidRPr="00F66BFD">
              <w:rPr>
                <w:sz w:val="20"/>
                <w:szCs w:val="20"/>
              </w:rPr>
              <w:t>Has the Project in its design taken cognizance of the specific risks and assumptions present within the country?</w:t>
            </w:r>
          </w:p>
          <w:p w14:paraId="7F5B3C04" w14:textId="77777777" w:rsidR="002A293F" w:rsidRPr="00F66BFD" w:rsidRDefault="002A293F" w:rsidP="002A293F">
            <w:pPr>
              <w:numPr>
                <w:ilvl w:val="0"/>
                <w:numId w:val="51"/>
              </w:numPr>
              <w:ind w:left="250" w:hanging="96"/>
              <w:contextualSpacing/>
              <w:rPr>
                <w:sz w:val="20"/>
                <w:szCs w:val="20"/>
              </w:rPr>
            </w:pPr>
            <w:r w:rsidRPr="00F66BFD">
              <w:rPr>
                <w:sz w:val="20"/>
                <w:szCs w:val="20"/>
              </w:rPr>
              <w:t>How was the national implementing partner chosen? Other partners?</w:t>
            </w:r>
          </w:p>
        </w:tc>
        <w:tc>
          <w:tcPr>
            <w:tcW w:w="3685" w:type="dxa"/>
            <w:vMerge w:val="restart"/>
            <w:shd w:val="clear" w:color="auto" w:fill="auto"/>
          </w:tcPr>
          <w:p w14:paraId="6A1A57A4" w14:textId="77777777" w:rsidR="002A293F" w:rsidRPr="00F66BFD" w:rsidRDefault="002A293F" w:rsidP="002A293F">
            <w:pPr>
              <w:numPr>
                <w:ilvl w:val="0"/>
                <w:numId w:val="51"/>
              </w:numPr>
              <w:ind w:left="73" w:hanging="90"/>
              <w:contextualSpacing/>
              <w:rPr>
                <w:sz w:val="20"/>
                <w:szCs w:val="20"/>
              </w:rPr>
            </w:pPr>
            <w:r w:rsidRPr="00F66BFD">
              <w:rPr>
                <w:sz w:val="20"/>
                <w:szCs w:val="20"/>
              </w:rPr>
              <w:t xml:space="preserve">Congruence/Responsiveness of the Project’s theory of change (ToC)/design/interventions to the results of national, sectoral and local situation analyses (e.g., status of governance preparedness, levels of absorptive capacity, state of ecosystems, vulnerability and risks) </w:t>
            </w:r>
          </w:p>
          <w:p w14:paraId="0FA127E4" w14:textId="77777777" w:rsidR="002A293F" w:rsidRPr="00F66BFD" w:rsidRDefault="002A293F" w:rsidP="002A293F">
            <w:pPr>
              <w:numPr>
                <w:ilvl w:val="0"/>
                <w:numId w:val="51"/>
              </w:numPr>
              <w:ind w:left="73" w:hanging="90"/>
              <w:contextualSpacing/>
              <w:rPr>
                <w:sz w:val="20"/>
                <w:szCs w:val="20"/>
              </w:rPr>
            </w:pPr>
            <w:r w:rsidRPr="00F66BFD">
              <w:rPr>
                <w:sz w:val="20"/>
                <w:szCs w:val="20"/>
              </w:rPr>
              <w:t>Coherence of Project objectives with the national, sectoral and local goals of the PICs</w:t>
            </w:r>
          </w:p>
          <w:p w14:paraId="34840C3A" w14:textId="77777777" w:rsidR="002A293F" w:rsidRPr="00F66BFD" w:rsidRDefault="002A293F" w:rsidP="002A293F">
            <w:pPr>
              <w:numPr>
                <w:ilvl w:val="0"/>
                <w:numId w:val="51"/>
              </w:numPr>
              <w:ind w:left="73" w:hanging="90"/>
              <w:contextualSpacing/>
              <w:rPr>
                <w:sz w:val="20"/>
                <w:szCs w:val="20"/>
              </w:rPr>
            </w:pPr>
            <w:r w:rsidRPr="00F66BFD">
              <w:rPr>
                <w:sz w:val="20"/>
                <w:szCs w:val="20"/>
              </w:rPr>
              <w:t>Expressed concrete inputs of national implementing partner and other stakeholders into the Project Design</w:t>
            </w:r>
          </w:p>
          <w:p w14:paraId="48D5E1F7" w14:textId="296134E6" w:rsidR="002A293F" w:rsidRPr="00F66BFD" w:rsidRDefault="002A293F" w:rsidP="002A293F">
            <w:pPr>
              <w:numPr>
                <w:ilvl w:val="0"/>
                <w:numId w:val="51"/>
              </w:numPr>
              <w:ind w:left="73" w:hanging="90"/>
              <w:contextualSpacing/>
              <w:rPr>
                <w:sz w:val="20"/>
                <w:szCs w:val="20"/>
              </w:rPr>
            </w:pPr>
            <w:r w:rsidRPr="00F66BFD">
              <w:rPr>
                <w:sz w:val="20"/>
                <w:szCs w:val="20"/>
              </w:rPr>
              <w:t xml:space="preserve">Extent Piloted and/or Upscaled ICM, IWRM, CCAM and DRRM innovations and investments are based on national diagnostic analyses, SOCA, </w:t>
            </w:r>
            <w:r w:rsidR="00093196">
              <w:rPr>
                <w:sz w:val="20"/>
                <w:szCs w:val="20"/>
              </w:rPr>
              <w:t>RapCA</w:t>
            </w:r>
            <w:r w:rsidRPr="00F66BFD">
              <w:rPr>
                <w:sz w:val="20"/>
                <w:szCs w:val="20"/>
              </w:rPr>
              <w:t xml:space="preserve"> </w:t>
            </w:r>
          </w:p>
          <w:p w14:paraId="504A92DA" w14:textId="77777777" w:rsidR="002A293F" w:rsidRPr="00F66BFD" w:rsidRDefault="002A293F" w:rsidP="002A293F">
            <w:pPr>
              <w:numPr>
                <w:ilvl w:val="0"/>
                <w:numId w:val="51"/>
              </w:numPr>
              <w:ind w:left="73" w:hanging="100"/>
              <w:contextualSpacing/>
              <w:rPr>
                <w:sz w:val="20"/>
                <w:szCs w:val="20"/>
              </w:rPr>
            </w:pPr>
            <w:r w:rsidRPr="00F66BFD">
              <w:rPr>
                <w:sz w:val="20"/>
                <w:szCs w:val="20"/>
              </w:rPr>
              <w:t xml:space="preserve">Appropriateness of the scale of the Project’s interventions, (e.g., R2R, river basin, district, region or district, landscape) vis-à-vis the requirements of targeted outcomes (e.g., sustainable ecosystems provisioning, securing sustainable livelihoods, biodiversity conservation and climate resilience, disaster risk reduction) </w:t>
            </w:r>
          </w:p>
          <w:p w14:paraId="57F09208" w14:textId="77777777" w:rsidR="002A293F" w:rsidRPr="00F66BFD" w:rsidRDefault="002A293F" w:rsidP="002A293F">
            <w:pPr>
              <w:numPr>
                <w:ilvl w:val="0"/>
                <w:numId w:val="51"/>
              </w:numPr>
              <w:ind w:left="73" w:hanging="100"/>
              <w:contextualSpacing/>
              <w:rPr>
                <w:sz w:val="20"/>
                <w:szCs w:val="20"/>
              </w:rPr>
            </w:pPr>
            <w:r w:rsidRPr="00F66BFD">
              <w:rPr>
                <w:sz w:val="20"/>
                <w:szCs w:val="20"/>
              </w:rPr>
              <w:lastRenderedPageBreak/>
              <w:t>Ways the coordination/cooperation infrastructure is designed around the specific political/cultural and other realities on the ground in each PIC</w:t>
            </w:r>
          </w:p>
          <w:p w14:paraId="431F18C5" w14:textId="77777777" w:rsidR="002A293F" w:rsidRPr="00F66BFD" w:rsidRDefault="002A293F" w:rsidP="002A293F">
            <w:pPr>
              <w:numPr>
                <w:ilvl w:val="0"/>
                <w:numId w:val="51"/>
              </w:numPr>
              <w:ind w:left="73" w:hanging="100"/>
              <w:contextualSpacing/>
              <w:rPr>
                <w:sz w:val="20"/>
                <w:szCs w:val="20"/>
              </w:rPr>
            </w:pPr>
            <w:r w:rsidRPr="00F66BFD">
              <w:rPr>
                <w:sz w:val="20"/>
                <w:szCs w:val="20"/>
              </w:rPr>
              <w:t>Expressions of acceptance and appreciation of Project value-added and contributions supported by concrete empirical examples</w:t>
            </w:r>
          </w:p>
          <w:p w14:paraId="1B060B92" w14:textId="77777777" w:rsidR="002A293F" w:rsidRPr="00F66BFD" w:rsidRDefault="002A293F" w:rsidP="002A293F">
            <w:pPr>
              <w:numPr>
                <w:ilvl w:val="0"/>
                <w:numId w:val="51"/>
              </w:numPr>
              <w:ind w:left="73" w:hanging="100"/>
              <w:contextualSpacing/>
              <w:rPr>
                <w:sz w:val="20"/>
                <w:szCs w:val="20"/>
              </w:rPr>
            </w:pPr>
            <w:r w:rsidRPr="00F66BFD">
              <w:rPr>
                <w:sz w:val="20"/>
                <w:szCs w:val="20"/>
              </w:rPr>
              <w:t>Extent of involvement of relevant institutions and personalities in Project management; Evidence of their involvement and resource contributions consistent with organizational mandates</w:t>
            </w:r>
          </w:p>
          <w:p w14:paraId="51F696E3" w14:textId="77777777" w:rsidR="002A293F" w:rsidRPr="00F66BFD" w:rsidRDefault="002A293F" w:rsidP="002A293F">
            <w:pPr>
              <w:numPr>
                <w:ilvl w:val="0"/>
                <w:numId w:val="51"/>
              </w:numPr>
              <w:ind w:left="73" w:hanging="100"/>
              <w:contextualSpacing/>
              <w:rPr>
                <w:sz w:val="20"/>
                <w:szCs w:val="20"/>
              </w:rPr>
            </w:pPr>
            <w:r w:rsidRPr="00F66BFD">
              <w:rPr>
                <w:sz w:val="20"/>
                <w:szCs w:val="20"/>
              </w:rPr>
              <w:t>Expressions of dissatisfaction over any aspect of the Project/Extent of (non) familiarity with or (non) support of the Project supported by empirical instantiation</w:t>
            </w:r>
          </w:p>
          <w:p w14:paraId="7C075ACD" w14:textId="77777777" w:rsidR="002A293F" w:rsidRPr="00F66BFD" w:rsidRDefault="002A293F" w:rsidP="002A293F">
            <w:pPr>
              <w:numPr>
                <w:ilvl w:val="0"/>
                <w:numId w:val="51"/>
              </w:numPr>
              <w:ind w:left="73" w:hanging="100"/>
              <w:contextualSpacing/>
              <w:rPr>
                <w:sz w:val="20"/>
                <w:szCs w:val="20"/>
              </w:rPr>
            </w:pPr>
            <w:r w:rsidRPr="00F66BFD">
              <w:rPr>
                <w:sz w:val="20"/>
                <w:szCs w:val="20"/>
              </w:rPr>
              <w:t xml:space="preserve">Extent the Project objectives, processes and mechanisms are shared by national implementing partners and mainstreamed into their management systems </w:t>
            </w:r>
          </w:p>
          <w:p w14:paraId="41337098" w14:textId="77777777" w:rsidR="002A293F" w:rsidRPr="00F66BFD" w:rsidRDefault="002A293F" w:rsidP="002A293F">
            <w:pPr>
              <w:numPr>
                <w:ilvl w:val="0"/>
                <w:numId w:val="51"/>
              </w:numPr>
              <w:ind w:left="73" w:hanging="100"/>
              <w:contextualSpacing/>
              <w:rPr>
                <w:sz w:val="20"/>
                <w:szCs w:val="20"/>
              </w:rPr>
            </w:pPr>
            <w:r w:rsidRPr="00F66BFD">
              <w:rPr>
                <w:sz w:val="20"/>
                <w:szCs w:val="20"/>
              </w:rPr>
              <w:t>Degree of ownership of Project results as well as accountability over delivered and non-delivered results</w:t>
            </w:r>
          </w:p>
          <w:p w14:paraId="6D735673" w14:textId="77777777" w:rsidR="002A293F" w:rsidRPr="00F66BFD" w:rsidRDefault="002A293F" w:rsidP="002A293F">
            <w:pPr>
              <w:numPr>
                <w:ilvl w:val="0"/>
                <w:numId w:val="51"/>
              </w:numPr>
              <w:ind w:left="73" w:hanging="100"/>
              <w:contextualSpacing/>
              <w:rPr>
                <w:sz w:val="20"/>
                <w:szCs w:val="20"/>
              </w:rPr>
            </w:pPr>
            <w:r w:rsidRPr="00F66BFD">
              <w:rPr>
                <w:sz w:val="20"/>
                <w:szCs w:val="20"/>
              </w:rPr>
              <w:t>Suggestions about how the Project could have been designed more appropriately in consideration of the specific context of each country</w:t>
            </w:r>
          </w:p>
          <w:p w14:paraId="7CC874CE" w14:textId="77777777" w:rsidR="002A293F" w:rsidRPr="00F66BFD" w:rsidRDefault="002A293F" w:rsidP="002A293F">
            <w:pPr>
              <w:numPr>
                <w:ilvl w:val="0"/>
                <w:numId w:val="51"/>
              </w:numPr>
              <w:ind w:left="73" w:hanging="100"/>
              <w:contextualSpacing/>
              <w:rPr>
                <w:sz w:val="20"/>
                <w:szCs w:val="20"/>
              </w:rPr>
            </w:pPr>
            <w:r w:rsidRPr="00F66BFD">
              <w:rPr>
                <w:sz w:val="20"/>
                <w:szCs w:val="20"/>
              </w:rPr>
              <w:t xml:space="preserve">Relevant coverage of capacity development provided (based on </w:t>
            </w:r>
            <w:r w:rsidRPr="00F66BFD">
              <w:rPr>
                <w:sz w:val="20"/>
                <w:szCs w:val="20"/>
              </w:rPr>
              <w:lastRenderedPageBreak/>
              <w:t xml:space="preserve">national capacity needs assessment); </w:t>
            </w:r>
          </w:p>
          <w:p w14:paraId="31360CEE" w14:textId="77777777" w:rsidR="002A293F" w:rsidRPr="00F66BFD" w:rsidRDefault="002A293F" w:rsidP="002A293F">
            <w:pPr>
              <w:numPr>
                <w:ilvl w:val="0"/>
                <w:numId w:val="51"/>
              </w:numPr>
              <w:ind w:left="73" w:hanging="100"/>
              <w:contextualSpacing/>
              <w:rPr>
                <w:sz w:val="20"/>
                <w:szCs w:val="20"/>
              </w:rPr>
            </w:pPr>
            <w:r w:rsidRPr="00F66BFD">
              <w:rPr>
                <w:sz w:val="20"/>
                <w:szCs w:val="20"/>
              </w:rPr>
              <w:t>Extent capacity development targeted gender parity</w:t>
            </w:r>
          </w:p>
        </w:tc>
        <w:tc>
          <w:tcPr>
            <w:tcW w:w="2127" w:type="dxa"/>
            <w:vMerge w:val="restart"/>
            <w:shd w:val="clear" w:color="auto" w:fill="auto"/>
          </w:tcPr>
          <w:p w14:paraId="019AD750" w14:textId="77777777" w:rsidR="002A293F" w:rsidRPr="00F66BFD" w:rsidRDefault="002A293F" w:rsidP="002A293F">
            <w:pPr>
              <w:numPr>
                <w:ilvl w:val="0"/>
                <w:numId w:val="51"/>
              </w:numPr>
              <w:ind w:left="76" w:hanging="73"/>
              <w:contextualSpacing/>
              <w:rPr>
                <w:sz w:val="20"/>
                <w:szCs w:val="20"/>
              </w:rPr>
            </w:pPr>
            <w:r w:rsidRPr="00F66BFD">
              <w:rPr>
                <w:sz w:val="20"/>
                <w:szCs w:val="20"/>
              </w:rPr>
              <w:lastRenderedPageBreak/>
              <w:t>Interview Results</w:t>
            </w:r>
          </w:p>
          <w:p w14:paraId="2C42CB2A" w14:textId="77777777" w:rsidR="002A293F" w:rsidRPr="00F66BFD" w:rsidRDefault="002A293F" w:rsidP="002A293F">
            <w:pPr>
              <w:numPr>
                <w:ilvl w:val="0"/>
                <w:numId w:val="51"/>
              </w:numPr>
              <w:ind w:left="76" w:hanging="73"/>
              <w:contextualSpacing/>
              <w:rPr>
                <w:sz w:val="20"/>
                <w:szCs w:val="20"/>
              </w:rPr>
            </w:pPr>
            <w:r w:rsidRPr="00F66BFD">
              <w:rPr>
                <w:sz w:val="20"/>
                <w:szCs w:val="20"/>
              </w:rPr>
              <w:t>Project Documents</w:t>
            </w:r>
          </w:p>
          <w:p w14:paraId="1978DF75" w14:textId="77777777" w:rsidR="002A293F" w:rsidRPr="00F66BFD" w:rsidRDefault="002A293F" w:rsidP="002A293F">
            <w:pPr>
              <w:numPr>
                <w:ilvl w:val="0"/>
                <w:numId w:val="51"/>
              </w:numPr>
              <w:ind w:left="76" w:hanging="73"/>
              <w:contextualSpacing/>
              <w:rPr>
                <w:sz w:val="20"/>
                <w:szCs w:val="20"/>
              </w:rPr>
            </w:pPr>
            <w:r w:rsidRPr="00F66BFD">
              <w:rPr>
                <w:sz w:val="20"/>
                <w:szCs w:val="20"/>
              </w:rPr>
              <w:t xml:space="preserve">Texts of Country Policies, National Framework Strategies, Physical and Development Plans, Sectoral Plans, Land Use Plans </w:t>
            </w:r>
          </w:p>
        </w:tc>
        <w:tc>
          <w:tcPr>
            <w:tcW w:w="1701" w:type="dxa"/>
            <w:vMerge w:val="restart"/>
            <w:shd w:val="clear" w:color="auto" w:fill="auto"/>
          </w:tcPr>
          <w:p w14:paraId="4D213846" w14:textId="77777777" w:rsidR="002A293F" w:rsidRPr="00F66BFD" w:rsidRDefault="002A293F" w:rsidP="002A293F">
            <w:pPr>
              <w:numPr>
                <w:ilvl w:val="0"/>
                <w:numId w:val="51"/>
              </w:numPr>
              <w:ind w:left="68" w:hanging="135"/>
              <w:contextualSpacing/>
              <w:rPr>
                <w:sz w:val="20"/>
                <w:szCs w:val="20"/>
              </w:rPr>
            </w:pPr>
            <w:r w:rsidRPr="00F66BFD">
              <w:rPr>
                <w:sz w:val="20"/>
                <w:szCs w:val="20"/>
              </w:rPr>
              <w:t>Documents Review</w:t>
            </w:r>
          </w:p>
          <w:p w14:paraId="0E78B06F" w14:textId="77777777" w:rsidR="002A293F" w:rsidRPr="00F66BFD" w:rsidRDefault="002A293F" w:rsidP="002A293F">
            <w:pPr>
              <w:numPr>
                <w:ilvl w:val="0"/>
                <w:numId w:val="51"/>
              </w:numPr>
              <w:ind w:left="68" w:hanging="135"/>
              <w:contextualSpacing/>
              <w:rPr>
                <w:sz w:val="20"/>
                <w:szCs w:val="20"/>
              </w:rPr>
            </w:pPr>
            <w:r w:rsidRPr="00F66BFD">
              <w:rPr>
                <w:sz w:val="20"/>
                <w:szCs w:val="20"/>
              </w:rPr>
              <w:t>Participant Observation</w:t>
            </w:r>
          </w:p>
          <w:p w14:paraId="471549C5" w14:textId="77777777" w:rsidR="002A293F" w:rsidRPr="00F66BFD" w:rsidRDefault="002A293F" w:rsidP="002A293F">
            <w:pPr>
              <w:numPr>
                <w:ilvl w:val="0"/>
                <w:numId w:val="51"/>
              </w:numPr>
              <w:ind w:left="68" w:hanging="135"/>
              <w:contextualSpacing/>
              <w:rPr>
                <w:sz w:val="20"/>
                <w:szCs w:val="20"/>
              </w:rPr>
            </w:pPr>
            <w:r w:rsidRPr="00F66BFD">
              <w:rPr>
                <w:sz w:val="20"/>
                <w:szCs w:val="20"/>
              </w:rPr>
              <w:t xml:space="preserve">Interviews with: </w:t>
            </w:r>
          </w:p>
          <w:p w14:paraId="16BBF44B" w14:textId="77777777" w:rsidR="002A293F" w:rsidRPr="00F66BFD" w:rsidRDefault="002A293F" w:rsidP="002A293F">
            <w:pPr>
              <w:numPr>
                <w:ilvl w:val="0"/>
                <w:numId w:val="51"/>
              </w:numPr>
              <w:ind w:left="158" w:hanging="102"/>
              <w:contextualSpacing/>
              <w:rPr>
                <w:sz w:val="20"/>
                <w:szCs w:val="20"/>
              </w:rPr>
            </w:pPr>
            <w:r w:rsidRPr="00F66BFD">
              <w:rPr>
                <w:sz w:val="20"/>
                <w:szCs w:val="20"/>
              </w:rPr>
              <w:t xml:space="preserve">RPCU-SPC and reps from UNDP </w:t>
            </w:r>
          </w:p>
          <w:p w14:paraId="4397A009" w14:textId="77777777" w:rsidR="002A293F" w:rsidRPr="00F66BFD" w:rsidRDefault="002A293F" w:rsidP="002A293F">
            <w:pPr>
              <w:numPr>
                <w:ilvl w:val="0"/>
                <w:numId w:val="51"/>
              </w:numPr>
              <w:ind w:left="158" w:hanging="102"/>
              <w:contextualSpacing/>
              <w:rPr>
                <w:sz w:val="20"/>
                <w:szCs w:val="20"/>
              </w:rPr>
            </w:pPr>
            <w:r w:rsidRPr="00F66BFD">
              <w:rPr>
                <w:sz w:val="20"/>
                <w:szCs w:val="20"/>
              </w:rPr>
              <w:t>R2R Focal Points and STAR reps</w:t>
            </w:r>
          </w:p>
          <w:p w14:paraId="2AE35B5A" w14:textId="77777777" w:rsidR="002A293F" w:rsidRPr="00F66BFD" w:rsidRDefault="002A293F" w:rsidP="002A293F">
            <w:pPr>
              <w:numPr>
                <w:ilvl w:val="0"/>
                <w:numId w:val="51"/>
              </w:numPr>
              <w:ind w:left="158" w:hanging="102"/>
              <w:contextualSpacing/>
              <w:rPr>
                <w:sz w:val="20"/>
                <w:szCs w:val="20"/>
              </w:rPr>
            </w:pPr>
            <w:r w:rsidRPr="00F66BFD">
              <w:rPr>
                <w:sz w:val="20"/>
                <w:szCs w:val="20"/>
              </w:rPr>
              <w:t>Officials and key staff from National Implementing Partners reps sitting in inter-ministerial committees</w:t>
            </w:r>
          </w:p>
          <w:p w14:paraId="6F345C9E" w14:textId="77777777" w:rsidR="002A293F" w:rsidRPr="00F66BFD" w:rsidRDefault="002A293F" w:rsidP="002A293F">
            <w:pPr>
              <w:numPr>
                <w:ilvl w:val="0"/>
                <w:numId w:val="51"/>
              </w:numPr>
              <w:ind w:left="158" w:hanging="102"/>
              <w:contextualSpacing/>
              <w:rPr>
                <w:sz w:val="20"/>
                <w:szCs w:val="20"/>
              </w:rPr>
            </w:pPr>
            <w:r w:rsidRPr="00F66BFD">
              <w:rPr>
                <w:sz w:val="20"/>
                <w:szCs w:val="20"/>
              </w:rPr>
              <w:t>National Project Managers</w:t>
            </w:r>
          </w:p>
        </w:tc>
      </w:tr>
      <w:tr w:rsidR="002A293F" w:rsidRPr="00F66BFD" w14:paraId="2E2EB450" w14:textId="77777777" w:rsidTr="000F246E">
        <w:tc>
          <w:tcPr>
            <w:tcW w:w="1705" w:type="dxa"/>
            <w:shd w:val="clear" w:color="auto" w:fill="auto"/>
          </w:tcPr>
          <w:p w14:paraId="006A3188" w14:textId="77777777" w:rsidR="002A293F" w:rsidRPr="00F66BFD" w:rsidRDefault="002A293F" w:rsidP="000F246E">
            <w:pPr>
              <w:rPr>
                <w:b/>
                <w:sz w:val="20"/>
                <w:szCs w:val="20"/>
              </w:rPr>
            </w:pPr>
          </w:p>
        </w:tc>
        <w:tc>
          <w:tcPr>
            <w:tcW w:w="4357" w:type="dxa"/>
            <w:shd w:val="clear" w:color="auto" w:fill="auto"/>
          </w:tcPr>
          <w:p w14:paraId="04FAD705" w14:textId="77777777" w:rsidR="002A293F" w:rsidRPr="00F66BFD" w:rsidRDefault="002A293F" w:rsidP="000F246E">
            <w:pPr>
              <w:ind w:left="130"/>
              <w:rPr>
                <w:sz w:val="20"/>
                <w:szCs w:val="20"/>
              </w:rPr>
            </w:pPr>
            <w:r w:rsidRPr="00F66BFD">
              <w:rPr>
                <w:sz w:val="20"/>
                <w:szCs w:val="20"/>
              </w:rPr>
              <w:t>In Project management:</w:t>
            </w:r>
          </w:p>
          <w:p w14:paraId="26179F87" w14:textId="77777777" w:rsidR="002A293F" w:rsidRPr="00F66BFD" w:rsidRDefault="002A293F" w:rsidP="002A293F">
            <w:pPr>
              <w:numPr>
                <w:ilvl w:val="0"/>
                <w:numId w:val="51"/>
              </w:numPr>
              <w:ind w:left="346" w:hanging="194"/>
              <w:contextualSpacing/>
              <w:rPr>
                <w:sz w:val="20"/>
                <w:szCs w:val="20"/>
              </w:rPr>
            </w:pPr>
            <w:r w:rsidRPr="00F66BFD">
              <w:rPr>
                <w:sz w:val="20"/>
                <w:szCs w:val="20"/>
              </w:rPr>
              <w:t xml:space="preserve">How and to what extent is the Project implementation country-owned and country-driven? </w:t>
            </w:r>
          </w:p>
          <w:p w14:paraId="734FD2AB" w14:textId="77777777" w:rsidR="002A293F" w:rsidRPr="00F66BFD" w:rsidRDefault="002A293F" w:rsidP="002A293F">
            <w:pPr>
              <w:numPr>
                <w:ilvl w:val="0"/>
                <w:numId w:val="51"/>
              </w:numPr>
              <w:ind w:left="346" w:hanging="194"/>
              <w:contextualSpacing/>
              <w:rPr>
                <w:sz w:val="20"/>
                <w:szCs w:val="20"/>
              </w:rPr>
            </w:pPr>
            <w:r w:rsidRPr="00F66BFD">
              <w:rPr>
                <w:sz w:val="20"/>
                <w:szCs w:val="20"/>
              </w:rPr>
              <w:t xml:space="preserve">To what extent is there awareness and/or acceptance of R2R as an approach to the sustainable development and management of the country’s ecosystems and resources </w:t>
            </w:r>
            <w:r w:rsidRPr="00F66BFD">
              <w:rPr>
                <w:sz w:val="20"/>
                <w:szCs w:val="20"/>
              </w:rPr>
              <w:lastRenderedPageBreak/>
              <w:t>by key public decision-makers, planners and implementers?</w:t>
            </w:r>
          </w:p>
          <w:p w14:paraId="5851D5C1" w14:textId="77777777" w:rsidR="002A293F" w:rsidRPr="00F66BFD" w:rsidRDefault="002A293F" w:rsidP="002A293F">
            <w:pPr>
              <w:numPr>
                <w:ilvl w:val="0"/>
                <w:numId w:val="51"/>
              </w:numPr>
              <w:ind w:left="346" w:hanging="194"/>
              <w:contextualSpacing/>
              <w:rPr>
                <w:sz w:val="20"/>
                <w:szCs w:val="20"/>
              </w:rPr>
            </w:pPr>
            <w:r w:rsidRPr="00F66BFD">
              <w:rPr>
                <w:sz w:val="20"/>
                <w:szCs w:val="20"/>
              </w:rPr>
              <w:t>Did the Project correctly assess the country’s governance preparedness related to adapting R2R as an approach? Has the Project been correctly targeting these areas of capacity development, involving the right people, and focusing on the needed policy, institutional and systems reforms?</w:t>
            </w:r>
          </w:p>
          <w:p w14:paraId="5682376F" w14:textId="77777777" w:rsidR="002A293F" w:rsidRPr="00F66BFD" w:rsidRDefault="002A293F" w:rsidP="002A293F">
            <w:pPr>
              <w:numPr>
                <w:ilvl w:val="0"/>
                <w:numId w:val="51"/>
              </w:numPr>
              <w:ind w:left="346" w:hanging="194"/>
              <w:contextualSpacing/>
              <w:rPr>
                <w:sz w:val="20"/>
                <w:szCs w:val="20"/>
              </w:rPr>
            </w:pPr>
            <w:r w:rsidRPr="00F66BFD">
              <w:rPr>
                <w:sz w:val="20"/>
                <w:szCs w:val="20"/>
              </w:rPr>
              <w:t>What have the Project results so far contributed to the relevant national, local and sectoral goals of the PIC? How does the Project synergize with other related Projects in the PIC to contribute shared impact to the country’s national, sectoral and local goals?</w:t>
            </w:r>
          </w:p>
          <w:p w14:paraId="5C9593DC" w14:textId="77777777" w:rsidR="002A293F" w:rsidRPr="00F66BFD" w:rsidRDefault="002A293F" w:rsidP="000F246E">
            <w:pPr>
              <w:ind w:left="346"/>
              <w:rPr>
                <w:sz w:val="20"/>
                <w:szCs w:val="20"/>
              </w:rPr>
            </w:pPr>
          </w:p>
        </w:tc>
        <w:tc>
          <w:tcPr>
            <w:tcW w:w="3685" w:type="dxa"/>
            <w:vMerge/>
            <w:shd w:val="clear" w:color="auto" w:fill="auto"/>
          </w:tcPr>
          <w:p w14:paraId="71564665" w14:textId="77777777" w:rsidR="002A293F" w:rsidRPr="00F66BFD" w:rsidRDefault="002A293F" w:rsidP="000F246E">
            <w:pPr>
              <w:ind w:left="73"/>
              <w:rPr>
                <w:sz w:val="20"/>
                <w:szCs w:val="20"/>
              </w:rPr>
            </w:pPr>
          </w:p>
        </w:tc>
        <w:tc>
          <w:tcPr>
            <w:tcW w:w="2127" w:type="dxa"/>
            <w:vMerge/>
            <w:shd w:val="clear" w:color="auto" w:fill="auto"/>
          </w:tcPr>
          <w:p w14:paraId="15D78AFA" w14:textId="77777777" w:rsidR="002A293F" w:rsidRPr="00F66BFD" w:rsidRDefault="002A293F" w:rsidP="000F246E">
            <w:pPr>
              <w:ind w:left="76"/>
              <w:rPr>
                <w:sz w:val="20"/>
                <w:szCs w:val="20"/>
              </w:rPr>
            </w:pPr>
          </w:p>
        </w:tc>
        <w:tc>
          <w:tcPr>
            <w:tcW w:w="1701" w:type="dxa"/>
            <w:vMerge/>
            <w:shd w:val="clear" w:color="auto" w:fill="auto"/>
          </w:tcPr>
          <w:p w14:paraId="08FB5D15" w14:textId="77777777" w:rsidR="002A293F" w:rsidRPr="00F66BFD" w:rsidRDefault="002A293F" w:rsidP="000F246E">
            <w:pPr>
              <w:ind w:left="360"/>
              <w:rPr>
                <w:sz w:val="20"/>
                <w:szCs w:val="20"/>
              </w:rPr>
            </w:pPr>
          </w:p>
        </w:tc>
      </w:tr>
      <w:tr w:rsidR="002A293F" w:rsidRPr="00F66BFD" w14:paraId="004CEE21" w14:textId="77777777" w:rsidTr="000F246E">
        <w:tc>
          <w:tcPr>
            <w:tcW w:w="1705" w:type="dxa"/>
            <w:shd w:val="clear" w:color="auto" w:fill="auto"/>
          </w:tcPr>
          <w:p w14:paraId="50C8380E" w14:textId="77777777" w:rsidR="002A293F" w:rsidRPr="00E84455" w:rsidRDefault="002A293F" w:rsidP="000F246E">
            <w:pPr>
              <w:rPr>
                <w:b/>
                <w:sz w:val="20"/>
                <w:szCs w:val="20"/>
              </w:rPr>
            </w:pPr>
            <w:r w:rsidRPr="004B0CFD">
              <w:rPr>
                <w:b/>
                <w:sz w:val="20"/>
                <w:szCs w:val="20"/>
              </w:rPr>
              <w:lastRenderedPageBreak/>
              <w:t>Partner Communities, Partner-Beneficiaries and other L</w:t>
            </w:r>
            <w:r w:rsidRPr="00E84455">
              <w:rPr>
                <w:b/>
                <w:sz w:val="20"/>
                <w:szCs w:val="20"/>
              </w:rPr>
              <w:t>ocal Partners</w:t>
            </w:r>
          </w:p>
        </w:tc>
        <w:tc>
          <w:tcPr>
            <w:tcW w:w="4357" w:type="dxa"/>
            <w:shd w:val="clear" w:color="auto" w:fill="auto"/>
          </w:tcPr>
          <w:p w14:paraId="2C1B4681" w14:textId="77777777" w:rsidR="002A293F" w:rsidRPr="00CD202F" w:rsidRDefault="002A293F" w:rsidP="002A293F">
            <w:pPr>
              <w:numPr>
                <w:ilvl w:val="0"/>
                <w:numId w:val="52"/>
              </w:numPr>
              <w:ind w:left="160" w:hanging="200"/>
              <w:contextualSpacing/>
              <w:rPr>
                <w:sz w:val="20"/>
                <w:szCs w:val="20"/>
              </w:rPr>
            </w:pPr>
            <w:r w:rsidRPr="00CD202F">
              <w:rPr>
                <w:sz w:val="20"/>
                <w:szCs w:val="20"/>
              </w:rPr>
              <w:t xml:space="preserve">How inclusive is the Project? </w:t>
            </w:r>
          </w:p>
          <w:p w14:paraId="2D6C9F67" w14:textId="77777777" w:rsidR="002A293F" w:rsidRPr="00150FC9" w:rsidRDefault="002A293F" w:rsidP="002A293F">
            <w:pPr>
              <w:numPr>
                <w:ilvl w:val="0"/>
                <w:numId w:val="51"/>
              </w:numPr>
              <w:ind w:left="250" w:hanging="110"/>
              <w:contextualSpacing/>
              <w:rPr>
                <w:sz w:val="20"/>
                <w:szCs w:val="20"/>
              </w:rPr>
            </w:pPr>
            <w:r w:rsidRPr="00683B18">
              <w:rPr>
                <w:sz w:val="20"/>
                <w:szCs w:val="20"/>
              </w:rPr>
              <w:t>In terms of its decisi</w:t>
            </w:r>
            <w:r w:rsidRPr="00150FC9">
              <w:rPr>
                <w:sz w:val="20"/>
                <w:szCs w:val="20"/>
              </w:rPr>
              <w:t xml:space="preserve">on-making processes and mechanisms? </w:t>
            </w:r>
          </w:p>
          <w:p w14:paraId="3B2BF268" w14:textId="77777777" w:rsidR="002A293F" w:rsidRPr="00150FC9" w:rsidRDefault="002A293F" w:rsidP="002A293F">
            <w:pPr>
              <w:numPr>
                <w:ilvl w:val="0"/>
                <w:numId w:val="51"/>
              </w:numPr>
              <w:ind w:left="250" w:hanging="110"/>
              <w:contextualSpacing/>
              <w:rPr>
                <w:sz w:val="20"/>
                <w:szCs w:val="20"/>
              </w:rPr>
            </w:pPr>
            <w:r w:rsidRPr="00150FC9">
              <w:rPr>
                <w:sz w:val="20"/>
                <w:szCs w:val="20"/>
              </w:rPr>
              <w:t>Are the Project’s objectives, design and interventions responsive to the needs, demands, issues and problems of local communities and partner-beneficiaries?</w:t>
            </w:r>
          </w:p>
          <w:p w14:paraId="1FFF5E45" w14:textId="77777777" w:rsidR="002A293F" w:rsidRPr="000526C2" w:rsidRDefault="002A293F" w:rsidP="002A293F">
            <w:pPr>
              <w:numPr>
                <w:ilvl w:val="0"/>
                <w:numId w:val="51"/>
              </w:numPr>
              <w:ind w:left="250" w:hanging="110"/>
              <w:contextualSpacing/>
              <w:rPr>
                <w:sz w:val="20"/>
                <w:szCs w:val="20"/>
              </w:rPr>
            </w:pPr>
            <w:r w:rsidRPr="00035CD7">
              <w:rPr>
                <w:sz w:val="20"/>
                <w:szCs w:val="20"/>
              </w:rPr>
              <w:t>How have the Project</w:t>
            </w:r>
            <w:r w:rsidRPr="000526C2">
              <w:rPr>
                <w:sz w:val="20"/>
                <w:szCs w:val="20"/>
              </w:rPr>
              <w:t>’s interventions considered the specific contexts and needs of those most-affected by the issues and problems (including women) they attempt to address?</w:t>
            </w:r>
          </w:p>
          <w:p w14:paraId="22D0326B" w14:textId="77777777" w:rsidR="002A293F" w:rsidRPr="004B14A9" w:rsidRDefault="002A293F" w:rsidP="002A293F">
            <w:pPr>
              <w:numPr>
                <w:ilvl w:val="0"/>
                <w:numId w:val="51"/>
              </w:numPr>
              <w:ind w:left="250" w:hanging="110"/>
              <w:contextualSpacing/>
              <w:rPr>
                <w:sz w:val="20"/>
                <w:szCs w:val="20"/>
              </w:rPr>
            </w:pPr>
            <w:r w:rsidRPr="000526C2">
              <w:rPr>
                <w:sz w:val="20"/>
                <w:szCs w:val="20"/>
              </w:rPr>
              <w:t>Are its approaches, strategies, and tools substantively participatory, multi-stakeholder and inclusive,</w:t>
            </w:r>
            <w:r w:rsidRPr="004B14A9">
              <w:rPr>
                <w:sz w:val="20"/>
                <w:szCs w:val="20"/>
              </w:rPr>
              <w:t xml:space="preserve"> rather than tokenist or participatory mainly in rhetoric and form? </w:t>
            </w:r>
          </w:p>
          <w:p w14:paraId="282AF2F0" w14:textId="77777777" w:rsidR="002A293F" w:rsidRPr="005162EF" w:rsidRDefault="002A293F" w:rsidP="002A293F">
            <w:pPr>
              <w:numPr>
                <w:ilvl w:val="0"/>
                <w:numId w:val="52"/>
              </w:numPr>
              <w:ind w:left="160" w:hanging="200"/>
              <w:contextualSpacing/>
              <w:rPr>
                <w:sz w:val="20"/>
                <w:szCs w:val="20"/>
              </w:rPr>
            </w:pPr>
            <w:r w:rsidRPr="005162EF">
              <w:rPr>
                <w:sz w:val="20"/>
                <w:szCs w:val="20"/>
              </w:rPr>
              <w:t>How has the Project harnessed local support in the various stages of management?</w:t>
            </w:r>
          </w:p>
          <w:p w14:paraId="12B6A048" w14:textId="77777777" w:rsidR="002A293F" w:rsidRPr="00F66BFD" w:rsidRDefault="002A293F" w:rsidP="002A293F">
            <w:pPr>
              <w:numPr>
                <w:ilvl w:val="0"/>
                <w:numId w:val="51"/>
              </w:numPr>
              <w:ind w:left="250" w:hanging="110"/>
              <w:contextualSpacing/>
              <w:rPr>
                <w:sz w:val="20"/>
                <w:szCs w:val="20"/>
              </w:rPr>
            </w:pPr>
            <w:r w:rsidRPr="00F66BFD">
              <w:rPr>
                <w:sz w:val="20"/>
                <w:szCs w:val="20"/>
              </w:rPr>
              <w:t>How did the Project involve traditional community leadership, local communities and partner-beneficiaries, the academia, other relevant civil society organizations and the private sector in planning, implementation, monitoring and evaluation?</w:t>
            </w:r>
          </w:p>
          <w:p w14:paraId="032F9B63" w14:textId="77777777" w:rsidR="002A293F" w:rsidRPr="00F66BFD" w:rsidRDefault="002A293F" w:rsidP="002A293F">
            <w:pPr>
              <w:numPr>
                <w:ilvl w:val="0"/>
                <w:numId w:val="51"/>
              </w:numPr>
              <w:ind w:left="250" w:hanging="110"/>
              <w:contextualSpacing/>
              <w:rPr>
                <w:sz w:val="20"/>
                <w:szCs w:val="20"/>
              </w:rPr>
            </w:pPr>
            <w:r w:rsidRPr="00F66BFD">
              <w:rPr>
                <w:sz w:val="20"/>
                <w:szCs w:val="20"/>
              </w:rPr>
              <w:t xml:space="preserve">How and to what extent have local stakeholders contributed resources to the Project? What resources have local stakeholders invested in the project and why? </w:t>
            </w:r>
          </w:p>
        </w:tc>
        <w:tc>
          <w:tcPr>
            <w:tcW w:w="3685" w:type="dxa"/>
            <w:shd w:val="clear" w:color="auto" w:fill="auto"/>
          </w:tcPr>
          <w:p w14:paraId="5468E567" w14:textId="77777777" w:rsidR="002A293F" w:rsidRPr="00F66BFD" w:rsidRDefault="002A293F" w:rsidP="002A293F">
            <w:pPr>
              <w:numPr>
                <w:ilvl w:val="0"/>
                <w:numId w:val="54"/>
              </w:numPr>
              <w:tabs>
                <w:tab w:val="left" w:pos="253"/>
              </w:tabs>
              <w:ind w:left="73" w:hanging="90"/>
              <w:contextualSpacing/>
              <w:rPr>
                <w:sz w:val="20"/>
                <w:szCs w:val="20"/>
              </w:rPr>
            </w:pPr>
            <w:r w:rsidRPr="00F66BFD">
              <w:rPr>
                <w:sz w:val="20"/>
                <w:szCs w:val="20"/>
              </w:rPr>
              <w:t>Relative to subsidiarity, extent and how the Project’s management and decision-making mechanisms and processes accommodated and engaged relevant stakeholders (relevantly-mandated government institutions, other sustainable development organisations, academia, research institutions and scientists, local communities in all Project management stages and functions</w:t>
            </w:r>
          </w:p>
          <w:p w14:paraId="5735825A" w14:textId="77777777" w:rsidR="002A293F" w:rsidRPr="00F66BFD" w:rsidRDefault="002A293F" w:rsidP="002A293F">
            <w:pPr>
              <w:numPr>
                <w:ilvl w:val="0"/>
                <w:numId w:val="54"/>
              </w:numPr>
              <w:tabs>
                <w:tab w:val="left" w:pos="253"/>
              </w:tabs>
              <w:ind w:left="73" w:hanging="90"/>
              <w:contextualSpacing/>
              <w:rPr>
                <w:sz w:val="20"/>
                <w:szCs w:val="20"/>
              </w:rPr>
            </w:pPr>
            <w:r w:rsidRPr="00F66BFD">
              <w:rPr>
                <w:sz w:val="20"/>
                <w:szCs w:val="20"/>
              </w:rPr>
              <w:t>Extent partner-beneficiaries and other involved stakeholders were enabled to articulate their demands and positions, provide feedback and inputs, partake in decisions, and productively participate in activities.</w:t>
            </w:r>
          </w:p>
          <w:p w14:paraId="3AD690AF" w14:textId="77777777" w:rsidR="002A293F" w:rsidRPr="00F66BFD" w:rsidRDefault="002A293F" w:rsidP="002A293F">
            <w:pPr>
              <w:numPr>
                <w:ilvl w:val="0"/>
                <w:numId w:val="54"/>
              </w:numPr>
              <w:tabs>
                <w:tab w:val="left" w:pos="253"/>
              </w:tabs>
              <w:ind w:left="73" w:hanging="90"/>
              <w:contextualSpacing/>
              <w:rPr>
                <w:sz w:val="20"/>
                <w:szCs w:val="20"/>
              </w:rPr>
            </w:pPr>
            <w:r w:rsidRPr="00F66BFD">
              <w:rPr>
                <w:sz w:val="20"/>
                <w:szCs w:val="20"/>
              </w:rPr>
              <w:t>Empirical evidence, accounts and claims of how substantive participation added distinct value towards the efficient and effective generation of relevant Project results</w:t>
            </w:r>
          </w:p>
          <w:p w14:paraId="5479692F" w14:textId="77777777" w:rsidR="002A293F" w:rsidRPr="00F66BFD" w:rsidRDefault="002A293F" w:rsidP="002A293F">
            <w:pPr>
              <w:numPr>
                <w:ilvl w:val="0"/>
                <w:numId w:val="54"/>
              </w:numPr>
              <w:tabs>
                <w:tab w:val="left" w:pos="253"/>
              </w:tabs>
              <w:ind w:left="73" w:hanging="90"/>
              <w:contextualSpacing/>
              <w:rPr>
                <w:sz w:val="20"/>
                <w:szCs w:val="20"/>
              </w:rPr>
            </w:pPr>
            <w:r w:rsidRPr="00F66BFD">
              <w:rPr>
                <w:sz w:val="20"/>
                <w:szCs w:val="20"/>
              </w:rPr>
              <w:t xml:space="preserve">In relation to coverage, proportion, and how, those vulnerable, at-risk and most affected including women, were targeted and accommodated in intervention design </w:t>
            </w:r>
          </w:p>
          <w:p w14:paraId="50C50139" w14:textId="77777777" w:rsidR="002A293F" w:rsidRPr="00F66BFD" w:rsidRDefault="002A293F" w:rsidP="002A293F">
            <w:pPr>
              <w:numPr>
                <w:ilvl w:val="0"/>
                <w:numId w:val="54"/>
              </w:numPr>
              <w:tabs>
                <w:tab w:val="left" w:pos="253"/>
              </w:tabs>
              <w:ind w:left="73" w:hanging="90"/>
              <w:contextualSpacing/>
              <w:rPr>
                <w:sz w:val="20"/>
                <w:szCs w:val="20"/>
              </w:rPr>
            </w:pPr>
            <w:r w:rsidRPr="00F66BFD">
              <w:rPr>
                <w:sz w:val="20"/>
                <w:szCs w:val="20"/>
              </w:rPr>
              <w:t xml:space="preserve">Level of awareness of/Buy-in to and popular support of the Project by partner-beneficiaries and other local </w:t>
            </w:r>
            <w:r w:rsidRPr="00F66BFD">
              <w:rPr>
                <w:sz w:val="20"/>
                <w:szCs w:val="20"/>
              </w:rPr>
              <w:lastRenderedPageBreak/>
              <w:t xml:space="preserve">stakeholders </w:t>
            </w:r>
          </w:p>
          <w:p w14:paraId="30CCB6AF" w14:textId="77777777" w:rsidR="002A293F" w:rsidRPr="00F66BFD" w:rsidRDefault="002A293F" w:rsidP="000F246E">
            <w:pPr>
              <w:rPr>
                <w:sz w:val="20"/>
                <w:szCs w:val="20"/>
              </w:rPr>
            </w:pPr>
          </w:p>
        </w:tc>
        <w:tc>
          <w:tcPr>
            <w:tcW w:w="2127" w:type="dxa"/>
            <w:shd w:val="clear" w:color="auto" w:fill="auto"/>
          </w:tcPr>
          <w:p w14:paraId="38891C49" w14:textId="77777777" w:rsidR="002A293F" w:rsidRPr="00F66BFD" w:rsidRDefault="002A293F" w:rsidP="002A293F">
            <w:pPr>
              <w:numPr>
                <w:ilvl w:val="0"/>
                <w:numId w:val="54"/>
              </w:numPr>
              <w:ind w:left="76" w:hanging="94"/>
              <w:contextualSpacing/>
              <w:rPr>
                <w:sz w:val="20"/>
                <w:szCs w:val="20"/>
              </w:rPr>
            </w:pPr>
            <w:r w:rsidRPr="00F66BFD">
              <w:rPr>
                <w:sz w:val="20"/>
                <w:szCs w:val="20"/>
              </w:rPr>
              <w:lastRenderedPageBreak/>
              <w:t>Results of interviews, FGDs, group interviews</w:t>
            </w:r>
          </w:p>
          <w:p w14:paraId="7F0EE5A5" w14:textId="77777777" w:rsidR="002A293F" w:rsidRPr="00F66BFD" w:rsidRDefault="002A293F" w:rsidP="002A293F">
            <w:pPr>
              <w:numPr>
                <w:ilvl w:val="0"/>
                <w:numId w:val="54"/>
              </w:numPr>
              <w:ind w:left="76" w:hanging="94"/>
              <w:contextualSpacing/>
              <w:rPr>
                <w:sz w:val="20"/>
                <w:szCs w:val="20"/>
              </w:rPr>
            </w:pPr>
            <w:r w:rsidRPr="00F66BFD">
              <w:rPr>
                <w:sz w:val="20"/>
                <w:szCs w:val="20"/>
              </w:rPr>
              <w:t>Project Documents including most- significant-change (MSC) stories, minutes of meetings of decision-making bodies</w:t>
            </w:r>
          </w:p>
        </w:tc>
        <w:tc>
          <w:tcPr>
            <w:tcW w:w="1701" w:type="dxa"/>
            <w:shd w:val="clear" w:color="auto" w:fill="auto"/>
          </w:tcPr>
          <w:p w14:paraId="798CF5EE" w14:textId="77777777" w:rsidR="002A293F" w:rsidRPr="00F66BFD" w:rsidRDefault="002A293F" w:rsidP="002A293F">
            <w:pPr>
              <w:numPr>
                <w:ilvl w:val="0"/>
                <w:numId w:val="54"/>
              </w:numPr>
              <w:ind w:left="68" w:hanging="110"/>
              <w:contextualSpacing/>
              <w:rPr>
                <w:sz w:val="20"/>
                <w:szCs w:val="20"/>
              </w:rPr>
            </w:pPr>
            <w:r w:rsidRPr="00F66BFD">
              <w:rPr>
                <w:sz w:val="20"/>
                <w:szCs w:val="20"/>
              </w:rPr>
              <w:t>Interviews, Group Interviews, FGDs of partner-beneficiary groups and other stakeholders</w:t>
            </w:r>
          </w:p>
          <w:p w14:paraId="2FC3A991" w14:textId="77777777" w:rsidR="002A293F" w:rsidRPr="00F66BFD" w:rsidRDefault="002A293F" w:rsidP="002A293F">
            <w:pPr>
              <w:numPr>
                <w:ilvl w:val="0"/>
                <w:numId w:val="54"/>
              </w:numPr>
              <w:ind w:left="68" w:hanging="110"/>
              <w:contextualSpacing/>
              <w:rPr>
                <w:sz w:val="20"/>
                <w:szCs w:val="20"/>
              </w:rPr>
            </w:pPr>
            <w:r w:rsidRPr="00F66BFD">
              <w:rPr>
                <w:sz w:val="20"/>
                <w:szCs w:val="20"/>
              </w:rPr>
              <w:t xml:space="preserve">Documents Review </w:t>
            </w:r>
          </w:p>
        </w:tc>
      </w:tr>
      <w:tr w:rsidR="002A293F" w:rsidRPr="00F66BFD" w14:paraId="5D19AABE" w14:textId="77777777" w:rsidTr="000F246E">
        <w:tc>
          <w:tcPr>
            <w:tcW w:w="13575" w:type="dxa"/>
            <w:gridSpan w:val="5"/>
            <w:shd w:val="clear" w:color="auto" w:fill="D9D9D9"/>
          </w:tcPr>
          <w:p w14:paraId="22582249" w14:textId="77777777" w:rsidR="002A293F" w:rsidRPr="00F66BFD" w:rsidRDefault="002A293F" w:rsidP="000F246E">
            <w:pPr>
              <w:keepNext/>
              <w:keepLines/>
              <w:spacing w:before="200" w:line="259" w:lineRule="auto"/>
              <w:outlineLvl w:val="5"/>
              <w:rPr>
                <w:b/>
                <w:i/>
              </w:rPr>
            </w:pPr>
            <w:r w:rsidRPr="00F66BFD">
              <w:rPr>
                <w:b/>
              </w:rPr>
              <w:lastRenderedPageBreak/>
              <w:t>ii. Progress towards results</w:t>
            </w:r>
          </w:p>
          <w:p w14:paraId="2A280A23" w14:textId="77777777" w:rsidR="002A293F" w:rsidRPr="00F66BFD" w:rsidRDefault="002A293F" w:rsidP="000F246E">
            <w:pPr>
              <w:rPr>
                <w:b/>
              </w:rPr>
            </w:pPr>
            <w:r w:rsidRPr="00F66BFD">
              <w:rPr>
                <w:b/>
                <w:i/>
              </w:rPr>
              <w:t>Effectiveness</w:t>
            </w:r>
            <w:r w:rsidRPr="00F66BFD">
              <w:rPr>
                <w:b/>
              </w:rPr>
              <w:t xml:space="preserve"> or Progress Towards Results and Emerging Outcomes: To what extent have the expected outcomes and objectives of the Project been achieved thus far?</w:t>
            </w:r>
          </w:p>
        </w:tc>
      </w:tr>
      <w:tr w:rsidR="002A293F" w:rsidRPr="00F66BFD" w14:paraId="3F0ACDC8" w14:textId="77777777" w:rsidTr="000F246E">
        <w:tc>
          <w:tcPr>
            <w:tcW w:w="1705" w:type="dxa"/>
            <w:shd w:val="clear" w:color="auto" w:fill="auto"/>
          </w:tcPr>
          <w:p w14:paraId="3CB8268C" w14:textId="77777777" w:rsidR="002A293F" w:rsidRPr="00F66BFD" w:rsidRDefault="002A293F" w:rsidP="000F246E">
            <w:pPr>
              <w:rPr>
                <w:b/>
                <w:sz w:val="20"/>
                <w:szCs w:val="20"/>
              </w:rPr>
            </w:pPr>
            <w:r w:rsidRPr="00F66BFD">
              <w:rPr>
                <w:b/>
                <w:sz w:val="20"/>
                <w:szCs w:val="20"/>
              </w:rPr>
              <w:t>Realisation of Phased Targets and Milestones</w:t>
            </w:r>
          </w:p>
        </w:tc>
        <w:tc>
          <w:tcPr>
            <w:tcW w:w="4357" w:type="dxa"/>
            <w:shd w:val="clear" w:color="auto" w:fill="auto"/>
          </w:tcPr>
          <w:p w14:paraId="7FAB956F" w14:textId="113722AA" w:rsidR="002A293F" w:rsidRPr="00F66BFD" w:rsidRDefault="002A293F" w:rsidP="002A293F">
            <w:pPr>
              <w:numPr>
                <w:ilvl w:val="0"/>
                <w:numId w:val="52"/>
              </w:numPr>
              <w:ind w:left="167" w:hanging="193"/>
              <w:contextualSpacing/>
              <w:rPr>
                <w:sz w:val="20"/>
                <w:szCs w:val="20"/>
              </w:rPr>
            </w:pPr>
            <w:r w:rsidRPr="00F66BFD">
              <w:rPr>
                <w:sz w:val="20"/>
                <w:szCs w:val="20"/>
              </w:rPr>
              <w:t xml:space="preserve">Have the Project’s key outputs been established in the targeted quantities, quality and timing such that uptake and use by relevant stakeholders are ongoing and up to standard, and thus facilitating progress towards the achievement of end-of-project outcomes? (e.g., Landscape/ Ecosystem/National Diagnostics Analysis, SOCA, </w:t>
            </w:r>
            <w:r w:rsidR="00093196">
              <w:rPr>
                <w:sz w:val="20"/>
                <w:szCs w:val="20"/>
              </w:rPr>
              <w:t>RapCA</w:t>
            </w:r>
            <w:r w:rsidRPr="00F66BFD">
              <w:rPr>
                <w:sz w:val="20"/>
                <w:szCs w:val="20"/>
              </w:rPr>
              <w:t xml:space="preserve">, WQM protocols, CC and DR vulnerability and risk assessment processes and tools, integrated R2R or spatial and development planning processes and tools at landscape, local and national levels, Regional Strategic R2R Framework, Policy Regime and Institutional Framework, Capacity Development Assessment and Plan, Training Modules, stress reduction and sustainable livelihoods pilots, software and hardware for GIS use, WQM, rainfall monitoring, etc.) </w:t>
            </w:r>
          </w:p>
          <w:p w14:paraId="7490B596" w14:textId="77777777" w:rsidR="002A293F" w:rsidRPr="00F66BFD" w:rsidRDefault="002A293F" w:rsidP="002A293F">
            <w:pPr>
              <w:numPr>
                <w:ilvl w:val="0"/>
                <w:numId w:val="52"/>
              </w:numPr>
              <w:ind w:left="167" w:hanging="193"/>
              <w:contextualSpacing/>
              <w:rPr>
                <w:sz w:val="20"/>
                <w:szCs w:val="20"/>
              </w:rPr>
            </w:pPr>
            <w:r w:rsidRPr="00F66BFD">
              <w:rPr>
                <w:sz w:val="20"/>
                <w:szCs w:val="20"/>
              </w:rPr>
              <w:t xml:space="preserve">Given temporal standards/requirements for the generation of these Project outputs/outcomes, based on considerations of science, technology, absorptive capacities as well as other local realities - social, cultural, political dynamics (monitored risks and assumptions), what are the chances the </w:t>
            </w:r>
            <w:r w:rsidRPr="00F66BFD">
              <w:rPr>
                <w:sz w:val="20"/>
                <w:szCs w:val="20"/>
              </w:rPr>
              <w:lastRenderedPageBreak/>
              <w:t>targeted outputs and outcomes will still be realized in the remaining Project life?</w:t>
            </w:r>
          </w:p>
          <w:p w14:paraId="6E933BD8" w14:textId="77777777" w:rsidR="002A293F" w:rsidRPr="00F66BFD" w:rsidRDefault="002A293F" w:rsidP="002A293F">
            <w:pPr>
              <w:numPr>
                <w:ilvl w:val="0"/>
                <w:numId w:val="52"/>
              </w:numPr>
              <w:ind w:left="167" w:hanging="283"/>
              <w:contextualSpacing/>
              <w:rPr>
                <w:sz w:val="20"/>
                <w:szCs w:val="20"/>
              </w:rPr>
            </w:pPr>
            <w:r w:rsidRPr="00F66BFD">
              <w:rPr>
                <w:sz w:val="20"/>
                <w:szCs w:val="20"/>
              </w:rPr>
              <w:t>In general, what are the factors that facilitated effective implementation of the Project components in your country? Hindering factors? How can the hindering factors be overcome to improve the chances that Project outputs and outcomes may still be achieved at Project-end?</w:t>
            </w:r>
          </w:p>
        </w:tc>
        <w:tc>
          <w:tcPr>
            <w:tcW w:w="3685" w:type="dxa"/>
            <w:shd w:val="clear" w:color="auto" w:fill="auto"/>
          </w:tcPr>
          <w:p w14:paraId="216BAD28" w14:textId="77777777" w:rsidR="002A293F" w:rsidRPr="00F66BFD" w:rsidRDefault="002A293F" w:rsidP="002A293F">
            <w:pPr>
              <w:numPr>
                <w:ilvl w:val="0"/>
                <w:numId w:val="54"/>
              </w:numPr>
              <w:ind w:left="71" w:hanging="102"/>
              <w:contextualSpacing/>
              <w:rPr>
                <w:sz w:val="20"/>
                <w:szCs w:val="20"/>
              </w:rPr>
            </w:pPr>
            <w:r w:rsidRPr="00F66BFD">
              <w:rPr>
                <w:sz w:val="20"/>
                <w:szCs w:val="20"/>
              </w:rPr>
              <w:lastRenderedPageBreak/>
              <w:t>Reported and Observed Variance in Progress vis-à-vis targets and milestones, and explanations of variance pointing out attribution links to Project management and how risks and assumptions were managed to strengthen achievability</w:t>
            </w:r>
          </w:p>
          <w:p w14:paraId="3ADE895C" w14:textId="77777777" w:rsidR="002A293F" w:rsidRPr="00F66BFD" w:rsidRDefault="002A293F" w:rsidP="002A293F">
            <w:pPr>
              <w:numPr>
                <w:ilvl w:val="0"/>
                <w:numId w:val="54"/>
              </w:numPr>
              <w:ind w:left="71" w:hanging="102"/>
              <w:contextualSpacing/>
              <w:rPr>
                <w:sz w:val="20"/>
                <w:szCs w:val="20"/>
              </w:rPr>
            </w:pPr>
            <w:r w:rsidRPr="00F66BFD">
              <w:rPr>
                <w:sz w:val="20"/>
                <w:szCs w:val="20"/>
              </w:rPr>
              <w:t>Completeness and truthfulness of risk and assumption analysis</w:t>
            </w:r>
          </w:p>
          <w:p w14:paraId="0648603F" w14:textId="77777777" w:rsidR="002A293F" w:rsidRPr="00F66BFD" w:rsidRDefault="002A293F" w:rsidP="002A293F">
            <w:pPr>
              <w:numPr>
                <w:ilvl w:val="0"/>
                <w:numId w:val="54"/>
              </w:numPr>
              <w:ind w:left="71" w:hanging="102"/>
              <w:contextualSpacing/>
              <w:rPr>
                <w:sz w:val="20"/>
                <w:szCs w:val="20"/>
              </w:rPr>
            </w:pPr>
            <w:r w:rsidRPr="00F66BFD">
              <w:rPr>
                <w:sz w:val="20"/>
                <w:szCs w:val="20"/>
              </w:rPr>
              <w:t>Quality and Timeliness of National/Ecosystem Diagnosis, State of Resources Assessments, Risk and Vulnerability Assessments vis-à-vis standards in grounded theory and good practice, including how assessments mainstream an R2R perspective; Also, extent and how attendant processes, systems and tools operationalized standards in good practice and grounded theory</w:t>
            </w:r>
          </w:p>
          <w:p w14:paraId="21A111DA" w14:textId="77777777" w:rsidR="002A293F" w:rsidRPr="00F66BFD" w:rsidRDefault="002A293F" w:rsidP="002A293F">
            <w:pPr>
              <w:numPr>
                <w:ilvl w:val="0"/>
                <w:numId w:val="54"/>
              </w:numPr>
              <w:ind w:left="71" w:hanging="102"/>
              <w:contextualSpacing/>
              <w:rPr>
                <w:sz w:val="20"/>
                <w:szCs w:val="20"/>
              </w:rPr>
            </w:pPr>
            <w:r w:rsidRPr="00F66BFD">
              <w:rPr>
                <w:sz w:val="20"/>
                <w:szCs w:val="20"/>
              </w:rPr>
              <w:t xml:space="preserve">Evidence of use of extensive knowledge sources (science, local knowledge, existing knowledge about fast cycle measurables, results of risks and assumptions monitoring) to inform logical phasing and sequencing of </w:t>
            </w:r>
            <w:r w:rsidRPr="00F66BFD">
              <w:rPr>
                <w:sz w:val="20"/>
                <w:szCs w:val="20"/>
              </w:rPr>
              <w:lastRenderedPageBreak/>
              <w:t>activities, as well as the doability of work packages</w:t>
            </w:r>
          </w:p>
          <w:p w14:paraId="3B369E2E" w14:textId="77777777" w:rsidR="002A293F" w:rsidRPr="00F66BFD" w:rsidRDefault="002A293F" w:rsidP="002A293F">
            <w:pPr>
              <w:numPr>
                <w:ilvl w:val="0"/>
                <w:numId w:val="54"/>
              </w:numPr>
              <w:ind w:left="71" w:hanging="102"/>
              <w:contextualSpacing/>
              <w:rPr>
                <w:sz w:val="20"/>
                <w:szCs w:val="20"/>
              </w:rPr>
            </w:pPr>
            <w:r w:rsidRPr="00F66BFD">
              <w:rPr>
                <w:sz w:val="20"/>
                <w:szCs w:val="20"/>
              </w:rPr>
              <w:t>Stated and field-verified claims about existence and strength of implementation facilitating and hindering factors (including perceptions re effect of vacancy in the Project Management position to level of Project accomplishment)</w:t>
            </w:r>
          </w:p>
          <w:p w14:paraId="395F1737" w14:textId="77777777" w:rsidR="002A293F" w:rsidRPr="00F66BFD" w:rsidRDefault="002A293F" w:rsidP="002A293F">
            <w:pPr>
              <w:numPr>
                <w:ilvl w:val="0"/>
                <w:numId w:val="54"/>
              </w:numPr>
              <w:ind w:left="71" w:hanging="102"/>
              <w:contextualSpacing/>
              <w:rPr>
                <w:sz w:val="20"/>
                <w:szCs w:val="20"/>
              </w:rPr>
            </w:pPr>
            <w:r w:rsidRPr="00F66BFD">
              <w:rPr>
                <w:sz w:val="20"/>
                <w:szCs w:val="20"/>
              </w:rPr>
              <w:t>Clarity and Feasibility of Project’s ToC within its time frame; Continuing plausibility of the Project’s ToC, or validity of the Project design, given current level of accomplishment and remaining Project life</w:t>
            </w:r>
          </w:p>
          <w:p w14:paraId="100A5DEB" w14:textId="77777777" w:rsidR="002A293F" w:rsidRPr="00F66BFD" w:rsidRDefault="002A293F" w:rsidP="000F246E">
            <w:pPr>
              <w:ind w:left="71"/>
              <w:rPr>
                <w:sz w:val="20"/>
                <w:szCs w:val="20"/>
              </w:rPr>
            </w:pPr>
          </w:p>
        </w:tc>
        <w:tc>
          <w:tcPr>
            <w:tcW w:w="2127" w:type="dxa"/>
            <w:vMerge w:val="restart"/>
            <w:shd w:val="clear" w:color="auto" w:fill="auto"/>
          </w:tcPr>
          <w:p w14:paraId="78C1B80A" w14:textId="77777777" w:rsidR="002A293F" w:rsidRPr="00F66BFD" w:rsidRDefault="002A293F" w:rsidP="002A293F">
            <w:pPr>
              <w:numPr>
                <w:ilvl w:val="0"/>
                <w:numId w:val="54"/>
              </w:numPr>
              <w:ind w:left="76" w:hanging="94"/>
              <w:contextualSpacing/>
              <w:rPr>
                <w:sz w:val="20"/>
                <w:szCs w:val="20"/>
              </w:rPr>
            </w:pPr>
            <w:r w:rsidRPr="00F66BFD">
              <w:rPr>
                <w:sz w:val="20"/>
                <w:szCs w:val="20"/>
              </w:rPr>
              <w:lastRenderedPageBreak/>
              <w:t>Results of Interviews, FGDs, group interviews</w:t>
            </w:r>
          </w:p>
          <w:p w14:paraId="3ABE5643" w14:textId="77777777" w:rsidR="002A293F" w:rsidRPr="00F66BFD" w:rsidRDefault="002A293F" w:rsidP="002A293F">
            <w:pPr>
              <w:numPr>
                <w:ilvl w:val="0"/>
                <w:numId w:val="54"/>
              </w:numPr>
              <w:ind w:left="76" w:hanging="94"/>
              <w:contextualSpacing/>
              <w:rPr>
                <w:sz w:val="20"/>
                <w:szCs w:val="20"/>
              </w:rPr>
            </w:pPr>
            <w:r w:rsidRPr="00F66BFD">
              <w:rPr>
                <w:sz w:val="20"/>
                <w:szCs w:val="20"/>
              </w:rPr>
              <w:t>Project and PIC sub-project Documents (Framework Documents, LogFrames , Quarterly, Annual and Mid-Term reports, Technical studies, KPs, Assessment Tools and their results, Prepared Plans, Policy Instruments, Partnership MOAs, Financial Reports, minutes and decisions)</w:t>
            </w:r>
          </w:p>
        </w:tc>
        <w:tc>
          <w:tcPr>
            <w:tcW w:w="1701" w:type="dxa"/>
            <w:vMerge w:val="restart"/>
            <w:shd w:val="clear" w:color="auto" w:fill="auto"/>
          </w:tcPr>
          <w:p w14:paraId="33002148" w14:textId="77777777" w:rsidR="002A293F" w:rsidRPr="00F66BFD" w:rsidRDefault="002A293F" w:rsidP="002A293F">
            <w:pPr>
              <w:numPr>
                <w:ilvl w:val="0"/>
                <w:numId w:val="54"/>
              </w:numPr>
              <w:ind w:left="74" w:hanging="106"/>
              <w:contextualSpacing/>
              <w:rPr>
                <w:sz w:val="20"/>
                <w:szCs w:val="20"/>
              </w:rPr>
            </w:pPr>
            <w:r w:rsidRPr="00F66BFD">
              <w:rPr>
                <w:sz w:val="20"/>
                <w:szCs w:val="20"/>
              </w:rPr>
              <w:t>Documents Review with Content Analysis of Generated Document Outputs</w:t>
            </w:r>
          </w:p>
          <w:p w14:paraId="270991F0" w14:textId="77777777" w:rsidR="002A293F" w:rsidRPr="00F66BFD" w:rsidRDefault="002A293F" w:rsidP="002A293F">
            <w:pPr>
              <w:numPr>
                <w:ilvl w:val="0"/>
                <w:numId w:val="54"/>
              </w:numPr>
              <w:ind w:left="74" w:hanging="106"/>
              <w:contextualSpacing/>
              <w:rPr>
                <w:sz w:val="20"/>
                <w:szCs w:val="20"/>
              </w:rPr>
            </w:pPr>
            <w:r w:rsidRPr="00F66BFD">
              <w:rPr>
                <w:sz w:val="20"/>
                <w:szCs w:val="20"/>
              </w:rPr>
              <w:t>Participant Observation</w:t>
            </w:r>
          </w:p>
          <w:p w14:paraId="3530624E" w14:textId="77777777" w:rsidR="002A293F" w:rsidRPr="00F66BFD" w:rsidRDefault="002A293F" w:rsidP="002A293F">
            <w:pPr>
              <w:numPr>
                <w:ilvl w:val="0"/>
                <w:numId w:val="54"/>
              </w:numPr>
              <w:ind w:left="74" w:hanging="106"/>
              <w:contextualSpacing/>
              <w:rPr>
                <w:sz w:val="20"/>
                <w:szCs w:val="20"/>
              </w:rPr>
            </w:pPr>
            <w:r w:rsidRPr="00F66BFD">
              <w:rPr>
                <w:sz w:val="20"/>
                <w:szCs w:val="20"/>
              </w:rPr>
              <w:t>Field Inspection</w:t>
            </w:r>
          </w:p>
          <w:p w14:paraId="1C381411" w14:textId="77777777" w:rsidR="002A293F" w:rsidRPr="00F66BFD" w:rsidRDefault="002A293F" w:rsidP="002A293F">
            <w:pPr>
              <w:numPr>
                <w:ilvl w:val="0"/>
                <w:numId w:val="54"/>
              </w:numPr>
              <w:ind w:left="74" w:hanging="106"/>
              <w:contextualSpacing/>
              <w:rPr>
                <w:sz w:val="20"/>
                <w:szCs w:val="20"/>
              </w:rPr>
            </w:pPr>
            <w:r w:rsidRPr="00F66BFD">
              <w:rPr>
                <w:sz w:val="20"/>
                <w:szCs w:val="20"/>
              </w:rPr>
              <w:t xml:space="preserve">Interviews with: </w:t>
            </w:r>
          </w:p>
          <w:p w14:paraId="2E669FD3" w14:textId="77777777" w:rsidR="002A293F" w:rsidRPr="00F66BFD" w:rsidRDefault="002A293F" w:rsidP="002A293F">
            <w:pPr>
              <w:numPr>
                <w:ilvl w:val="0"/>
                <w:numId w:val="54"/>
              </w:numPr>
              <w:ind w:left="164" w:hanging="106"/>
              <w:contextualSpacing/>
              <w:rPr>
                <w:sz w:val="20"/>
                <w:szCs w:val="20"/>
              </w:rPr>
            </w:pPr>
            <w:r w:rsidRPr="00F66BFD">
              <w:rPr>
                <w:sz w:val="20"/>
                <w:szCs w:val="20"/>
              </w:rPr>
              <w:t>RPCU-SPC and reps from UNDP</w:t>
            </w:r>
          </w:p>
          <w:p w14:paraId="320E3EB7" w14:textId="77777777" w:rsidR="002A293F" w:rsidRPr="00F66BFD" w:rsidRDefault="002A293F" w:rsidP="002A293F">
            <w:pPr>
              <w:numPr>
                <w:ilvl w:val="0"/>
                <w:numId w:val="54"/>
              </w:numPr>
              <w:ind w:left="164" w:hanging="106"/>
              <w:contextualSpacing/>
              <w:rPr>
                <w:sz w:val="20"/>
                <w:szCs w:val="20"/>
              </w:rPr>
            </w:pPr>
            <w:r w:rsidRPr="00F66BFD">
              <w:rPr>
                <w:sz w:val="20"/>
                <w:szCs w:val="20"/>
              </w:rPr>
              <w:t>R2R Focal Points and STAR reps</w:t>
            </w:r>
          </w:p>
          <w:p w14:paraId="6788BCE2" w14:textId="77777777" w:rsidR="002A293F" w:rsidRPr="00F66BFD" w:rsidRDefault="002A293F" w:rsidP="002A293F">
            <w:pPr>
              <w:numPr>
                <w:ilvl w:val="0"/>
                <w:numId w:val="54"/>
              </w:numPr>
              <w:ind w:left="164" w:hanging="106"/>
              <w:contextualSpacing/>
              <w:rPr>
                <w:sz w:val="20"/>
                <w:szCs w:val="20"/>
              </w:rPr>
            </w:pPr>
            <w:r w:rsidRPr="00F66BFD">
              <w:rPr>
                <w:sz w:val="20"/>
                <w:szCs w:val="20"/>
              </w:rPr>
              <w:t xml:space="preserve">Officials and key staff from National Implementing Partners </w:t>
            </w:r>
          </w:p>
          <w:p w14:paraId="03C3121B" w14:textId="77777777" w:rsidR="002A293F" w:rsidRPr="00F66BFD" w:rsidRDefault="002A293F" w:rsidP="002A293F">
            <w:pPr>
              <w:numPr>
                <w:ilvl w:val="0"/>
                <w:numId w:val="54"/>
              </w:numPr>
              <w:ind w:left="164" w:hanging="106"/>
              <w:contextualSpacing/>
              <w:rPr>
                <w:sz w:val="20"/>
                <w:szCs w:val="20"/>
              </w:rPr>
            </w:pPr>
            <w:r w:rsidRPr="00F66BFD">
              <w:rPr>
                <w:sz w:val="20"/>
                <w:szCs w:val="20"/>
              </w:rPr>
              <w:t xml:space="preserve">reps sitting in inter-ministerial </w:t>
            </w:r>
            <w:r w:rsidRPr="00F66BFD">
              <w:rPr>
                <w:sz w:val="20"/>
                <w:szCs w:val="20"/>
              </w:rPr>
              <w:lastRenderedPageBreak/>
              <w:t>committees</w:t>
            </w:r>
          </w:p>
          <w:p w14:paraId="6D9A4DC7" w14:textId="77777777" w:rsidR="002A293F" w:rsidRPr="00F66BFD" w:rsidRDefault="002A293F" w:rsidP="002A293F">
            <w:pPr>
              <w:numPr>
                <w:ilvl w:val="0"/>
                <w:numId w:val="54"/>
              </w:numPr>
              <w:ind w:left="164" w:hanging="106"/>
              <w:contextualSpacing/>
              <w:rPr>
                <w:sz w:val="20"/>
                <w:szCs w:val="20"/>
              </w:rPr>
            </w:pPr>
            <w:r w:rsidRPr="00F66BFD">
              <w:rPr>
                <w:sz w:val="20"/>
                <w:szCs w:val="20"/>
              </w:rPr>
              <w:t>National Project Managers</w:t>
            </w:r>
          </w:p>
          <w:p w14:paraId="53A6BF6E" w14:textId="77777777" w:rsidR="002A293F" w:rsidRPr="00F66BFD" w:rsidRDefault="002A293F" w:rsidP="002A293F">
            <w:pPr>
              <w:numPr>
                <w:ilvl w:val="0"/>
                <w:numId w:val="54"/>
              </w:numPr>
              <w:ind w:left="74" w:hanging="106"/>
              <w:contextualSpacing/>
              <w:rPr>
                <w:sz w:val="20"/>
                <w:szCs w:val="20"/>
              </w:rPr>
            </w:pPr>
            <w:r w:rsidRPr="00F66BFD">
              <w:rPr>
                <w:sz w:val="20"/>
                <w:szCs w:val="20"/>
              </w:rPr>
              <w:t>FGDs/Group Interviews of Beneficiaries and other Project stakeholders (traditional community leaders, private business, academia, involved NGOs)</w:t>
            </w:r>
          </w:p>
        </w:tc>
      </w:tr>
      <w:tr w:rsidR="002A293F" w:rsidRPr="00F66BFD" w14:paraId="57D6B332" w14:textId="77777777" w:rsidTr="000F246E">
        <w:tc>
          <w:tcPr>
            <w:tcW w:w="1705" w:type="dxa"/>
            <w:shd w:val="clear" w:color="auto" w:fill="auto"/>
          </w:tcPr>
          <w:p w14:paraId="1C853DF0" w14:textId="77777777" w:rsidR="002A293F" w:rsidRPr="004B0CFD" w:rsidRDefault="002A293F" w:rsidP="000F246E">
            <w:pPr>
              <w:rPr>
                <w:b/>
                <w:sz w:val="20"/>
                <w:szCs w:val="20"/>
              </w:rPr>
            </w:pPr>
            <w:r w:rsidRPr="004B0CFD">
              <w:rPr>
                <w:b/>
                <w:sz w:val="20"/>
                <w:szCs w:val="20"/>
              </w:rPr>
              <w:lastRenderedPageBreak/>
              <w:t>Emerging Outcomes</w:t>
            </w:r>
          </w:p>
        </w:tc>
        <w:tc>
          <w:tcPr>
            <w:tcW w:w="4357" w:type="dxa"/>
            <w:shd w:val="clear" w:color="auto" w:fill="auto"/>
          </w:tcPr>
          <w:p w14:paraId="3EA5D038" w14:textId="77777777" w:rsidR="002A293F" w:rsidRPr="00CD202F" w:rsidRDefault="002A293F" w:rsidP="002A293F">
            <w:pPr>
              <w:numPr>
                <w:ilvl w:val="0"/>
                <w:numId w:val="52"/>
              </w:numPr>
              <w:ind w:left="167" w:hanging="283"/>
              <w:contextualSpacing/>
              <w:rPr>
                <w:sz w:val="20"/>
                <w:szCs w:val="20"/>
              </w:rPr>
            </w:pPr>
            <w:r w:rsidRPr="00E84455">
              <w:rPr>
                <w:sz w:val="20"/>
                <w:szCs w:val="20"/>
              </w:rPr>
              <w:t>In what concrete ways has the Proje</w:t>
            </w:r>
            <w:r w:rsidRPr="00CD202F">
              <w:rPr>
                <w:sz w:val="20"/>
                <w:szCs w:val="20"/>
              </w:rPr>
              <w:t>ct improved your capacity for environmental governance (including ENR management, CCAM and DRRM) within an R2R approach? Why or why not?</w:t>
            </w:r>
          </w:p>
          <w:p w14:paraId="7A31B860" w14:textId="77777777" w:rsidR="002A293F" w:rsidRPr="00150FC9" w:rsidRDefault="002A293F" w:rsidP="002A293F">
            <w:pPr>
              <w:numPr>
                <w:ilvl w:val="0"/>
                <w:numId w:val="52"/>
              </w:numPr>
              <w:ind w:left="167" w:hanging="283"/>
              <w:contextualSpacing/>
              <w:rPr>
                <w:sz w:val="20"/>
                <w:szCs w:val="20"/>
              </w:rPr>
            </w:pPr>
            <w:r w:rsidRPr="00683B18">
              <w:rPr>
                <w:sz w:val="20"/>
                <w:szCs w:val="20"/>
              </w:rPr>
              <w:t>Has the Project facilitated links, mutual access, cooperation and learning exchanges</w:t>
            </w:r>
            <w:r w:rsidRPr="00150FC9">
              <w:rPr>
                <w:sz w:val="20"/>
                <w:szCs w:val="20"/>
              </w:rPr>
              <w:t xml:space="preserve"> between the relevant national, sectoral and local public agencies and: </w:t>
            </w:r>
          </w:p>
          <w:p w14:paraId="607B3861" w14:textId="0B3995B3" w:rsidR="002A293F" w:rsidRPr="000526C2" w:rsidRDefault="002A293F" w:rsidP="002A293F">
            <w:pPr>
              <w:numPr>
                <w:ilvl w:val="0"/>
                <w:numId w:val="55"/>
              </w:numPr>
              <w:ind w:left="257" w:hanging="84"/>
              <w:contextualSpacing/>
              <w:rPr>
                <w:sz w:val="20"/>
                <w:szCs w:val="20"/>
              </w:rPr>
            </w:pPr>
            <w:r w:rsidRPr="00150FC9">
              <w:rPr>
                <w:sz w:val="20"/>
                <w:szCs w:val="20"/>
              </w:rPr>
              <w:t>Credible (Regional/National/Local) sources of knowledge and expertise (technical assistance, advisory services, research, continuous train</w:t>
            </w:r>
            <w:r w:rsidRPr="00035CD7">
              <w:rPr>
                <w:sz w:val="20"/>
                <w:szCs w:val="20"/>
              </w:rPr>
              <w:t>ing</w:t>
            </w:r>
            <w:r w:rsidRPr="000526C2">
              <w:rPr>
                <w:sz w:val="20"/>
                <w:szCs w:val="20"/>
              </w:rPr>
              <w:t xml:space="preserve">) to assist in diagnostics exercises, preparation of SOC reports, </w:t>
            </w:r>
            <w:r w:rsidR="00093196">
              <w:rPr>
                <w:sz w:val="20"/>
                <w:szCs w:val="20"/>
              </w:rPr>
              <w:t>RapCA</w:t>
            </w:r>
            <w:r w:rsidRPr="000526C2">
              <w:rPr>
                <w:sz w:val="20"/>
                <w:szCs w:val="20"/>
              </w:rPr>
              <w:t xml:space="preserve">s, field research, vulnerability and risk assessments, sustainable livelihoods development, planning, monitoring and </w:t>
            </w:r>
            <w:r w:rsidRPr="000526C2">
              <w:rPr>
                <w:sz w:val="20"/>
                <w:szCs w:val="20"/>
              </w:rPr>
              <w:lastRenderedPageBreak/>
              <w:t xml:space="preserve">evaluating stress reduction and improved catchment measures within an R2R approach? </w:t>
            </w:r>
          </w:p>
          <w:p w14:paraId="722EC4AA" w14:textId="77777777" w:rsidR="002A293F" w:rsidRPr="000526C2" w:rsidRDefault="002A293F" w:rsidP="002A293F">
            <w:pPr>
              <w:numPr>
                <w:ilvl w:val="0"/>
                <w:numId w:val="55"/>
              </w:numPr>
              <w:ind w:left="257" w:hanging="84"/>
              <w:contextualSpacing/>
              <w:rPr>
                <w:sz w:val="20"/>
                <w:szCs w:val="20"/>
              </w:rPr>
            </w:pPr>
            <w:r w:rsidRPr="000526C2">
              <w:rPr>
                <w:sz w:val="20"/>
                <w:szCs w:val="20"/>
              </w:rPr>
              <w:t>Sources of financial and other resources including potential private sector investors, for ENR, CCAM and DRRM within an integrated R2R approach?</w:t>
            </w:r>
          </w:p>
          <w:p w14:paraId="073BAF63" w14:textId="77777777" w:rsidR="002A293F" w:rsidRPr="005162EF" w:rsidRDefault="002A293F" w:rsidP="002A293F">
            <w:pPr>
              <w:numPr>
                <w:ilvl w:val="0"/>
                <w:numId w:val="56"/>
              </w:numPr>
              <w:ind w:left="257" w:hanging="283"/>
              <w:contextualSpacing/>
              <w:rPr>
                <w:sz w:val="20"/>
                <w:szCs w:val="20"/>
              </w:rPr>
            </w:pPr>
            <w:r w:rsidRPr="004B14A9">
              <w:rPr>
                <w:sz w:val="20"/>
                <w:szCs w:val="20"/>
              </w:rPr>
              <w:t xml:space="preserve">Is the Project realising gains from synergies/ complementarities with other UNDP/UNEP/FAO and </w:t>
            </w:r>
            <w:r w:rsidRPr="005162EF">
              <w:rPr>
                <w:sz w:val="20"/>
                <w:szCs w:val="20"/>
              </w:rPr>
              <w:t>GEF programmes and projects in the PICs and vice versa? Can these gains be attributed to the Project’s coordination? Why or why not and how?</w:t>
            </w:r>
          </w:p>
        </w:tc>
        <w:tc>
          <w:tcPr>
            <w:tcW w:w="3685" w:type="dxa"/>
            <w:shd w:val="clear" w:color="auto" w:fill="auto"/>
          </w:tcPr>
          <w:p w14:paraId="17C425BC" w14:textId="77777777" w:rsidR="002A293F" w:rsidRPr="00F66BFD" w:rsidRDefault="002A293F" w:rsidP="002A293F">
            <w:pPr>
              <w:numPr>
                <w:ilvl w:val="0"/>
                <w:numId w:val="55"/>
              </w:numPr>
              <w:ind w:left="71" w:hanging="90"/>
              <w:contextualSpacing/>
              <w:rPr>
                <w:sz w:val="20"/>
                <w:szCs w:val="20"/>
              </w:rPr>
            </w:pPr>
            <w:r w:rsidRPr="00F66BFD">
              <w:rPr>
                <w:sz w:val="20"/>
                <w:szCs w:val="20"/>
              </w:rPr>
              <w:lastRenderedPageBreak/>
              <w:t xml:space="preserve">Evidence of changes in the targeted capacity areas (knowledge, attitudes skills of relevant individuals; policy, institutional structural, management systems and procedural reforms) in terms of decisions and actions taken and documentary outputs that the PIC: </w:t>
            </w:r>
          </w:p>
          <w:p w14:paraId="5AE85CAF" w14:textId="77777777" w:rsidR="002A293F" w:rsidRPr="00F66BFD" w:rsidRDefault="002A293F" w:rsidP="002A293F">
            <w:pPr>
              <w:numPr>
                <w:ilvl w:val="0"/>
                <w:numId w:val="55"/>
              </w:numPr>
              <w:ind w:left="161" w:hanging="102"/>
              <w:contextualSpacing/>
              <w:rPr>
                <w:sz w:val="20"/>
                <w:szCs w:val="20"/>
              </w:rPr>
            </w:pPr>
            <w:r w:rsidRPr="00F66BFD">
              <w:rPr>
                <w:sz w:val="20"/>
                <w:szCs w:val="20"/>
              </w:rPr>
              <w:t>Has bought into R2R as a local, landscape-wide, national and regional approach to managing the environment/ ecosystems and natural resources for sustainable development</w:t>
            </w:r>
          </w:p>
          <w:p w14:paraId="1F38990B" w14:textId="77777777" w:rsidR="002A293F" w:rsidRPr="00F66BFD" w:rsidRDefault="002A293F" w:rsidP="002A293F">
            <w:pPr>
              <w:numPr>
                <w:ilvl w:val="0"/>
                <w:numId w:val="55"/>
              </w:numPr>
              <w:ind w:left="161" w:hanging="102"/>
              <w:contextualSpacing/>
              <w:rPr>
                <w:sz w:val="20"/>
                <w:szCs w:val="20"/>
              </w:rPr>
            </w:pPr>
            <w:r w:rsidRPr="00F66BFD">
              <w:rPr>
                <w:sz w:val="20"/>
                <w:szCs w:val="20"/>
              </w:rPr>
              <w:t>can and has participated in the formulation of a Regional Strategic Framework for R2R</w:t>
            </w:r>
          </w:p>
          <w:p w14:paraId="5953EAF3" w14:textId="77777777" w:rsidR="002A293F" w:rsidRPr="00F66BFD" w:rsidRDefault="002A293F" w:rsidP="002A293F">
            <w:pPr>
              <w:numPr>
                <w:ilvl w:val="0"/>
                <w:numId w:val="55"/>
              </w:numPr>
              <w:ind w:left="161" w:hanging="102"/>
              <w:contextualSpacing/>
              <w:rPr>
                <w:sz w:val="20"/>
                <w:szCs w:val="20"/>
              </w:rPr>
            </w:pPr>
            <w:r w:rsidRPr="00F66BFD">
              <w:rPr>
                <w:sz w:val="20"/>
                <w:szCs w:val="20"/>
              </w:rPr>
              <w:t xml:space="preserve">can and has undertaken analysis of the </w:t>
            </w:r>
            <w:r w:rsidRPr="00F66BFD">
              <w:rPr>
                <w:sz w:val="20"/>
                <w:szCs w:val="20"/>
              </w:rPr>
              <w:lastRenderedPageBreak/>
              <w:t>relevant policy regime, identified areas of complementarity and conflict and recommended policy actions; can and has enacted (or amended) legislation to support an integrated R2R approach to national, sectoral and local physical (land use) and development planning?</w:t>
            </w:r>
          </w:p>
          <w:p w14:paraId="03694FB6" w14:textId="77777777" w:rsidR="002A293F" w:rsidRPr="00F66BFD" w:rsidRDefault="002A293F" w:rsidP="002A293F">
            <w:pPr>
              <w:numPr>
                <w:ilvl w:val="0"/>
                <w:numId w:val="55"/>
              </w:numPr>
              <w:ind w:left="161" w:hanging="102"/>
              <w:contextualSpacing/>
              <w:rPr>
                <w:sz w:val="20"/>
                <w:szCs w:val="20"/>
              </w:rPr>
            </w:pPr>
            <w:r w:rsidRPr="00F66BFD">
              <w:rPr>
                <w:sz w:val="20"/>
                <w:szCs w:val="20"/>
              </w:rPr>
              <w:t xml:space="preserve">can and has (re)organized governance structures that allow cross-sectoral and cross-level environment/ ecosystem/natural resources management without substantial political and administrative jurisdictional barriers </w:t>
            </w:r>
          </w:p>
          <w:p w14:paraId="7A23AE03" w14:textId="3B30A182" w:rsidR="002A293F" w:rsidRPr="00F66BFD" w:rsidRDefault="002A293F" w:rsidP="002A293F">
            <w:pPr>
              <w:numPr>
                <w:ilvl w:val="0"/>
                <w:numId w:val="55"/>
              </w:numPr>
              <w:ind w:left="161" w:hanging="102"/>
              <w:contextualSpacing/>
              <w:rPr>
                <w:sz w:val="20"/>
                <w:szCs w:val="20"/>
              </w:rPr>
            </w:pPr>
            <w:r w:rsidRPr="00F66BFD">
              <w:rPr>
                <w:sz w:val="20"/>
                <w:szCs w:val="20"/>
              </w:rPr>
              <w:t xml:space="preserve">has mobilised the relevant public agencies with the personnel complement (with secure tenure) able to use the management tools the Project trained them on (e.g., GIS-based mapping and planning, diagnostics tool, </w:t>
            </w:r>
            <w:r w:rsidR="00093196">
              <w:rPr>
                <w:sz w:val="20"/>
                <w:szCs w:val="20"/>
              </w:rPr>
              <w:t>RapCA</w:t>
            </w:r>
            <w:r w:rsidRPr="00F66BFD">
              <w:rPr>
                <w:sz w:val="20"/>
                <w:szCs w:val="20"/>
              </w:rPr>
              <w:t xml:space="preserve">s, SOCA, project management); </w:t>
            </w:r>
          </w:p>
          <w:p w14:paraId="45D7B26F" w14:textId="77777777" w:rsidR="002A293F" w:rsidRPr="00F66BFD" w:rsidRDefault="002A293F" w:rsidP="002A293F">
            <w:pPr>
              <w:numPr>
                <w:ilvl w:val="0"/>
                <w:numId w:val="55"/>
              </w:numPr>
              <w:ind w:left="161" w:hanging="102"/>
              <w:contextualSpacing/>
              <w:rPr>
                <w:sz w:val="20"/>
                <w:szCs w:val="20"/>
              </w:rPr>
            </w:pPr>
            <w:r w:rsidRPr="00F66BFD">
              <w:rPr>
                <w:sz w:val="20"/>
                <w:szCs w:val="20"/>
              </w:rPr>
              <w:t xml:space="preserve">has put in place an incentive structure and credentialing system to retain those assisted by the Project in their advanced studies related to R2R approach </w:t>
            </w:r>
          </w:p>
          <w:p w14:paraId="7EE52436" w14:textId="77777777" w:rsidR="002A293F" w:rsidRPr="00F66BFD" w:rsidRDefault="002A293F" w:rsidP="002A293F">
            <w:pPr>
              <w:numPr>
                <w:ilvl w:val="0"/>
                <w:numId w:val="55"/>
              </w:numPr>
              <w:ind w:left="161" w:hanging="102"/>
              <w:contextualSpacing/>
              <w:rPr>
                <w:sz w:val="20"/>
                <w:szCs w:val="20"/>
              </w:rPr>
            </w:pPr>
            <w:r w:rsidRPr="00F66BFD">
              <w:rPr>
                <w:sz w:val="20"/>
                <w:szCs w:val="20"/>
              </w:rPr>
              <w:t>has invested in the attendant software and hardware requirements for ENR under an R2R approach</w:t>
            </w:r>
          </w:p>
          <w:p w14:paraId="37AB2E4B" w14:textId="77777777" w:rsidR="002A293F" w:rsidRPr="00F66BFD" w:rsidRDefault="002A293F" w:rsidP="002A293F">
            <w:pPr>
              <w:numPr>
                <w:ilvl w:val="0"/>
                <w:numId w:val="55"/>
              </w:numPr>
              <w:ind w:left="161" w:hanging="102"/>
              <w:contextualSpacing/>
              <w:rPr>
                <w:sz w:val="20"/>
                <w:szCs w:val="20"/>
              </w:rPr>
            </w:pPr>
            <w:r w:rsidRPr="00F66BFD">
              <w:rPr>
                <w:sz w:val="20"/>
                <w:szCs w:val="20"/>
              </w:rPr>
              <w:t xml:space="preserve">can and has initiated, catalyzed and encouraged convergent and </w:t>
            </w:r>
            <w:r w:rsidRPr="00F66BFD">
              <w:rPr>
                <w:sz w:val="20"/>
                <w:szCs w:val="20"/>
              </w:rPr>
              <w:lastRenderedPageBreak/>
              <w:t>collaborative work of various sector agencies and the GEF R2R STAR projects, between governments, communities, and civil society and the private sector</w:t>
            </w:r>
          </w:p>
          <w:p w14:paraId="3D1BC4B2" w14:textId="77777777" w:rsidR="002A293F" w:rsidRPr="00F66BFD" w:rsidRDefault="002A293F" w:rsidP="002A293F">
            <w:pPr>
              <w:numPr>
                <w:ilvl w:val="0"/>
                <w:numId w:val="55"/>
              </w:numPr>
              <w:ind w:left="161" w:hanging="102"/>
              <w:contextualSpacing/>
              <w:rPr>
                <w:sz w:val="20"/>
                <w:szCs w:val="20"/>
              </w:rPr>
            </w:pPr>
            <w:r w:rsidRPr="00F66BFD">
              <w:rPr>
                <w:sz w:val="20"/>
                <w:szCs w:val="20"/>
              </w:rPr>
              <w:t>can and has replicated, upscaled and led full-cycle ENR management, including diagnostics and assessments, planning management strategies within an R2R framework involving relevant stakeholders (local communities including traditional governance structures, the poorest, women and other minorities, NGOs, business), coordinating implementation, monitoring, evaluating and linking for learning</w:t>
            </w:r>
          </w:p>
          <w:p w14:paraId="6D55A525" w14:textId="77777777" w:rsidR="002A293F" w:rsidRPr="00F66BFD" w:rsidRDefault="002A293F" w:rsidP="002A293F">
            <w:pPr>
              <w:numPr>
                <w:ilvl w:val="0"/>
                <w:numId w:val="55"/>
              </w:numPr>
              <w:ind w:left="161" w:hanging="102"/>
              <w:contextualSpacing/>
              <w:rPr>
                <w:sz w:val="20"/>
                <w:szCs w:val="20"/>
              </w:rPr>
            </w:pPr>
            <w:r w:rsidRPr="00F66BFD">
              <w:rPr>
                <w:sz w:val="20"/>
                <w:szCs w:val="20"/>
              </w:rPr>
              <w:t>better target and involve the most-affected, most at-risk, and most vulnerable groups in ENR programming and management</w:t>
            </w:r>
          </w:p>
          <w:p w14:paraId="09AD7D66" w14:textId="77777777" w:rsidR="002A293F" w:rsidRPr="00F66BFD" w:rsidRDefault="002A293F" w:rsidP="002A293F">
            <w:pPr>
              <w:numPr>
                <w:ilvl w:val="0"/>
                <w:numId w:val="55"/>
              </w:numPr>
              <w:ind w:left="161" w:hanging="102"/>
              <w:contextualSpacing/>
              <w:rPr>
                <w:sz w:val="20"/>
                <w:szCs w:val="20"/>
              </w:rPr>
            </w:pPr>
            <w:r w:rsidRPr="00F66BFD">
              <w:rPr>
                <w:sz w:val="20"/>
                <w:szCs w:val="20"/>
              </w:rPr>
              <w:t>can prepare and implement targeted communication strategies and use these to mobilise multi-stakeholder support for the various concerns of ENR management, CCAM and DRRM within an R2R framework?</w:t>
            </w:r>
          </w:p>
          <w:p w14:paraId="5FB05665" w14:textId="77777777" w:rsidR="002A293F" w:rsidRPr="00F66BFD" w:rsidRDefault="002A293F" w:rsidP="002A293F">
            <w:pPr>
              <w:numPr>
                <w:ilvl w:val="0"/>
                <w:numId w:val="55"/>
              </w:numPr>
              <w:ind w:left="71" w:hanging="102"/>
              <w:contextualSpacing/>
              <w:rPr>
                <w:sz w:val="20"/>
                <w:szCs w:val="20"/>
              </w:rPr>
            </w:pPr>
            <w:r w:rsidRPr="00F66BFD">
              <w:rPr>
                <w:sz w:val="20"/>
                <w:szCs w:val="20"/>
              </w:rPr>
              <w:t>Evidence that the stress reduction measures and sustainable livelihoods components are working and generating the expected results</w:t>
            </w:r>
          </w:p>
          <w:p w14:paraId="0AEF3E35" w14:textId="77777777" w:rsidR="002A293F" w:rsidRPr="00F66BFD" w:rsidRDefault="002A293F" w:rsidP="002A293F">
            <w:pPr>
              <w:numPr>
                <w:ilvl w:val="0"/>
                <w:numId w:val="55"/>
              </w:numPr>
              <w:ind w:left="71" w:hanging="102"/>
              <w:contextualSpacing/>
              <w:rPr>
                <w:sz w:val="20"/>
                <w:szCs w:val="20"/>
              </w:rPr>
            </w:pPr>
            <w:r w:rsidRPr="00F66BFD">
              <w:rPr>
                <w:sz w:val="20"/>
                <w:szCs w:val="20"/>
              </w:rPr>
              <w:t xml:space="preserve">Expressed claims of attribution of specific value-added results to </w:t>
            </w:r>
            <w:r w:rsidRPr="00F66BFD">
              <w:rPr>
                <w:sz w:val="20"/>
                <w:szCs w:val="20"/>
              </w:rPr>
              <w:lastRenderedPageBreak/>
              <w:t>complementarities/synergies from coordinating with other projects in the PICs</w:t>
            </w:r>
          </w:p>
          <w:p w14:paraId="17321EBE" w14:textId="77777777" w:rsidR="002A293F" w:rsidRPr="00F66BFD" w:rsidRDefault="002A293F" w:rsidP="002A293F">
            <w:pPr>
              <w:numPr>
                <w:ilvl w:val="0"/>
                <w:numId w:val="55"/>
              </w:numPr>
              <w:ind w:left="71" w:hanging="102"/>
              <w:contextualSpacing/>
              <w:rPr>
                <w:sz w:val="20"/>
                <w:szCs w:val="20"/>
              </w:rPr>
            </w:pPr>
            <w:r w:rsidRPr="00F66BFD">
              <w:rPr>
                <w:sz w:val="20"/>
                <w:szCs w:val="20"/>
              </w:rPr>
              <w:t>Expressed claims of attribution of specific value-added results to the adoption of an R2R approach compared to previous more spatially/sectorally-delimited projects</w:t>
            </w:r>
          </w:p>
          <w:p w14:paraId="78D22E4B" w14:textId="77777777" w:rsidR="002A293F" w:rsidRPr="00F66BFD" w:rsidRDefault="002A293F" w:rsidP="000F246E">
            <w:pPr>
              <w:ind w:left="71"/>
              <w:rPr>
                <w:sz w:val="20"/>
                <w:szCs w:val="20"/>
              </w:rPr>
            </w:pPr>
          </w:p>
        </w:tc>
        <w:tc>
          <w:tcPr>
            <w:tcW w:w="2127" w:type="dxa"/>
            <w:vMerge/>
            <w:shd w:val="clear" w:color="auto" w:fill="auto"/>
          </w:tcPr>
          <w:p w14:paraId="3246FA31" w14:textId="77777777" w:rsidR="002A293F" w:rsidRPr="00F66BFD" w:rsidRDefault="002A293F" w:rsidP="000F246E">
            <w:pPr>
              <w:rPr>
                <w:sz w:val="20"/>
                <w:szCs w:val="20"/>
              </w:rPr>
            </w:pPr>
          </w:p>
        </w:tc>
        <w:tc>
          <w:tcPr>
            <w:tcW w:w="1701" w:type="dxa"/>
            <w:vMerge/>
            <w:shd w:val="clear" w:color="auto" w:fill="auto"/>
          </w:tcPr>
          <w:p w14:paraId="67F908E2" w14:textId="77777777" w:rsidR="002A293F" w:rsidRPr="00F66BFD" w:rsidRDefault="002A293F" w:rsidP="000F246E">
            <w:pPr>
              <w:rPr>
                <w:sz w:val="20"/>
                <w:szCs w:val="20"/>
              </w:rPr>
            </w:pPr>
          </w:p>
        </w:tc>
      </w:tr>
      <w:tr w:rsidR="002A293F" w:rsidRPr="00F66BFD" w14:paraId="2992276B" w14:textId="77777777" w:rsidTr="000F246E">
        <w:tc>
          <w:tcPr>
            <w:tcW w:w="13575" w:type="dxa"/>
            <w:gridSpan w:val="5"/>
            <w:shd w:val="clear" w:color="auto" w:fill="D9D9D9"/>
          </w:tcPr>
          <w:p w14:paraId="62A570FC" w14:textId="77777777" w:rsidR="002A293F" w:rsidRPr="00F66BFD" w:rsidRDefault="002A293F" w:rsidP="000F246E">
            <w:pPr>
              <w:keepNext/>
              <w:keepLines/>
              <w:spacing w:before="200" w:line="259" w:lineRule="auto"/>
              <w:outlineLvl w:val="5"/>
              <w:rPr>
                <w:b/>
                <w:i/>
              </w:rPr>
            </w:pPr>
            <w:r w:rsidRPr="00F66BFD">
              <w:rPr>
                <w:b/>
              </w:rPr>
              <w:lastRenderedPageBreak/>
              <w:t>ii.  Project Implementation and Adaptive Management</w:t>
            </w:r>
          </w:p>
          <w:p w14:paraId="7FEC5BFE" w14:textId="77777777" w:rsidR="002A293F" w:rsidRPr="00F66BFD" w:rsidRDefault="002A293F" w:rsidP="000F246E">
            <w:pPr>
              <w:rPr>
                <w:b/>
              </w:rPr>
            </w:pPr>
            <w:r w:rsidRPr="00F66BFD">
              <w:rPr>
                <w:b/>
                <w:i/>
              </w:rPr>
              <w:t>Efficiency</w:t>
            </w:r>
            <w:r w:rsidRPr="00F66BFD">
              <w:rPr>
                <w:b/>
              </w:rPr>
              <w:t xml:space="preserve"> of 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2A293F" w:rsidRPr="00F66BFD" w14:paraId="35915883" w14:textId="77777777" w:rsidTr="000F246E">
        <w:tc>
          <w:tcPr>
            <w:tcW w:w="1705" w:type="dxa"/>
            <w:shd w:val="clear" w:color="auto" w:fill="auto"/>
          </w:tcPr>
          <w:p w14:paraId="66FF0F5B" w14:textId="77777777" w:rsidR="002A293F" w:rsidRPr="00F66BFD" w:rsidRDefault="002A293F" w:rsidP="000F246E">
            <w:pPr>
              <w:rPr>
                <w:b/>
                <w:sz w:val="20"/>
                <w:szCs w:val="20"/>
              </w:rPr>
            </w:pPr>
            <w:r w:rsidRPr="00F66BFD">
              <w:rPr>
                <w:b/>
                <w:sz w:val="20"/>
                <w:szCs w:val="20"/>
              </w:rPr>
              <w:t>Project Management and Cooperation Infrastructure for Adaptive Management</w:t>
            </w:r>
          </w:p>
        </w:tc>
        <w:tc>
          <w:tcPr>
            <w:tcW w:w="4357" w:type="dxa"/>
            <w:shd w:val="clear" w:color="auto" w:fill="auto"/>
          </w:tcPr>
          <w:p w14:paraId="61FD0DF1" w14:textId="77777777" w:rsidR="002A293F" w:rsidRPr="00F66BFD" w:rsidRDefault="002A293F" w:rsidP="002A293F">
            <w:pPr>
              <w:numPr>
                <w:ilvl w:val="0"/>
                <w:numId w:val="56"/>
              </w:numPr>
              <w:ind w:left="167" w:hanging="283"/>
              <w:contextualSpacing/>
              <w:rPr>
                <w:sz w:val="20"/>
                <w:szCs w:val="20"/>
              </w:rPr>
            </w:pPr>
            <w:r w:rsidRPr="00F66BFD">
              <w:rPr>
                <w:sz w:val="20"/>
                <w:szCs w:val="20"/>
              </w:rPr>
              <w:t xml:space="preserve">Are the regional and national Project management and advisory support structures in place? </w:t>
            </w:r>
          </w:p>
          <w:p w14:paraId="440CC85E" w14:textId="77777777" w:rsidR="002A293F" w:rsidRPr="00F66BFD" w:rsidRDefault="002A293F" w:rsidP="002A293F">
            <w:pPr>
              <w:numPr>
                <w:ilvl w:val="0"/>
                <w:numId w:val="55"/>
              </w:numPr>
              <w:ind w:left="257" w:hanging="103"/>
              <w:contextualSpacing/>
              <w:rPr>
                <w:sz w:val="20"/>
                <w:szCs w:val="20"/>
              </w:rPr>
            </w:pPr>
            <w:r w:rsidRPr="00F66BFD">
              <w:rPr>
                <w:sz w:val="20"/>
                <w:szCs w:val="20"/>
              </w:rPr>
              <w:t xml:space="preserve">Are Project management bodies at regional and national levels adequately and correctly staffed, and functional? </w:t>
            </w:r>
          </w:p>
          <w:p w14:paraId="396F949E" w14:textId="77777777" w:rsidR="002A293F" w:rsidRPr="00F66BFD" w:rsidRDefault="002A293F" w:rsidP="002A293F">
            <w:pPr>
              <w:numPr>
                <w:ilvl w:val="0"/>
                <w:numId w:val="55"/>
              </w:numPr>
              <w:ind w:left="257" w:hanging="103"/>
              <w:contextualSpacing/>
              <w:rPr>
                <w:sz w:val="20"/>
                <w:szCs w:val="20"/>
              </w:rPr>
            </w:pPr>
            <w:r w:rsidRPr="00F66BFD">
              <w:rPr>
                <w:sz w:val="20"/>
                <w:szCs w:val="20"/>
              </w:rPr>
              <w:t xml:space="preserve">Are the national PSCs now set up to jointly steer the Project and STAR? How do the PSCs deal with Project issues in general? How accurate and effective are the feedback links between PSC and RPCU? How timely are the response cycles? What are the effects on implementation? For instance, how was the vacancy in Project Management taken by PSC, the delays in implementation, the under-utilisation of funds? </w:t>
            </w:r>
          </w:p>
          <w:p w14:paraId="08A53C68" w14:textId="77777777" w:rsidR="002A293F" w:rsidRPr="00F66BFD" w:rsidRDefault="002A293F" w:rsidP="002A293F">
            <w:pPr>
              <w:numPr>
                <w:ilvl w:val="0"/>
                <w:numId w:val="55"/>
              </w:numPr>
              <w:ind w:left="257" w:hanging="103"/>
              <w:contextualSpacing/>
              <w:rPr>
                <w:sz w:val="20"/>
                <w:szCs w:val="20"/>
              </w:rPr>
            </w:pPr>
            <w:r w:rsidRPr="00F66BFD">
              <w:rPr>
                <w:sz w:val="20"/>
                <w:szCs w:val="20"/>
              </w:rPr>
              <w:t xml:space="preserve">To what level of detail and how often are the National Environment Councils informed </w:t>
            </w:r>
            <w:r w:rsidRPr="00F66BFD">
              <w:rPr>
                <w:sz w:val="20"/>
                <w:szCs w:val="20"/>
              </w:rPr>
              <w:lastRenderedPageBreak/>
              <w:t xml:space="preserve">about Project progress (or lack of)? To what extent do they participate in Project decision-making? </w:t>
            </w:r>
          </w:p>
          <w:p w14:paraId="460B0E70" w14:textId="77777777" w:rsidR="002A293F" w:rsidRPr="00F66BFD" w:rsidRDefault="002A293F" w:rsidP="002A293F">
            <w:pPr>
              <w:numPr>
                <w:ilvl w:val="0"/>
                <w:numId w:val="55"/>
              </w:numPr>
              <w:ind w:left="257" w:hanging="103"/>
              <w:contextualSpacing/>
              <w:rPr>
                <w:sz w:val="20"/>
                <w:szCs w:val="20"/>
              </w:rPr>
            </w:pPr>
            <w:r w:rsidRPr="00F66BFD">
              <w:rPr>
                <w:sz w:val="20"/>
                <w:szCs w:val="20"/>
              </w:rPr>
              <w:t>Do Project information and decisions ever reach the country’s Cabinet-level Ministers? What has been the value/advantages of involving high-level officials in Project decision-making?</w:t>
            </w:r>
          </w:p>
          <w:p w14:paraId="3135C26B" w14:textId="77777777" w:rsidR="002A293F" w:rsidRPr="00F66BFD" w:rsidRDefault="002A293F" w:rsidP="002A293F">
            <w:pPr>
              <w:numPr>
                <w:ilvl w:val="0"/>
                <w:numId w:val="55"/>
              </w:numPr>
              <w:ind w:left="257" w:hanging="103"/>
              <w:contextualSpacing/>
              <w:rPr>
                <w:sz w:val="20"/>
                <w:szCs w:val="20"/>
              </w:rPr>
            </w:pPr>
            <w:r w:rsidRPr="00F66BFD">
              <w:rPr>
                <w:sz w:val="20"/>
                <w:szCs w:val="20"/>
              </w:rPr>
              <w:t>Are the inter-ministerial committees functional? How are the networks of national R2R inter-ministerial committees involved in the Project? How have they improved management of components of the Project, coordination of GEF Projects nationally and regionally?</w:t>
            </w:r>
          </w:p>
          <w:p w14:paraId="767053A4" w14:textId="77777777" w:rsidR="002A293F" w:rsidRPr="00F66BFD" w:rsidRDefault="002A293F" w:rsidP="002A293F">
            <w:pPr>
              <w:numPr>
                <w:ilvl w:val="0"/>
                <w:numId w:val="55"/>
              </w:numPr>
              <w:ind w:left="257" w:hanging="103"/>
              <w:contextualSpacing/>
              <w:rPr>
                <w:sz w:val="20"/>
                <w:szCs w:val="20"/>
              </w:rPr>
            </w:pPr>
            <w:r w:rsidRPr="00F66BFD">
              <w:rPr>
                <w:sz w:val="20"/>
                <w:szCs w:val="20"/>
              </w:rPr>
              <w:t>Has the UNDP and RPCU provided adequate timely technical, coordinative, financial and other assistance as needed?</w:t>
            </w:r>
          </w:p>
          <w:p w14:paraId="4E45B370" w14:textId="77777777" w:rsidR="002A293F" w:rsidRPr="00F66BFD" w:rsidRDefault="002A293F" w:rsidP="002A293F">
            <w:pPr>
              <w:numPr>
                <w:ilvl w:val="0"/>
                <w:numId w:val="55"/>
              </w:numPr>
              <w:ind w:left="257" w:hanging="103"/>
              <w:contextualSpacing/>
              <w:rPr>
                <w:sz w:val="20"/>
                <w:szCs w:val="20"/>
              </w:rPr>
            </w:pPr>
            <w:r w:rsidRPr="00F66BFD">
              <w:rPr>
                <w:sz w:val="20"/>
                <w:szCs w:val="20"/>
              </w:rPr>
              <w:t>To what extent are traditional and local governance structures involved in the Project? How has their participation enhanced the design, management and progress/performance of the Project?</w:t>
            </w:r>
          </w:p>
        </w:tc>
        <w:tc>
          <w:tcPr>
            <w:tcW w:w="3685" w:type="dxa"/>
            <w:shd w:val="clear" w:color="auto" w:fill="auto"/>
          </w:tcPr>
          <w:p w14:paraId="6301A913" w14:textId="77777777" w:rsidR="002A293F" w:rsidRPr="00F66BFD" w:rsidRDefault="002A293F" w:rsidP="002A293F">
            <w:pPr>
              <w:numPr>
                <w:ilvl w:val="0"/>
                <w:numId w:val="55"/>
              </w:numPr>
              <w:ind w:left="71" w:hanging="109"/>
              <w:contextualSpacing/>
              <w:rPr>
                <w:sz w:val="20"/>
                <w:szCs w:val="20"/>
              </w:rPr>
            </w:pPr>
            <w:r w:rsidRPr="00F66BFD">
              <w:rPr>
                <w:sz w:val="20"/>
                <w:szCs w:val="20"/>
              </w:rPr>
              <w:lastRenderedPageBreak/>
              <w:t>Consistency between Project objectives, design and management requirements (approaches, strategies, tools) and the organizational mandates, resources and capacity of the national implementing and other partners</w:t>
            </w:r>
          </w:p>
          <w:p w14:paraId="51C0327D" w14:textId="77777777" w:rsidR="002A293F" w:rsidRPr="00F66BFD" w:rsidRDefault="002A293F" w:rsidP="002A293F">
            <w:pPr>
              <w:numPr>
                <w:ilvl w:val="0"/>
                <w:numId w:val="55"/>
              </w:numPr>
              <w:tabs>
                <w:tab w:val="left" w:pos="450"/>
              </w:tabs>
              <w:ind w:left="71" w:hanging="90"/>
              <w:contextualSpacing/>
              <w:rPr>
                <w:sz w:val="20"/>
                <w:szCs w:val="20"/>
              </w:rPr>
            </w:pPr>
            <w:r w:rsidRPr="00F66BFD">
              <w:rPr>
                <w:sz w:val="20"/>
                <w:szCs w:val="20"/>
              </w:rPr>
              <w:t xml:space="preserve">The extent the organisational-structural attributes (authority, decision, communication, coordination and work systems and processes) of the various implementing partners are compatible with each other; clarity of terms of partnership and collaborative/coordination mechanisms </w:t>
            </w:r>
          </w:p>
          <w:p w14:paraId="555DD786" w14:textId="77777777" w:rsidR="002A293F" w:rsidRPr="00F66BFD" w:rsidRDefault="002A293F" w:rsidP="002A293F">
            <w:pPr>
              <w:numPr>
                <w:ilvl w:val="0"/>
                <w:numId w:val="55"/>
              </w:numPr>
              <w:tabs>
                <w:tab w:val="left" w:pos="450"/>
              </w:tabs>
              <w:ind w:left="71" w:hanging="90"/>
              <w:contextualSpacing/>
              <w:rPr>
                <w:sz w:val="20"/>
                <w:szCs w:val="20"/>
              </w:rPr>
            </w:pPr>
            <w:r w:rsidRPr="00F66BFD">
              <w:rPr>
                <w:sz w:val="20"/>
                <w:szCs w:val="20"/>
              </w:rPr>
              <w:t xml:space="preserve">Quality, adequacy, sequencing and timeliness of the provision of inputs (technical, financial, etc.) by the </w:t>
            </w:r>
            <w:r w:rsidRPr="00F66BFD">
              <w:rPr>
                <w:sz w:val="20"/>
                <w:szCs w:val="20"/>
              </w:rPr>
              <w:lastRenderedPageBreak/>
              <w:t>responsible Project actors (e.g., UNDP, RPCU, PIC management structures, traditional governance structures in PICs, consultants, etc.) and how (in)efficient delivery affected effectiveness</w:t>
            </w:r>
          </w:p>
          <w:p w14:paraId="0C222206" w14:textId="77777777" w:rsidR="002A293F" w:rsidRPr="00F66BFD" w:rsidRDefault="002A293F" w:rsidP="002A293F">
            <w:pPr>
              <w:numPr>
                <w:ilvl w:val="0"/>
                <w:numId w:val="55"/>
              </w:numPr>
              <w:tabs>
                <w:tab w:val="left" w:pos="450"/>
              </w:tabs>
              <w:ind w:left="71" w:hanging="90"/>
              <w:contextualSpacing/>
              <w:rPr>
                <w:sz w:val="20"/>
                <w:szCs w:val="20"/>
              </w:rPr>
            </w:pPr>
            <w:r w:rsidRPr="00F66BFD">
              <w:rPr>
                <w:sz w:val="20"/>
                <w:szCs w:val="20"/>
              </w:rPr>
              <w:t>Quality, feasibility and timeliness of Project decisions and choices given the Project’s changing context</w:t>
            </w:r>
          </w:p>
        </w:tc>
        <w:tc>
          <w:tcPr>
            <w:tcW w:w="2127" w:type="dxa"/>
            <w:shd w:val="clear" w:color="auto" w:fill="auto"/>
          </w:tcPr>
          <w:p w14:paraId="147FFAB4" w14:textId="77777777" w:rsidR="002A293F" w:rsidRPr="00F66BFD" w:rsidRDefault="002A293F" w:rsidP="002A293F">
            <w:pPr>
              <w:numPr>
                <w:ilvl w:val="0"/>
                <w:numId w:val="55"/>
              </w:numPr>
              <w:ind w:left="77" w:hanging="90"/>
              <w:contextualSpacing/>
              <w:rPr>
                <w:sz w:val="20"/>
                <w:szCs w:val="20"/>
              </w:rPr>
            </w:pPr>
            <w:r w:rsidRPr="00F66BFD">
              <w:rPr>
                <w:sz w:val="20"/>
                <w:szCs w:val="20"/>
              </w:rPr>
              <w:lastRenderedPageBreak/>
              <w:t>Interview Results</w:t>
            </w:r>
          </w:p>
          <w:p w14:paraId="0CC1798D" w14:textId="77777777" w:rsidR="002A293F" w:rsidRPr="00F66BFD" w:rsidRDefault="002A293F" w:rsidP="002A293F">
            <w:pPr>
              <w:numPr>
                <w:ilvl w:val="0"/>
                <w:numId w:val="55"/>
              </w:numPr>
              <w:ind w:left="77" w:hanging="90"/>
              <w:contextualSpacing/>
              <w:rPr>
                <w:sz w:val="20"/>
                <w:szCs w:val="20"/>
              </w:rPr>
            </w:pPr>
            <w:r w:rsidRPr="00F66BFD">
              <w:rPr>
                <w:sz w:val="20"/>
                <w:szCs w:val="20"/>
              </w:rPr>
              <w:t xml:space="preserve">Project Documents (Partnership MOAs, PIRs, Minutes of Meetings, Documents communicating decisions) </w:t>
            </w:r>
          </w:p>
        </w:tc>
        <w:tc>
          <w:tcPr>
            <w:tcW w:w="1701" w:type="dxa"/>
            <w:shd w:val="clear" w:color="auto" w:fill="auto"/>
          </w:tcPr>
          <w:p w14:paraId="7560C580" w14:textId="77777777" w:rsidR="002A293F" w:rsidRPr="00F66BFD" w:rsidRDefault="002A293F" w:rsidP="002A293F">
            <w:pPr>
              <w:numPr>
                <w:ilvl w:val="0"/>
                <w:numId w:val="55"/>
              </w:numPr>
              <w:ind w:left="74" w:hanging="90"/>
              <w:contextualSpacing/>
              <w:rPr>
                <w:sz w:val="20"/>
                <w:szCs w:val="20"/>
              </w:rPr>
            </w:pPr>
            <w:r w:rsidRPr="00F66BFD">
              <w:rPr>
                <w:sz w:val="20"/>
                <w:szCs w:val="20"/>
              </w:rPr>
              <w:t>Documents Review with Content Analysis</w:t>
            </w:r>
          </w:p>
          <w:p w14:paraId="1C85B0F2" w14:textId="77777777" w:rsidR="002A293F" w:rsidRPr="00F66BFD" w:rsidRDefault="002A293F" w:rsidP="002A293F">
            <w:pPr>
              <w:numPr>
                <w:ilvl w:val="0"/>
                <w:numId w:val="55"/>
              </w:numPr>
              <w:ind w:left="74" w:hanging="90"/>
              <w:contextualSpacing/>
              <w:rPr>
                <w:sz w:val="20"/>
                <w:szCs w:val="20"/>
              </w:rPr>
            </w:pPr>
            <w:r w:rsidRPr="00F66BFD">
              <w:rPr>
                <w:sz w:val="20"/>
                <w:szCs w:val="20"/>
              </w:rPr>
              <w:t>Participant Observation</w:t>
            </w:r>
          </w:p>
          <w:p w14:paraId="4FE1E7B0" w14:textId="77777777" w:rsidR="002A293F" w:rsidRPr="00F66BFD" w:rsidRDefault="002A293F" w:rsidP="002A293F">
            <w:pPr>
              <w:numPr>
                <w:ilvl w:val="0"/>
                <w:numId w:val="55"/>
              </w:numPr>
              <w:ind w:left="74" w:hanging="90"/>
              <w:contextualSpacing/>
              <w:rPr>
                <w:sz w:val="20"/>
                <w:szCs w:val="20"/>
              </w:rPr>
            </w:pPr>
            <w:r w:rsidRPr="00F66BFD">
              <w:rPr>
                <w:sz w:val="20"/>
                <w:szCs w:val="20"/>
              </w:rPr>
              <w:t xml:space="preserve">Interviews with: </w:t>
            </w:r>
          </w:p>
          <w:p w14:paraId="2882387C" w14:textId="77777777" w:rsidR="002A293F" w:rsidRPr="00F66BFD" w:rsidRDefault="002A293F" w:rsidP="002A293F">
            <w:pPr>
              <w:numPr>
                <w:ilvl w:val="0"/>
                <w:numId w:val="55"/>
              </w:numPr>
              <w:ind w:left="164" w:hanging="90"/>
              <w:contextualSpacing/>
              <w:rPr>
                <w:sz w:val="20"/>
                <w:szCs w:val="20"/>
              </w:rPr>
            </w:pPr>
            <w:r w:rsidRPr="00F66BFD">
              <w:rPr>
                <w:sz w:val="20"/>
                <w:szCs w:val="20"/>
              </w:rPr>
              <w:t xml:space="preserve">RPCU-SPC </w:t>
            </w:r>
          </w:p>
          <w:p w14:paraId="26BDB5F4" w14:textId="77777777" w:rsidR="002A293F" w:rsidRPr="00F66BFD" w:rsidRDefault="002A293F" w:rsidP="002A293F">
            <w:pPr>
              <w:numPr>
                <w:ilvl w:val="0"/>
                <w:numId w:val="55"/>
              </w:numPr>
              <w:ind w:left="164" w:hanging="90"/>
              <w:contextualSpacing/>
              <w:rPr>
                <w:sz w:val="20"/>
                <w:szCs w:val="20"/>
              </w:rPr>
            </w:pPr>
            <w:r w:rsidRPr="00F66BFD">
              <w:rPr>
                <w:sz w:val="20"/>
                <w:szCs w:val="20"/>
              </w:rPr>
              <w:t>UNDP</w:t>
            </w:r>
          </w:p>
          <w:p w14:paraId="56FA215D" w14:textId="77777777" w:rsidR="002A293F" w:rsidRPr="00F66BFD" w:rsidRDefault="002A293F" w:rsidP="002A293F">
            <w:pPr>
              <w:numPr>
                <w:ilvl w:val="0"/>
                <w:numId w:val="55"/>
              </w:numPr>
              <w:ind w:left="164" w:hanging="90"/>
              <w:contextualSpacing/>
              <w:rPr>
                <w:sz w:val="20"/>
                <w:szCs w:val="20"/>
              </w:rPr>
            </w:pPr>
            <w:r w:rsidRPr="00F66BFD">
              <w:rPr>
                <w:sz w:val="20"/>
                <w:szCs w:val="20"/>
              </w:rPr>
              <w:t>R2R Focal Points and STAR reps</w:t>
            </w:r>
          </w:p>
          <w:p w14:paraId="54DED0D0" w14:textId="77777777" w:rsidR="002A293F" w:rsidRPr="00F66BFD" w:rsidRDefault="002A293F" w:rsidP="002A293F">
            <w:pPr>
              <w:numPr>
                <w:ilvl w:val="0"/>
                <w:numId w:val="55"/>
              </w:numPr>
              <w:ind w:left="164" w:hanging="90"/>
              <w:contextualSpacing/>
              <w:rPr>
                <w:sz w:val="20"/>
                <w:szCs w:val="20"/>
              </w:rPr>
            </w:pPr>
            <w:r w:rsidRPr="00F66BFD">
              <w:rPr>
                <w:sz w:val="20"/>
                <w:szCs w:val="20"/>
              </w:rPr>
              <w:t xml:space="preserve">Officials and key staff from National Implementing Partners </w:t>
            </w:r>
          </w:p>
          <w:p w14:paraId="02FDA836" w14:textId="77777777" w:rsidR="002A293F" w:rsidRPr="00F66BFD" w:rsidRDefault="002A293F" w:rsidP="002A293F">
            <w:pPr>
              <w:numPr>
                <w:ilvl w:val="0"/>
                <w:numId w:val="55"/>
              </w:numPr>
              <w:ind w:left="164" w:hanging="90"/>
              <w:contextualSpacing/>
              <w:rPr>
                <w:sz w:val="20"/>
                <w:szCs w:val="20"/>
              </w:rPr>
            </w:pPr>
            <w:r w:rsidRPr="00F66BFD">
              <w:rPr>
                <w:sz w:val="20"/>
                <w:szCs w:val="20"/>
              </w:rPr>
              <w:t xml:space="preserve">reps sitting in </w:t>
            </w:r>
            <w:r w:rsidRPr="00F66BFD">
              <w:rPr>
                <w:sz w:val="20"/>
                <w:szCs w:val="20"/>
              </w:rPr>
              <w:lastRenderedPageBreak/>
              <w:t>inter-ministerial committees</w:t>
            </w:r>
          </w:p>
          <w:p w14:paraId="582AE1A1" w14:textId="77777777" w:rsidR="002A293F" w:rsidRPr="00F66BFD" w:rsidRDefault="002A293F" w:rsidP="002A293F">
            <w:pPr>
              <w:numPr>
                <w:ilvl w:val="0"/>
                <w:numId w:val="55"/>
              </w:numPr>
              <w:ind w:left="164" w:hanging="90"/>
              <w:contextualSpacing/>
              <w:rPr>
                <w:sz w:val="20"/>
                <w:szCs w:val="20"/>
              </w:rPr>
            </w:pPr>
            <w:r w:rsidRPr="00F66BFD">
              <w:rPr>
                <w:sz w:val="20"/>
                <w:szCs w:val="20"/>
              </w:rPr>
              <w:t>National Project Managers</w:t>
            </w:r>
          </w:p>
          <w:p w14:paraId="001EB84F" w14:textId="77777777" w:rsidR="002A293F" w:rsidRPr="00F66BFD" w:rsidRDefault="002A293F" w:rsidP="002A293F">
            <w:pPr>
              <w:numPr>
                <w:ilvl w:val="0"/>
                <w:numId w:val="55"/>
              </w:numPr>
              <w:ind w:left="164" w:hanging="90"/>
              <w:contextualSpacing/>
              <w:rPr>
                <w:sz w:val="20"/>
                <w:szCs w:val="20"/>
              </w:rPr>
            </w:pPr>
            <w:r w:rsidRPr="00F66BFD">
              <w:rPr>
                <w:sz w:val="20"/>
                <w:szCs w:val="20"/>
              </w:rPr>
              <w:t>other Project stakeholders (traditional community leaders, private business, academia, involved NGOs)</w:t>
            </w:r>
          </w:p>
        </w:tc>
      </w:tr>
      <w:tr w:rsidR="002A293F" w:rsidRPr="00F66BFD" w14:paraId="55778082" w14:textId="77777777" w:rsidTr="000F246E">
        <w:tc>
          <w:tcPr>
            <w:tcW w:w="1705" w:type="dxa"/>
            <w:shd w:val="clear" w:color="auto" w:fill="auto"/>
          </w:tcPr>
          <w:p w14:paraId="23FD5AB5" w14:textId="77777777" w:rsidR="002A293F" w:rsidRPr="00D618BB" w:rsidRDefault="002A293F" w:rsidP="000F246E">
            <w:pPr>
              <w:rPr>
                <w:b/>
                <w:sz w:val="20"/>
                <w:szCs w:val="20"/>
              </w:rPr>
            </w:pPr>
            <w:r w:rsidRPr="004B0CFD">
              <w:rPr>
                <w:b/>
                <w:sz w:val="20"/>
                <w:szCs w:val="20"/>
              </w:rPr>
              <w:lastRenderedPageBreak/>
              <w:t xml:space="preserve">Knowledge-Managing Monitoring, Evaluation, and Learning for Adaptive </w:t>
            </w:r>
            <w:r w:rsidRPr="00D618BB">
              <w:rPr>
                <w:b/>
                <w:sz w:val="20"/>
                <w:szCs w:val="20"/>
              </w:rPr>
              <w:t>Management</w:t>
            </w:r>
          </w:p>
        </w:tc>
        <w:tc>
          <w:tcPr>
            <w:tcW w:w="4357" w:type="dxa"/>
            <w:shd w:val="clear" w:color="auto" w:fill="auto"/>
          </w:tcPr>
          <w:p w14:paraId="498D8DB2" w14:textId="77777777" w:rsidR="002A293F" w:rsidRPr="00D618BB" w:rsidRDefault="002A293F" w:rsidP="002A293F">
            <w:pPr>
              <w:numPr>
                <w:ilvl w:val="0"/>
                <w:numId w:val="56"/>
              </w:numPr>
              <w:ind w:left="257" w:hanging="283"/>
              <w:contextualSpacing/>
              <w:rPr>
                <w:sz w:val="20"/>
                <w:szCs w:val="20"/>
              </w:rPr>
            </w:pPr>
            <w:r w:rsidRPr="00D618BB">
              <w:rPr>
                <w:sz w:val="20"/>
                <w:szCs w:val="20"/>
              </w:rPr>
              <w:t>Are framework documents (Project and sub-project documents and LogFrames, MEL Plan, PIRs, key decisions) shared among the relevant Project stakeholders intended to directly contribute to the realization of outputs and outcomes? Do these documents provide a good basis for alignment of activities of all involved towards shared impact?</w:t>
            </w:r>
          </w:p>
          <w:p w14:paraId="5681CB7E" w14:textId="77777777" w:rsidR="002A293F" w:rsidRPr="005B45D2" w:rsidRDefault="002A293F" w:rsidP="002A293F">
            <w:pPr>
              <w:numPr>
                <w:ilvl w:val="0"/>
                <w:numId w:val="56"/>
              </w:numPr>
              <w:ind w:left="257" w:hanging="283"/>
              <w:contextualSpacing/>
              <w:rPr>
                <w:sz w:val="20"/>
                <w:szCs w:val="20"/>
              </w:rPr>
            </w:pPr>
            <w:r w:rsidRPr="00D618BB">
              <w:rPr>
                <w:sz w:val="20"/>
                <w:szCs w:val="20"/>
              </w:rPr>
              <w:t xml:space="preserve">Is there a good balance between MEL </w:t>
            </w:r>
            <w:r w:rsidRPr="00D618BB">
              <w:rPr>
                <w:sz w:val="20"/>
                <w:szCs w:val="20"/>
              </w:rPr>
              <w:lastRenderedPageBreak/>
              <w:t>and on-the-grou</w:t>
            </w:r>
            <w:r w:rsidRPr="005B45D2">
              <w:rPr>
                <w:sz w:val="20"/>
                <w:szCs w:val="20"/>
              </w:rPr>
              <w:t xml:space="preserve">nd implementation activities? Does the MEL support adaptive management for effective implementation? </w:t>
            </w:r>
          </w:p>
          <w:p w14:paraId="4C6874D8" w14:textId="77777777" w:rsidR="002A293F" w:rsidRPr="005B45D2" w:rsidRDefault="002A293F" w:rsidP="002A293F">
            <w:pPr>
              <w:numPr>
                <w:ilvl w:val="0"/>
                <w:numId w:val="55"/>
              </w:numPr>
              <w:ind w:left="347" w:hanging="103"/>
              <w:contextualSpacing/>
              <w:rPr>
                <w:sz w:val="20"/>
                <w:szCs w:val="20"/>
              </w:rPr>
            </w:pPr>
            <w:r w:rsidRPr="005B45D2">
              <w:rPr>
                <w:sz w:val="20"/>
                <w:szCs w:val="20"/>
              </w:rPr>
              <w:t xml:space="preserve">How much time, at the regional, national and local levels, are spent for – </w:t>
            </w:r>
          </w:p>
          <w:p w14:paraId="5E5754AA" w14:textId="77777777" w:rsidR="002A293F" w:rsidRPr="004B0CFD" w:rsidRDefault="002A293F" w:rsidP="002A293F">
            <w:pPr>
              <w:numPr>
                <w:ilvl w:val="0"/>
                <w:numId w:val="55"/>
              </w:numPr>
              <w:ind w:left="527" w:hanging="103"/>
              <w:contextualSpacing/>
              <w:rPr>
                <w:sz w:val="20"/>
                <w:szCs w:val="20"/>
              </w:rPr>
            </w:pPr>
            <w:r w:rsidRPr="004B0CFD">
              <w:rPr>
                <w:sz w:val="20"/>
                <w:szCs w:val="20"/>
              </w:rPr>
              <w:t>Annual planning and budgeting</w:t>
            </w:r>
          </w:p>
          <w:p w14:paraId="5757E190" w14:textId="77777777" w:rsidR="002A293F" w:rsidRPr="00E84455" w:rsidRDefault="002A293F" w:rsidP="002A293F">
            <w:pPr>
              <w:numPr>
                <w:ilvl w:val="0"/>
                <w:numId w:val="55"/>
              </w:numPr>
              <w:ind w:left="527" w:hanging="103"/>
              <w:contextualSpacing/>
              <w:rPr>
                <w:sz w:val="20"/>
                <w:szCs w:val="20"/>
              </w:rPr>
            </w:pPr>
            <w:r w:rsidRPr="00E84455">
              <w:rPr>
                <w:sz w:val="20"/>
                <w:szCs w:val="20"/>
              </w:rPr>
              <w:t>Quarterly and annual progress reporting, including on the ground monitoring</w:t>
            </w:r>
          </w:p>
          <w:p w14:paraId="6175290D" w14:textId="77777777" w:rsidR="002A293F" w:rsidRPr="00683B18" w:rsidRDefault="002A293F" w:rsidP="002A293F">
            <w:pPr>
              <w:numPr>
                <w:ilvl w:val="0"/>
                <w:numId w:val="55"/>
              </w:numPr>
              <w:ind w:left="527" w:hanging="103"/>
              <w:contextualSpacing/>
              <w:rPr>
                <w:sz w:val="20"/>
                <w:szCs w:val="20"/>
              </w:rPr>
            </w:pPr>
            <w:r w:rsidRPr="00CD202F">
              <w:rPr>
                <w:sz w:val="20"/>
                <w:szCs w:val="20"/>
              </w:rPr>
              <w:t>Semestral Project Steering Committee Me</w:t>
            </w:r>
            <w:r w:rsidRPr="00683B18">
              <w:rPr>
                <w:sz w:val="20"/>
                <w:szCs w:val="20"/>
              </w:rPr>
              <w:t>etings?</w:t>
            </w:r>
          </w:p>
          <w:p w14:paraId="66B4CC75" w14:textId="77777777" w:rsidR="002A293F" w:rsidRPr="00683B18" w:rsidRDefault="002A293F" w:rsidP="002A293F">
            <w:pPr>
              <w:numPr>
                <w:ilvl w:val="0"/>
                <w:numId w:val="55"/>
              </w:numPr>
              <w:ind w:left="347" w:hanging="103"/>
              <w:contextualSpacing/>
              <w:rPr>
                <w:sz w:val="20"/>
                <w:szCs w:val="20"/>
              </w:rPr>
            </w:pPr>
            <w:r w:rsidRPr="00683B18">
              <w:rPr>
                <w:sz w:val="20"/>
                <w:szCs w:val="20"/>
              </w:rPr>
              <w:t xml:space="preserve">Do you think this amount of time is reasonable to enable learning and adaptive management? Do administrative tasks take anything away from direct productive activities on-the-ground, or vice-versa, relative to targeted milestones? </w:t>
            </w:r>
          </w:p>
          <w:p w14:paraId="4114A48E" w14:textId="77777777" w:rsidR="002A293F" w:rsidRPr="00150FC9" w:rsidRDefault="002A293F" w:rsidP="002A293F">
            <w:pPr>
              <w:numPr>
                <w:ilvl w:val="0"/>
                <w:numId w:val="56"/>
              </w:numPr>
              <w:ind w:left="167" w:hanging="283"/>
              <w:contextualSpacing/>
              <w:rPr>
                <w:sz w:val="20"/>
                <w:szCs w:val="20"/>
              </w:rPr>
            </w:pPr>
            <w:r w:rsidRPr="00150FC9">
              <w:rPr>
                <w:sz w:val="20"/>
                <w:szCs w:val="20"/>
              </w:rPr>
              <w:t>Is the Project’s M&amp;E system coherently linked with the M&amp;E systems of partner-institutions? Is it transparent and accessible to all concerned stakeholders?</w:t>
            </w:r>
          </w:p>
          <w:p w14:paraId="4FF9C5AF" w14:textId="77777777" w:rsidR="002A293F" w:rsidRPr="000526C2" w:rsidRDefault="002A293F" w:rsidP="002A293F">
            <w:pPr>
              <w:numPr>
                <w:ilvl w:val="0"/>
                <w:numId w:val="56"/>
              </w:numPr>
              <w:ind w:left="167" w:hanging="283"/>
              <w:contextualSpacing/>
              <w:rPr>
                <w:sz w:val="20"/>
                <w:szCs w:val="20"/>
              </w:rPr>
            </w:pPr>
            <w:r w:rsidRPr="00150FC9">
              <w:rPr>
                <w:sz w:val="20"/>
                <w:szCs w:val="20"/>
              </w:rPr>
              <w:t xml:space="preserve">Are progress reports instructive for decision-making? Have qualitative </w:t>
            </w:r>
            <w:r w:rsidRPr="00035CD7">
              <w:rPr>
                <w:sz w:val="20"/>
                <w:szCs w:val="20"/>
              </w:rPr>
              <w:t>and</w:t>
            </w:r>
            <w:r w:rsidRPr="000526C2">
              <w:rPr>
                <w:sz w:val="20"/>
                <w:szCs w:val="20"/>
              </w:rPr>
              <w:t xml:space="preserve"> temporal standards been set for work packages based on science, institutional framework, political, social and cultural contextual dynamics (risks and assumptions) unique to the country/locality? Do targets and milestones reflect these standards such that they are useful guides for phasing/pacing implementation? Are decisions and adjustments routinely and timely made based on the content of monitoring reports? Are decisions systematically documented and </w:t>
            </w:r>
            <w:r w:rsidRPr="000526C2">
              <w:rPr>
                <w:sz w:val="20"/>
                <w:szCs w:val="20"/>
              </w:rPr>
              <w:lastRenderedPageBreak/>
              <w:t xml:space="preserve">shared? </w:t>
            </w:r>
          </w:p>
          <w:p w14:paraId="3C21AC35" w14:textId="77777777" w:rsidR="002A293F" w:rsidRPr="004B14A9" w:rsidRDefault="002A293F" w:rsidP="002A293F">
            <w:pPr>
              <w:numPr>
                <w:ilvl w:val="0"/>
                <w:numId w:val="56"/>
              </w:numPr>
              <w:ind w:left="167" w:hanging="283"/>
              <w:contextualSpacing/>
              <w:rPr>
                <w:sz w:val="20"/>
                <w:szCs w:val="20"/>
              </w:rPr>
            </w:pPr>
            <w:r w:rsidRPr="000526C2">
              <w:rPr>
                <w:sz w:val="20"/>
                <w:szCs w:val="20"/>
              </w:rPr>
              <w:t>Are risks and assumptions being systematical</w:t>
            </w:r>
            <w:r w:rsidRPr="004B14A9">
              <w:rPr>
                <w:sz w:val="20"/>
                <w:szCs w:val="20"/>
              </w:rPr>
              <w:t>ly monitored and managed? How and what have been the effect on implementation?</w:t>
            </w:r>
          </w:p>
          <w:p w14:paraId="72D83ABA" w14:textId="77777777" w:rsidR="002A293F" w:rsidRPr="00F66BFD" w:rsidRDefault="002A293F" w:rsidP="002A293F">
            <w:pPr>
              <w:numPr>
                <w:ilvl w:val="0"/>
                <w:numId w:val="56"/>
              </w:numPr>
              <w:ind w:left="167" w:hanging="283"/>
              <w:contextualSpacing/>
              <w:rPr>
                <w:sz w:val="20"/>
                <w:szCs w:val="20"/>
              </w:rPr>
            </w:pPr>
            <w:r w:rsidRPr="005162EF">
              <w:rPr>
                <w:sz w:val="20"/>
                <w:szCs w:val="20"/>
              </w:rPr>
              <w:t>Are knowledge products generated to facilitate learning at various levels - locally, nationally, regionally, inter-sectorally, among relevant publics? Do learnings immediately f</w:t>
            </w:r>
            <w:r w:rsidRPr="00F66BFD">
              <w:rPr>
                <w:sz w:val="20"/>
                <w:szCs w:val="20"/>
              </w:rPr>
              <w:t>eedback to Project implementation, to related programming, to policy?</w:t>
            </w:r>
          </w:p>
          <w:p w14:paraId="6C51EABA" w14:textId="77777777" w:rsidR="002A293F" w:rsidRPr="00F66BFD" w:rsidRDefault="002A293F" w:rsidP="000F246E">
            <w:pPr>
              <w:ind w:left="167"/>
              <w:rPr>
                <w:sz w:val="20"/>
                <w:szCs w:val="20"/>
              </w:rPr>
            </w:pPr>
          </w:p>
        </w:tc>
        <w:tc>
          <w:tcPr>
            <w:tcW w:w="3685" w:type="dxa"/>
            <w:shd w:val="clear" w:color="auto" w:fill="auto"/>
          </w:tcPr>
          <w:p w14:paraId="1DA6D6D6" w14:textId="77777777" w:rsidR="002A293F" w:rsidRPr="00F66BFD" w:rsidRDefault="002A293F" w:rsidP="002A293F">
            <w:pPr>
              <w:numPr>
                <w:ilvl w:val="0"/>
                <w:numId w:val="55"/>
              </w:numPr>
              <w:ind w:left="71" w:hanging="109"/>
              <w:contextualSpacing/>
              <w:rPr>
                <w:sz w:val="20"/>
                <w:szCs w:val="20"/>
              </w:rPr>
            </w:pPr>
            <w:r w:rsidRPr="00F66BFD">
              <w:rPr>
                <w:sz w:val="20"/>
                <w:szCs w:val="20"/>
              </w:rPr>
              <w:lastRenderedPageBreak/>
              <w:t xml:space="preserve">Transparent sharing of LogFrames and their use as a management tool (implementation guide, basis for M&amp;E); </w:t>
            </w:r>
          </w:p>
          <w:p w14:paraId="248C8D8F" w14:textId="77777777" w:rsidR="002A293F" w:rsidRPr="00F66BFD" w:rsidRDefault="002A293F" w:rsidP="002A293F">
            <w:pPr>
              <w:numPr>
                <w:ilvl w:val="0"/>
                <w:numId w:val="55"/>
              </w:numPr>
              <w:ind w:left="71" w:hanging="109"/>
              <w:contextualSpacing/>
              <w:rPr>
                <w:sz w:val="20"/>
                <w:szCs w:val="20"/>
              </w:rPr>
            </w:pPr>
            <w:r w:rsidRPr="00F66BFD">
              <w:rPr>
                <w:sz w:val="20"/>
                <w:szCs w:val="20"/>
              </w:rPr>
              <w:t>Existence and use of a shared M&amp;E Plan for adaptive management, learning and defining accountability, linked to the M&amp;E systems of involved institutional partners; SMART-ness of M&amp;E indicators; allocation of funding for M&amp;E and learning activities</w:t>
            </w:r>
          </w:p>
          <w:p w14:paraId="3F1F7B2B" w14:textId="77777777" w:rsidR="002A293F" w:rsidRPr="00F66BFD" w:rsidRDefault="002A293F" w:rsidP="002A293F">
            <w:pPr>
              <w:numPr>
                <w:ilvl w:val="0"/>
                <w:numId w:val="55"/>
              </w:numPr>
              <w:ind w:left="71" w:hanging="109"/>
              <w:contextualSpacing/>
              <w:rPr>
                <w:sz w:val="20"/>
                <w:szCs w:val="20"/>
              </w:rPr>
            </w:pPr>
            <w:r w:rsidRPr="00F66BFD">
              <w:rPr>
                <w:sz w:val="20"/>
                <w:szCs w:val="20"/>
              </w:rPr>
              <w:lastRenderedPageBreak/>
              <w:t>Quality, timeliness and truthfulness of Progress Implementation Reports, usefulness for decision-making with focus on results; Responsiveness of management to implementation problems; Extent follow-up actions and implementation adjustments were timely made as instigated by monitoring results</w:t>
            </w:r>
          </w:p>
          <w:p w14:paraId="35C500C1" w14:textId="77777777" w:rsidR="002A293F" w:rsidRPr="00F66BFD" w:rsidRDefault="002A293F" w:rsidP="002A293F">
            <w:pPr>
              <w:numPr>
                <w:ilvl w:val="0"/>
                <w:numId w:val="55"/>
              </w:numPr>
              <w:ind w:left="71" w:hanging="109"/>
              <w:contextualSpacing/>
              <w:rPr>
                <w:sz w:val="20"/>
                <w:szCs w:val="20"/>
              </w:rPr>
            </w:pPr>
            <w:r w:rsidRPr="00F66BFD">
              <w:rPr>
                <w:sz w:val="20"/>
                <w:szCs w:val="20"/>
              </w:rPr>
              <w:t>Completeness and realism of risk and assumption analysis and their regular/systematic monitoring</w:t>
            </w:r>
          </w:p>
          <w:p w14:paraId="61BAC7AD" w14:textId="77777777" w:rsidR="002A293F" w:rsidRPr="00F66BFD" w:rsidRDefault="002A293F" w:rsidP="002A293F">
            <w:pPr>
              <w:numPr>
                <w:ilvl w:val="0"/>
                <w:numId w:val="55"/>
              </w:numPr>
              <w:ind w:left="71" w:hanging="109"/>
              <w:contextualSpacing/>
              <w:rPr>
                <w:sz w:val="20"/>
                <w:szCs w:val="20"/>
              </w:rPr>
            </w:pPr>
            <w:r w:rsidRPr="00F66BFD">
              <w:rPr>
                <w:sz w:val="20"/>
                <w:szCs w:val="20"/>
              </w:rPr>
              <w:t>Proportion of time spent for implementing productive activities and administrative support tasks</w:t>
            </w:r>
          </w:p>
          <w:p w14:paraId="558B1056" w14:textId="77777777" w:rsidR="002A293F" w:rsidRPr="00F66BFD" w:rsidRDefault="002A293F" w:rsidP="002A293F">
            <w:pPr>
              <w:numPr>
                <w:ilvl w:val="0"/>
                <w:numId w:val="55"/>
              </w:numPr>
              <w:ind w:left="71" w:hanging="109"/>
              <w:contextualSpacing/>
              <w:rPr>
                <w:sz w:val="20"/>
                <w:szCs w:val="20"/>
              </w:rPr>
            </w:pPr>
            <w:r w:rsidRPr="00F66BFD">
              <w:rPr>
                <w:sz w:val="20"/>
                <w:szCs w:val="20"/>
              </w:rPr>
              <w:t>Relevance of knowledge products to the needs of implementation; Quality and Appropriateness of knowledge products to targeted users; Evidence of practical use of knowledge products in managing the interventions</w:t>
            </w:r>
          </w:p>
          <w:p w14:paraId="52FEA0F0" w14:textId="77777777" w:rsidR="002A293F" w:rsidRPr="00F66BFD" w:rsidRDefault="002A293F" w:rsidP="000F246E">
            <w:pPr>
              <w:rPr>
                <w:sz w:val="20"/>
                <w:szCs w:val="20"/>
              </w:rPr>
            </w:pPr>
          </w:p>
        </w:tc>
        <w:tc>
          <w:tcPr>
            <w:tcW w:w="2127" w:type="dxa"/>
            <w:shd w:val="clear" w:color="auto" w:fill="auto"/>
          </w:tcPr>
          <w:p w14:paraId="0D70EE08" w14:textId="77777777" w:rsidR="002A293F" w:rsidRPr="00F66BFD" w:rsidRDefault="002A293F" w:rsidP="002A293F">
            <w:pPr>
              <w:numPr>
                <w:ilvl w:val="0"/>
                <w:numId w:val="55"/>
              </w:numPr>
              <w:ind w:left="77" w:hanging="90"/>
              <w:contextualSpacing/>
              <w:rPr>
                <w:sz w:val="20"/>
                <w:szCs w:val="20"/>
              </w:rPr>
            </w:pPr>
            <w:r w:rsidRPr="00F66BFD">
              <w:rPr>
                <w:sz w:val="20"/>
                <w:szCs w:val="20"/>
              </w:rPr>
              <w:lastRenderedPageBreak/>
              <w:t>Interview Results</w:t>
            </w:r>
          </w:p>
          <w:p w14:paraId="40687063" w14:textId="77777777" w:rsidR="002A293F" w:rsidRPr="00F66BFD" w:rsidRDefault="002A293F" w:rsidP="002A293F">
            <w:pPr>
              <w:numPr>
                <w:ilvl w:val="0"/>
                <w:numId w:val="55"/>
              </w:numPr>
              <w:ind w:left="77" w:hanging="90"/>
              <w:contextualSpacing/>
              <w:rPr>
                <w:sz w:val="20"/>
                <w:szCs w:val="20"/>
              </w:rPr>
            </w:pPr>
            <w:r w:rsidRPr="00F66BFD">
              <w:rPr>
                <w:sz w:val="20"/>
                <w:szCs w:val="20"/>
              </w:rPr>
              <w:t>Project Documents (LogFrames, M&amp;E Plan, PIRs, KPs, Minutes of Meetings, Documents communicating decisions)</w:t>
            </w:r>
          </w:p>
        </w:tc>
        <w:tc>
          <w:tcPr>
            <w:tcW w:w="1701" w:type="dxa"/>
            <w:shd w:val="clear" w:color="auto" w:fill="auto"/>
          </w:tcPr>
          <w:p w14:paraId="01AC6ABF" w14:textId="77777777" w:rsidR="002A293F" w:rsidRPr="00F66BFD" w:rsidRDefault="002A293F" w:rsidP="002A293F">
            <w:pPr>
              <w:numPr>
                <w:ilvl w:val="0"/>
                <w:numId w:val="55"/>
              </w:numPr>
              <w:ind w:left="74" w:hanging="90"/>
              <w:contextualSpacing/>
              <w:rPr>
                <w:sz w:val="20"/>
                <w:szCs w:val="20"/>
              </w:rPr>
            </w:pPr>
            <w:r w:rsidRPr="00F66BFD">
              <w:rPr>
                <w:sz w:val="20"/>
                <w:szCs w:val="20"/>
              </w:rPr>
              <w:t>Documents Review with Content Analysis</w:t>
            </w:r>
          </w:p>
          <w:p w14:paraId="4E87E0A0" w14:textId="77777777" w:rsidR="002A293F" w:rsidRPr="00F66BFD" w:rsidRDefault="002A293F" w:rsidP="002A293F">
            <w:pPr>
              <w:numPr>
                <w:ilvl w:val="0"/>
                <w:numId w:val="55"/>
              </w:numPr>
              <w:ind w:left="74" w:hanging="90"/>
              <w:contextualSpacing/>
              <w:rPr>
                <w:sz w:val="20"/>
                <w:szCs w:val="20"/>
              </w:rPr>
            </w:pPr>
            <w:r w:rsidRPr="00F66BFD">
              <w:rPr>
                <w:sz w:val="20"/>
                <w:szCs w:val="20"/>
              </w:rPr>
              <w:t>Participant Observation</w:t>
            </w:r>
          </w:p>
          <w:p w14:paraId="4DC13FA8" w14:textId="77777777" w:rsidR="002A293F" w:rsidRPr="00F66BFD" w:rsidRDefault="002A293F" w:rsidP="002A293F">
            <w:pPr>
              <w:numPr>
                <w:ilvl w:val="0"/>
                <w:numId w:val="55"/>
              </w:numPr>
              <w:ind w:left="74" w:hanging="90"/>
              <w:contextualSpacing/>
              <w:rPr>
                <w:sz w:val="20"/>
                <w:szCs w:val="20"/>
              </w:rPr>
            </w:pPr>
            <w:r w:rsidRPr="00F66BFD">
              <w:rPr>
                <w:sz w:val="20"/>
                <w:szCs w:val="20"/>
              </w:rPr>
              <w:t xml:space="preserve">Interviews with: </w:t>
            </w:r>
          </w:p>
          <w:p w14:paraId="09B3DF3C" w14:textId="77777777" w:rsidR="002A293F" w:rsidRPr="00F66BFD" w:rsidRDefault="002A293F" w:rsidP="002A293F">
            <w:pPr>
              <w:numPr>
                <w:ilvl w:val="0"/>
                <w:numId w:val="55"/>
              </w:numPr>
              <w:ind w:left="164" w:hanging="90"/>
              <w:contextualSpacing/>
              <w:rPr>
                <w:sz w:val="20"/>
                <w:szCs w:val="20"/>
              </w:rPr>
            </w:pPr>
            <w:r w:rsidRPr="00F66BFD">
              <w:rPr>
                <w:sz w:val="20"/>
                <w:szCs w:val="20"/>
              </w:rPr>
              <w:t>RPCU-SPC</w:t>
            </w:r>
          </w:p>
          <w:p w14:paraId="5487B40C" w14:textId="77777777" w:rsidR="002A293F" w:rsidRPr="00F66BFD" w:rsidRDefault="002A293F" w:rsidP="002A293F">
            <w:pPr>
              <w:numPr>
                <w:ilvl w:val="0"/>
                <w:numId w:val="55"/>
              </w:numPr>
              <w:ind w:left="164" w:hanging="90"/>
              <w:contextualSpacing/>
              <w:rPr>
                <w:sz w:val="20"/>
                <w:szCs w:val="20"/>
              </w:rPr>
            </w:pPr>
            <w:r w:rsidRPr="00F66BFD">
              <w:rPr>
                <w:sz w:val="20"/>
                <w:szCs w:val="20"/>
              </w:rPr>
              <w:t xml:space="preserve">Key (M&amp;E) staff from </w:t>
            </w:r>
            <w:r w:rsidRPr="00F66BFD">
              <w:rPr>
                <w:sz w:val="20"/>
                <w:szCs w:val="20"/>
              </w:rPr>
              <w:lastRenderedPageBreak/>
              <w:t>National Implementing Partners</w:t>
            </w:r>
          </w:p>
          <w:p w14:paraId="7513137D" w14:textId="77777777" w:rsidR="002A293F" w:rsidRPr="00F66BFD" w:rsidRDefault="002A293F" w:rsidP="002A293F">
            <w:pPr>
              <w:numPr>
                <w:ilvl w:val="0"/>
                <w:numId w:val="55"/>
              </w:numPr>
              <w:ind w:left="164" w:hanging="90"/>
              <w:contextualSpacing/>
              <w:rPr>
                <w:sz w:val="20"/>
                <w:szCs w:val="20"/>
              </w:rPr>
            </w:pPr>
            <w:r w:rsidRPr="00F66BFD">
              <w:rPr>
                <w:sz w:val="20"/>
                <w:szCs w:val="20"/>
              </w:rPr>
              <w:t>National Project Managers</w:t>
            </w:r>
          </w:p>
          <w:p w14:paraId="77DF8829" w14:textId="77777777" w:rsidR="002A293F" w:rsidRPr="00F66BFD" w:rsidRDefault="002A293F" w:rsidP="002A293F">
            <w:pPr>
              <w:numPr>
                <w:ilvl w:val="0"/>
                <w:numId w:val="55"/>
              </w:numPr>
              <w:ind w:left="164" w:hanging="90"/>
              <w:contextualSpacing/>
              <w:rPr>
                <w:sz w:val="20"/>
                <w:szCs w:val="20"/>
              </w:rPr>
            </w:pPr>
            <w:r w:rsidRPr="00F66BFD">
              <w:rPr>
                <w:sz w:val="20"/>
                <w:szCs w:val="20"/>
              </w:rPr>
              <w:t>Reps from other implementing partners</w:t>
            </w:r>
          </w:p>
        </w:tc>
      </w:tr>
      <w:tr w:rsidR="002A293F" w:rsidRPr="00F66BFD" w14:paraId="333A2235" w14:textId="77777777" w:rsidTr="000F246E">
        <w:tc>
          <w:tcPr>
            <w:tcW w:w="1705" w:type="dxa"/>
            <w:shd w:val="clear" w:color="auto" w:fill="auto"/>
          </w:tcPr>
          <w:p w14:paraId="6489DF8E" w14:textId="77777777" w:rsidR="002A293F" w:rsidRPr="00E84455" w:rsidRDefault="002A293F" w:rsidP="000F246E">
            <w:pPr>
              <w:rPr>
                <w:b/>
                <w:sz w:val="20"/>
                <w:szCs w:val="20"/>
              </w:rPr>
            </w:pPr>
            <w:r w:rsidRPr="004B0CFD">
              <w:rPr>
                <w:b/>
                <w:sz w:val="20"/>
                <w:szCs w:val="20"/>
              </w:rPr>
              <w:lastRenderedPageBreak/>
              <w:t>Financial Management and other Administrative Systems</w:t>
            </w:r>
            <w:r w:rsidRPr="00E84455">
              <w:rPr>
                <w:b/>
                <w:sz w:val="20"/>
                <w:szCs w:val="20"/>
              </w:rPr>
              <w:t xml:space="preserve"> in support of Adaptive Management</w:t>
            </w:r>
          </w:p>
        </w:tc>
        <w:tc>
          <w:tcPr>
            <w:tcW w:w="4357" w:type="dxa"/>
            <w:shd w:val="clear" w:color="auto" w:fill="auto"/>
          </w:tcPr>
          <w:p w14:paraId="18522CBF" w14:textId="77777777" w:rsidR="002A293F" w:rsidRPr="00683B18" w:rsidRDefault="002A293F" w:rsidP="002A293F">
            <w:pPr>
              <w:numPr>
                <w:ilvl w:val="0"/>
                <w:numId w:val="56"/>
              </w:numPr>
              <w:ind w:left="167" w:hanging="283"/>
              <w:contextualSpacing/>
              <w:rPr>
                <w:sz w:val="20"/>
                <w:szCs w:val="20"/>
              </w:rPr>
            </w:pPr>
            <w:r w:rsidRPr="00CD202F">
              <w:rPr>
                <w:sz w:val="20"/>
                <w:szCs w:val="20"/>
              </w:rPr>
              <w:t>In general, does the Project bud</w:t>
            </w:r>
            <w:r w:rsidRPr="00683B18">
              <w:rPr>
                <w:sz w:val="20"/>
                <w:szCs w:val="20"/>
              </w:rPr>
              <w:t xml:space="preserve">get support the LogFrame? How does the Project define efficiency and cost-effectiveness as applied to both administrative and direct implementation costs? </w:t>
            </w:r>
          </w:p>
          <w:p w14:paraId="238B4CEB" w14:textId="77777777" w:rsidR="002A293F" w:rsidRPr="00150FC9" w:rsidRDefault="002A293F" w:rsidP="002A293F">
            <w:pPr>
              <w:numPr>
                <w:ilvl w:val="0"/>
                <w:numId w:val="56"/>
              </w:numPr>
              <w:ind w:left="167" w:hanging="283"/>
              <w:contextualSpacing/>
              <w:rPr>
                <w:sz w:val="20"/>
                <w:szCs w:val="20"/>
              </w:rPr>
            </w:pPr>
            <w:r w:rsidRPr="00683B18">
              <w:rPr>
                <w:sz w:val="20"/>
                <w:szCs w:val="20"/>
              </w:rPr>
              <w:t xml:space="preserve">Have partners provided counterparts as committed in a timely fashion? Why or why not? What were the </w:t>
            </w:r>
            <w:r w:rsidRPr="00150FC9">
              <w:rPr>
                <w:sz w:val="20"/>
                <w:szCs w:val="20"/>
              </w:rPr>
              <w:t>effects on implementation?</w:t>
            </w:r>
          </w:p>
          <w:p w14:paraId="32128952" w14:textId="77777777" w:rsidR="002A293F" w:rsidRPr="000526C2" w:rsidRDefault="002A293F" w:rsidP="002A293F">
            <w:pPr>
              <w:numPr>
                <w:ilvl w:val="0"/>
                <w:numId w:val="56"/>
              </w:numPr>
              <w:ind w:left="167" w:hanging="283"/>
              <w:contextualSpacing/>
              <w:rPr>
                <w:sz w:val="20"/>
                <w:szCs w:val="20"/>
              </w:rPr>
            </w:pPr>
            <w:r w:rsidRPr="00150FC9">
              <w:rPr>
                <w:sz w:val="20"/>
                <w:szCs w:val="20"/>
              </w:rPr>
              <w:t>Has the Project instituted a financial management system that is not in conflict with the financial management systems of other stakeholders contributing resources? Are the necessary s</w:t>
            </w:r>
            <w:r w:rsidRPr="00035CD7">
              <w:rPr>
                <w:sz w:val="20"/>
                <w:szCs w:val="20"/>
              </w:rPr>
              <w:t>ub-</w:t>
            </w:r>
            <w:r w:rsidRPr="000526C2">
              <w:rPr>
                <w:sz w:val="20"/>
                <w:szCs w:val="20"/>
              </w:rPr>
              <w:t>systems in place and functioning? Is the system transparent? Has the system ever been a reason for implementation delays? How, why and to what effect?</w:t>
            </w:r>
          </w:p>
        </w:tc>
        <w:tc>
          <w:tcPr>
            <w:tcW w:w="3685" w:type="dxa"/>
            <w:shd w:val="clear" w:color="auto" w:fill="auto"/>
          </w:tcPr>
          <w:p w14:paraId="0C2AE03D" w14:textId="77777777" w:rsidR="002A293F" w:rsidRPr="004B14A9" w:rsidRDefault="002A293F" w:rsidP="002A293F">
            <w:pPr>
              <w:numPr>
                <w:ilvl w:val="0"/>
                <w:numId w:val="55"/>
              </w:numPr>
              <w:tabs>
                <w:tab w:val="left" w:pos="450"/>
              </w:tabs>
              <w:autoSpaceDE w:val="0"/>
              <w:autoSpaceDN w:val="0"/>
              <w:adjustRightInd w:val="0"/>
              <w:ind w:left="71" w:hanging="109"/>
              <w:contextualSpacing/>
              <w:rPr>
                <w:sz w:val="20"/>
                <w:szCs w:val="20"/>
              </w:rPr>
            </w:pPr>
            <w:r w:rsidRPr="000526C2">
              <w:rPr>
                <w:sz w:val="20"/>
                <w:szCs w:val="20"/>
              </w:rPr>
              <w:t xml:space="preserve">Timely deployment of resources for intended purposes; spending levels and variance between forecasts and </w:t>
            </w:r>
            <w:r w:rsidRPr="004B14A9">
              <w:rPr>
                <w:sz w:val="20"/>
                <w:szCs w:val="20"/>
              </w:rPr>
              <w:t>expenditures</w:t>
            </w:r>
          </w:p>
          <w:p w14:paraId="63E948A5" w14:textId="77777777" w:rsidR="002A293F" w:rsidRPr="005162EF" w:rsidRDefault="002A293F" w:rsidP="002A293F">
            <w:pPr>
              <w:numPr>
                <w:ilvl w:val="0"/>
                <w:numId w:val="55"/>
              </w:numPr>
              <w:tabs>
                <w:tab w:val="left" w:pos="450"/>
              </w:tabs>
              <w:autoSpaceDE w:val="0"/>
              <w:autoSpaceDN w:val="0"/>
              <w:adjustRightInd w:val="0"/>
              <w:ind w:left="71" w:hanging="109"/>
              <w:contextualSpacing/>
              <w:rPr>
                <w:sz w:val="20"/>
                <w:szCs w:val="20"/>
              </w:rPr>
            </w:pPr>
            <w:r w:rsidRPr="005162EF">
              <w:rPr>
                <w:sz w:val="20"/>
                <w:szCs w:val="20"/>
              </w:rPr>
              <w:t xml:space="preserve">Costs and benefits of the actions; Value (for money) of investments </w:t>
            </w:r>
          </w:p>
          <w:p w14:paraId="0794BC89"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sz w:val="20"/>
                <w:szCs w:val="20"/>
              </w:rPr>
              <w:t xml:space="preserve">Spending cognisant of cost standards, value-for money considerations, cost-effectiveness standards </w:t>
            </w:r>
          </w:p>
          <w:p w14:paraId="70117808"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sz w:val="20"/>
                <w:szCs w:val="20"/>
              </w:rPr>
              <w:t>Soundness of financial management policies, systems and practices (decision-making, treasury, bookkeeping and audit, including bidding, canvassing and procurement); extent financial management systems of implementing partners are compatible with each other</w:t>
            </w:r>
          </w:p>
          <w:p w14:paraId="6936C7CF"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rFonts w:cs="Calibri"/>
                <w:color w:val="000000"/>
                <w:sz w:val="20"/>
                <w:szCs w:val="20"/>
              </w:rPr>
              <w:t xml:space="preserve">Financial feasibility (financial, material, human, technological resource requirements) of the interventions given scale, approach, and funding </w:t>
            </w:r>
            <w:r w:rsidRPr="00F66BFD">
              <w:rPr>
                <w:rFonts w:cs="Calibri"/>
                <w:color w:val="000000"/>
                <w:sz w:val="20"/>
                <w:szCs w:val="20"/>
              </w:rPr>
              <w:lastRenderedPageBreak/>
              <w:t>environment</w:t>
            </w:r>
          </w:p>
          <w:p w14:paraId="759C489B"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rFonts w:cs="Calibri"/>
                <w:color w:val="000000"/>
                <w:sz w:val="20"/>
                <w:szCs w:val="20"/>
              </w:rPr>
              <w:t>Transparency of financial transactions</w:t>
            </w:r>
          </w:p>
          <w:p w14:paraId="079A5E8B"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rFonts w:cs="Calibri"/>
                <w:color w:val="000000"/>
                <w:sz w:val="20"/>
                <w:szCs w:val="20"/>
              </w:rPr>
              <w:t>Compliance of reporting with quality and timeliness requirements</w:t>
            </w:r>
          </w:p>
          <w:p w14:paraId="4829B444" w14:textId="77777777" w:rsidR="002A293F" w:rsidRPr="00F66BFD" w:rsidRDefault="002A293F" w:rsidP="002A293F">
            <w:pPr>
              <w:numPr>
                <w:ilvl w:val="0"/>
                <w:numId w:val="55"/>
              </w:numPr>
              <w:tabs>
                <w:tab w:val="left" w:pos="450"/>
              </w:tabs>
              <w:autoSpaceDE w:val="0"/>
              <w:autoSpaceDN w:val="0"/>
              <w:adjustRightInd w:val="0"/>
              <w:ind w:left="71" w:hanging="109"/>
              <w:contextualSpacing/>
              <w:rPr>
                <w:sz w:val="20"/>
                <w:szCs w:val="20"/>
              </w:rPr>
            </w:pPr>
            <w:r w:rsidRPr="00F66BFD">
              <w:rPr>
                <w:rFonts w:cs="Calibri"/>
                <w:color w:val="000000"/>
                <w:sz w:val="20"/>
                <w:szCs w:val="20"/>
              </w:rPr>
              <w:t>Soundness of management response to Audit and other finance-related findings</w:t>
            </w:r>
          </w:p>
          <w:p w14:paraId="02F57045" w14:textId="77777777" w:rsidR="002A293F" w:rsidRPr="00F66BFD" w:rsidRDefault="002A293F" w:rsidP="000F246E">
            <w:pPr>
              <w:tabs>
                <w:tab w:val="left" w:pos="450"/>
              </w:tabs>
              <w:autoSpaceDE w:val="0"/>
              <w:autoSpaceDN w:val="0"/>
              <w:adjustRightInd w:val="0"/>
              <w:ind w:left="71"/>
              <w:rPr>
                <w:sz w:val="20"/>
                <w:szCs w:val="20"/>
              </w:rPr>
            </w:pPr>
          </w:p>
        </w:tc>
        <w:tc>
          <w:tcPr>
            <w:tcW w:w="2127" w:type="dxa"/>
            <w:shd w:val="clear" w:color="auto" w:fill="auto"/>
          </w:tcPr>
          <w:p w14:paraId="1CE0B932" w14:textId="77777777" w:rsidR="002A293F" w:rsidRPr="00F66BFD" w:rsidRDefault="002A293F" w:rsidP="002A293F">
            <w:pPr>
              <w:numPr>
                <w:ilvl w:val="0"/>
                <w:numId w:val="55"/>
              </w:numPr>
              <w:ind w:left="77" w:hanging="90"/>
              <w:contextualSpacing/>
              <w:rPr>
                <w:sz w:val="20"/>
                <w:szCs w:val="20"/>
              </w:rPr>
            </w:pPr>
            <w:r w:rsidRPr="00F66BFD">
              <w:rPr>
                <w:sz w:val="20"/>
                <w:szCs w:val="20"/>
              </w:rPr>
              <w:lastRenderedPageBreak/>
              <w:t>Interview Results</w:t>
            </w:r>
          </w:p>
          <w:p w14:paraId="742D7A7F" w14:textId="77777777" w:rsidR="002A293F" w:rsidRPr="00F66BFD" w:rsidRDefault="002A293F" w:rsidP="002A293F">
            <w:pPr>
              <w:numPr>
                <w:ilvl w:val="0"/>
                <w:numId w:val="55"/>
              </w:numPr>
              <w:ind w:left="77" w:hanging="90"/>
              <w:contextualSpacing/>
              <w:rPr>
                <w:sz w:val="20"/>
                <w:szCs w:val="20"/>
              </w:rPr>
            </w:pPr>
            <w:r w:rsidRPr="00F66BFD">
              <w:rPr>
                <w:sz w:val="20"/>
                <w:szCs w:val="20"/>
              </w:rPr>
              <w:t>Project Documents (LogFrames, Budget, Financial (Financial Books, Statements, Audit Reports and Progress Reports, Financial Management Policies and  Manual, Minutes of Meetings, Documents communicating decisions)</w:t>
            </w:r>
          </w:p>
        </w:tc>
        <w:tc>
          <w:tcPr>
            <w:tcW w:w="1701" w:type="dxa"/>
            <w:shd w:val="clear" w:color="auto" w:fill="auto"/>
          </w:tcPr>
          <w:p w14:paraId="0FC147FC" w14:textId="77777777" w:rsidR="002A293F" w:rsidRPr="00F66BFD" w:rsidRDefault="002A293F" w:rsidP="002A293F">
            <w:pPr>
              <w:numPr>
                <w:ilvl w:val="0"/>
                <w:numId w:val="55"/>
              </w:numPr>
              <w:ind w:left="74" w:hanging="90"/>
              <w:contextualSpacing/>
              <w:rPr>
                <w:sz w:val="20"/>
                <w:szCs w:val="20"/>
              </w:rPr>
            </w:pPr>
            <w:r w:rsidRPr="00F66BFD">
              <w:rPr>
                <w:sz w:val="20"/>
                <w:szCs w:val="20"/>
              </w:rPr>
              <w:t>Documents Review Documents Review</w:t>
            </w:r>
          </w:p>
          <w:p w14:paraId="04F34D1E" w14:textId="77777777" w:rsidR="002A293F" w:rsidRPr="00F66BFD" w:rsidRDefault="002A293F" w:rsidP="002A293F">
            <w:pPr>
              <w:numPr>
                <w:ilvl w:val="0"/>
                <w:numId w:val="55"/>
              </w:numPr>
              <w:ind w:left="74" w:hanging="90"/>
              <w:contextualSpacing/>
              <w:rPr>
                <w:sz w:val="20"/>
                <w:szCs w:val="20"/>
              </w:rPr>
            </w:pPr>
            <w:r w:rsidRPr="00F66BFD">
              <w:rPr>
                <w:sz w:val="20"/>
                <w:szCs w:val="20"/>
              </w:rPr>
              <w:t>Interviews with financial officers of:</w:t>
            </w:r>
          </w:p>
          <w:p w14:paraId="04E21EB7" w14:textId="77777777" w:rsidR="002A293F" w:rsidRPr="00F66BFD" w:rsidRDefault="002A293F" w:rsidP="002A293F">
            <w:pPr>
              <w:numPr>
                <w:ilvl w:val="0"/>
                <w:numId w:val="55"/>
              </w:numPr>
              <w:ind w:left="164" w:hanging="90"/>
              <w:contextualSpacing/>
              <w:rPr>
                <w:sz w:val="20"/>
                <w:szCs w:val="20"/>
              </w:rPr>
            </w:pPr>
            <w:r w:rsidRPr="00F66BFD">
              <w:rPr>
                <w:sz w:val="20"/>
                <w:szCs w:val="20"/>
              </w:rPr>
              <w:t>RPCU</w:t>
            </w:r>
          </w:p>
          <w:p w14:paraId="71C10966" w14:textId="77777777" w:rsidR="002A293F" w:rsidRPr="00F66BFD" w:rsidRDefault="002A293F" w:rsidP="002A293F">
            <w:pPr>
              <w:numPr>
                <w:ilvl w:val="0"/>
                <w:numId w:val="55"/>
              </w:numPr>
              <w:ind w:left="164" w:hanging="90"/>
              <w:contextualSpacing/>
              <w:rPr>
                <w:sz w:val="20"/>
                <w:szCs w:val="20"/>
              </w:rPr>
            </w:pPr>
            <w:r w:rsidRPr="00F66BFD">
              <w:rPr>
                <w:sz w:val="20"/>
                <w:szCs w:val="20"/>
              </w:rPr>
              <w:t>PICs</w:t>
            </w:r>
          </w:p>
          <w:p w14:paraId="159293BB" w14:textId="77777777" w:rsidR="002A293F" w:rsidRPr="00F66BFD" w:rsidRDefault="002A293F" w:rsidP="002A293F">
            <w:pPr>
              <w:numPr>
                <w:ilvl w:val="0"/>
                <w:numId w:val="55"/>
              </w:numPr>
              <w:ind w:left="164" w:hanging="90"/>
              <w:contextualSpacing/>
              <w:rPr>
                <w:sz w:val="20"/>
                <w:szCs w:val="20"/>
              </w:rPr>
            </w:pPr>
            <w:r w:rsidRPr="00F66BFD">
              <w:rPr>
                <w:sz w:val="20"/>
                <w:szCs w:val="20"/>
              </w:rPr>
              <w:t>Other institutional partners with financial counterparts</w:t>
            </w:r>
          </w:p>
        </w:tc>
      </w:tr>
      <w:tr w:rsidR="002A293F" w:rsidRPr="00F66BFD" w14:paraId="31546A85" w14:textId="77777777" w:rsidTr="000F246E">
        <w:tc>
          <w:tcPr>
            <w:tcW w:w="13575" w:type="dxa"/>
            <w:gridSpan w:val="5"/>
            <w:shd w:val="clear" w:color="auto" w:fill="D9D9D9"/>
          </w:tcPr>
          <w:p w14:paraId="583F2AB6" w14:textId="77777777" w:rsidR="002A293F" w:rsidRPr="00F66BFD" w:rsidRDefault="002A293F" w:rsidP="000F246E">
            <w:pPr>
              <w:keepNext/>
              <w:keepLines/>
              <w:spacing w:before="200" w:line="259" w:lineRule="auto"/>
              <w:outlineLvl w:val="5"/>
              <w:rPr>
                <w:b/>
              </w:rPr>
            </w:pPr>
            <w:r w:rsidRPr="00F66BFD">
              <w:rPr>
                <w:b/>
              </w:rPr>
              <w:lastRenderedPageBreak/>
              <w:t>iv.  Sustainability</w:t>
            </w:r>
          </w:p>
          <w:p w14:paraId="0A5671B2" w14:textId="77777777" w:rsidR="002A293F" w:rsidRPr="00F66BFD" w:rsidRDefault="002A293F" w:rsidP="000F246E">
            <w:pPr>
              <w:rPr>
                <w:b/>
              </w:rPr>
            </w:pPr>
            <w:r w:rsidRPr="00F66BFD">
              <w:rPr>
                <w:b/>
              </w:rPr>
              <w:t xml:space="preserve">Indications of </w:t>
            </w:r>
            <w:r w:rsidRPr="00F66BFD">
              <w:rPr>
                <w:b/>
                <w:i/>
              </w:rPr>
              <w:t>Sustainability</w:t>
            </w:r>
            <w:r w:rsidRPr="00F66BFD">
              <w:rPr>
                <w:b/>
              </w:rPr>
              <w:t>: To what extent are there financial, institutional, socio-economic and/or environmental risks to sustaining long-term Project results?</w:t>
            </w:r>
          </w:p>
        </w:tc>
      </w:tr>
      <w:tr w:rsidR="002A293F" w:rsidRPr="00F66BFD" w14:paraId="63923725" w14:textId="77777777" w:rsidTr="000F246E">
        <w:tc>
          <w:tcPr>
            <w:tcW w:w="1705" w:type="dxa"/>
            <w:shd w:val="clear" w:color="auto" w:fill="auto"/>
          </w:tcPr>
          <w:p w14:paraId="0E873448" w14:textId="77777777" w:rsidR="002A293F" w:rsidRPr="00F66BFD" w:rsidRDefault="002A293F" w:rsidP="000F246E">
            <w:pPr>
              <w:rPr>
                <w:b/>
                <w:sz w:val="20"/>
                <w:szCs w:val="20"/>
              </w:rPr>
            </w:pPr>
            <w:r w:rsidRPr="00F66BFD">
              <w:rPr>
                <w:b/>
                <w:sz w:val="20"/>
                <w:szCs w:val="20"/>
              </w:rPr>
              <w:t>Political, Technical, Social, Environmental and Financial Sustainability</w:t>
            </w:r>
          </w:p>
        </w:tc>
        <w:tc>
          <w:tcPr>
            <w:tcW w:w="4357" w:type="dxa"/>
            <w:shd w:val="clear" w:color="auto" w:fill="auto"/>
          </w:tcPr>
          <w:p w14:paraId="73ED57F7" w14:textId="77777777" w:rsidR="002A293F" w:rsidRPr="00F66BFD" w:rsidRDefault="002A293F" w:rsidP="002A293F">
            <w:pPr>
              <w:numPr>
                <w:ilvl w:val="0"/>
                <w:numId w:val="57"/>
              </w:numPr>
              <w:ind w:left="257" w:hanging="283"/>
              <w:contextualSpacing/>
              <w:rPr>
                <w:sz w:val="20"/>
                <w:szCs w:val="20"/>
              </w:rPr>
            </w:pPr>
            <w:r w:rsidRPr="00F66BFD">
              <w:rPr>
                <w:sz w:val="20"/>
                <w:szCs w:val="20"/>
              </w:rPr>
              <w:t>Are the Project investments in stress reduction and catchment improvement measures, and reforms in governance institutions, mechanisms, processes and management systems, now backed by policy promulgations/legislation?</w:t>
            </w:r>
          </w:p>
          <w:p w14:paraId="73548634" w14:textId="77777777" w:rsidR="002A293F" w:rsidRPr="00F66BFD" w:rsidRDefault="002A293F" w:rsidP="002A293F">
            <w:pPr>
              <w:numPr>
                <w:ilvl w:val="0"/>
                <w:numId w:val="57"/>
              </w:numPr>
              <w:ind w:left="257" w:hanging="283"/>
              <w:contextualSpacing/>
              <w:rPr>
                <w:sz w:val="20"/>
                <w:szCs w:val="20"/>
              </w:rPr>
            </w:pPr>
            <w:r w:rsidRPr="00F66BFD">
              <w:rPr>
                <w:sz w:val="20"/>
                <w:szCs w:val="20"/>
              </w:rPr>
              <w:t>Are the Project-prepared plans mainstreamed into public physical and development public plans at various levels and sectors? Is R2R adopted as a planning approach by the national and local governments?</w:t>
            </w:r>
          </w:p>
          <w:p w14:paraId="0CAD7341" w14:textId="77777777" w:rsidR="002A293F" w:rsidRPr="00F66BFD" w:rsidRDefault="002A293F" w:rsidP="002A293F">
            <w:pPr>
              <w:numPr>
                <w:ilvl w:val="0"/>
                <w:numId w:val="57"/>
              </w:numPr>
              <w:ind w:left="257" w:hanging="283"/>
              <w:contextualSpacing/>
              <w:rPr>
                <w:sz w:val="20"/>
                <w:szCs w:val="20"/>
              </w:rPr>
            </w:pPr>
            <w:r w:rsidRPr="00F66BFD">
              <w:rPr>
                <w:sz w:val="20"/>
                <w:szCs w:val="20"/>
              </w:rPr>
              <w:t>Have the management tools and systems developed by the Project been mainstreamed into the systems of involved government agencies at various levels? Are the Project investments, products, resources, tools and systems lodged with the appropriate institutions for their use and maintenance?</w:t>
            </w:r>
          </w:p>
          <w:p w14:paraId="752B298D" w14:textId="77777777" w:rsidR="002A293F" w:rsidRPr="00F66BFD" w:rsidRDefault="002A293F" w:rsidP="002A293F">
            <w:pPr>
              <w:numPr>
                <w:ilvl w:val="0"/>
                <w:numId w:val="57"/>
              </w:numPr>
              <w:ind w:left="257" w:hanging="283"/>
              <w:contextualSpacing/>
              <w:rPr>
                <w:sz w:val="20"/>
                <w:szCs w:val="20"/>
              </w:rPr>
            </w:pPr>
            <w:r w:rsidRPr="00F66BFD">
              <w:rPr>
                <w:sz w:val="20"/>
                <w:szCs w:val="20"/>
              </w:rPr>
              <w:lastRenderedPageBreak/>
              <w:t xml:space="preserve">Is there intentional effort to build and use in-situ/local expertise, on related technical areas of policy and programming post-project? Are there indications of commitment from those taking higher studies in R2R to serve their countries? Have incentive structures and credentialing systems for the R2R positions been put in place, especially in public agencies? </w:t>
            </w:r>
          </w:p>
          <w:p w14:paraId="13E5F51F" w14:textId="77777777" w:rsidR="002A293F" w:rsidRPr="00F66BFD" w:rsidRDefault="002A293F" w:rsidP="002A293F">
            <w:pPr>
              <w:numPr>
                <w:ilvl w:val="0"/>
                <w:numId w:val="57"/>
              </w:numPr>
              <w:ind w:left="257" w:hanging="283"/>
              <w:contextualSpacing/>
              <w:rPr>
                <w:sz w:val="20"/>
                <w:szCs w:val="20"/>
              </w:rPr>
            </w:pPr>
            <w:r w:rsidRPr="00F66BFD">
              <w:rPr>
                <w:sz w:val="20"/>
                <w:szCs w:val="20"/>
              </w:rPr>
              <w:t xml:space="preserve">Has the Project created widespread support and buy-in for R2R and other Project advocacies among the relevant stakeholders? Has the Project produced champions for the Project’s advocacies across levels and sectors of governance, and among civil society and private sector actors? </w:t>
            </w:r>
          </w:p>
          <w:p w14:paraId="77F95324" w14:textId="77777777" w:rsidR="002A293F" w:rsidRPr="00F66BFD" w:rsidRDefault="002A293F" w:rsidP="002A293F">
            <w:pPr>
              <w:numPr>
                <w:ilvl w:val="0"/>
                <w:numId w:val="57"/>
              </w:numPr>
              <w:ind w:left="257" w:hanging="283"/>
              <w:contextualSpacing/>
              <w:rPr>
                <w:sz w:val="20"/>
                <w:szCs w:val="20"/>
              </w:rPr>
            </w:pPr>
            <w:r w:rsidRPr="00F66BFD">
              <w:rPr>
                <w:sz w:val="20"/>
                <w:szCs w:val="20"/>
              </w:rPr>
              <w:t>Are there indications the Project components and gains will be built upon by national and local stakeholders beyond the Project life? Replicated? Upscaled? Will financing by public agencies, private sector and local communities for the investments started through the Project be sustained?</w:t>
            </w:r>
          </w:p>
          <w:p w14:paraId="32F784B7" w14:textId="77777777" w:rsidR="002A293F" w:rsidRPr="00F66BFD" w:rsidRDefault="002A293F" w:rsidP="002A293F">
            <w:pPr>
              <w:numPr>
                <w:ilvl w:val="0"/>
                <w:numId w:val="57"/>
              </w:numPr>
              <w:ind w:left="257" w:hanging="283"/>
              <w:contextualSpacing/>
              <w:rPr>
                <w:sz w:val="20"/>
                <w:szCs w:val="20"/>
              </w:rPr>
            </w:pPr>
            <w:r w:rsidRPr="00F66BFD">
              <w:rPr>
                <w:sz w:val="20"/>
                <w:szCs w:val="20"/>
              </w:rPr>
              <w:t xml:space="preserve">What are the key constraints and challenges to Project components and gains being sustained beyond the Project life? </w:t>
            </w:r>
          </w:p>
        </w:tc>
        <w:tc>
          <w:tcPr>
            <w:tcW w:w="3685" w:type="dxa"/>
            <w:shd w:val="clear" w:color="auto" w:fill="auto"/>
          </w:tcPr>
          <w:p w14:paraId="5CAB250A" w14:textId="77777777" w:rsidR="002A293F" w:rsidRPr="00F66BFD" w:rsidRDefault="002A293F" w:rsidP="002A293F">
            <w:pPr>
              <w:numPr>
                <w:ilvl w:val="0"/>
                <w:numId w:val="55"/>
              </w:numPr>
              <w:ind w:left="71" w:hanging="109"/>
              <w:contextualSpacing/>
              <w:rPr>
                <w:sz w:val="20"/>
                <w:szCs w:val="20"/>
              </w:rPr>
            </w:pPr>
            <w:r w:rsidRPr="00F66BFD">
              <w:rPr>
                <w:sz w:val="20"/>
                <w:szCs w:val="20"/>
              </w:rPr>
              <w:lastRenderedPageBreak/>
              <w:t>Presence of Supportive Policy Context for R2R and the Project’s various components; Policy promulgations by national implementing partners mainstreaming Project interventions into their regular mandate</w:t>
            </w:r>
          </w:p>
          <w:p w14:paraId="2CB8D231" w14:textId="77777777" w:rsidR="002A293F" w:rsidRPr="00F66BFD" w:rsidRDefault="002A293F" w:rsidP="002A293F">
            <w:pPr>
              <w:numPr>
                <w:ilvl w:val="0"/>
                <w:numId w:val="55"/>
              </w:numPr>
              <w:ind w:left="71" w:hanging="109"/>
              <w:contextualSpacing/>
              <w:rPr>
                <w:sz w:val="20"/>
                <w:szCs w:val="20"/>
              </w:rPr>
            </w:pPr>
            <w:r w:rsidRPr="00F66BFD">
              <w:rPr>
                <w:sz w:val="20"/>
                <w:szCs w:val="20"/>
              </w:rPr>
              <w:t>Endorsement of Regional Strategic Framework for R2R by the relevant high-level officials in PICs</w:t>
            </w:r>
          </w:p>
          <w:p w14:paraId="4964684F" w14:textId="77777777" w:rsidR="002A293F" w:rsidRPr="00F66BFD" w:rsidRDefault="002A293F" w:rsidP="002A293F">
            <w:pPr>
              <w:numPr>
                <w:ilvl w:val="0"/>
                <w:numId w:val="55"/>
              </w:numPr>
              <w:ind w:left="71" w:hanging="109"/>
              <w:contextualSpacing/>
              <w:rPr>
                <w:sz w:val="20"/>
                <w:szCs w:val="20"/>
              </w:rPr>
            </w:pPr>
            <w:r w:rsidRPr="00F66BFD">
              <w:rPr>
                <w:sz w:val="20"/>
                <w:szCs w:val="20"/>
              </w:rPr>
              <w:t>Adoption of R2R in the PICs’ mandated physical and development planning processes</w:t>
            </w:r>
          </w:p>
          <w:p w14:paraId="2C02759E" w14:textId="77777777" w:rsidR="002A293F" w:rsidRPr="00F66BFD" w:rsidRDefault="002A293F" w:rsidP="002A293F">
            <w:pPr>
              <w:numPr>
                <w:ilvl w:val="0"/>
                <w:numId w:val="55"/>
              </w:numPr>
              <w:ind w:left="71" w:hanging="109"/>
              <w:contextualSpacing/>
              <w:rPr>
                <w:sz w:val="20"/>
                <w:szCs w:val="20"/>
              </w:rPr>
            </w:pPr>
            <w:r w:rsidRPr="00F66BFD">
              <w:rPr>
                <w:sz w:val="20"/>
                <w:szCs w:val="20"/>
              </w:rPr>
              <w:t>Concrete demonstration of Project components and activities being taken over by national implementing partners and other implementing partner-institutions</w:t>
            </w:r>
          </w:p>
          <w:p w14:paraId="7566FCD8" w14:textId="77777777" w:rsidR="002A293F" w:rsidRPr="00F66BFD" w:rsidRDefault="002A293F" w:rsidP="002A293F">
            <w:pPr>
              <w:numPr>
                <w:ilvl w:val="0"/>
                <w:numId w:val="55"/>
              </w:numPr>
              <w:ind w:left="71" w:hanging="109"/>
              <w:contextualSpacing/>
              <w:rPr>
                <w:sz w:val="20"/>
                <w:szCs w:val="20"/>
              </w:rPr>
            </w:pPr>
            <w:r w:rsidRPr="00F66BFD">
              <w:rPr>
                <w:sz w:val="20"/>
                <w:szCs w:val="20"/>
              </w:rPr>
              <w:t>Replicated and upscaled activities</w:t>
            </w:r>
          </w:p>
          <w:p w14:paraId="0AFEF17E" w14:textId="77777777" w:rsidR="002A293F" w:rsidRPr="00F66BFD" w:rsidRDefault="002A293F" w:rsidP="002A293F">
            <w:pPr>
              <w:numPr>
                <w:ilvl w:val="0"/>
                <w:numId w:val="55"/>
              </w:numPr>
              <w:ind w:left="71" w:hanging="109"/>
              <w:contextualSpacing/>
              <w:rPr>
                <w:sz w:val="20"/>
                <w:szCs w:val="20"/>
              </w:rPr>
            </w:pPr>
            <w:r w:rsidRPr="00F66BFD">
              <w:rPr>
                <w:sz w:val="20"/>
                <w:szCs w:val="20"/>
              </w:rPr>
              <w:t xml:space="preserve">Expressions and Evidence of commitments (financial, human, </w:t>
            </w:r>
            <w:r w:rsidRPr="00F66BFD">
              <w:rPr>
                <w:sz w:val="20"/>
                <w:szCs w:val="20"/>
              </w:rPr>
              <w:lastRenderedPageBreak/>
              <w:t>equipment, knowledge, etc.) from national implementing partners and other stakeholders (international donors, local communities, private sector) to support the various components after Project end</w:t>
            </w:r>
          </w:p>
          <w:p w14:paraId="71832E89" w14:textId="77777777" w:rsidR="002A293F" w:rsidRPr="00F66BFD" w:rsidRDefault="002A293F" w:rsidP="002A293F">
            <w:pPr>
              <w:numPr>
                <w:ilvl w:val="0"/>
                <w:numId w:val="55"/>
              </w:numPr>
              <w:ind w:left="71" w:hanging="109"/>
              <w:contextualSpacing/>
              <w:rPr>
                <w:sz w:val="20"/>
                <w:szCs w:val="20"/>
              </w:rPr>
            </w:pPr>
            <w:r w:rsidRPr="00F66BFD">
              <w:rPr>
                <w:sz w:val="20"/>
                <w:szCs w:val="20"/>
              </w:rPr>
              <w:t>Presence of Pro-activeness of Champions in lobby and advocacy activities related to the Project</w:t>
            </w:r>
          </w:p>
          <w:p w14:paraId="509D2DB6" w14:textId="77777777" w:rsidR="002A293F" w:rsidRPr="00F66BFD" w:rsidRDefault="002A293F" w:rsidP="002A293F">
            <w:pPr>
              <w:numPr>
                <w:ilvl w:val="0"/>
                <w:numId w:val="55"/>
              </w:numPr>
              <w:ind w:left="71" w:hanging="109"/>
              <w:contextualSpacing/>
              <w:rPr>
                <w:sz w:val="20"/>
                <w:szCs w:val="20"/>
              </w:rPr>
            </w:pPr>
            <w:r w:rsidRPr="00F66BFD">
              <w:rPr>
                <w:sz w:val="20"/>
                <w:szCs w:val="20"/>
              </w:rPr>
              <w:t>Extent Project fostered solidarity among the PICs particularly with respect to the political will required to support more integrated approaches to R2R in NRM.</w:t>
            </w:r>
          </w:p>
        </w:tc>
        <w:tc>
          <w:tcPr>
            <w:tcW w:w="2127" w:type="dxa"/>
            <w:shd w:val="clear" w:color="auto" w:fill="auto"/>
          </w:tcPr>
          <w:p w14:paraId="38EF8758" w14:textId="77777777" w:rsidR="002A293F" w:rsidRPr="00F66BFD" w:rsidRDefault="002A293F" w:rsidP="002A293F">
            <w:pPr>
              <w:numPr>
                <w:ilvl w:val="0"/>
                <w:numId w:val="55"/>
              </w:numPr>
              <w:ind w:left="0" w:hanging="90"/>
              <w:contextualSpacing/>
              <w:rPr>
                <w:sz w:val="20"/>
                <w:szCs w:val="20"/>
              </w:rPr>
            </w:pPr>
            <w:r w:rsidRPr="00F66BFD">
              <w:rPr>
                <w:sz w:val="20"/>
                <w:szCs w:val="20"/>
              </w:rPr>
              <w:lastRenderedPageBreak/>
              <w:t>Interview Results</w:t>
            </w:r>
          </w:p>
          <w:p w14:paraId="582807D8" w14:textId="77777777" w:rsidR="002A293F" w:rsidRPr="00F66BFD" w:rsidRDefault="002A293F" w:rsidP="002A293F">
            <w:pPr>
              <w:numPr>
                <w:ilvl w:val="0"/>
                <w:numId w:val="55"/>
              </w:numPr>
              <w:ind w:left="0" w:hanging="90"/>
              <w:contextualSpacing/>
              <w:rPr>
                <w:sz w:val="20"/>
                <w:szCs w:val="20"/>
              </w:rPr>
            </w:pPr>
            <w:r w:rsidRPr="00F66BFD">
              <w:rPr>
                <w:sz w:val="20"/>
                <w:szCs w:val="20"/>
              </w:rPr>
              <w:t>Visited sites and offices</w:t>
            </w:r>
          </w:p>
          <w:p w14:paraId="12C1D13F" w14:textId="77777777" w:rsidR="002A293F" w:rsidRPr="00F66BFD" w:rsidRDefault="002A293F" w:rsidP="002A293F">
            <w:pPr>
              <w:numPr>
                <w:ilvl w:val="0"/>
                <w:numId w:val="55"/>
              </w:numPr>
              <w:ind w:left="0" w:hanging="90"/>
              <w:contextualSpacing/>
              <w:rPr>
                <w:sz w:val="20"/>
                <w:szCs w:val="20"/>
              </w:rPr>
            </w:pPr>
            <w:r w:rsidRPr="00F66BFD">
              <w:rPr>
                <w:sz w:val="20"/>
                <w:szCs w:val="20"/>
              </w:rPr>
              <w:t>Project Documents</w:t>
            </w:r>
          </w:p>
          <w:p w14:paraId="30852751" w14:textId="77777777" w:rsidR="002A293F" w:rsidRPr="00F66BFD" w:rsidRDefault="002A293F" w:rsidP="002A293F">
            <w:pPr>
              <w:numPr>
                <w:ilvl w:val="0"/>
                <w:numId w:val="55"/>
              </w:numPr>
              <w:ind w:left="0" w:hanging="90"/>
              <w:contextualSpacing/>
              <w:rPr>
                <w:sz w:val="20"/>
                <w:szCs w:val="20"/>
              </w:rPr>
            </w:pPr>
            <w:r w:rsidRPr="00F66BFD">
              <w:rPr>
                <w:sz w:val="20"/>
                <w:szCs w:val="20"/>
              </w:rPr>
              <w:t>Pronouncements by PICs</w:t>
            </w:r>
          </w:p>
        </w:tc>
        <w:tc>
          <w:tcPr>
            <w:tcW w:w="1701" w:type="dxa"/>
            <w:shd w:val="clear" w:color="auto" w:fill="auto"/>
          </w:tcPr>
          <w:p w14:paraId="7F422890" w14:textId="77777777" w:rsidR="002A293F" w:rsidRPr="00F66BFD" w:rsidRDefault="002A293F" w:rsidP="002A293F">
            <w:pPr>
              <w:numPr>
                <w:ilvl w:val="0"/>
                <w:numId w:val="55"/>
              </w:numPr>
              <w:ind w:left="74" w:hanging="90"/>
              <w:contextualSpacing/>
              <w:rPr>
                <w:sz w:val="20"/>
                <w:szCs w:val="20"/>
              </w:rPr>
            </w:pPr>
            <w:r w:rsidRPr="00F66BFD">
              <w:rPr>
                <w:sz w:val="20"/>
                <w:szCs w:val="20"/>
              </w:rPr>
              <w:t>Documents Review</w:t>
            </w:r>
          </w:p>
          <w:p w14:paraId="281B09DC" w14:textId="77777777" w:rsidR="002A293F" w:rsidRPr="00F66BFD" w:rsidRDefault="002A293F" w:rsidP="002A293F">
            <w:pPr>
              <w:numPr>
                <w:ilvl w:val="0"/>
                <w:numId w:val="55"/>
              </w:numPr>
              <w:ind w:left="74" w:hanging="90"/>
              <w:contextualSpacing/>
              <w:rPr>
                <w:sz w:val="20"/>
                <w:szCs w:val="20"/>
              </w:rPr>
            </w:pPr>
            <w:r w:rsidRPr="00F66BFD">
              <w:rPr>
                <w:sz w:val="20"/>
                <w:szCs w:val="20"/>
              </w:rPr>
              <w:t>Participant Observation</w:t>
            </w:r>
          </w:p>
          <w:p w14:paraId="305605FA" w14:textId="77777777" w:rsidR="002A293F" w:rsidRPr="00F66BFD" w:rsidRDefault="002A293F" w:rsidP="002A293F">
            <w:pPr>
              <w:numPr>
                <w:ilvl w:val="0"/>
                <w:numId w:val="55"/>
              </w:numPr>
              <w:ind w:left="74" w:hanging="90"/>
              <w:contextualSpacing/>
              <w:rPr>
                <w:sz w:val="20"/>
                <w:szCs w:val="20"/>
              </w:rPr>
            </w:pPr>
            <w:r w:rsidRPr="00F66BFD">
              <w:rPr>
                <w:sz w:val="20"/>
                <w:szCs w:val="20"/>
              </w:rPr>
              <w:t xml:space="preserve">Interviews with: </w:t>
            </w:r>
          </w:p>
          <w:p w14:paraId="6F30257A" w14:textId="77777777" w:rsidR="002A293F" w:rsidRPr="00F66BFD" w:rsidRDefault="002A293F" w:rsidP="002A293F">
            <w:pPr>
              <w:numPr>
                <w:ilvl w:val="0"/>
                <w:numId w:val="55"/>
              </w:numPr>
              <w:ind w:left="164" w:hanging="90"/>
              <w:contextualSpacing/>
              <w:rPr>
                <w:sz w:val="20"/>
                <w:szCs w:val="20"/>
              </w:rPr>
            </w:pPr>
            <w:r w:rsidRPr="00F66BFD">
              <w:rPr>
                <w:sz w:val="20"/>
                <w:szCs w:val="20"/>
              </w:rPr>
              <w:t>RPCU-SPC</w:t>
            </w:r>
          </w:p>
          <w:p w14:paraId="251ABB79" w14:textId="77777777" w:rsidR="002A293F" w:rsidRPr="00F66BFD" w:rsidRDefault="002A293F" w:rsidP="002A293F">
            <w:pPr>
              <w:numPr>
                <w:ilvl w:val="0"/>
                <w:numId w:val="55"/>
              </w:numPr>
              <w:ind w:left="164" w:hanging="90"/>
              <w:contextualSpacing/>
              <w:rPr>
                <w:sz w:val="20"/>
                <w:szCs w:val="20"/>
              </w:rPr>
            </w:pPr>
            <w:r w:rsidRPr="00F66BFD">
              <w:rPr>
                <w:sz w:val="20"/>
                <w:szCs w:val="20"/>
              </w:rPr>
              <w:t>Officials and Key staff from National Implementing Partners</w:t>
            </w:r>
          </w:p>
          <w:p w14:paraId="0D96D811" w14:textId="77777777" w:rsidR="002A293F" w:rsidRPr="00F66BFD" w:rsidRDefault="002A293F" w:rsidP="002A293F">
            <w:pPr>
              <w:numPr>
                <w:ilvl w:val="0"/>
                <w:numId w:val="55"/>
              </w:numPr>
              <w:ind w:left="164" w:hanging="90"/>
              <w:contextualSpacing/>
              <w:rPr>
                <w:sz w:val="20"/>
                <w:szCs w:val="20"/>
              </w:rPr>
            </w:pPr>
            <w:r w:rsidRPr="00F66BFD">
              <w:rPr>
                <w:sz w:val="20"/>
                <w:szCs w:val="20"/>
              </w:rPr>
              <w:t>National Project Managers</w:t>
            </w:r>
          </w:p>
          <w:p w14:paraId="6EEBC61C" w14:textId="77777777" w:rsidR="002A293F" w:rsidRPr="00F66BFD" w:rsidRDefault="002A293F" w:rsidP="002A293F">
            <w:pPr>
              <w:numPr>
                <w:ilvl w:val="0"/>
                <w:numId w:val="55"/>
              </w:numPr>
              <w:ind w:left="164" w:hanging="90"/>
              <w:contextualSpacing/>
              <w:rPr>
                <w:sz w:val="20"/>
                <w:szCs w:val="20"/>
              </w:rPr>
            </w:pPr>
            <w:r w:rsidRPr="00F66BFD">
              <w:rPr>
                <w:sz w:val="20"/>
                <w:szCs w:val="20"/>
              </w:rPr>
              <w:t>Reps from other implementing partners</w:t>
            </w:r>
          </w:p>
          <w:p w14:paraId="661C1A61" w14:textId="77777777" w:rsidR="002A293F" w:rsidRPr="00F66BFD" w:rsidRDefault="002A293F" w:rsidP="002A293F">
            <w:pPr>
              <w:numPr>
                <w:ilvl w:val="0"/>
                <w:numId w:val="55"/>
              </w:numPr>
              <w:ind w:left="164" w:hanging="90"/>
              <w:contextualSpacing/>
              <w:rPr>
                <w:sz w:val="20"/>
                <w:szCs w:val="20"/>
              </w:rPr>
            </w:pPr>
            <w:r w:rsidRPr="00F66BFD">
              <w:rPr>
                <w:sz w:val="20"/>
                <w:szCs w:val="20"/>
              </w:rPr>
              <w:t xml:space="preserve">Reps from (potential) </w:t>
            </w:r>
            <w:r w:rsidRPr="00F66BFD">
              <w:rPr>
                <w:sz w:val="20"/>
                <w:szCs w:val="20"/>
              </w:rPr>
              <w:lastRenderedPageBreak/>
              <w:t>donors</w:t>
            </w:r>
          </w:p>
          <w:p w14:paraId="5F2CDEF7" w14:textId="77777777" w:rsidR="002A293F" w:rsidRPr="00F66BFD" w:rsidRDefault="002A293F" w:rsidP="002A293F">
            <w:pPr>
              <w:numPr>
                <w:ilvl w:val="0"/>
                <w:numId w:val="55"/>
              </w:numPr>
              <w:ind w:left="74" w:hanging="90"/>
              <w:contextualSpacing/>
              <w:rPr>
                <w:sz w:val="20"/>
                <w:szCs w:val="20"/>
              </w:rPr>
            </w:pPr>
            <w:r w:rsidRPr="00F66BFD">
              <w:rPr>
                <w:sz w:val="20"/>
                <w:szCs w:val="20"/>
              </w:rPr>
              <w:t>FGDs/Group Interviews of beneficiary groups</w:t>
            </w:r>
          </w:p>
          <w:p w14:paraId="5772A0DE" w14:textId="77777777" w:rsidR="002A293F" w:rsidRPr="00F66BFD" w:rsidRDefault="002A293F" w:rsidP="000F246E">
            <w:pPr>
              <w:ind w:left="164"/>
              <w:rPr>
                <w:sz w:val="20"/>
                <w:szCs w:val="20"/>
              </w:rPr>
            </w:pPr>
          </w:p>
        </w:tc>
      </w:tr>
    </w:tbl>
    <w:p w14:paraId="10CAE855" w14:textId="6E627D94" w:rsidR="000F246E" w:rsidRDefault="000F246E" w:rsidP="00760D09">
      <w:pPr>
        <w:spacing w:before="76" w:line="244" w:lineRule="auto"/>
        <w:ind w:left="220" w:right="599"/>
      </w:pPr>
    </w:p>
    <w:p w14:paraId="53788416" w14:textId="77777777" w:rsidR="000F246E" w:rsidRDefault="000F246E">
      <w:r>
        <w:br w:type="page"/>
      </w:r>
    </w:p>
    <w:p w14:paraId="65024E7C" w14:textId="77777777" w:rsidR="000F246E" w:rsidRPr="002C2EFF" w:rsidRDefault="000F246E" w:rsidP="002C2EFF">
      <w:pPr>
        <w:pStyle w:val="Heading5"/>
        <w:rPr>
          <w:i w:val="0"/>
        </w:rPr>
      </w:pPr>
      <w:bookmarkStart w:id="92" w:name="_Toc421712603"/>
      <w:r w:rsidRPr="00BC5C74">
        <w:lastRenderedPageBreak/>
        <w:t xml:space="preserve">Annex 6: Recommended adjustments to the targets and indicators in the Project LogFrame. </w:t>
      </w:r>
      <w:r w:rsidRPr="002C2EFF">
        <w:rPr>
          <w:i w:val="0"/>
        </w:rPr>
        <w:t xml:space="preserve">Deletions are marked as </w:t>
      </w:r>
      <w:r w:rsidRPr="002C2EFF">
        <w:rPr>
          <w:i w:val="0"/>
          <w:strike/>
        </w:rPr>
        <w:t>strikethrough</w:t>
      </w:r>
      <w:r w:rsidRPr="002C2EFF">
        <w:rPr>
          <w:i w:val="0"/>
        </w:rPr>
        <w:t xml:space="preserve"> text, additions are marked as </w:t>
      </w:r>
      <w:r w:rsidRPr="002C2EFF">
        <w:rPr>
          <w:i w:val="0"/>
          <w:u w:val="single"/>
        </w:rPr>
        <w:t xml:space="preserve">underlined and </w:t>
      </w:r>
      <w:r w:rsidRPr="002C2EFF">
        <w:rPr>
          <w:u w:val="single"/>
        </w:rPr>
        <w:t>italicised</w:t>
      </w:r>
      <w:r w:rsidRPr="002C2EFF">
        <w:rPr>
          <w:i w:val="0"/>
          <w:u w:val="single"/>
        </w:rPr>
        <w:t xml:space="preserve"> text</w:t>
      </w:r>
      <w:r w:rsidRPr="002C2EFF">
        <w:rPr>
          <w:i w:val="0"/>
        </w:rPr>
        <w:t>.</w:t>
      </w:r>
      <w:bookmarkEnd w:id="92"/>
      <w:r w:rsidRPr="002C2EFF">
        <w:rPr>
          <w:i w:val="0"/>
        </w:rPr>
        <w:t xml:space="preserve"> </w:t>
      </w:r>
    </w:p>
    <w:p w14:paraId="2489E3FC" w14:textId="77777777" w:rsidR="000F246E" w:rsidRDefault="000F246E"/>
    <w:tbl>
      <w:tblPr>
        <w:tblStyle w:val="TableGrid"/>
        <w:tblW w:w="13008" w:type="dxa"/>
        <w:tblLayout w:type="fixed"/>
        <w:tblLook w:val="04A0" w:firstRow="1" w:lastRow="0" w:firstColumn="1" w:lastColumn="0" w:noHBand="0" w:noVBand="1"/>
      </w:tblPr>
      <w:tblGrid>
        <w:gridCol w:w="2718"/>
        <w:gridCol w:w="5187"/>
        <w:gridCol w:w="5103"/>
      </w:tblGrid>
      <w:tr w:rsidR="000F246E" w:rsidRPr="000546DC" w14:paraId="77A28327" w14:textId="77777777" w:rsidTr="000F246E">
        <w:trPr>
          <w:tblHeader/>
        </w:trPr>
        <w:tc>
          <w:tcPr>
            <w:tcW w:w="2718" w:type="dxa"/>
            <w:shd w:val="clear" w:color="auto" w:fill="E6E6E6"/>
          </w:tcPr>
          <w:p w14:paraId="58FBF477" w14:textId="77777777" w:rsidR="000F246E" w:rsidRPr="000546DC" w:rsidRDefault="000F246E" w:rsidP="000F246E">
            <w:pPr>
              <w:rPr>
                <w:b/>
                <w:sz w:val="16"/>
                <w:szCs w:val="16"/>
              </w:rPr>
            </w:pPr>
            <w:r>
              <w:rPr>
                <w:b/>
                <w:sz w:val="16"/>
                <w:szCs w:val="16"/>
              </w:rPr>
              <w:t xml:space="preserve">Original </w:t>
            </w:r>
            <w:r w:rsidRPr="000546DC">
              <w:rPr>
                <w:b/>
                <w:sz w:val="16"/>
                <w:szCs w:val="16"/>
              </w:rPr>
              <w:t>Indicator</w:t>
            </w:r>
            <w:r>
              <w:rPr>
                <w:b/>
                <w:sz w:val="16"/>
                <w:szCs w:val="16"/>
              </w:rPr>
              <w:t>/Revised indicator</w:t>
            </w:r>
          </w:p>
        </w:tc>
        <w:tc>
          <w:tcPr>
            <w:tcW w:w="5187" w:type="dxa"/>
            <w:shd w:val="clear" w:color="auto" w:fill="E6E6E6"/>
          </w:tcPr>
          <w:p w14:paraId="54DE62BB" w14:textId="77777777" w:rsidR="000F246E" w:rsidRPr="000546DC" w:rsidRDefault="000F246E" w:rsidP="000F246E">
            <w:pPr>
              <w:rPr>
                <w:b/>
                <w:sz w:val="16"/>
                <w:szCs w:val="16"/>
              </w:rPr>
            </w:pPr>
            <w:r>
              <w:rPr>
                <w:b/>
                <w:sz w:val="16"/>
                <w:szCs w:val="16"/>
              </w:rPr>
              <w:t xml:space="preserve">Original </w:t>
            </w:r>
            <w:r w:rsidRPr="000546DC">
              <w:rPr>
                <w:b/>
                <w:sz w:val="16"/>
                <w:szCs w:val="16"/>
              </w:rPr>
              <w:t>project target</w:t>
            </w:r>
            <w:r>
              <w:rPr>
                <w:b/>
                <w:sz w:val="16"/>
                <w:szCs w:val="16"/>
              </w:rPr>
              <w:t>/Revised project target</w:t>
            </w:r>
          </w:p>
        </w:tc>
        <w:tc>
          <w:tcPr>
            <w:tcW w:w="5103" w:type="dxa"/>
            <w:shd w:val="clear" w:color="auto" w:fill="E6E6E6"/>
          </w:tcPr>
          <w:p w14:paraId="727E702E" w14:textId="77777777" w:rsidR="000F246E" w:rsidRPr="000546DC" w:rsidRDefault="000F246E" w:rsidP="000F246E">
            <w:pPr>
              <w:rPr>
                <w:b/>
                <w:sz w:val="16"/>
                <w:szCs w:val="16"/>
              </w:rPr>
            </w:pPr>
            <w:r>
              <w:rPr>
                <w:b/>
                <w:sz w:val="16"/>
                <w:szCs w:val="16"/>
              </w:rPr>
              <w:t>Explanation</w:t>
            </w:r>
          </w:p>
        </w:tc>
      </w:tr>
      <w:tr w:rsidR="000F246E" w:rsidRPr="000546DC" w14:paraId="2F29B7C1" w14:textId="77777777" w:rsidTr="000F246E">
        <w:tc>
          <w:tcPr>
            <w:tcW w:w="2718" w:type="dxa"/>
          </w:tcPr>
          <w:p w14:paraId="308E657B" w14:textId="77777777" w:rsidR="000F246E" w:rsidRPr="000546DC" w:rsidRDefault="000F246E" w:rsidP="000F246E">
            <w:pPr>
              <w:widowControl w:val="0"/>
              <w:autoSpaceDE w:val="0"/>
              <w:autoSpaceDN w:val="0"/>
              <w:adjustRightInd w:val="0"/>
              <w:rPr>
                <w:b/>
                <w:sz w:val="16"/>
                <w:szCs w:val="16"/>
              </w:rPr>
            </w:pPr>
            <w:r w:rsidRPr="000546DC">
              <w:rPr>
                <w:rFonts w:cs="Arial"/>
                <w:color w:val="000000"/>
                <w:sz w:val="16"/>
                <w:szCs w:val="16"/>
              </w:rPr>
              <w:t xml:space="preserve">1.1.1 Number and quality of baseline environmental state and socio-cultural information incorporated in project area diagnostics </w:t>
            </w:r>
          </w:p>
        </w:tc>
        <w:tc>
          <w:tcPr>
            <w:tcW w:w="5187" w:type="dxa"/>
          </w:tcPr>
          <w:p w14:paraId="61D7F254" w14:textId="77777777" w:rsidR="000F246E" w:rsidRPr="000546DC" w:rsidRDefault="000F246E" w:rsidP="000F246E">
            <w:pPr>
              <w:widowControl w:val="0"/>
              <w:autoSpaceDE w:val="0"/>
              <w:autoSpaceDN w:val="0"/>
              <w:adjustRightInd w:val="0"/>
              <w:rPr>
                <w:rFonts w:cs="Times"/>
                <w:color w:val="000000"/>
                <w:sz w:val="16"/>
                <w:szCs w:val="16"/>
              </w:rPr>
            </w:pPr>
            <w:r w:rsidRPr="000546DC">
              <w:rPr>
                <w:rFonts w:cs="Arial"/>
                <w:color w:val="000000"/>
                <w:sz w:val="16"/>
                <w:szCs w:val="16"/>
              </w:rPr>
              <w:t xml:space="preserve">1.1.1 14 national pilot project area diagnostics based on R2R approach including: baseline environmental state and social data incorporating CC vulnerabilities; and local governance of water, land, forests and coasts reviewed </w:t>
            </w:r>
          </w:p>
          <w:p w14:paraId="347867C5" w14:textId="77777777" w:rsidR="000F246E" w:rsidRPr="000546DC" w:rsidRDefault="000F246E" w:rsidP="000F246E">
            <w:pPr>
              <w:rPr>
                <w:b/>
                <w:sz w:val="16"/>
                <w:szCs w:val="16"/>
              </w:rPr>
            </w:pPr>
          </w:p>
        </w:tc>
        <w:tc>
          <w:tcPr>
            <w:tcW w:w="5103" w:type="dxa"/>
          </w:tcPr>
          <w:p w14:paraId="0A31AF96" w14:textId="77777777" w:rsidR="000F246E" w:rsidRPr="000546DC" w:rsidRDefault="000F246E" w:rsidP="000F246E">
            <w:pPr>
              <w:widowControl w:val="0"/>
              <w:autoSpaceDE w:val="0"/>
              <w:autoSpaceDN w:val="0"/>
              <w:adjustRightInd w:val="0"/>
              <w:rPr>
                <w:rFonts w:cs="Arial"/>
                <w:color w:val="000000"/>
                <w:sz w:val="16"/>
                <w:szCs w:val="16"/>
              </w:rPr>
            </w:pPr>
            <w:r>
              <w:rPr>
                <w:rFonts w:cs="Arial"/>
                <w:color w:val="000000"/>
                <w:sz w:val="16"/>
                <w:szCs w:val="16"/>
              </w:rPr>
              <w:t>No change</w:t>
            </w:r>
          </w:p>
        </w:tc>
      </w:tr>
      <w:tr w:rsidR="000F246E" w:rsidRPr="000546DC" w14:paraId="2A03A3E7" w14:textId="77777777" w:rsidTr="000F246E">
        <w:tc>
          <w:tcPr>
            <w:tcW w:w="2718" w:type="dxa"/>
          </w:tcPr>
          <w:p w14:paraId="6E7B2BAC"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1.1.2 Stress reduction</w:t>
            </w:r>
            <w:r>
              <w:rPr>
                <w:rFonts w:cs="Times New Roman"/>
                <w:sz w:val="16"/>
                <w:szCs w:val="16"/>
              </w:rPr>
              <w:t xml:space="preserve"> </w:t>
            </w:r>
            <w:r w:rsidRPr="000546DC">
              <w:rPr>
                <w:rFonts w:cs="Times New Roman"/>
                <w:sz w:val="16"/>
                <w:szCs w:val="16"/>
              </w:rPr>
              <w:t>and water,</w:t>
            </w:r>
          </w:p>
          <w:p w14:paraId="0647470B"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environmental and</w:t>
            </w:r>
            <w:r>
              <w:rPr>
                <w:rFonts w:cs="Times New Roman"/>
                <w:sz w:val="16"/>
                <w:szCs w:val="16"/>
              </w:rPr>
              <w:t xml:space="preserve"> </w:t>
            </w:r>
            <w:r w:rsidRPr="000546DC">
              <w:rPr>
                <w:rFonts w:cs="Times New Roman"/>
                <w:sz w:val="16"/>
                <w:szCs w:val="16"/>
              </w:rPr>
              <w:t>socioeconomic status</w:t>
            </w:r>
            <w:r>
              <w:rPr>
                <w:rFonts w:cs="Times New Roman"/>
                <w:sz w:val="16"/>
                <w:szCs w:val="16"/>
              </w:rPr>
              <w:t xml:space="preserve"> </w:t>
            </w:r>
            <w:r w:rsidRPr="000546DC">
              <w:rPr>
                <w:rFonts w:cs="Times New Roman"/>
                <w:sz w:val="16"/>
                <w:szCs w:val="16"/>
              </w:rPr>
              <w:t>indicators</w:t>
            </w:r>
            <w:r>
              <w:rPr>
                <w:rFonts w:cs="Times New Roman"/>
                <w:sz w:val="16"/>
                <w:szCs w:val="16"/>
              </w:rPr>
              <w:t xml:space="preserve"> </w:t>
            </w:r>
            <w:r w:rsidRPr="000546DC">
              <w:rPr>
                <w:rFonts w:cs="Ë9[ˇ"/>
                <w:sz w:val="16"/>
                <w:szCs w:val="16"/>
              </w:rPr>
              <w:t xml:space="preserve">* </w:t>
            </w:r>
            <w:r w:rsidRPr="000546DC">
              <w:rPr>
                <w:rFonts w:cs="Times New Roman"/>
                <w:sz w:val="16"/>
                <w:szCs w:val="16"/>
              </w:rPr>
              <w:t>Municipal waste</w:t>
            </w:r>
          </w:p>
          <w:p w14:paraId="777D37A7"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pollution reduction (N</w:t>
            </w:r>
            <w:r>
              <w:rPr>
                <w:rFonts w:cs="Times New Roman"/>
                <w:sz w:val="16"/>
                <w:szCs w:val="16"/>
              </w:rPr>
              <w:t xml:space="preserve"> </w:t>
            </w:r>
            <w:r w:rsidRPr="000546DC">
              <w:rPr>
                <w:rFonts w:cs="Times New Roman"/>
                <w:sz w:val="16"/>
                <w:szCs w:val="16"/>
              </w:rPr>
              <w:t>kg/yr)</w:t>
            </w:r>
          </w:p>
          <w:p w14:paraId="19CCE686"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Pollution reduction to</w:t>
            </w:r>
            <w:r>
              <w:rPr>
                <w:rFonts w:cs="Times New Roman"/>
                <w:sz w:val="16"/>
                <w:szCs w:val="16"/>
              </w:rPr>
              <w:t xml:space="preserve"> </w:t>
            </w:r>
            <w:r w:rsidRPr="000546DC">
              <w:rPr>
                <w:rFonts w:cs="Times New Roman"/>
                <w:sz w:val="16"/>
                <w:szCs w:val="16"/>
              </w:rPr>
              <w:t>aquifers (kg/ha/yr)</w:t>
            </w:r>
          </w:p>
          <w:p w14:paraId="64B46909"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Area of restored</w:t>
            </w:r>
            <w:r>
              <w:rPr>
                <w:rFonts w:cs="Times New Roman"/>
                <w:sz w:val="16"/>
                <w:szCs w:val="16"/>
              </w:rPr>
              <w:t xml:space="preserve"> </w:t>
            </w:r>
            <w:r w:rsidRPr="000546DC">
              <w:rPr>
                <w:rFonts w:cs="Times New Roman"/>
                <w:sz w:val="16"/>
                <w:szCs w:val="16"/>
              </w:rPr>
              <w:t>habitat (ha)</w:t>
            </w:r>
          </w:p>
          <w:p w14:paraId="782E6D9C"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Area of</w:t>
            </w:r>
            <w:r>
              <w:rPr>
                <w:rFonts w:cs="Times New Roman"/>
                <w:sz w:val="16"/>
                <w:szCs w:val="16"/>
              </w:rPr>
              <w:t xml:space="preserve"> </w:t>
            </w:r>
            <w:r w:rsidRPr="000546DC">
              <w:rPr>
                <w:rFonts w:cs="Times New Roman"/>
                <w:sz w:val="16"/>
                <w:szCs w:val="16"/>
              </w:rPr>
              <w:t>conserved/protected</w:t>
            </w:r>
          </w:p>
          <w:p w14:paraId="282FF6BB"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wetland</w:t>
            </w:r>
          </w:p>
          <w:p w14:paraId="53191D8D"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Area of catchment</w:t>
            </w:r>
            <w:r>
              <w:rPr>
                <w:rFonts w:cs="Times New Roman"/>
                <w:sz w:val="16"/>
                <w:szCs w:val="16"/>
              </w:rPr>
              <w:t xml:space="preserve"> </w:t>
            </w:r>
            <w:r w:rsidRPr="000546DC">
              <w:rPr>
                <w:rFonts w:cs="Times New Roman"/>
                <w:sz w:val="16"/>
                <w:szCs w:val="16"/>
              </w:rPr>
              <w:t>under improved</w:t>
            </w:r>
          </w:p>
          <w:p w14:paraId="058F9E37" w14:textId="77777777" w:rsidR="000F246E" w:rsidRDefault="000F246E" w:rsidP="000F246E">
            <w:pPr>
              <w:rPr>
                <w:rFonts w:cs="Times New Roman"/>
                <w:sz w:val="16"/>
                <w:szCs w:val="16"/>
              </w:rPr>
            </w:pPr>
            <w:r w:rsidRPr="000546DC">
              <w:rPr>
                <w:rFonts w:cs="Times New Roman"/>
                <w:sz w:val="16"/>
                <w:szCs w:val="16"/>
              </w:rPr>
              <w:t>management (ha)</w:t>
            </w:r>
            <w:r>
              <w:rPr>
                <w:rFonts w:cs="Times New Roman"/>
                <w:sz w:val="16"/>
                <w:szCs w:val="16"/>
              </w:rPr>
              <w:t xml:space="preserve"> </w:t>
            </w:r>
          </w:p>
          <w:p w14:paraId="71B55E59" w14:textId="77777777" w:rsidR="000F246E" w:rsidRPr="000546DC" w:rsidRDefault="000F246E" w:rsidP="000F246E">
            <w:pPr>
              <w:rPr>
                <w:rFonts w:cs="Times New Roman"/>
                <w:sz w:val="16"/>
                <w:szCs w:val="16"/>
              </w:rPr>
            </w:pPr>
            <w:r>
              <w:rPr>
                <w:rFonts w:cs="Times New Roman"/>
                <w:sz w:val="16"/>
                <w:szCs w:val="16"/>
              </w:rPr>
              <w:t>*</w:t>
            </w:r>
            <w:r w:rsidRPr="000546DC">
              <w:rPr>
                <w:rFonts w:cs="Times New Roman"/>
                <w:sz w:val="16"/>
                <w:szCs w:val="16"/>
              </w:rPr>
              <w:t>Number of people</w:t>
            </w:r>
            <w:r>
              <w:rPr>
                <w:rFonts w:cs="Times New Roman"/>
                <w:sz w:val="16"/>
                <w:szCs w:val="16"/>
              </w:rPr>
              <w:t xml:space="preserve"> </w:t>
            </w:r>
            <w:r w:rsidRPr="000546DC">
              <w:rPr>
                <w:rFonts w:cs="Times New Roman"/>
                <w:sz w:val="16"/>
                <w:szCs w:val="16"/>
              </w:rPr>
              <w:t>engaged in alternative</w:t>
            </w:r>
            <w:r>
              <w:rPr>
                <w:rFonts w:cs="Times New Roman"/>
                <w:sz w:val="16"/>
                <w:szCs w:val="16"/>
              </w:rPr>
              <w:t xml:space="preserve"> </w:t>
            </w:r>
            <w:r w:rsidRPr="000546DC">
              <w:rPr>
                <w:rFonts w:cs="Times New Roman"/>
                <w:sz w:val="16"/>
                <w:szCs w:val="16"/>
              </w:rPr>
              <w:t>livelihoods</w:t>
            </w:r>
          </w:p>
          <w:p w14:paraId="55F16947"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Status of mechanisms</w:t>
            </w:r>
            <w:r>
              <w:rPr>
                <w:rFonts w:cs="Times New Roman"/>
                <w:sz w:val="16"/>
                <w:szCs w:val="16"/>
              </w:rPr>
              <w:t xml:space="preserve"> </w:t>
            </w:r>
            <w:r w:rsidRPr="000546DC">
              <w:rPr>
                <w:rFonts w:cs="Times New Roman"/>
                <w:sz w:val="16"/>
                <w:szCs w:val="16"/>
              </w:rPr>
              <w:t>for PM&amp;E</w:t>
            </w:r>
          </w:p>
          <w:p w14:paraId="2960A6D4"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Number and quality of</w:t>
            </w:r>
          </w:p>
          <w:p w14:paraId="7BECEB47"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demonstration</w:t>
            </w:r>
            <w:r>
              <w:rPr>
                <w:rFonts w:cs="Times New Roman"/>
                <w:sz w:val="16"/>
                <w:szCs w:val="16"/>
              </w:rPr>
              <w:t xml:space="preserve"> </w:t>
            </w:r>
            <w:r w:rsidRPr="000546DC">
              <w:rPr>
                <w:rFonts w:cs="Times New Roman"/>
                <w:sz w:val="16"/>
                <w:szCs w:val="16"/>
              </w:rPr>
              <w:t>projects that have</w:t>
            </w:r>
          </w:p>
          <w:p w14:paraId="4B0B01F2" w14:textId="77777777"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incorporated gender</w:t>
            </w:r>
            <w:r>
              <w:rPr>
                <w:rFonts w:cs="Times New Roman"/>
                <w:sz w:val="16"/>
                <w:szCs w:val="16"/>
              </w:rPr>
              <w:t xml:space="preserve"> </w:t>
            </w:r>
            <w:r w:rsidRPr="000546DC">
              <w:rPr>
                <w:rFonts w:cs="Times New Roman"/>
                <w:sz w:val="16"/>
                <w:szCs w:val="16"/>
              </w:rPr>
              <w:t>analysis as part of the</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engagement plan</w:t>
            </w:r>
            <w:r>
              <w:rPr>
                <w:rFonts w:cs="Times New Roman"/>
                <w:sz w:val="16"/>
                <w:szCs w:val="16"/>
              </w:rPr>
              <w:t>s</w:t>
            </w:r>
          </w:p>
          <w:p w14:paraId="00568433" w14:textId="77777777" w:rsidR="000F246E" w:rsidRPr="00196B8F" w:rsidRDefault="000F246E" w:rsidP="000F246E">
            <w:pPr>
              <w:widowControl w:val="0"/>
              <w:autoSpaceDE w:val="0"/>
              <w:autoSpaceDN w:val="0"/>
              <w:adjustRightInd w:val="0"/>
              <w:rPr>
                <w:b/>
                <w:i/>
                <w:sz w:val="16"/>
                <w:szCs w:val="16"/>
                <w:u w:val="single"/>
              </w:rPr>
            </w:pPr>
            <w:r w:rsidRPr="00196B8F">
              <w:rPr>
                <w:rFonts w:cs="Times New Roman"/>
                <w:i/>
                <w:sz w:val="16"/>
                <w:szCs w:val="16"/>
                <w:u w:val="single"/>
              </w:rPr>
              <w:t>* Nu</w:t>
            </w:r>
            <w:r>
              <w:rPr>
                <w:rFonts w:cs="Times New Roman"/>
                <w:i/>
                <w:sz w:val="16"/>
                <w:szCs w:val="16"/>
                <w:u w:val="single"/>
              </w:rPr>
              <w:t xml:space="preserve">mber of people (or general  societal)  benefiting from </w:t>
            </w:r>
            <w:r w:rsidRPr="00196B8F">
              <w:rPr>
                <w:rFonts w:cs="Times New Roman"/>
                <w:i/>
                <w:sz w:val="16"/>
                <w:szCs w:val="16"/>
                <w:u w:val="single"/>
              </w:rPr>
              <w:t>defined</w:t>
            </w:r>
            <w:r>
              <w:rPr>
                <w:rFonts w:cs="Times New Roman"/>
                <w:i/>
                <w:sz w:val="16"/>
                <w:szCs w:val="16"/>
                <w:u w:val="single"/>
              </w:rPr>
              <w:t xml:space="preserve">, </w:t>
            </w:r>
            <w:r w:rsidRPr="00196B8F">
              <w:rPr>
                <w:rFonts w:cs="Times New Roman"/>
                <w:i/>
                <w:sz w:val="16"/>
                <w:szCs w:val="16"/>
                <w:u w:val="single"/>
              </w:rPr>
              <w:t xml:space="preserve">quantified  </w:t>
            </w:r>
            <w:r>
              <w:rPr>
                <w:rFonts w:cs="Times New Roman"/>
                <w:i/>
                <w:sz w:val="16"/>
                <w:szCs w:val="16"/>
                <w:u w:val="single"/>
              </w:rPr>
              <w:t xml:space="preserve">and verified </w:t>
            </w:r>
            <w:r w:rsidRPr="00196B8F">
              <w:rPr>
                <w:rFonts w:cs="Times New Roman"/>
                <w:i/>
                <w:sz w:val="16"/>
                <w:szCs w:val="16"/>
                <w:u w:val="single"/>
              </w:rPr>
              <w:t>improvements in ecosystem condition</w:t>
            </w:r>
          </w:p>
        </w:tc>
        <w:tc>
          <w:tcPr>
            <w:tcW w:w="5187" w:type="dxa"/>
          </w:tcPr>
          <w:p w14:paraId="121A3F7E"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1.1.2 14 national pilot projects test methods for catalyzing local community action, utilizing and providing best practice examples, and building institutional linkages for integrated land, forest, water and coastal management, and resulting in:</w:t>
            </w:r>
          </w:p>
          <w:p w14:paraId="140289A3" w14:textId="77777777" w:rsidR="000F246E" w:rsidRPr="005C049C" w:rsidRDefault="000F246E" w:rsidP="000F246E">
            <w:pPr>
              <w:widowControl w:val="0"/>
              <w:autoSpaceDE w:val="0"/>
              <w:autoSpaceDN w:val="0"/>
              <w:adjustRightInd w:val="0"/>
              <w:rPr>
                <w:rFonts w:cs="Times New Roman"/>
                <w:sz w:val="16"/>
                <w:szCs w:val="16"/>
                <w:u w:val="single"/>
              </w:rPr>
            </w:pPr>
            <w:r w:rsidRPr="000546DC">
              <w:rPr>
                <w:rFonts w:cs="Ë9[ˇ"/>
                <w:sz w:val="16"/>
                <w:szCs w:val="16"/>
              </w:rPr>
              <w:t xml:space="preserve">* </w:t>
            </w:r>
            <w:r w:rsidRPr="005C049C">
              <w:rPr>
                <w:rFonts w:cs="Times New Roman"/>
                <w:sz w:val="16"/>
                <w:szCs w:val="16"/>
                <w:u w:val="single"/>
              </w:rPr>
              <w:t>Municipal waste pollution reduction of 5,775 kg N/yr (6 sites)</w:t>
            </w:r>
          </w:p>
          <w:p w14:paraId="4066F149" w14:textId="77777777" w:rsidR="000F246E" w:rsidRPr="005C049C" w:rsidRDefault="000F246E" w:rsidP="000F246E">
            <w:pPr>
              <w:widowControl w:val="0"/>
              <w:autoSpaceDE w:val="0"/>
              <w:autoSpaceDN w:val="0"/>
              <w:adjustRightInd w:val="0"/>
              <w:rPr>
                <w:rFonts w:cs="Times New Roman"/>
                <w:sz w:val="16"/>
                <w:szCs w:val="16"/>
                <w:u w:val="single"/>
              </w:rPr>
            </w:pPr>
            <w:r w:rsidRPr="005C049C">
              <w:rPr>
                <w:rFonts w:cs="Ë9[ˇ"/>
                <w:sz w:val="16"/>
                <w:szCs w:val="16"/>
                <w:u w:val="single"/>
              </w:rPr>
              <w:t xml:space="preserve">* </w:t>
            </w:r>
            <w:r w:rsidRPr="005C049C">
              <w:rPr>
                <w:rFonts w:cs="Times New Roman"/>
                <w:sz w:val="16"/>
                <w:szCs w:val="16"/>
                <w:u w:val="single"/>
              </w:rPr>
              <w:t>Pollution reduction to aquifer of 23 kg N/ha/yr (2 sites) 6,838 ha of restored habitat (4 sites)</w:t>
            </w:r>
          </w:p>
          <w:p w14:paraId="48435CF6" w14:textId="77777777" w:rsidR="000F246E" w:rsidRPr="005C049C" w:rsidRDefault="000F246E" w:rsidP="000F246E">
            <w:pPr>
              <w:widowControl w:val="0"/>
              <w:autoSpaceDE w:val="0"/>
              <w:autoSpaceDN w:val="0"/>
              <w:adjustRightInd w:val="0"/>
              <w:rPr>
                <w:rFonts w:cs="Times New Roman"/>
                <w:sz w:val="16"/>
                <w:szCs w:val="16"/>
                <w:u w:val="single"/>
              </w:rPr>
            </w:pPr>
            <w:r w:rsidRPr="005C049C">
              <w:rPr>
                <w:rFonts w:cs="Ë9[ˇ"/>
                <w:sz w:val="16"/>
                <w:szCs w:val="16"/>
                <w:u w:val="single"/>
              </w:rPr>
              <w:t xml:space="preserve">* </w:t>
            </w:r>
            <w:r w:rsidRPr="005C049C">
              <w:rPr>
                <w:rFonts w:cs="Times New Roman"/>
                <w:sz w:val="16"/>
                <w:szCs w:val="16"/>
                <w:u w:val="single"/>
              </w:rPr>
              <w:t xml:space="preserve">290 ha of conserved/protected wetland (2 sites) </w:t>
            </w:r>
            <w:r w:rsidRPr="005C049C">
              <w:rPr>
                <w:rFonts w:cs="Ë9[ˇ"/>
                <w:sz w:val="16"/>
                <w:szCs w:val="16"/>
                <w:u w:val="single"/>
              </w:rPr>
              <w:t xml:space="preserve">* </w:t>
            </w:r>
            <w:r w:rsidRPr="005C049C">
              <w:rPr>
                <w:rFonts w:cs="Times New Roman"/>
                <w:sz w:val="16"/>
                <w:szCs w:val="16"/>
                <w:u w:val="single"/>
              </w:rPr>
              <w:t>25,860 ha of catchment under improved management (7 sites)</w:t>
            </w:r>
          </w:p>
          <w:p w14:paraId="5B521472" w14:textId="77777777" w:rsidR="000F246E" w:rsidRPr="005C049C" w:rsidRDefault="000F246E" w:rsidP="000F246E">
            <w:pPr>
              <w:widowControl w:val="0"/>
              <w:autoSpaceDE w:val="0"/>
              <w:autoSpaceDN w:val="0"/>
              <w:adjustRightInd w:val="0"/>
              <w:rPr>
                <w:rFonts w:cs="Times New Roman"/>
                <w:sz w:val="16"/>
                <w:szCs w:val="16"/>
              </w:rPr>
            </w:pPr>
            <w:r w:rsidRPr="005C049C">
              <w:rPr>
                <w:rFonts w:cs="Ë9[ˇ"/>
                <w:sz w:val="16"/>
                <w:szCs w:val="16"/>
                <w:u w:val="single"/>
              </w:rPr>
              <w:t xml:space="preserve">* </w:t>
            </w:r>
            <w:r w:rsidRPr="005C049C">
              <w:rPr>
                <w:rFonts w:cs="Times New Roman"/>
                <w:sz w:val="16"/>
                <w:szCs w:val="16"/>
                <w:u w:val="single"/>
              </w:rPr>
              <w:t xml:space="preserve">30 charcoal producers (40 % of total) engaged in alternative charcoal production activities </w:t>
            </w:r>
          </w:p>
          <w:p w14:paraId="76E73366" w14:textId="77777777" w:rsidR="000F246E" w:rsidRPr="000C7F59" w:rsidRDefault="000F246E" w:rsidP="000F246E">
            <w:pPr>
              <w:widowControl w:val="0"/>
              <w:autoSpaceDE w:val="0"/>
              <w:autoSpaceDN w:val="0"/>
              <w:adjustRightInd w:val="0"/>
              <w:rPr>
                <w:rFonts w:cs="Times New Roman"/>
                <w:sz w:val="16"/>
                <w:szCs w:val="16"/>
                <w:u w:val="single"/>
              </w:rPr>
            </w:pPr>
            <w:r w:rsidRPr="000C7F59">
              <w:rPr>
                <w:rFonts w:cs="Ë9[ˇ"/>
                <w:sz w:val="16"/>
                <w:szCs w:val="16"/>
                <w:u w:val="single"/>
              </w:rPr>
              <w:t xml:space="preserve">* </w:t>
            </w:r>
            <w:r w:rsidRPr="000C7F59">
              <w:rPr>
                <w:rFonts w:cs="Times New Roman"/>
                <w:sz w:val="16"/>
                <w:szCs w:val="16"/>
                <w:u w:val="single"/>
              </w:rPr>
              <w:t>Participatory monitoring and evaluation of environmental and socioeconomic status of coastal areas (9 sites)</w:t>
            </w:r>
          </w:p>
          <w:p w14:paraId="1EABD607" w14:textId="77777777" w:rsidR="000F246E" w:rsidRPr="000546DC"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 xml:space="preserve">14 national pilot projects demonstrate gender responsive implementation and results </w:t>
            </w:r>
          </w:p>
          <w:p w14:paraId="413E9BB1" w14:textId="77777777" w:rsidR="000F246E" w:rsidRDefault="000F246E" w:rsidP="000F246E">
            <w:pPr>
              <w:widowControl w:val="0"/>
              <w:autoSpaceDE w:val="0"/>
              <w:autoSpaceDN w:val="0"/>
              <w:adjustRightInd w:val="0"/>
              <w:rPr>
                <w:rFonts w:cs="Times New Roman"/>
                <w:sz w:val="16"/>
                <w:szCs w:val="16"/>
              </w:rPr>
            </w:pPr>
            <w:r w:rsidRPr="000546DC">
              <w:rPr>
                <w:rFonts w:cs="Ë9[ˇ"/>
                <w:sz w:val="16"/>
                <w:szCs w:val="16"/>
              </w:rPr>
              <w:t xml:space="preserve">* </w:t>
            </w:r>
            <w:r w:rsidRPr="000546DC">
              <w:rPr>
                <w:rFonts w:cs="Times New Roman"/>
                <w:sz w:val="16"/>
                <w:szCs w:val="16"/>
              </w:rPr>
              <w:t>Direct national pilot project beneficiari</w:t>
            </w:r>
            <w:r>
              <w:rPr>
                <w:rFonts w:cs="Times New Roman"/>
                <w:sz w:val="16"/>
                <w:szCs w:val="16"/>
              </w:rPr>
              <w:t>es equitably shared</w:t>
            </w:r>
          </w:p>
          <w:p w14:paraId="19E7A447" w14:textId="77777777" w:rsidR="000F246E" w:rsidRPr="000546DC" w:rsidRDefault="000F246E" w:rsidP="000F246E">
            <w:pPr>
              <w:widowControl w:val="0"/>
              <w:autoSpaceDE w:val="0"/>
              <w:autoSpaceDN w:val="0"/>
              <w:adjustRightInd w:val="0"/>
              <w:rPr>
                <w:b/>
                <w:sz w:val="16"/>
                <w:szCs w:val="16"/>
              </w:rPr>
            </w:pPr>
          </w:p>
        </w:tc>
        <w:tc>
          <w:tcPr>
            <w:tcW w:w="5103" w:type="dxa"/>
          </w:tcPr>
          <w:p w14:paraId="6695FC80" w14:textId="53B0DBE1" w:rsidR="000F246E" w:rsidRDefault="000F246E" w:rsidP="000F246E">
            <w:pPr>
              <w:widowControl w:val="0"/>
              <w:autoSpaceDE w:val="0"/>
              <w:autoSpaceDN w:val="0"/>
              <w:adjustRightInd w:val="0"/>
              <w:rPr>
                <w:rFonts w:cs="Times New Roman"/>
                <w:sz w:val="16"/>
                <w:szCs w:val="16"/>
              </w:rPr>
            </w:pPr>
            <w:r>
              <w:rPr>
                <w:rFonts w:cs="Times New Roman"/>
                <w:sz w:val="16"/>
                <w:szCs w:val="16"/>
              </w:rPr>
              <w:t>For targets - as underlined - To be revised in accordance with revised and PSC/</w:t>
            </w:r>
            <w:r w:rsidR="00AC6B54">
              <w:rPr>
                <w:rFonts w:cs="Times New Roman"/>
                <w:sz w:val="16"/>
                <w:szCs w:val="16"/>
              </w:rPr>
              <w:t>RSC</w:t>
            </w:r>
            <w:r>
              <w:rPr>
                <w:rFonts w:cs="Times New Roman"/>
                <w:sz w:val="16"/>
                <w:szCs w:val="16"/>
              </w:rPr>
              <w:t>-approved national project LogFrames</w:t>
            </w:r>
          </w:p>
          <w:p w14:paraId="2304A9FF" w14:textId="77777777" w:rsidR="000F246E" w:rsidRDefault="000F246E" w:rsidP="000F246E">
            <w:pPr>
              <w:widowControl w:val="0"/>
              <w:autoSpaceDE w:val="0"/>
              <w:autoSpaceDN w:val="0"/>
              <w:adjustRightInd w:val="0"/>
              <w:rPr>
                <w:rFonts w:cs="Times New Roman"/>
                <w:sz w:val="16"/>
                <w:szCs w:val="16"/>
              </w:rPr>
            </w:pPr>
          </w:p>
          <w:p w14:paraId="0A67E752" w14:textId="281EABED" w:rsidR="004129D9" w:rsidRDefault="004129D9" w:rsidP="00623BC3">
            <w:pPr>
              <w:widowControl w:val="0"/>
              <w:autoSpaceDE w:val="0"/>
              <w:autoSpaceDN w:val="0"/>
              <w:adjustRightInd w:val="0"/>
              <w:rPr>
                <w:rFonts w:cs="Times New Roman"/>
                <w:sz w:val="16"/>
                <w:szCs w:val="16"/>
              </w:rPr>
            </w:pPr>
            <w:r>
              <w:rPr>
                <w:rFonts w:cs="Times New Roman"/>
                <w:sz w:val="16"/>
                <w:szCs w:val="16"/>
              </w:rPr>
              <w:t xml:space="preserve">These targets/indicators are a mixture of process (e.g. "areas under improved management") and outcome (e.g. nitrogen pollution reduction). </w:t>
            </w:r>
          </w:p>
          <w:p w14:paraId="4F21EBDC" w14:textId="77777777" w:rsidR="004129D9" w:rsidRDefault="004129D9" w:rsidP="00623BC3">
            <w:pPr>
              <w:widowControl w:val="0"/>
              <w:autoSpaceDE w:val="0"/>
              <w:autoSpaceDN w:val="0"/>
              <w:adjustRightInd w:val="0"/>
              <w:rPr>
                <w:rFonts w:cs="Times New Roman"/>
                <w:sz w:val="16"/>
                <w:szCs w:val="16"/>
              </w:rPr>
            </w:pPr>
          </w:p>
          <w:p w14:paraId="50B98A28" w14:textId="09D194EF" w:rsidR="00623BC3" w:rsidRDefault="00623BC3" w:rsidP="00623BC3">
            <w:pPr>
              <w:widowControl w:val="0"/>
              <w:autoSpaceDE w:val="0"/>
              <w:autoSpaceDN w:val="0"/>
              <w:adjustRightInd w:val="0"/>
              <w:rPr>
                <w:rFonts w:cs="Times New Roman"/>
                <w:sz w:val="16"/>
                <w:szCs w:val="16"/>
              </w:rPr>
            </w:pPr>
            <w:r>
              <w:rPr>
                <w:rFonts w:cs="Times New Roman"/>
                <w:sz w:val="16"/>
                <w:szCs w:val="16"/>
              </w:rPr>
              <w:t xml:space="preserve">It can take quite some time before some stress reduction measures deliver </w:t>
            </w:r>
            <w:r w:rsidR="004129D9">
              <w:rPr>
                <w:rFonts w:cs="Times New Roman"/>
                <w:sz w:val="16"/>
                <w:szCs w:val="16"/>
              </w:rPr>
              <w:t>improvements in the environment. F</w:t>
            </w:r>
            <w:r>
              <w:rPr>
                <w:rFonts w:cs="Times New Roman"/>
                <w:sz w:val="16"/>
                <w:szCs w:val="16"/>
              </w:rPr>
              <w:t>or example, catchment rehabilitation takes time, in some cases several years</w:t>
            </w:r>
            <w:r w:rsidR="004129D9">
              <w:rPr>
                <w:rFonts w:cs="Times New Roman"/>
                <w:sz w:val="16"/>
                <w:szCs w:val="16"/>
              </w:rPr>
              <w:t xml:space="preserve">, before water quality improves. </w:t>
            </w:r>
            <w:r>
              <w:rPr>
                <w:rFonts w:cs="Times New Roman"/>
                <w:sz w:val="16"/>
                <w:szCs w:val="16"/>
              </w:rPr>
              <w:t xml:space="preserve">For some of these targets/indicators there are technical </w:t>
            </w:r>
            <w:r w:rsidR="004129D9">
              <w:rPr>
                <w:rFonts w:cs="Times New Roman"/>
                <w:sz w:val="16"/>
                <w:szCs w:val="16"/>
              </w:rPr>
              <w:t xml:space="preserve">issues with measurements. For example in Tuvalu there are several sources of nitrogen pollution in addition to pig waste so it can be challenging to link any improvements in pig waste management to changes in Nitrogen loads. Despite these issues the targets/indicators should be maintained to keep focus on environmental outcomes. </w:t>
            </w:r>
          </w:p>
          <w:p w14:paraId="78F5F473" w14:textId="77777777" w:rsidR="00623BC3" w:rsidRDefault="00623BC3" w:rsidP="000F246E">
            <w:pPr>
              <w:widowControl w:val="0"/>
              <w:autoSpaceDE w:val="0"/>
              <w:autoSpaceDN w:val="0"/>
              <w:adjustRightInd w:val="0"/>
              <w:rPr>
                <w:rFonts w:cs="Times New Roman"/>
                <w:sz w:val="16"/>
                <w:szCs w:val="16"/>
              </w:rPr>
            </w:pPr>
          </w:p>
          <w:p w14:paraId="04FA59E8" w14:textId="42F036E8" w:rsidR="000F246E" w:rsidRDefault="000F246E" w:rsidP="000F246E">
            <w:pPr>
              <w:widowControl w:val="0"/>
              <w:autoSpaceDE w:val="0"/>
              <w:autoSpaceDN w:val="0"/>
              <w:adjustRightInd w:val="0"/>
              <w:rPr>
                <w:rFonts w:cs="Times New Roman"/>
                <w:sz w:val="16"/>
                <w:szCs w:val="16"/>
              </w:rPr>
            </w:pPr>
            <w:r>
              <w:rPr>
                <w:rFonts w:cs="Times New Roman"/>
                <w:sz w:val="16"/>
                <w:szCs w:val="16"/>
              </w:rPr>
              <w:t>For indicator</w:t>
            </w:r>
            <w:r w:rsidR="004129D9">
              <w:rPr>
                <w:rFonts w:cs="Times New Roman"/>
                <w:sz w:val="16"/>
                <w:szCs w:val="16"/>
              </w:rPr>
              <w:t>s</w:t>
            </w:r>
            <w:r>
              <w:rPr>
                <w:rFonts w:cs="Times New Roman"/>
                <w:sz w:val="16"/>
                <w:szCs w:val="16"/>
              </w:rPr>
              <w:t xml:space="preserve">: the purpose of reducing stressors is to improve the ability of ecosystems to deliver benefits (ecosystem services). Currently the indicators refer to </w:t>
            </w:r>
            <w:r w:rsidR="004129D9">
              <w:rPr>
                <w:rFonts w:cs="Times New Roman"/>
                <w:sz w:val="16"/>
                <w:szCs w:val="16"/>
              </w:rPr>
              <w:t xml:space="preserve">processes that </w:t>
            </w:r>
            <w:r>
              <w:rPr>
                <w:rFonts w:cs="Times New Roman"/>
                <w:sz w:val="16"/>
                <w:szCs w:val="16"/>
              </w:rPr>
              <w:t>reduc</w:t>
            </w:r>
            <w:r w:rsidR="004129D9">
              <w:rPr>
                <w:rFonts w:cs="Times New Roman"/>
                <w:sz w:val="16"/>
                <w:szCs w:val="16"/>
              </w:rPr>
              <w:t xml:space="preserve">e </w:t>
            </w:r>
            <w:r>
              <w:rPr>
                <w:rFonts w:cs="Times New Roman"/>
                <w:sz w:val="16"/>
                <w:szCs w:val="16"/>
              </w:rPr>
              <w:t>stressors</w:t>
            </w:r>
            <w:r w:rsidR="004129D9">
              <w:rPr>
                <w:rFonts w:cs="Times New Roman"/>
                <w:sz w:val="16"/>
                <w:szCs w:val="16"/>
              </w:rPr>
              <w:t>, or environmental parameters,</w:t>
            </w:r>
            <w:r>
              <w:rPr>
                <w:rFonts w:cs="Times New Roman"/>
                <w:sz w:val="16"/>
                <w:szCs w:val="16"/>
              </w:rPr>
              <w:t xml:space="preserve"> without identifying improvements in benefits. Addition of the new indicator will encourage the project to monitor and interpret stress reduction as improvements in benefits. </w:t>
            </w:r>
          </w:p>
          <w:p w14:paraId="2BDBC0A5" w14:textId="77777777" w:rsidR="00623BC3" w:rsidRDefault="00623BC3" w:rsidP="000F246E">
            <w:pPr>
              <w:widowControl w:val="0"/>
              <w:autoSpaceDE w:val="0"/>
              <w:autoSpaceDN w:val="0"/>
              <w:adjustRightInd w:val="0"/>
              <w:rPr>
                <w:rFonts w:cs="Times New Roman"/>
                <w:sz w:val="16"/>
                <w:szCs w:val="16"/>
              </w:rPr>
            </w:pPr>
          </w:p>
          <w:p w14:paraId="1357CA96" w14:textId="77777777" w:rsidR="000F246E" w:rsidRPr="000546DC" w:rsidRDefault="000F246E" w:rsidP="002A4C76">
            <w:pPr>
              <w:widowControl w:val="0"/>
              <w:autoSpaceDE w:val="0"/>
              <w:autoSpaceDN w:val="0"/>
              <w:adjustRightInd w:val="0"/>
              <w:rPr>
                <w:rFonts w:cs="Times New Roman"/>
                <w:sz w:val="16"/>
                <w:szCs w:val="16"/>
              </w:rPr>
            </w:pPr>
          </w:p>
        </w:tc>
      </w:tr>
      <w:tr w:rsidR="000F246E" w:rsidRPr="000546DC" w14:paraId="6D33E2B6" w14:textId="77777777" w:rsidTr="000F246E">
        <w:tc>
          <w:tcPr>
            <w:tcW w:w="2718" w:type="dxa"/>
          </w:tcPr>
          <w:p w14:paraId="68B38C5D"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1.2.1 By end of the</w:t>
            </w:r>
            <w:r>
              <w:rPr>
                <w:rFonts w:cs="Times New Roman"/>
                <w:sz w:val="16"/>
                <w:szCs w:val="16"/>
              </w:rPr>
              <w:t xml:space="preserve"> </w:t>
            </w:r>
            <w:r w:rsidRPr="000546DC">
              <w:rPr>
                <w:rFonts w:cs="Times New Roman"/>
                <w:sz w:val="16"/>
                <w:szCs w:val="16"/>
              </w:rPr>
              <w:t>project, number of</w:t>
            </w:r>
            <w:r>
              <w:rPr>
                <w:rFonts w:cs="Times New Roman"/>
                <w:sz w:val="16"/>
                <w:szCs w:val="16"/>
              </w:rPr>
              <w:t xml:space="preserve"> </w:t>
            </w:r>
            <w:r w:rsidRPr="000546DC">
              <w:rPr>
                <w:rFonts w:cs="Times New Roman"/>
                <w:sz w:val="16"/>
                <w:szCs w:val="16"/>
              </w:rPr>
              <w:t>diagnostic analyses</w:t>
            </w:r>
            <w:r>
              <w:rPr>
                <w:rFonts w:cs="Times New Roman"/>
                <w:sz w:val="16"/>
                <w:szCs w:val="16"/>
              </w:rPr>
              <w:t xml:space="preserve"> </w:t>
            </w:r>
            <w:r w:rsidRPr="000546DC">
              <w:rPr>
                <w:rFonts w:cs="Times New Roman"/>
                <w:sz w:val="16"/>
                <w:szCs w:val="16"/>
              </w:rPr>
              <w:t>conducted for priority</w:t>
            </w:r>
            <w:r>
              <w:rPr>
                <w:rFonts w:cs="Times New Roman"/>
                <w:sz w:val="16"/>
                <w:szCs w:val="16"/>
              </w:rPr>
              <w:t xml:space="preserve"> </w:t>
            </w:r>
            <w:r w:rsidRPr="000546DC">
              <w:rPr>
                <w:rFonts w:cs="Times New Roman"/>
                <w:sz w:val="16"/>
                <w:szCs w:val="16"/>
              </w:rPr>
              <w:t>coastal areas</w:t>
            </w:r>
            <w:r>
              <w:rPr>
                <w:rFonts w:cs="Times New Roman"/>
                <w:sz w:val="16"/>
                <w:szCs w:val="16"/>
              </w:rPr>
              <w:t xml:space="preserve"> </w:t>
            </w:r>
          </w:p>
        </w:tc>
        <w:tc>
          <w:tcPr>
            <w:tcW w:w="5187" w:type="dxa"/>
          </w:tcPr>
          <w:p w14:paraId="4B1CB582"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 xml:space="preserve">1.2.1 </w:t>
            </w:r>
            <w:r w:rsidRPr="00922B3A">
              <w:rPr>
                <w:rFonts w:cs="Times New Roman"/>
                <w:i/>
                <w:sz w:val="16"/>
                <w:szCs w:val="16"/>
                <w:u w:val="single"/>
              </w:rPr>
              <w:t>Up to</w:t>
            </w:r>
            <w:r>
              <w:rPr>
                <w:rFonts w:cs="Times New Roman"/>
                <w:sz w:val="16"/>
                <w:szCs w:val="16"/>
              </w:rPr>
              <w:t xml:space="preserve"> </w:t>
            </w:r>
            <w:r w:rsidRPr="00CE17F0">
              <w:rPr>
                <w:rFonts w:cs="Times New Roman"/>
                <w:sz w:val="16"/>
                <w:szCs w:val="16"/>
              </w:rPr>
              <w:t xml:space="preserve">14 </w:t>
            </w:r>
            <w:r w:rsidRPr="000546DC">
              <w:rPr>
                <w:rFonts w:cs="Times New Roman"/>
                <w:sz w:val="16"/>
                <w:szCs w:val="16"/>
              </w:rPr>
              <w:t>diagnostic</w:t>
            </w:r>
            <w:r>
              <w:rPr>
                <w:rFonts w:cs="Times New Roman"/>
                <w:sz w:val="16"/>
                <w:szCs w:val="16"/>
              </w:rPr>
              <w:t xml:space="preserve"> </w:t>
            </w:r>
            <w:r w:rsidRPr="000546DC">
              <w:rPr>
                <w:rFonts w:cs="Times New Roman"/>
                <w:sz w:val="16"/>
                <w:szCs w:val="16"/>
              </w:rPr>
              <w:t>analysis for</w:t>
            </w:r>
            <w:r>
              <w:rPr>
                <w:rFonts w:cs="Times New Roman"/>
                <w:sz w:val="16"/>
                <w:szCs w:val="16"/>
              </w:rPr>
              <w:t xml:space="preserve"> </w:t>
            </w:r>
            <w:r w:rsidRPr="000546DC">
              <w:rPr>
                <w:rFonts w:cs="Times New Roman"/>
                <w:sz w:val="16"/>
                <w:szCs w:val="16"/>
              </w:rPr>
              <w:t>ICM/IWRM and CCA</w:t>
            </w:r>
            <w:r>
              <w:rPr>
                <w:rFonts w:cs="Times New Roman"/>
                <w:sz w:val="16"/>
                <w:szCs w:val="16"/>
              </w:rPr>
              <w:t xml:space="preserve"> </w:t>
            </w:r>
            <w:r w:rsidRPr="000546DC">
              <w:rPr>
                <w:rFonts w:cs="Times New Roman"/>
                <w:sz w:val="16"/>
                <w:szCs w:val="16"/>
              </w:rPr>
              <w:t>investments</w:t>
            </w:r>
          </w:p>
          <w:p w14:paraId="276C2162"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conducted to inform</w:t>
            </w:r>
            <w:r>
              <w:rPr>
                <w:rFonts w:cs="Times New Roman"/>
                <w:sz w:val="16"/>
                <w:szCs w:val="16"/>
              </w:rPr>
              <w:t xml:space="preserve"> </w:t>
            </w:r>
            <w:r w:rsidRPr="000546DC">
              <w:rPr>
                <w:rFonts w:cs="Times New Roman"/>
                <w:sz w:val="16"/>
                <w:szCs w:val="16"/>
              </w:rPr>
              <w:t>priority areas for</w:t>
            </w:r>
            <w:r>
              <w:rPr>
                <w:rFonts w:cs="Times New Roman"/>
                <w:sz w:val="16"/>
                <w:szCs w:val="16"/>
              </w:rPr>
              <w:t xml:space="preserve"> </w:t>
            </w:r>
            <w:r w:rsidRPr="000546DC">
              <w:rPr>
                <w:rFonts w:cs="Times New Roman"/>
                <w:sz w:val="16"/>
                <w:szCs w:val="16"/>
              </w:rPr>
              <w:t>scaling-up in each of</w:t>
            </w:r>
            <w:r>
              <w:rPr>
                <w:rFonts w:cs="Times New Roman"/>
                <w:sz w:val="16"/>
                <w:szCs w:val="16"/>
              </w:rPr>
              <w:t xml:space="preserve"> </w:t>
            </w:r>
            <w:r w:rsidRPr="000546DC">
              <w:rPr>
                <w:rFonts w:cs="Times New Roman"/>
                <w:sz w:val="16"/>
                <w:szCs w:val="16"/>
              </w:rPr>
              <w:t>14 participating PICs</w:t>
            </w:r>
          </w:p>
        </w:tc>
        <w:tc>
          <w:tcPr>
            <w:tcW w:w="5103" w:type="dxa"/>
          </w:tcPr>
          <w:p w14:paraId="7A496851"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For target - see Section 4.2. Diagnostic analyses that are done should comply with the criteria for continuing or starting an analysis as per the recommendations of the MTR on the process/strategy for conducting diagnostic analyses.  </w:t>
            </w:r>
          </w:p>
        </w:tc>
      </w:tr>
      <w:tr w:rsidR="000F246E" w:rsidRPr="000546DC" w14:paraId="0F44B02A" w14:textId="77777777" w:rsidTr="000F246E">
        <w:tc>
          <w:tcPr>
            <w:tcW w:w="2718" w:type="dxa"/>
          </w:tcPr>
          <w:p w14:paraId="7A8D408C"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1.2.2 Number and</w:t>
            </w:r>
            <w:r>
              <w:rPr>
                <w:rFonts w:cs="Times New Roman"/>
                <w:sz w:val="16"/>
                <w:szCs w:val="16"/>
              </w:rPr>
              <w:t xml:space="preserve"> </w:t>
            </w:r>
            <w:r w:rsidRPr="000546DC">
              <w:rPr>
                <w:rFonts w:cs="Times New Roman"/>
                <w:sz w:val="16"/>
                <w:szCs w:val="16"/>
              </w:rPr>
              <w:t>quality of ICM-IWRM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incorporating</w:t>
            </w:r>
          </w:p>
          <w:p w14:paraId="17F2325F"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baseline</w:t>
            </w:r>
            <w:r>
              <w:rPr>
                <w:rFonts w:cs="Times New Roman"/>
                <w:sz w:val="16"/>
                <w:szCs w:val="16"/>
              </w:rPr>
              <w:t xml:space="preserve"> </w:t>
            </w:r>
            <w:r w:rsidRPr="000546DC">
              <w:rPr>
                <w:rFonts w:cs="Times New Roman"/>
                <w:sz w:val="16"/>
                <w:szCs w:val="16"/>
              </w:rPr>
              <w:t>environmental state</w:t>
            </w:r>
          </w:p>
          <w:p w14:paraId="41833590"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and socio-cultural</w:t>
            </w:r>
            <w:r>
              <w:rPr>
                <w:rFonts w:cs="Times New Roman"/>
                <w:sz w:val="16"/>
                <w:szCs w:val="16"/>
              </w:rPr>
              <w:t xml:space="preserve"> </w:t>
            </w:r>
            <w:r w:rsidRPr="000546DC">
              <w:rPr>
                <w:rFonts w:cs="Times New Roman"/>
                <w:sz w:val="16"/>
                <w:szCs w:val="16"/>
              </w:rPr>
              <w:t xml:space="preserve">information for </w:t>
            </w:r>
            <w:r w:rsidRPr="000546DC">
              <w:rPr>
                <w:rFonts w:cs="Times New Roman"/>
                <w:sz w:val="16"/>
                <w:szCs w:val="16"/>
              </w:rPr>
              <w:lastRenderedPageBreak/>
              <w:t>the</w:t>
            </w:r>
            <w:r>
              <w:rPr>
                <w:rFonts w:cs="Times New Roman"/>
                <w:sz w:val="16"/>
                <w:szCs w:val="16"/>
              </w:rPr>
              <w:t xml:space="preserve"> </w:t>
            </w:r>
            <w:r w:rsidRPr="000546DC">
              <w:rPr>
                <w:rFonts w:cs="Times New Roman"/>
                <w:sz w:val="16"/>
                <w:szCs w:val="16"/>
              </w:rPr>
              <w:t>prioritization of</w:t>
            </w:r>
            <w:r>
              <w:rPr>
                <w:rFonts w:cs="Times New Roman"/>
                <w:sz w:val="16"/>
                <w:szCs w:val="16"/>
              </w:rPr>
              <w:t xml:space="preserve"> </w:t>
            </w:r>
            <w:r w:rsidRPr="000546DC">
              <w:rPr>
                <w:rFonts w:cs="Times New Roman"/>
                <w:sz w:val="16"/>
                <w:szCs w:val="16"/>
              </w:rPr>
              <w:t>investment sites</w:t>
            </w:r>
          </w:p>
        </w:tc>
        <w:tc>
          <w:tcPr>
            <w:tcW w:w="5187" w:type="dxa"/>
          </w:tcPr>
          <w:p w14:paraId="61AAA0FD"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lastRenderedPageBreak/>
              <w:t xml:space="preserve">1.2.2 </w:t>
            </w:r>
            <w:r w:rsidRPr="000C7F59">
              <w:rPr>
                <w:rFonts w:cs="Times New Roman"/>
                <w:i/>
                <w:sz w:val="16"/>
                <w:szCs w:val="16"/>
                <w:u w:val="single"/>
              </w:rPr>
              <w:t>Up to</w:t>
            </w:r>
            <w:r w:rsidRPr="000546DC">
              <w:rPr>
                <w:rFonts w:cs="Times New Roman"/>
                <w:sz w:val="16"/>
                <w:szCs w:val="16"/>
              </w:rPr>
              <w:t xml:space="preserve"> 14 ICMIWRM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utilizing methodology</w:t>
            </w:r>
            <w:r>
              <w:rPr>
                <w:rFonts w:cs="Times New Roman"/>
                <w:sz w:val="16"/>
                <w:szCs w:val="16"/>
              </w:rPr>
              <w:t xml:space="preserve"> </w:t>
            </w:r>
            <w:r w:rsidRPr="000546DC">
              <w:rPr>
                <w:rFonts w:cs="Times New Roman"/>
                <w:sz w:val="16"/>
                <w:szCs w:val="16"/>
              </w:rPr>
              <w:t>and procedures for</w:t>
            </w:r>
            <w:r>
              <w:rPr>
                <w:rFonts w:cs="Times New Roman"/>
                <w:sz w:val="16"/>
                <w:szCs w:val="16"/>
              </w:rPr>
              <w:t xml:space="preserve"> </w:t>
            </w:r>
            <w:r w:rsidRPr="000546DC">
              <w:rPr>
                <w:rFonts w:cs="Times New Roman"/>
                <w:sz w:val="16"/>
                <w:szCs w:val="16"/>
              </w:rPr>
              <w:t>characterizing island</w:t>
            </w:r>
            <w:r>
              <w:rPr>
                <w:rFonts w:cs="Times New Roman"/>
                <w:sz w:val="16"/>
                <w:szCs w:val="16"/>
              </w:rPr>
              <w:t xml:space="preserve"> </w:t>
            </w:r>
            <w:r w:rsidRPr="000546DC">
              <w:rPr>
                <w:rFonts w:cs="Times New Roman"/>
                <w:sz w:val="16"/>
                <w:szCs w:val="16"/>
              </w:rPr>
              <w:t>coastal areas for ICM</w:t>
            </w:r>
            <w:r>
              <w:rPr>
                <w:rFonts w:cs="Times New Roman"/>
                <w:sz w:val="16"/>
                <w:szCs w:val="16"/>
              </w:rPr>
              <w:t xml:space="preserve"> </w:t>
            </w:r>
            <w:r w:rsidRPr="000546DC">
              <w:rPr>
                <w:rFonts w:cs="Times New Roman"/>
                <w:sz w:val="16"/>
                <w:szCs w:val="16"/>
              </w:rPr>
              <w:t>investment developed</w:t>
            </w:r>
            <w:r>
              <w:rPr>
                <w:rFonts w:cs="Times New Roman"/>
                <w:sz w:val="16"/>
                <w:szCs w:val="16"/>
              </w:rPr>
              <w:t xml:space="preserve"> </w:t>
            </w:r>
            <w:r w:rsidRPr="000546DC">
              <w:rPr>
                <w:rFonts w:cs="Times New Roman"/>
                <w:sz w:val="16"/>
                <w:szCs w:val="16"/>
              </w:rPr>
              <w:t>by the project</w:t>
            </w:r>
            <w:r>
              <w:rPr>
                <w:rFonts w:cs="Times New Roman"/>
                <w:sz w:val="16"/>
                <w:szCs w:val="16"/>
              </w:rPr>
              <w:t xml:space="preserve">. </w:t>
            </w:r>
          </w:p>
        </w:tc>
        <w:tc>
          <w:tcPr>
            <w:tcW w:w="5103" w:type="dxa"/>
          </w:tcPr>
          <w:p w14:paraId="69EEF548"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See Section 4.2. </w:t>
            </w:r>
          </w:p>
        </w:tc>
      </w:tr>
      <w:tr w:rsidR="000F246E" w:rsidRPr="000546DC" w14:paraId="7F252C29" w14:textId="77777777" w:rsidTr="000F246E">
        <w:tc>
          <w:tcPr>
            <w:tcW w:w="2718" w:type="dxa"/>
          </w:tcPr>
          <w:p w14:paraId="3017D4EC" w14:textId="77777777" w:rsidR="0023155B" w:rsidRDefault="000F246E" w:rsidP="008E48F9">
            <w:pPr>
              <w:widowControl w:val="0"/>
              <w:autoSpaceDE w:val="0"/>
              <w:autoSpaceDN w:val="0"/>
              <w:adjustRightInd w:val="0"/>
              <w:rPr>
                <w:rFonts w:cs="Times New Roman"/>
                <w:sz w:val="16"/>
                <w:szCs w:val="16"/>
              </w:rPr>
            </w:pPr>
            <w:r w:rsidRPr="000546DC">
              <w:rPr>
                <w:rFonts w:cs="Times New Roman"/>
                <w:sz w:val="16"/>
                <w:szCs w:val="16"/>
              </w:rPr>
              <w:lastRenderedPageBreak/>
              <w:t xml:space="preserve">1.3.1 </w:t>
            </w:r>
            <w:r w:rsidRPr="001B4142">
              <w:rPr>
                <w:rFonts w:cs="Times New Roman"/>
                <w:strike/>
                <w:sz w:val="16"/>
                <w:szCs w:val="16"/>
              </w:rPr>
              <w:t>Number of national, local leaders and local governments engagement/participating in multi-stakeholder leader roundtable networks</w:t>
            </w:r>
            <w:r w:rsidRPr="008E48F9">
              <w:rPr>
                <w:rFonts w:cs="Times New Roman"/>
                <w:sz w:val="16"/>
                <w:szCs w:val="16"/>
              </w:rPr>
              <w:t xml:space="preserve"> </w:t>
            </w:r>
          </w:p>
          <w:p w14:paraId="5926E90A" w14:textId="147738E7" w:rsidR="000F246E" w:rsidRPr="000546DC" w:rsidRDefault="0023155B" w:rsidP="008E48F9">
            <w:pPr>
              <w:widowControl w:val="0"/>
              <w:autoSpaceDE w:val="0"/>
              <w:autoSpaceDN w:val="0"/>
              <w:adjustRightInd w:val="0"/>
              <w:rPr>
                <w:b/>
                <w:sz w:val="16"/>
                <w:szCs w:val="16"/>
              </w:rPr>
            </w:pPr>
            <w:r w:rsidRPr="001B4142">
              <w:rPr>
                <w:rFonts w:cs="Times New Roman"/>
                <w:i/>
                <w:sz w:val="16"/>
                <w:szCs w:val="16"/>
                <w:u w:val="single"/>
              </w:rPr>
              <w:t>Level of satisfaction of local communities in their influence on policies</w:t>
            </w:r>
            <w:r w:rsidRPr="00671060">
              <w:rPr>
                <w:rFonts w:cs="Times New Roman"/>
                <w:i/>
                <w:sz w:val="16"/>
                <w:szCs w:val="16"/>
              </w:rPr>
              <w:t>.</w:t>
            </w:r>
            <w:r>
              <w:rPr>
                <w:rFonts w:cs="Times New Roman"/>
                <w:sz w:val="16"/>
                <w:szCs w:val="16"/>
              </w:rPr>
              <w:t xml:space="preserve">  </w:t>
            </w:r>
          </w:p>
        </w:tc>
        <w:tc>
          <w:tcPr>
            <w:tcW w:w="5187" w:type="dxa"/>
          </w:tcPr>
          <w:p w14:paraId="79D48FCF" w14:textId="603F9DD8" w:rsidR="000F246E" w:rsidRPr="001B4142" w:rsidRDefault="000F246E">
            <w:pPr>
              <w:rPr>
                <w:rFonts w:cs="Times New Roman"/>
                <w:strike/>
                <w:sz w:val="16"/>
                <w:szCs w:val="16"/>
              </w:rPr>
            </w:pPr>
            <w:r w:rsidRPr="000546DC">
              <w:rPr>
                <w:rFonts w:cs="Times New Roman"/>
                <w:sz w:val="16"/>
                <w:szCs w:val="16"/>
              </w:rPr>
              <w:t xml:space="preserve">1.3.1 </w:t>
            </w:r>
            <w:r w:rsidR="0023155B" w:rsidRPr="001B4142">
              <w:rPr>
                <w:rFonts w:cs="Times New Roman"/>
                <w:strike/>
                <w:sz w:val="16"/>
                <w:szCs w:val="16"/>
              </w:rPr>
              <w:t>Number of local leaders and local governments engagement/ participating in multi-stakeholder leader roundtable networks</w:t>
            </w:r>
          </w:p>
          <w:p w14:paraId="6A9DF5DA" w14:textId="77777777" w:rsidR="0023155B" w:rsidRDefault="0023155B">
            <w:pPr>
              <w:rPr>
                <w:rFonts w:cs="Times New Roman"/>
                <w:sz w:val="16"/>
                <w:szCs w:val="16"/>
              </w:rPr>
            </w:pPr>
          </w:p>
          <w:p w14:paraId="48ED9D90" w14:textId="18EF3332" w:rsidR="0023155B" w:rsidRPr="001B4142" w:rsidRDefault="0023155B" w:rsidP="001B4142">
            <w:pPr>
              <w:keepNext/>
              <w:keepLines/>
              <w:widowControl w:val="0"/>
              <w:autoSpaceDE w:val="0"/>
              <w:autoSpaceDN w:val="0"/>
              <w:adjustRightInd w:val="0"/>
              <w:spacing w:before="200" w:after="120"/>
              <w:outlineLvl w:val="8"/>
              <w:rPr>
                <w:rFonts w:cs="Times New Roman"/>
                <w:i/>
                <w:sz w:val="16"/>
                <w:szCs w:val="16"/>
                <w:u w:val="single"/>
              </w:rPr>
            </w:pPr>
            <w:r w:rsidRPr="001B4142">
              <w:rPr>
                <w:rFonts w:cs="Times New Roman"/>
                <w:i/>
                <w:sz w:val="16"/>
                <w:szCs w:val="16"/>
                <w:u w:val="single"/>
              </w:rPr>
              <w:t xml:space="preserve">Effective participation of communities in national government policy making  strengthened. </w:t>
            </w:r>
          </w:p>
          <w:p w14:paraId="44C6FDCC" w14:textId="2B8BC0CF" w:rsidR="0023155B" w:rsidRPr="000546DC" w:rsidRDefault="0023155B">
            <w:pPr>
              <w:rPr>
                <w:b/>
                <w:sz w:val="16"/>
                <w:szCs w:val="16"/>
              </w:rPr>
            </w:pPr>
          </w:p>
        </w:tc>
        <w:tc>
          <w:tcPr>
            <w:tcW w:w="5103" w:type="dxa"/>
          </w:tcPr>
          <w:p w14:paraId="70EAEA23" w14:textId="3EDC5D79" w:rsidR="000F246E" w:rsidRPr="000546DC" w:rsidRDefault="00701830" w:rsidP="000F246E">
            <w:pPr>
              <w:widowControl w:val="0"/>
              <w:autoSpaceDE w:val="0"/>
              <w:autoSpaceDN w:val="0"/>
              <w:adjustRightInd w:val="0"/>
              <w:rPr>
                <w:rFonts w:cs="Times New Roman"/>
                <w:sz w:val="16"/>
                <w:szCs w:val="16"/>
              </w:rPr>
            </w:pPr>
            <w:r>
              <w:rPr>
                <w:rFonts w:cs="Times New Roman"/>
                <w:sz w:val="16"/>
                <w:szCs w:val="16"/>
              </w:rPr>
              <w:t xml:space="preserve">See Annex 7. </w:t>
            </w:r>
            <w:r w:rsidR="000F246E">
              <w:rPr>
                <w:rFonts w:cs="Times New Roman"/>
                <w:sz w:val="16"/>
                <w:szCs w:val="16"/>
              </w:rPr>
              <w:t xml:space="preserve"> </w:t>
            </w:r>
          </w:p>
        </w:tc>
      </w:tr>
      <w:tr w:rsidR="000F246E" w:rsidRPr="000546DC" w14:paraId="60E37C79" w14:textId="77777777" w:rsidTr="000F246E">
        <w:tc>
          <w:tcPr>
            <w:tcW w:w="2718" w:type="dxa"/>
          </w:tcPr>
          <w:p w14:paraId="5812A908" w14:textId="7A0582DD"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 xml:space="preserve">1.3.2 </w:t>
            </w:r>
            <w:r w:rsidR="0070359D" w:rsidRPr="001B4142">
              <w:rPr>
                <w:rFonts w:cs="Times New Roman"/>
                <w:strike/>
                <w:sz w:val="16"/>
                <w:szCs w:val="16"/>
              </w:rPr>
              <w:t>Number of forums held to discuss opportunities for agreements on private sector and donor participation in PIC sustainable development</w:t>
            </w:r>
          </w:p>
          <w:p w14:paraId="5EEB7C02" w14:textId="77777777" w:rsidR="0070359D" w:rsidRDefault="0070359D" w:rsidP="000F246E">
            <w:pPr>
              <w:widowControl w:val="0"/>
              <w:autoSpaceDE w:val="0"/>
              <w:autoSpaceDN w:val="0"/>
              <w:adjustRightInd w:val="0"/>
              <w:rPr>
                <w:rFonts w:cs="Times New Roman"/>
                <w:sz w:val="16"/>
                <w:szCs w:val="16"/>
              </w:rPr>
            </w:pPr>
          </w:p>
          <w:p w14:paraId="64C3462F" w14:textId="77777777" w:rsidR="0070359D" w:rsidRDefault="0070359D" w:rsidP="000F246E">
            <w:pPr>
              <w:widowControl w:val="0"/>
              <w:autoSpaceDE w:val="0"/>
              <w:autoSpaceDN w:val="0"/>
              <w:adjustRightInd w:val="0"/>
              <w:rPr>
                <w:rFonts w:cs="Times New Roman"/>
                <w:i/>
                <w:sz w:val="16"/>
                <w:szCs w:val="16"/>
              </w:rPr>
            </w:pPr>
            <w:r w:rsidRPr="00430DB0">
              <w:rPr>
                <w:rFonts w:cs="Times New Roman"/>
                <w:i/>
                <w:sz w:val="16"/>
                <w:szCs w:val="16"/>
              </w:rPr>
              <w:t>Number of investment planning forums held that explicitly discuss opportunities for R2R investments in PIC sustainable development</w:t>
            </w:r>
          </w:p>
          <w:p w14:paraId="3D4D03AD" w14:textId="19E7981D" w:rsidR="0070359D" w:rsidRPr="000546DC" w:rsidRDefault="0070359D" w:rsidP="000F246E">
            <w:pPr>
              <w:widowControl w:val="0"/>
              <w:autoSpaceDE w:val="0"/>
              <w:autoSpaceDN w:val="0"/>
              <w:adjustRightInd w:val="0"/>
              <w:rPr>
                <w:b/>
                <w:sz w:val="16"/>
                <w:szCs w:val="16"/>
              </w:rPr>
            </w:pPr>
          </w:p>
        </w:tc>
        <w:tc>
          <w:tcPr>
            <w:tcW w:w="5187" w:type="dxa"/>
          </w:tcPr>
          <w:p w14:paraId="28C46EF4" w14:textId="716C00EA"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 xml:space="preserve">1.3.2 </w:t>
            </w:r>
            <w:r w:rsidR="0070359D" w:rsidRPr="001B4142">
              <w:rPr>
                <w:rFonts w:cs="Times New Roman"/>
                <w:strike/>
                <w:sz w:val="16"/>
                <w:szCs w:val="16"/>
              </w:rPr>
              <w:t>Up to 14 new national private-sector and donor partnership forums for investment planning in priority community-based ICM/IWRM actions</w:t>
            </w:r>
          </w:p>
          <w:p w14:paraId="7462905F" w14:textId="77777777" w:rsidR="0070359D" w:rsidRDefault="0070359D" w:rsidP="000F246E">
            <w:pPr>
              <w:widowControl w:val="0"/>
              <w:autoSpaceDE w:val="0"/>
              <w:autoSpaceDN w:val="0"/>
              <w:adjustRightInd w:val="0"/>
              <w:rPr>
                <w:rFonts w:cs="Times New Roman"/>
                <w:sz w:val="16"/>
                <w:szCs w:val="16"/>
              </w:rPr>
            </w:pPr>
          </w:p>
          <w:p w14:paraId="4E92DCA3" w14:textId="12E15325" w:rsidR="0070359D" w:rsidRPr="000546DC" w:rsidRDefault="0070359D" w:rsidP="000F246E">
            <w:pPr>
              <w:widowControl w:val="0"/>
              <w:autoSpaceDE w:val="0"/>
              <w:autoSpaceDN w:val="0"/>
              <w:adjustRightInd w:val="0"/>
              <w:rPr>
                <w:b/>
                <w:sz w:val="16"/>
                <w:szCs w:val="16"/>
              </w:rPr>
            </w:pPr>
            <w:r>
              <w:rPr>
                <w:rFonts w:cs="Times New Roman"/>
                <w:i/>
                <w:sz w:val="16"/>
                <w:szCs w:val="16"/>
              </w:rPr>
              <w:t>At least 1</w:t>
            </w:r>
            <w:r w:rsidRPr="00430DB0">
              <w:rPr>
                <w:rFonts w:cs="Times New Roman"/>
                <w:i/>
                <w:sz w:val="16"/>
                <w:szCs w:val="16"/>
              </w:rPr>
              <w:t>4 National private-sector and 14 donor partnership forums (one in each PIC respectively) for investment planning reflect due consideration of priority community-based ICM/IWRM actions</w:t>
            </w:r>
          </w:p>
        </w:tc>
        <w:tc>
          <w:tcPr>
            <w:tcW w:w="5103" w:type="dxa"/>
          </w:tcPr>
          <w:p w14:paraId="73273C6B" w14:textId="77777777" w:rsidR="000F246E" w:rsidRDefault="000F246E" w:rsidP="000F246E">
            <w:pPr>
              <w:widowControl w:val="0"/>
              <w:autoSpaceDE w:val="0"/>
              <w:autoSpaceDN w:val="0"/>
              <w:adjustRightInd w:val="0"/>
              <w:rPr>
                <w:rFonts w:cs="Times New Roman"/>
                <w:sz w:val="16"/>
                <w:szCs w:val="16"/>
              </w:rPr>
            </w:pPr>
            <w:r>
              <w:rPr>
                <w:rFonts w:cs="Times New Roman"/>
                <w:sz w:val="16"/>
                <w:szCs w:val="16"/>
              </w:rPr>
              <w:t xml:space="preserve">Forums need not be "new". Much better to mainstream R2R into existing discussion forums (where being held). </w:t>
            </w:r>
          </w:p>
          <w:p w14:paraId="4345C198" w14:textId="77777777" w:rsidR="000F246E" w:rsidRDefault="000F246E" w:rsidP="000F246E">
            <w:pPr>
              <w:widowControl w:val="0"/>
              <w:autoSpaceDE w:val="0"/>
              <w:autoSpaceDN w:val="0"/>
              <w:adjustRightInd w:val="0"/>
              <w:rPr>
                <w:rFonts w:cs="Times New Roman"/>
                <w:sz w:val="16"/>
                <w:szCs w:val="16"/>
              </w:rPr>
            </w:pPr>
          </w:p>
          <w:p w14:paraId="6620AD46" w14:textId="77777777" w:rsidR="000F246E" w:rsidRDefault="000F246E" w:rsidP="000F246E">
            <w:pPr>
              <w:widowControl w:val="0"/>
              <w:autoSpaceDE w:val="0"/>
              <w:autoSpaceDN w:val="0"/>
              <w:adjustRightInd w:val="0"/>
              <w:rPr>
                <w:rFonts w:cs="Times New Roman"/>
                <w:sz w:val="16"/>
                <w:szCs w:val="16"/>
              </w:rPr>
            </w:pPr>
            <w:r>
              <w:rPr>
                <w:rFonts w:cs="Times New Roman"/>
                <w:sz w:val="16"/>
                <w:szCs w:val="16"/>
              </w:rPr>
              <w:t xml:space="preserve">The purpose (indicator) is to promote R2R opportunities (previously missing). </w:t>
            </w:r>
          </w:p>
          <w:p w14:paraId="0EA43418" w14:textId="77777777" w:rsidR="000F246E" w:rsidRDefault="000F246E" w:rsidP="000F246E">
            <w:pPr>
              <w:widowControl w:val="0"/>
              <w:autoSpaceDE w:val="0"/>
              <w:autoSpaceDN w:val="0"/>
              <w:adjustRightInd w:val="0"/>
              <w:rPr>
                <w:rFonts w:cs="Times New Roman"/>
                <w:sz w:val="16"/>
                <w:szCs w:val="16"/>
              </w:rPr>
            </w:pPr>
          </w:p>
          <w:p w14:paraId="4C6F3224" w14:textId="32685503" w:rsidR="000F246E" w:rsidRPr="000546DC" w:rsidRDefault="0070359D" w:rsidP="000F246E">
            <w:pPr>
              <w:widowControl w:val="0"/>
              <w:autoSpaceDE w:val="0"/>
              <w:autoSpaceDN w:val="0"/>
              <w:adjustRightInd w:val="0"/>
              <w:rPr>
                <w:rFonts w:cs="Times New Roman"/>
                <w:sz w:val="16"/>
                <w:szCs w:val="16"/>
              </w:rPr>
            </w:pPr>
            <w:r>
              <w:rPr>
                <w:rFonts w:cs="Times New Roman"/>
                <w:sz w:val="16"/>
                <w:szCs w:val="16"/>
              </w:rPr>
              <w:t xml:space="preserve">See also Annex 7. </w:t>
            </w:r>
          </w:p>
        </w:tc>
      </w:tr>
      <w:tr w:rsidR="000F246E" w:rsidRPr="000546DC" w14:paraId="19739A9E" w14:textId="77777777" w:rsidTr="000F246E">
        <w:tc>
          <w:tcPr>
            <w:tcW w:w="2718" w:type="dxa"/>
          </w:tcPr>
          <w:p w14:paraId="122B0F4B"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2.1.1 Number of PIC based</w:t>
            </w:r>
            <w:r>
              <w:rPr>
                <w:rFonts w:cs="Times New Roman"/>
                <w:sz w:val="16"/>
                <w:szCs w:val="16"/>
              </w:rPr>
              <w:t xml:space="preserve"> </w:t>
            </w:r>
            <w:r w:rsidRPr="000546DC">
              <w:rPr>
                <w:rFonts w:cs="Times New Roman"/>
                <w:sz w:val="16"/>
                <w:szCs w:val="16"/>
              </w:rPr>
              <w:t>personnel with</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in R2R management.</w:t>
            </w:r>
          </w:p>
          <w:p w14:paraId="18F661DA"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*Data will be gender</w:t>
            </w:r>
            <w:r>
              <w:rPr>
                <w:rFonts w:cs="Times New Roman"/>
                <w:sz w:val="16"/>
                <w:szCs w:val="16"/>
              </w:rPr>
              <w:t xml:space="preserve"> </w:t>
            </w:r>
            <w:r w:rsidRPr="000546DC">
              <w:rPr>
                <w:rFonts w:cs="Times New Roman"/>
                <w:sz w:val="16"/>
                <w:szCs w:val="16"/>
              </w:rPr>
              <w:t>disaggregated</w:t>
            </w:r>
          </w:p>
        </w:tc>
        <w:tc>
          <w:tcPr>
            <w:tcW w:w="5187" w:type="dxa"/>
          </w:tcPr>
          <w:p w14:paraId="3F14A51D"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2.1.1 At least 10</w:t>
            </w:r>
            <w:r>
              <w:rPr>
                <w:rFonts w:cs="Times New Roman"/>
                <w:sz w:val="16"/>
                <w:szCs w:val="16"/>
              </w:rPr>
              <w:t xml:space="preserve"> </w:t>
            </w:r>
            <w:r w:rsidRPr="000546DC">
              <w:rPr>
                <w:rFonts w:cs="Times New Roman"/>
                <w:sz w:val="16"/>
                <w:szCs w:val="16"/>
              </w:rPr>
              <w:t>people with postgraduate</w:t>
            </w:r>
            <w:r>
              <w:rPr>
                <w:rFonts w:cs="Times New Roman"/>
                <w:sz w:val="16"/>
                <w:szCs w:val="16"/>
              </w:rPr>
              <w:t xml:space="preserve"> </w:t>
            </w:r>
            <w:r w:rsidRPr="000546DC">
              <w:rPr>
                <w:rFonts w:cs="Times New Roman"/>
                <w:sz w:val="16"/>
                <w:szCs w:val="16"/>
              </w:rPr>
              <w:t>training in</w:t>
            </w:r>
            <w:r>
              <w:rPr>
                <w:rFonts w:cs="Times New Roman"/>
                <w:sz w:val="16"/>
                <w:szCs w:val="16"/>
              </w:rPr>
              <w:t xml:space="preserve"> </w:t>
            </w:r>
            <w:r w:rsidRPr="000546DC">
              <w:rPr>
                <w:rFonts w:cs="Times New Roman"/>
                <w:sz w:val="16"/>
                <w:szCs w:val="16"/>
              </w:rPr>
              <w:t>R2R management.</w:t>
            </w:r>
          </w:p>
          <w:p w14:paraId="160F16DD"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*At least 5 people will</w:t>
            </w:r>
            <w:r>
              <w:rPr>
                <w:rFonts w:cs="Times New Roman"/>
                <w:sz w:val="16"/>
                <w:szCs w:val="16"/>
              </w:rPr>
              <w:t xml:space="preserve"> </w:t>
            </w:r>
            <w:r w:rsidRPr="000546DC">
              <w:rPr>
                <w:rFonts w:cs="Times New Roman"/>
                <w:sz w:val="16"/>
                <w:szCs w:val="16"/>
              </w:rPr>
              <w:t>be women</w:t>
            </w:r>
            <w:r>
              <w:rPr>
                <w:rFonts w:cs="Times New Roman"/>
                <w:sz w:val="16"/>
                <w:szCs w:val="16"/>
              </w:rPr>
              <w:t xml:space="preserve">, </w:t>
            </w:r>
            <w:r w:rsidRPr="000546DC">
              <w:rPr>
                <w:rFonts w:cs="Times New Roman"/>
                <w:sz w:val="16"/>
                <w:szCs w:val="16"/>
              </w:rPr>
              <w:t xml:space="preserve">At least </w:t>
            </w:r>
            <w:r w:rsidRPr="002447B8">
              <w:rPr>
                <w:rFonts w:cs="Times New Roman"/>
                <w:strike/>
                <w:sz w:val="16"/>
                <w:szCs w:val="16"/>
              </w:rPr>
              <w:t>3</w:t>
            </w:r>
            <w:r w:rsidRPr="000546DC">
              <w:rPr>
                <w:rFonts w:cs="Times New Roman"/>
                <w:sz w:val="16"/>
                <w:szCs w:val="16"/>
              </w:rPr>
              <w:t xml:space="preserve"> </w:t>
            </w:r>
            <w:r>
              <w:rPr>
                <w:rFonts w:cs="Times New Roman"/>
                <w:sz w:val="16"/>
                <w:szCs w:val="16"/>
              </w:rPr>
              <w:t xml:space="preserve"> </w:t>
            </w:r>
            <w:r w:rsidRPr="002447B8">
              <w:rPr>
                <w:rFonts w:cs="Times New Roman"/>
                <w:i/>
                <w:sz w:val="16"/>
                <w:szCs w:val="16"/>
                <w:u w:val="single"/>
              </w:rPr>
              <w:t>1</w:t>
            </w:r>
            <w:r>
              <w:rPr>
                <w:rFonts w:cs="Times New Roman"/>
                <w:sz w:val="16"/>
                <w:szCs w:val="16"/>
              </w:rPr>
              <w:t xml:space="preserve"> </w:t>
            </w:r>
            <w:r w:rsidRPr="000546DC">
              <w:rPr>
                <w:rFonts w:cs="Times New Roman"/>
                <w:sz w:val="16"/>
                <w:szCs w:val="16"/>
              </w:rPr>
              <w:t>innovative</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program</w:t>
            </w:r>
            <w:r w:rsidRPr="002447B8">
              <w:rPr>
                <w:rFonts w:cs="Times New Roman"/>
                <w:strike/>
                <w:sz w:val="16"/>
                <w:szCs w:val="16"/>
              </w:rPr>
              <w:t>s</w:t>
            </w:r>
            <w:r w:rsidRPr="000546DC">
              <w:rPr>
                <w:rFonts w:cs="Times New Roman"/>
                <w:sz w:val="16"/>
                <w:szCs w:val="16"/>
              </w:rPr>
              <w:t xml:space="preserve"> for the</w:t>
            </w:r>
            <w:r>
              <w:rPr>
                <w:rFonts w:cs="Times New Roman"/>
                <w:sz w:val="16"/>
                <w:szCs w:val="16"/>
              </w:rPr>
              <w:t xml:space="preserve"> </w:t>
            </w:r>
            <w:r w:rsidRPr="000546DC">
              <w:rPr>
                <w:rFonts w:cs="Times New Roman"/>
                <w:sz w:val="16"/>
                <w:szCs w:val="16"/>
              </w:rPr>
              <w:t>Pacific Region in</w:t>
            </w:r>
            <w:r>
              <w:rPr>
                <w:rFonts w:cs="Times New Roman"/>
                <w:sz w:val="16"/>
                <w:szCs w:val="16"/>
              </w:rPr>
              <w:t xml:space="preserve"> </w:t>
            </w:r>
            <w:r w:rsidRPr="000546DC">
              <w:rPr>
                <w:rFonts w:cs="Times New Roman"/>
                <w:sz w:val="16"/>
                <w:szCs w:val="16"/>
              </w:rPr>
              <w:t>ICM/IWRM and</w:t>
            </w:r>
            <w:r>
              <w:rPr>
                <w:rFonts w:cs="Times New Roman"/>
                <w:sz w:val="16"/>
                <w:szCs w:val="16"/>
              </w:rPr>
              <w:t xml:space="preserve"> </w:t>
            </w:r>
            <w:r w:rsidRPr="000546DC">
              <w:rPr>
                <w:rFonts w:cs="Times New Roman"/>
                <w:sz w:val="16"/>
                <w:szCs w:val="16"/>
              </w:rPr>
              <w:t>related CC adaptation</w:t>
            </w:r>
            <w:r>
              <w:rPr>
                <w:rFonts w:cs="Times New Roman"/>
                <w:sz w:val="16"/>
                <w:szCs w:val="16"/>
              </w:rPr>
              <w:t xml:space="preserve"> </w:t>
            </w:r>
            <w:r w:rsidRPr="000546DC">
              <w:rPr>
                <w:rFonts w:cs="Times New Roman"/>
                <w:sz w:val="16"/>
                <w:szCs w:val="16"/>
              </w:rPr>
              <w:t>delivered for project</w:t>
            </w:r>
            <w:r>
              <w:rPr>
                <w:rFonts w:cs="Times New Roman"/>
                <w:sz w:val="16"/>
                <w:szCs w:val="16"/>
              </w:rPr>
              <w:t xml:space="preserve"> </w:t>
            </w:r>
            <w:r w:rsidRPr="000546DC">
              <w:rPr>
                <w:rFonts w:cs="Times New Roman"/>
                <w:sz w:val="16"/>
                <w:szCs w:val="16"/>
              </w:rPr>
              <w:t>managers and</w:t>
            </w:r>
            <w:r>
              <w:rPr>
                <w:rFonts w:cs="Times New Roman"/>
                <w:sz w:val="16"/>
                <w:szCs w:val="16"/>
              </w:rPr>
              <w:t xml:space="preserve"> </w:t>
            </w:r>
            <w:r w:rsidRPr="000546DC">
              <w:rPr>
                <w:rFonts w:cs="Times New Roman"/>
                <w:sz w:val="16"/>
                <w:szCs w:val="16"/>
              </w:rPr>
              <w:t>participating</w:t>
            </w:r>
            <w:r>
              <w:rPr>
                <w:rFonts w:cs="Times New Roman"/>
                <w:sz w:val="16"/>
                <w:szCs w:val="16"/>
              </w:rPr>
              <w:t xml:space="preserve"> </w:t>
            </w:r>
            <w:r w:rsidRPr="000546DC">
              <w:rPr>
                <w:rFonts w:cs="Times New Roman"/>
                <w:sz w:val="16"/>
                <w:szCs w:val="16"/>
              </w:rPr>
              <w:t>stakeholders through</w:t>
            </w:r>
            <w:r>
              <w:rPr>
                <w:rFonts w:cs="Times New Roman"/>
                <w:sz w:val="16"/>
                <w:szCs w:val="16"/>
              </w:rPr>
              <w:t xml:space="preserve"> </w:t>
            </w:r>
            <w:r w:rsidRPr="000546DC">
              <w:rPr>
                <w:rFonts w:cs="Times New Roman"/>
                <w:sz w:val="16"/>
                <w:szCs w:val="16"/>
              </w:rPr>
              <w:t>partnership of</w:t>
            </w:r>
            <w:r>
              <w:rPr>
                <w:rFonts w:cs="Times New Roman"/>
                <w:sz w:val="16"/>
                <w:szCs w:val="16"/>
              </w:rPr>
              <w:t xml:space="preserve"> </w:t>
            </w:r>
            <w:r w:rsidRPr="000546DC">
              <w:rPr>
                <w:rFonts w:cs="Times New Roman"/>
                <w:sz w:val="16"/>
                <w:szCs w:val="16"/>
              </w:rPr>
              <w:t>internationally</w:t>
            </w:r>
            <w:r>
              <w:rPr>
                <w:rFonts w:cs="Times New Roman"/>
                <w:sz w:val="16"/>
                <w:szCs w:val="16"/>
              </w:rPr>
              <w:t xml:space="preserve"> </w:t>
            </w:r>
            <w:r w:rsidRPr="000546DC">
              <w:rPr>
                <w:rFonts w:cs="Times New Roman"/>
                <w:sz w:val="16"/>
                <w:szCs w:val="16"/>
              </w:rPr>
              <w:t>recognized</w:t>
            </w:r>
          </w:p>
          <w:p w14:paraId="5BECE125" w14:textId="576BFFFA"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educational institutes</w:t>
            </w:r>
            <w:r>
              <w:rPr>
                <w:rFonts w:cs="Times New Roman"/>
                <w:sz w:val="16"/>
                <w:szCs w:val="16"/>
              </w:rPr>
              <w:t xml:space="preserve"> </w:t>
            </w:r>
            <w:r w:rsidRPr="000546DC">
              <w:rPr>
                <w:rFonts w:cs="Times New Roman"/>
                <w:sz w:val="16"/>
                <w:szCs w:val="16"/>
              </w:rPr>
              <w:t>and technical support</w:t>
            </w:r>
            <w:r>
              <w:rPr>
                <w:rFonts w:cs="Times New Roman"/>
                <w:sz w:val="16"/>
                <w:szCs w:val="16"/>
              </w:rPr>
              <w:t xml:space="preserve"> </w:t>
            </w:r>
            <w:r w:rsidRPr="000546DC">
              <w:rPr>
                <w:rFonts w:cs="Times New Roman"/>
                <w:sz w:val="16"/>
                <w:szCs w:val="16"/>
              </w:rPr>
              <w:t>and mentoring</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with results</w:t>
            </w:r>
            <w:r>
              <w:rPr>
                <w:rFonts w:cs="Times New Roman"/>
                <w:sz w:val="16"/>
                <w:szCs w:val="16"/>
              </w:rPr>
              <w:t xml:space="preserve"> </w:t>
            </w:r>
            <w:r w:rsidRPr="000546DC">
              <w:rPr>
                <w:rFonts w:cs="Times New Roman"/>
                <w:sz w:val="16"/>
                <w:szCs w:val="16"/>
              </w:rPr>
              <w:t>documented</w:t>
            </w:r>
          </w:p>
        </w:tc>
        <w:tc>
          <w:tcPr>
            <w:tcW w:w="5103" w:type="dxa"/>
          </w:tcPr>
          <w:p w14:paraId="29861F83" w14:textId="146CAB4B"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Project document refers to only one </w:t>
            </w:r>
            <w:r w:rsidR="008D3657">
              <w:rPr>
                <w:rFonts w:cs="Times New Roman"/>
                <w:sz w:val="16"/>
                <w:szCs w:val="16"/>
              </w:rPr>
              <w:t>programme</w:t>
            </w:r>
            <w:r>
              <w:rPr>
                <w:rFonts w:cs="Times New Roman"/>
                <w:sz w:val="16"/>
                <w:szCs w:val="16"/>
              </w:rPr>
              <w:t>. But it is understood that a "</w:t>
            </w:r>
            <w:r w:rsidR="008D3657">
              <w:rPr>
                <w:rFonts w:cs="Times New Roman"/>
                <w:sz w:val="16"/>
                <w:szCs w:val="16"/>
              </w:rPr>
              <w:t>programme</w:t>
            </w:r>
            <w:r>
              <w:rPr>
                <w:rFonts w:cs="Times New Roman"/>
                <w:sz w:val="16"/>
                <w:szCs w:val="16"/>
              </w:rPr>
              <w:t xml:space="preserve">" will include several topics/modules (three of which are already delivered and one recently commenced with JCU). </w:t>
            </w:r>
          </w:p>
        </w:tc>
      </w:tr>
      <w:tr w:rsidR="000F246E" w:rsidRPr="000546DC" w14:paraId="0273F46B" w14:textId="77777777" w:rsidTr="000F246E">
        <w:tc>
          <w:tcPr>
            <w:tcW w:w="2718" w:type="dxa"/>
          </w:tcPr>
          <w:p w14:paraId="02FF5174" w14:textId="5DB956B6"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2.1.2 Number of</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 xml:space="preserve">stakeholders </w:t>
            </w:r>
            <w:r w:rsidR="00C10237" w:rsidRPr="001B4142">
              <w:rPr>
                <w:rFonts w:cs="Times New Roman"/>
                <w:i/>
                <w:sz w:val="16"/>
                <w:szCs w:val="16"/>
                <w:u w:val="single"/>
              </w:rPr>
              <w:t>groups</w:t>
            </w:r>
            <w:r w:rsidR="00C10237">
              <w:rPr>
                <w:rFonts w:cs="Times New Roman"/>
                <w:sz w:val="16"/>
                <w:szCs w:val="16"/>
              </w:rPr>
              <w:t xml:space="preserve"> </w:t>
            </w:r>
            <w:r w:rsidRPr="000546DC">
              <w:rPr>
                <w:rFonts w:cs="Times New Roman"/>
                <w:sz w:val="16"/>
                <w:szCs w:val="16"/>
              </w:rPr>
              <w:t>(</w:t>
            </w:r>
            <w:r w:rsidRPr="008E48F9">
              <w:rPr>
                <w:rFonts w:cs="Times New Roman"/>
                <w:sz w:val="16"/>
                <w:szCs w:val="16"/>
              </w:rPr>
              <w:t>i.e.</w:t>
            </w:r>
            <w:r>
              <w:rPr>
                <w:rFonts w:cs="Times New Roman"/>
                <w:sz w:val="16"/>
                <w:szCs w:val="16"/>
              </w:rPr>
              <w:t xml:space="preserve"> </w:t>
            </w:r>
            <w:r w:rsidR="00C10237">
              <w:rPr>
                <w:rFonts w:cs="Times New Roman"/>
                <w:sz w:val="16"/>
                <w:szCs w:val="16"/>
              </w:rPr>
              <w:t xml:space="preserve"> </w:t>
            </w:r>
            <w:r w:rsidRPr="000546DC">
              <w:rPr>
                <w:rFonts w:cs="Times New Roman"/>
                <w:sz w:val="16"/>
                <w:szCs w:val="16"/>
              </w:rPr>
              <w:t>catchment</w:t>
            </w:r>
          </w:p>
          <w:p w14:paraId="17E48F82"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p>
          <w:p w14:paraId="08B31FE1" w14:textId="77777777"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p w14:paraId="5ADAB63B" w14:textId="77777777" w:rsidR="00C10237" w:rsidRDefault="00C10237" w:rsidP="000F246E">
            <w:pPr>
              <w:widowControl w:val="0"/>
              <w:autoSpaceDE w:val="0"/>
              <w:autoSpaceDN w:val="0"/>
              <w:adjustRightInd w:val="0"/>
              <w:rPr>
                <w:rFonts w:cs="Times New Roman"/>
                <w:sz w:val="16"/>
                <w:szCs w:val="16"/>
              </w:rPr>
            </w:pPr>
          </w:p>
          <w:p w14:paraId="366222D4" w14:textId="42ACFECC" w:rsidR="00C10237" w:rsidRPr="000546DC" w:rsidRDefault="00C10237" w:rsidP="000F246E">
            <w:pPr>
              <w:widowControl w:val="0"/>
              <w:autoSpaceDE w:val="0"/>
              <w:autoSpaceDN w:val="0"/>
              <w:adjustRightInd w:val="0"/>
              <w:rPr>
                <w:b/>
                <w:sz w:val="16"/>
                <w:szCs w:val="16"/>
              </w:rPr>
            </w:pPr>
          </w:p>
        </w:tc>
        <w:tc>
          <w:tcPr>
            <w:tcW w:w="5187" w:type="dxa"/>
          </w:tcPr>
          <w:p w14:paraId="6DDEFD20"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2.1.2 At least 14</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 groups</w:t>
            </w:r>
            <w:r>
              <w:rPr>
                <w:rFonts w:cs="Times New Roman"/>
                <w:sz w:val="16"/>
                <w:szCs w:val="16"/>
              </w:rPr>
              <w:t xml:space="preserve"> </w:t>
            </w:r>
            <w:r w:rsidRPr="000546DC">
              <w:rPr>
                <w:rFonts w:cs="Times New Roman"/>
                <w:sz w:val="16"/>
                <w:szCs w:val="16"/>
              </w:rPr>
              <w:t>(ie. 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p w14:paraId="1EA193DC"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*Number of trainings</w:t>
            </w:r>
            <w:r>
              <w:rPr>
                <w:rFonts w:cs="Times New Roman"/>
                <w:sz w:val="16"/>
                <w:szCs w:val="16"/>
              </w:rPr>
              <w:t xml:space="preserve"> </w:t>
            </w:r>
            <w:r w:rsidRPr="000546DC">
              <w:rPr>
                <w:rFonts w:cs="Times New Roman"/>
                <w:sz w:val="16"/>
                <w:szCs w:val="16"/>
              </w:rPr>
              <w:t>(including training on</w:t>
            </w:r>
            <w:r>
              <w:rPr>
                <w:rFonts w:cs="Times New Roman"/>
                <w:sz w:val="16"/>
                <w:szCs w:val="16"/>
              </w:rPr>
              <w:t xml:space="preserve"> </w:t>
            </w:r>
            <w:r w:rsidRPr="000546DC">
              <w:rPr>
                <w:rFonts w:cs="Times New Roman"/>
                <w:sz w:val="16"/>
                <w:szCs w:val="16"/>
              </w:rPr>
              <w:t>integrating gender into community level</w:t>
            </w:r>
            <w:r>
              <w:rPr>
                <w:rFonts w:cs="Times New Roman"/>
                <w:sz w:val="16"/>
                <w:szCs w:val="16"/>
              </w:rPr>
              <w:t xml:space="preserve"> </w:t>
            </w:r>
            <w:r w:rsidRPr="000546DC">
              <w:rPr>
                <w:rFonts w:cs="Times New Roman"/>
                <w:sz w:val="16"/>
                <w:szCs w:val="16"/>
              </w:rPr>
              <w:t>R2R and CC planning</w:t>
            </w:r>
            <w:r>
              <w:rPr>
                <w:rFonts w:cs="Times New Roman"/>
                <w:sz w:val="16"/>
                <w:szCs w:val="16"/>
              </w:rPr>
              <w:t xml:space="preserve"> </w:t>
            </w:r>
            <w:r w:rsidRPr="000546DC">
              <w:rPr>
                <w:rFonts w:cs="Times New Roman"/>
                <w:sz w:val="16"/>
                <w:szCs w:val="16"/>
              </w:rPr>
              <w:t>and implementation)</w:t>
            </w:r>
            <w:r>
              <w:rPr>
                <w:rFonts w:cs="Times New Roman"/>
                <w:sz w:val="16"/>
                <w:szCs w:val="16"/>
              </w:rPr>
              <w:t xml:space="preserve"> </w:t>
            </w:r>
            <w:r w:rsidRPr="000546DC">
              <w:rPr>
                <w:rFonts w:cs="Times New Roman"/>
                <w:sz w:val="16"/>
                <w:szCs w:val="16"/>
              </w:rPr>
              <w:t>conducted to build</w:t>
            </w:r>
            <w:r>
              <w:rPr>
                <w:rFonts w:cs="Times New Roman"/>
                <w:sz w:val="16"/>
                <w:szCs w:val="16"/>
              </w:rPr>
              <w:t xml:space="preserve"> </w:t>
            </w:r>
            <w:r w:rsidRPr="000546DC">
              <w:rPr>
                <w:rFonts w:cs="Times New Roman"/>
                <w:sz w:val="16"/>
                <w:szCs w:val="16"/>
              </w:rPr>
              <w:t>capacity for civil</w:t>
            </w:r>
            <w:r>
              <w:rPr>
                <w:rFonts w:cs="Times New Roman"/>
                <w:sz w:val="16"/>
                <w:szCs w:val="16"/>
              </w:rPr>
              <w:t xml:space="preserve"> </w:t>
            </w:r>
            <w:r w:rsidRPr="000546DC">
              <w:rPr>
                <w:rFonts w:cs="Times New Roman"/>
                <w:sz w:val="16"/>
                <w:szCs w:val="16"/>
              </w:rPr>
              <w:t>society and</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organization</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ICM/IWRM and CC</w:t>
            </w:r>
            <w:r>
              <w:rPr>
                <w:rFonts w:cs="Times New Roman"/>
                <w:sz w:val="16"/>
                <w:szCs w:val="16"/>
              </w:rPr>
              <w:t xml:space="preserve"> </w:t>
            </w:r>
            <w:r w:rsidRPr="000546DC">
              <w:rPr>
                <w:rFonts w:cs="Times New Roman"/>
                <w:sz w:val="16"/>
                <w:szCs w:val="16"/>
              </w:rPr>
              <w:t>adaptation</w:t>
            </w:r>
            <w:r>
              <w:rPr>
                <w:rFonts w:cs="Times New Roman"/>
                <w:sz w:val="16"/>
                <w:szCs w:val="16"/>
              </w:rPr>
              <w:t xml:space="preserve"> </w:t>
            </w:r>
            <w:r w:rsidRPr="000546DC">
              <w:rPr>
                <w:rFonts w:cs="Times New Roman"/>
                <w:sz w:val="16"/>
                <w:szCs w:val="16"/>
              </w:rPr>
              <w:t>strengthened through</w:t>
            </w:r>
          </w:p>
          <w:p w14:paraId="37B233AB"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direct involvement in</w:t>
            </w:r>
            <w:r>
              <w:rPr>
                <w:rFonts w:cs="Times New Roman"/>
                <w:sz w:val="16"/>
                <w:szCs w:val="16"/>
              </w:rPr>
              <w:t xml:space="preserve"> </w:t>
            </w:r>
            <w:r w:rsidRPr="000546DC">
              <w:rPr>
                <w:rFonts w:cs="Times New Roman"/>
                <w:sz w:val="16"/>
                <w:szCs w:val="16"/>
              </w:rPr>
              <w:t>implementation of</w:t>
            </w:r>
            <w:r>
              <w:rPr>
                <w:rFonts w:cs="Times New Roman"/>
                <w:sz w:val="16"/>
                <w:szCs w:val="16"/>
              </w:rPr>
              <w:t xml:space="preserve"> </w:t>
            </w:r>
            <w:r w:rsidRPr="000546DC">
              <w:rPr>
                <w:rFonts w:cs="Times New Roman"/>
                <w:sz w:val="16"/>
                <w:szCs w:val="16"/>
              </w:rPr>
              <w:t>demo activities with</w:t>
            </w:r>
            <w:r>
              <w:rPr>
                <w:rFonts w:cs="Times New Roman"/>
                <w:sz w:val="16"/>
                <w:szCs w:val="16"/>
              </w:rPr>
              <w:t xml:space="preserve"> </w:t>
            </w:r>
            <w:r w:rsidRPr="000546DC">
              <w:rPr>
                <w:rFonts w:cs="Times New Roman"/>
                <w:sz w:val="16"/>
                <w:szCs w:val="16"/>
              </w:rPr>
              <w:t>results documented</w:t>
            </w:r>
          </w:p>
        </w:tc>
        <w:tc>
          <w:tcPr>
            <w:tcW w:w="5103" w:type="dxa"/>
          </w:tcPr>
          <w:p w14:paraId="4A74EB4E" w14:textId="27F41CE9"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No</w:t>
            </w:r>
            <w:r w:rsidR="00C10237">
              <w:rPr>
                <w:rFonts w:cs="Times New Roman"/>
                <w:sz w:val="16"/>
                <w:szCs w:val="16"/>
              </w:rPr>
              <w:t xml:space="preserve"> </w:t>
            </w:r>
            <w:r>
              <w:rPr>
                <w:rFonts w:cs="Times New Roman"/>
                <w:sz w:val="16"/>
                <w:szCs w:val="16"/>
              </w:rPr>
              <w:t xml:space="preserve">change </w:t>
            </w:r>
            <w:r w:rsidR="00C10237">
              <w:rPr>
                <w:rFonts w:cs="Times New Roman"/>
                <w:sz w:val="16"/>
                <w:szCs w:val="16"/>
              </w:rPr>
              <w:t xml:space="preserve">(except editorial on indicator). </w:t>
            </w:r>
          </w:p>
        </w:tc>
      </w:tr>
      <w:tr w:rsidR="000F246E" w:rsidRPr="000546DC" w14:paraId="1915508E" w14:textId="77777777" w:rsidTr="000F246E">
        <w:tc>
          <w:tcPr>
            <w:tcW w:w="2718" w:type="dxa"/>
          </w:tcPr>
          <w:p w14:paraId="3574619F" w14:textId="77777777" w:rsidR="000F246E" w:rsidRPr="00B45566" w:rsidRDefault="000F246E" w:rsidP="000F246E">
            <w:pPr>
              <w:widowControl w:val="0"/>
              <w:autoSpaceDE w:val="0"/>
              <w:autoSpaceDN w:val="0"/>
              <w:adjustRightInd w:val="0"/>
              <w:rPr>
                <w:rFonts w:cs="Times New Roman"/>
                <w:strike/>
                <w:sz w:val="16"/>
                <w:szCs w:val="16"/>
              </w:rPr>
            </w:pPr>
            <w:r w:rsidRPr="000546DC">
              <w:rPr>
                <w:rFonts w:cs="Times New Roman"/>
                <w:sz w:val="16"/>
                <w:szCs w:val="16"/>
              </w:rPr>
              <w:t xml:space="preserve">2.2.1 </w:t>
            </w:r>
            <w:r w:rsidRPr="00B45566">
              <w:rPr>
                <w:rFonts w:cs="Times New Roman"/>
                <w:strike/>
                <w:sz w:val="16"/>
                <w:szCs w:val="16"/>
              </w:rPr>
              <w:t>Number of R2R personnel for which functional competencies are</w:t>
            </w:r>
          </w:p>
          <w:p w14:paraId="4CD1E5CF" w14:textId="77777777" w:rsidR="000F246E" w:rsidRPr="00B45566" w:rsidRDefault="000F246E" w:rsidP="000F246E">
            <w:pPr>
              <w:widowControl w:val="0"/>
              <w:autoSpaceDE w:val="0"/>
              <w:autoSpaceDN w:val="0"/>
              <w:adjustRightInd w:val="0"/>
              <w:rPr>
                <w:rFonts w:cs="Times New Roman"/>
                <w:strike/>
                <w:sz w:val="16"/>
                <w:szCs w:val="16"/>
              </w:rPr>
            </w:pPr>
            <w:r w:rsidRPr="00B45566">
              <w:rPr>
                <w:rFonts w:cs="Times New Roman"/>
                <w:strike/>
                <w:sz w:val="16"/>
                <w:szCs w:val="16"/>
              </w:rPr>
              <w:t>benchmarked, tracked and analyzed</w:t>
            </w:r>
          </w:p>
          <w:p w14:paraId="2B6A06E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Number of studies</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the national human</w:t>
            </w:r>
          </w:p>
          <w:p w14:paraId="1D97711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p>
          <w:p w14:paraId="55DA1010"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implementation and</w:t>
            </w:r>
            <w:r>
              <w:rPr>
                <w:rFonts w:cs="Times New Roman"/>
                <w:sz w:val="16"/>
                <w:szCs w:val="16"/>
              </w:rPr>
              <w:t xml:space="preserve"> </w:t>
            </w:r>
            <w:r w:rsidRPr="000546DC">
              <w:rPr>
                <w:rFonts w:cs="Times New Roman"/>
                <w:sz w:val="16"/>
                <w:szCs w:val="16"/>
              </w:rPr>
              <w:t>benchmarking/</w:t>
            </w:r>
          </w:p>
          <w:p w14:paraId="29A7230F"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lastRenderedPageBreak/>
              <w:t>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p>
          <w:p w14:paraId="0BF8C9D9"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R2R implementation Number of capacity</w:t>
            </w:r>
            <w:r>
              <w:rPr>
                <w:rFonts w:cs="Times New Roman"/>
                <w:sz w:val="16"/>
                <w:szCs w:val="16"/>
              </w:rPr>
              <w:t xml:space="preserve"> </w:t>
            </w: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 xml:space="preserve">secured </w:t>
            </w:r>
            <w:r>
              <w:rPr>
                <w:rFonts w:cs="Times New Roman"/>
                <w:sz w:val="16"/>
                <w:szCs w:val="16"/>
              </w:rPr>
              <w:t xml:space="preserve"> </w:t>
            </w:r>
            <w:r w:rsidRPr="000546DC">
              <w:rPr>
                <w:rFonts w:cs="Times New Roman"/>
                <w:sz w:val="16"/>
                <w:szCs w:val="16"/>
              </w:rPr>
              <w:t>with results</w:t>
            </w:r>
            <w:r>
              <w:rPr>
                <w:rFonts w:cs="Times New Roman"/>
                <w:sz w:val="16"/>
                <w:szCs w:val="16"/>
              </w:rPr>
              <w:t xml:space="preserve"> </w:t>
            </w:r>
            <w:r w:rsidRPr="000546DC">
              <w:rPr>
                <w:rFonts w:cs="Times New Roman"/>
                <w:sz w:val="16"/>
                <w:szCs w:val="16"/>
              </w:rPr>
              <w:t>documented</w:t>
            </w:r>
          </w:p>
        </w:tc>
        <w:tc>
          <w:tcPr>
            <w:tcW w:w="5187" w:type="dxa"/>
          </w:tcPr>
          <w:p w14:paraId="626443AD" w14:textId="77777777" w:rsidR="000F246E" w:rsidRPr="00561BD3" w:rsidRDefault="000F246E" w:rsidP="000F246E">
            <w:pPr>
              <w:widowControl w:val="0"/>
              <w:autoSpaceDE w:val="0"/>
              <w:autoSpaceDN w:val="0"/>
              <w:adjustRightInd w:val="0"/>
              <w:rPr>
                <w:rFonts w:cs="Times New Roman"/>
                <w:strike/>
                <w:sz w:val="16"/>
                <w:szCs w:val="16"/>
              </w:rPr>
            </w:pPr>
            <w:r w:rsidRPr="000546DC">
              <w:rPr>
                <w:rFonts w:cs="Times New Roman"/>
                <w:sz w:val="16"/>
                <w:szCs w:val="16"/>
              </w:rPr>
              <w:lastRenderedPageBreak/>
              <w:t xml:space="preserve">2.2.1 </w:t>
            </w:r>
            <w:r w:rsidRPr="00561BD3">
              <w:rPr>
                <w:rFonts w:cs="Times New Roman"/>
                <w:strike/>
                <w:sz w:val="16"/>
                <w:szCs w:val="16"/>
              </w:rPr>
              <w:t>Up to 14 R2R personnel identified, with functional</w:t>
            </w:r>
          </w:p>
          <w:p w14:paraId="3B852661" w14:textId="77777777" w:rsidR="000F246E" w:rsidRPr="00561BD3" w:rsidRDefault="000F246E" w:rsidP="000F246E">
            <w:pPr>
              <w:widowControl w:val="0"/>
              <w:autoSpaceDE w:val="0"/>
              <w:autoSpaceDN w:val="0"/>
              <w:adjustRightInd w:val="0"/>
              <w:rPr>
                <w:rFonts w:cs="Times New Roman"/>
                <w:strike/>
                <w:sz w:val="16"/>
                <w:szCs w:val="16"/>
              </w:rPr>
            </w:pPr>
            <w:r w:rsidRPr="00561BD3">
              <w:rPr>
                <w:rFonts w:cs="Times New Roman"/>
                <w:strike/>
                <w:sz w:val="16"/>
                <w:szCs w:val="16"/>
              </w:rPr>
              <w:t>competencies are benchmarked, tracked and analysed.</w:t>
            </w:r>
          </w:p>
          <w:p w14:paraId="7E1E2B9B"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At least one study</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national human</w:t>
            </w:r>
          </w:p>
          <w:p w14:paraId="667BC760"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implementation and</w:t>
            </w:r>
          </w:p>
          <w:p w14:paraId="359CA7A2"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benchmarking/</w:t>
            </w:r>
            <w:r>
              <w:rPr>
                <w:rFonts w:cs="Times New Roman"/>
                <w:sz w:val="16"/>
                <w:szCs w:val="16"/>
              </w:rPr>
              <w:t xml:space="preserve"> </w:t>
            </w:r>
            <w:r w:rsidRPr="000546DC">
              <w:rPr>
                <w:rFonts w:cs="Times New Roman"/>
                <w:sz w:val="16"/>
                <w:szCs w:val="16"/>
              </w:rPr>
              <w:t>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R2R implementation. Based on the study,</w:t>
            </w:r>
            <w:r>
              <w:rPr>
                <w:rFonts w:cs="Times New Roman"/>
                <w:sz w:val="16"/>
                <w:szCs w:val="16"/>
              </w:rPr>
              <w:t xml:space="preserve"> </w:t>
            </w:r>
            <w:r w:rsidRPr="000546DC">
              <w:rPr>
                <w:rFonts w:cs="Times New Roman"/>
                <w:sz w:val="16"/>
                <w:szCs w:val="16"/>
              </w:rPr>
              <w:t>at least 14 capacity</w:t>
            </w:r>
          </w:p>
          <w:p w14:paraId="55D7D20F"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provided with results</w:t>
            </w:r>
            <w:r>
              <w:rPr>
                <w:rFonts w:cs="Times New Roman"/>
                <w:sz w:val="16"/>
                <w:szCs w:val="16"/>
              </w:rPr>
              <w:t xml:space="preserve"> </w:t>
            </w:r>
            <w:r w:rsidRPr="000546DC">
              <w:rPr>
                <w:rFonts w:cs="Times New Roman"/>
                <w:sz w:val="16"/>
                <w:szCs w:val="16"/>
              </w:rPr>
              <w:t>documented.</w:t>
            </w:r>
          </w:p>
        </w:tc>
        <w:tc>
          <w:tcPr>
            <w:tcW w:w="5103" w:type="dxa"/>
          </w:tcPr>
          <w:p w14:paraId="14F2B666" w14:textId="77777777" w:rsidR="004004F3" w:rsidRDefault="004004F3" w:rsidP="004004F3">
            <w:pPr>
              <w:widowControl w:val="0"/>
              <w:autoSpaceDE w:val="0"/>
              <w:autoSpaceDN w:val="0"/>
              <w:adjustRightInd w:val="0"/>
              <w:spacing w:after="120"/>
              <w:rPr>
                <w:rFonts w:cs="Times New Roman"/>
                <w:sz w:val="16"/>
                <w:szCs w:val="16"/>
              </w:rPr>
            </w:pPr>
            <w:r>
              <w:rPr>
                <w:rFonts w:cs="Times New Roman"/>
                <w:sz w:val="16"/>
                <w:szCs w:val="16"/>
              </w:rPr>
              <w:t xml:space="preserve">The target bears limited relationship to the outcome that refers to "incentive structures" whereas the target refers to personnel. </w:t>
            </w:r>
          </w:p>
          <w:p w14:paraId="0ABC2CE6" w14:textId="47A001CE" w:rsidR="004004F3" w:rsidRDefault="004004F3" w:rsidP="004004F3">
            <w:pPr>
              <w:widowControl w:val="0"/>
              <w:autoSpaceDE w:val="0"/>
              <w:autoSpaceDN w:val="0"/>
              <w:adjustRightInd w:val="0"/>
              <w:rPr>
                <w:rFonts w:cs="Times New Roman"/>
                <w:sz w:val="16"/>
                <w:szCs w:val="16"/>
              </w:rPr>
            </w:pPr>
            <w:r>
              <w:rPr>
                <w:rFonts w:cs="Times New Roman"/>
                <w:sz w:val="16"/>
                <w:szCs w:val="16"/>
              </w:rPr>
              <w:t>"up to" is ambiguous and not a defined quantified target. (See annex 7).</w:t>
            </w:r>
          </w:p>
          <w:p w14:paraId="293A962D" w14:textId="77777777" w:rsidR="004004F3" w:rsidRDefault="004004F3" w:rsidP="004004F3">
            <w:pPr>
              <w:widowControl w:val="0"/>
              <w:autoSpaceDE w:val="0"/>
              <w:autoSpaceDN w:val="0"/>
              <w:adjustRightInd w:val="0"/>
              <w:rPr>
                <w:rFonts w:cs="Times New Roman"/>
                <w:sz w:val="16"/>
                <w:szCs w:val="16"/>
              </w:rPr>
            </w:pPr>
          </w:p>
          <w:p w14:paraId="53A26BFB" w14:textId="60722449" w:rsidR="000F246E" w:rsidRPr="000546DC" w:rsidRDefault="000F246E" w:rsidP="004004F3">
            <w:pPr>
              <w:widowControl w:val="0"/>
              <w:autoSpaceDE w:val="0"/>
              <w:autoSpaceDN w:val="0"/>
              <w:adjustRightInd w:val="0"/>
              <w:rPr>
                <w:rFonts w:cs="Times New Roman"/>
                <w:sz w:val="16"/>
                <w:szCs w:val="16"/>
              </w:rPr>
            </w:pPr>
            <w:r>
              <w:rPr>
                <w:rFonts w:cs="Times New Roman"/>
                <w:sz w:val="16"/>
                <w:szCs w:val="16"/>
              </w:rPr>
              <w:t xml:space="preserve">The MTR does not understand what is meant by an "R2R personnel" and proposes its deletion </w:t>
            </w:r>
            <w:r w:rsidR="004004F3">
              <w:rPr>
                <w:rFonts w:cs="Times New Roman"/>
                <w:sz w:val="16"/>
                <w:szCs w:val="16"/>
              </w:rPr>
              <w:t xml:space="preserve">- also </w:t>
            </w:r>
            <w:r>
              <w:rPr>
                <w:rFonts w:cs="Times New Roman"/>
                <w:sz w:val="16"/>
                <w:szCs w:val="16"/>
              </w:rPr>
              <w:t xml:space="preserve">because it also maintains that R2R </w:t>
            </w:r>
            <w:r>
              <w:rPr>
                <w:rFonts w:cs="Times New Roman"/>
                <w:sz w:val="16"/>
                <w:szCs w:val="16"/>
              </w:rPr>
              <w:lastRenderedPageBreak/>
              <w:t xml:space="preserve">capacity needs mainstreaming into existing personnel.  </w:t>
            </w:r>
          </w:p>
        </w:tc>
      </w:tr>
      <w:tr w:rsidR="000F246E" w:rsidRPr="000546DC" w14:paraId="5500838E" w14:textId="77777777" w:rsidTr="000F246E">
        <w:tc>
          <w:tcPr>
            <w:tcW w:w="2718" w:type="dxa"/>
          </w:tcPr>
          <w:p w14:paraId="61C01F4A" w14:textId="77777777" w:rsidR="000F246E" w:rsidRPr="009C3054" w:rsidRDefault="000F246E" w:rsidP="000F246E">
            <w:pPr>
              <w:widowControl w:val="0"/>
              <w:autoSpaceDE w:val="0"/>
              <w:autoSpaceDN w:val="0"/>
              <w:adjustRightInd w:val="0"/>
              <w:rPr>
                <w:rFonts w:cs="Times New Roman"/>
                <w:strike/>
                <w:sz w:val="16"/>
                <w:szCs w:val="16"/>
              </w:rPr>
            </w:pPr>
            <w:r w:rsidRPr="009C3054">
              <w:rPr>
                <w:rFonts w:cs="Times New Roman"/>
                <w:strike/>
                <w:sz w:val="16"/>
                <w:szCs w:val="16"/>
              </w:rPr>
              <w:lastRenderedPageBreak/>
              <w:t>2.2.2 Number of recommendations on practitioner retention internalized at national and local</w:t>
            </w:r>
          </w:p>
          <w:p w14:paraId="227D5392" w14:textId="77777777" w:rsidR="000F246E" w:rsidRPr="000546DC" w:rsidRDefault="000F246E" w:rsidP="000F246E">
            <w:pPr>
              <w:rPr>
                <w:b/>
                <w:sz w:val="16"/>
                <w:szCs w:val="16"/>
              </w:rPr>
            </w:pPr>
            <w:r w:rsidRPr="009C3054">
              <w:rPr>
                <w:rFonts w:cs="Times New Roman"/>
                <w:strike/>
                <w:sz w:val="16"/>
                <w:szCs w:val="16"/>
              </w:rPr>
              <w:t>government levels</w:t>
            </w:r>
            <w:r>
              <w:rPr>
                <w:rFonts w:cs="Times New Roman"/>
                <w:sz w:val="16"/>
                <w:szCs w:val="16"/>
              </w:rPr>
              <w:t xml:space="preserve"> </w:t>
            </w:r>
          </w:p>
        </w:tc>
        <w:tc>
          <w:tcPr>
            <w:tcW w:w="5187" w:type="dxa"/>
          </w:tcPr>
          <w:p w14:paraId="3CFBBAEA" w14:textId="77777777" w:rsidR="000F246E" w:rsidRPr="009C3054" w:rsidRDefault="000F246E" w:rsidP="000F246E">
            <w:pPr>
              <w:rPr>
                <w:rFonts w:cs="Times New Roman"/>
                <w:strike/>
                <w:sz w:val="16"/>
                <w:szCs w:val="16"/>
              </w:rPr>
            </w:pPr>
            <w:r w:rsidRPr="009C3054">
              <w:rPr>
                <w:strike/>
                <w:sz w:val="16"/>
                <w:szCs w:val="16"/>
              </w:rPr>
              <w:t xml:space="preserve">2.2.2 At least 1 </w:t>
            </w:r>
            <w:r w:rsidRPr="009C3054">
              <w:rPr>
                <w:rFonts w:cs="Times New Roman"/>
                <w:strike/>
                <w:sz w:val="16"/>
                <w:szCs w:val="16"/>
              </w:rPr>
              <w:t xml:space="preserve"> regional report with recommendations for R2R practitioner retention at national and local government levels completed. The report will analyse existing Public Service Commission salary scales and required functional competencies of key R2R (ICM/IWRM) personnel; appropriate guidelines and incentive</w:t>
            </w:r>
          </w:p>
          <w:p w14:paraId="203E89A9" w14:textId="77777777" w:rsidR="000F246E" w:rsidRPr="000546DC" w:rsidRDefault="000F246E" w:rsidP="000F246E">
            <w:pPr>
              <w:rPr>
                <w:sz w:val="16"/>
                <w:szCs w:val="16"/>
              </w:rPr>
            </w:pPr>
            <w:r w:rsidRPr="009C3054">
              <w:rPr>
                <w:rFonts w:cs="Times New Roman"/>
                <w:strike/>
                <w:sz w:val="16"/>
                <w:szCs w:val="16"/>
              </w:rPr>
              <w:t>structures for retention of local R2R expertise proposed.</w:t>
            </w:r>
          </w:p>
        </w:tc>
        <w:tc>
          <w:tcPr>
            <w:tcW w:w="5103" w:type="dxa"/>
          </w:tcPr>
          <w:p w14:paraId="15E6E64E" w14:textId="77777777" w:rsidR="004004F3" w:rsidRDefault="004004F3" w:rsidP="000F246E">
            <w:pPr>
              <w:rPr>
                <w:sz w:val="16"/>
                <w:szCs w:val="16"/>
              </w:rPr>
            </w:pPr>
            <w:r>
              <w:rPr>
                <w:sz w:val="16"/>
                <w:szCs w:val="16"/>
              </w:rPr>
              <w:t>See Annex 7.</w:t>
            </w:r>
          </w:p>
          <w:p w14:paraId="560EE784" w14:textId="77777777" w:rsidR="004004F3" w:rsidRDefault="004004F3" w:rsidP="000F246E">
            <w:pPr>
              <w:rPr>
                <w:sz w:val="16"/>
                <w:szCs w:val="16"/>
              </w:rPr>
            </w:pPr>
          </w:p>
          <w:p w14:paraId="1A33EC64" w14:textId="77777777" w:rsidR="000F246E" w:rsidRPr="000546DC" w:rsidRDefault="000F246E" w:rsidP="000F246E">
            <w:pPr>
              <w:rPr>
                <w:sz w:val="16"/>
                <w:szCs w:val="16"/>
              </w:rPr>
            </w:pPr>
            <w:r>
              <w:rPr>
                <w:sz w:val="16"/>
                <w:szCs w:val="16"/>
              </w:rPr>
              <w:t xml:space="preserve">Proposed deletion of the target and indicator because achieving this is beyond the ability of the project (see section 4.2).  In addition - the MTR notes that the project's objective is to mainstream R2R and therefore build R2R capacity across all government levels and not to centralise such capacity in individual "R2R practitioners". </w:t>
            </w:r>
          </w:p>
        </w:tc>
      </w:tr>
      <w:tr w:rsidR="000F246E" w:rsidRPr="000546DC" w14:paraId="632CE053" w14:textId="77777777" w:rsidTr="000F246E">
        <w:tc>
          <w:tcPr>
            <w:tcW w:w="2718" w:type="dxa"/>
          </w:tcPr>
          <w:p w14:paraId="0FC3C684" w14:textId="561DF362"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3.1.1 Number of</w:t>
            </w:r>
            <w:r>
              <w:rPr>
                <w:rFonts w:cs="Times New Roman"/>
                <w:sz w:val="16"/>
                <w:szCs w:val="16"/>
              </w:rPr>
              <w:t xml:space="preserve"> </w:t>
            </w:r>
            <w:r w:rsidRPr="000546DC">
              <w:rPr>
                <w:rFonts w:cs="Times New Roman"/>
                <w:sz w:val="16"/>
                <w:szCs w:val="16"/>
              </w:rPr>
              <w:t xml:space="preserve">sectoral </w:t>
            </w:r>
            <w:r>
              <w:rPr>
                <w:rFonts w:cs="Times New Roman"/>
                <w:sz w:val="16"/>
                <w:szCs w:val="16"/>
              </w:rPr>
              <w:t xml:space="preserve"> g</w:t>
            </w:r>
            <w:r w:rsidRPr="000546DC">
              <w:rPr>
                <w:rFonts w:cs="Times New Roman"/>
                <w:sz w:val="16"/>
                <w:szCs w:val="16"/>
              </w:rPr>
              <w:t>overnance</w:t>
            </w:r>
            <w:r>
              <w:rPr>
                <w:rFonts w:cs="Times New Roman"/>
                <w:sz w:val="16"/>
                <w:szCs w:val="16"/>
              </w:rPr>
              <w:t xml:space="preserve"> </w:t>
            </w:r>
            <w:r w:rsidRPr="000546DC">
              <w:rPr>
                <w:rFonts w:cs="Times New Roman"/>
                <w:sz w:val="16"/>
                <w:szCs w:val="16"/>
              </w:rPr>
              <w:t>framework</w:t>
            </w:r>
            <w:r>
              <w:rPr>
                <w:rFonts w:cs="Times New Roman"/>
                <w:sz w:val="16"/>
                <w:szCs w:val="16"/>
              </w:rPr>
              <w:t xml:space="preserve">s </w:t>
            </w:r>
            <w:r w:rsidRPr="000546DC">
              <w:rPr>
                <w:rFonts w:cs="Times New Roman"/>
                <w:sz w:val="16"/>
                <w:szCs w:val="16"/>
              </w:rPr>
              <w:t>harmonised and</w:t>
            </w:r>
            <w:r>
              <w:rPr>
                <w:rFonts w:cs="Times New Roman"/>
                <w:sz w:val="16"/>
                <w:szCs w:val="16"/>
              </w:rPr>
              <w:t xml:space="preserve"> </w:t>
            </w:r>
            <w:r w:rsidRPr="000546DC">
              <w:rPr>
                <w:rFonts w:cs="Times New Roman"/>
                <w:sz w:val="16"/>
                <w:szCs w:val="16"/>
              </w:rPr>
              <w:t xml:space="preserve">strengthened </w:t>
            </w:r>
            <w:r w:rsidRPr="00281321">
              <w:rPr>
                <w:rFonts w:cs="Times New Roman"/>
                <w:i/>
                <w:sz w:val="16"/>
                <w:szCs w:val="16"/>
                <w:u w:val="single"/>
              </w:rPr>
              <w:t>through incorporation of R2R</w:t>
            </w:r>
            <w:r>
              <w:rPr>
                <w:rFonts w:cs="Times New Roman"/>
                <w:sz w:val="16"/>
                <w:szCs w:val="16"/>
              </w:rPr>
              <w:t xml:space="preserve"> into </w:t>
            </w:r>
            <w:r w:rsidRPr="000546DC">
              <w:rPr>
                <w:rFonts w:cs="Times New Roman"/>
                <w:sz w:val="16"/>
                <w:szCs w:val="16"/>
              </w:rPr>
              <w:t>national and regional development</w:t>
            </w:r>
            <w:r>
              <w:rPr>
                <w:rFonts w:cs="Times New Roman"/>
                <w:sz w:val="16"/>
                <w:szCs w:val="16"/>
              </w:rPr>
              <w:t xml:space="preserve"> </w:t>
            </w:r>
            <w:r w:rsidRPr="000546DC">
              <w:rPr>
                <w:rFonts w:cs="Times New Roman"/>
                <w:sz w:val="16"/>
                <w:szCs w:val="16"/>
              </w:rPr>
              <w:t>frameworks</w:t>
            </w:r>
          </w:p>
        </w:tc>
        <w:tc>
          <w:tcPr>
            <w:tcW w:w="5187" w:type="dxa"/>
          </w:tcPr>
          <w:p w14:paraId="64A366F4"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3.1.1 National</w:t>
            </w:r>
            <w:r>
              <w:rPr>
                <w:rFonts w:cs="Times New Roman"/>
                <w:sz w:val="16"/>
                <w:szCs w:val="16"/>
              </w:rPr>
              <w:t xml:space="preserve"> </w:t>
            </w:r>
            <w:r w:rsidRPr="000546DC">
              <w:rPr>
                <w:rFonts w:cs="Times New Roman"/>
                <w:sz w:val="16"/>
                <w:szCs w:val="16"/>
              </w:rPr>
              <w:t>recommendations for</w:t>
            </w:r>
            <w:r>
              <w:rPr>
                <w:rFonts w:cs="Times New Roman"/>
                <w:sz w:val="16"/>
                <w:szCs w:val="16"/>
              </w:rPr>
              <w:t xml:space="preserve"> </w:t>
            </w:r>
            <w:r w:rsidRPr="000546DC">
              <w:rPr>
                <w:rFonts w:cs="Times New Roman"/>
                <w:sz w:val="16"/>
                <w:szCs w:val="16"/>
              </w:rPr>
              <w:t>14 PICs for coastal</w:t>
            </w:r>
            <w:r>
              <w:rPr>
                <w:rFonts w:cs="Times New Roman"/>
                <w:sz w:val="16"/>
                <w:szCs w:val="16"/>
              </w:rPr>
              <w:t xml:space="preserve"> </w:t>
            </w:r>
            <w:r w:rsidRPr="000546DC">
              <w:rPr>
                <w:rFonts w:cs="Times New Roman"/>
                <w:sz w:val="16"/>
                <w:szCs w:val="16"/>
              </w:rPr>
              <w:t>policy, legal and</w:t>
            </w:r>
          </w:p>
          <w:p w14:paraId="6BB196E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budgetary reforms for</w:t>
            </w:r>
            <w:r>
              <w:rPr>
                <w:rFonts w:cs="Times New Roman"/>
                <w:sz w:val="16"/>
                <w:szCs w:val="16"/>
              </w:rPr>
              <w:t xml:space="preserve"> </w:t>
            </w:r>
            <w:r w:rsidRPr="000546DC">
              <w:rPr>
                <w:rFonts w:cs="Times New Roman"/>
                <w:sz w:val="16"/>
                <w:szCs w:val="16"/>
              </w:rPr>
              <w:t>ICM/IWRM for</w:t>
            </w:r>
            <w:r>
              <w:rPr>
                <w:rFonts w:cs="Times New Roman"/>
                <w:sz w:val="16"/>
                <w:szCs w:val="16"/>
              </w:rPr>
              <w:t xml:space="preserve"> </w:t>
            </w:r>
            <w:r w:rsidRPr="000546DC">
              <w:rPr>
                <w:rFonts w:cs="Times New Roman"/>
                <w:sz w:val="16"/>
                <w:szCs w:val="16"/>
              </w:rPr>
              <w:t>integration of land, water, forest, coastal</w:t>
            </w:r>
            <w:r>
              <w:rPr>
                <w:rFonts w:cs="Times New Roman"/>
                <w:sz w:val="16"/>
                <w:szCs w:val="16"/>
              </w:rPr>
              <w:t xml:space="preserve"> </w:t>
            </w:r>
            <w:r w:rsidRPr="000546DC">
              <w:rPr>
                <w:rFonts w:cs="Times New Roman"/>
                <w:sz w:val="16"/>
                <w:szCs w:val="16"/>
              </w:rPr>
              <w:t>management and CC</w:t>
            </w:r>
            <w:r>
              <w:rPr>
                <w:rFonts w:cs="Times New Roman"/>
                <w:sz w:val="16"/>
                <w:szCs w:val="16"/>
              </w:rPr>
              <w:t xml:space="preserve"> </w:t>
            </w:r>
            <w:r w:rsidRPr="000546DC">
              <w:rPr>
                <w:rFonts w:cs="Times New Roman"/>
                <w:sz w:val="16"/>
                <w:szCs w:val="16"/>
              </w:rPr>
              <w:t>adaptation compiled</w:t>
            </w:r>
            <w:r>
              <w:rPr>
                <w:rFonts w:cs="Times New Roman"/>
                <w:sz w:val="16"/>
                <w:szCs w:val="16"/>
              </w:rPr>
              <w:t xml:space="preserve"> </w:t>
            </w:r>
            <w:r w:rsidRPr="000546DC">
              <w:rPr>
                <w:rFonts w:cs="Times New Roman"/>
                <w:sz w:val="16"/>
                <w:szCs w:val="16"/>
              </w:rPr>
              <w:t>and documented with</w:t>
            </w:r>
          </w:p>
          <w:p w14:paraId="16F6E3DA"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options for</w:t>
            </w:r>
            <w:r>
              <w:rPr>
                <w:rFonts w:cs="Times New Roman"/>
                <w:sz w:val="16"/>
                <w:szCs w:val="16"/>
              </w:rPr>
              <w:t xml:space="preserve"> </w:t>
            </w:r>
            <w:r w:rsidRPr="000546DC">
              <w:rPr>
                <w:rFonts w:cs="Times New Roman"/>
                <w:sz w:val="16"/>
                <w:szCs w:val="16"/>
              </w:rPr>
              <w:t>harmo</w:t>
            </w:r>
            <w:r>
              <w:rPr>
                <w:rFonts w:cs="Times New Roman"/>
                <w:sz w:val="16"/>
                <w:szCs w:val="16"/>
              </w:rPr>
              <w:t>ni</w:t>
            </w:r>
            <w:r w:rsidRPr="000546DC">
              <w:rPr>
                <w:rFonts w:cs="Times New Roman"/>
                <w:sz w:val="16"/>
                <w:szCs w:val="16"/>
              </w:rPr>
              <w:t>zation of</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frameworks</w:t>
            </w:r>
          </w:p>
        </w:tc>
        <w:tc>
          <w:tcPr>
            <w:tcW w:w="5103" w:type="dxa"/>
          </w:tcPr>
          <w:p w14:paraId="188FE40F"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Indicator: needs to be explicit that the harmonisation and strengthening relates to incorporating R2R. </w:t>
            </w:r>
          </w:p>
        </w:tc>
      </w:tr>
      <w:tr w:rsidR="000F246E" w:rsidRPr="000546DC" w14:paraId="367E13ED" w14:textId="77777777" w:rsidTr="000F246E">
        <w:tc>
          <w:tcPr>
            <w:tcW w:w="2718" w:type="dxa"/>
          </w:tcPr>
          <w:p w14:paraId="4BA6B7ED" w14:textId="77777777" w:rsidR="000F246E" w:rsidRPr="00281321" w:rsidRDefault="000F246E" w:rsidP="000F246E">
            <w:pPr>
              <w:widowControl w:val="0"/>
              <w:autoSpaceDE w:val="0"/>
              <w:autoSpaceDN w:val="0"/>
              <w:adjustRightInd w:val="0"/>
              <w:rPr>
                <w:rFonts w:cs="Times New Roman"/>
                <w:strike/>
                <w:sz w:val="16"/>
                <w:szCs w:val="16"/>
              </w:rPr>
            </w:pPr>
            <w:r w:rsidRPr="00281321">
              <w:rPr>
                <w:rFonts w:cs="Times New Roman"/>
                <w:strike/>
                <w:sz w:val="16"/>
                <w:szCs w:val="16"/>
              </w:rPr>
              <w:t>3.1.2 Inter-ministerial agreements and strategic action frameworks for 14 PICs developed and submitted for endorsement on integration of land, water, forest and coastal management and capacity building</w:t>
            </w:r>
          </w:p>
          <w:p w14:paraId="55EAEEE4" w14:textId="77777777" w:rsidR="000F246E" w:rsidRPr="00281321" w:rsidRDefault="000F246E" w:rsidP="000F246E">
            <w:pPr>
              <w:widowControl w:val="0"/>
              <w:autoSpaceDE w:val="0"/>
              <w:autoSpaceDN w:val="0"/>
              <w:adjustRightInd w:val="0"/>
              <w:rPr>
                <w:rFonts w:cs="Times New Roman"/>
                <w:strike/>
                <w:sz w:val="16"/>
                <w:szCs w:val="16"/>
              </w:rPr>
            </w:pPr>
            <w:r w:rsidRPr="00281321">
              <w:rPr>
                <w:rFonts w:cs="Times New Roman"/>
                <w:strike/>
                <w:sz w:val="16"/>
                <w:szCs w:val="16"/>
              </w:rPr>
              <w:t>in development of national  ICM/IWRM reforms and investment plans</w:t>
            </w:r>
          </w:p>
          <w:p w14:paraId="30DB7AF8" w14:textId="77777777" w:rsidR="000F246E" w:rsidRDefault="000F246E" w:rsidP="000F246E">
            <w:pPr>
              <w:widowControl w:val="0"/>
              <w:autoSpaceDE w:val="0"/>
              <w:autoSpaceDN w:val="0"/>
              <w:adjustRightInd w:val="0"/>
              <w:rPr>
                <w:rFonts w:cs="Times New Roman"/>
                <w:sz w:val="16"/>
                <w:szCs w:val="16"/>
              </w:rPr>
            </w:pPr>
          </w:p>
          <w:p w14:paraId="6F094346" w14:textId="77777777" w:rsidR="000F246E" w:rsidRPr="00E721F7" w:rsidRDefault="000F246E" w:rsidP="000F246E">
            <w:pPr>
              <w:widowControl w:val="0"/>
              <w:autoSpaceDE w:val="0"/>
              <w:autoSpaceDN w:val="0"/>
              <w:adjustRightInd w:val="0"/>
              <w:rPr>
                <w:rFonts w:cs="Times New Roman"/>
                <w:i/>
                <w:sz w:val="16"/>
                <w:szCs w:val="16"/>
                <w:u w:val="single"/>
              </w:rPr>
            </w:pPr>
            <w:r>
              <w:rPr>
                <w:rFonts w:cs="Times New Roman"/>
                <w:sz w:val="16"/>
                <w:szCs w:val="16"/>
              </w:rPr>
              <w:t xml:space="preserve">3.1.2 </w:t>
            </w:r>
            <w:r w:rsidRPr="00E721F7">
              <w:rPr>
                <w:rFonts w:cs="Times New Roman"/>
                <w:i/>
                <w:sz w:val="16"/>
                <w:szCs w:val="16"/>
                <w:u w:val="single"/>
              </w:rPr>
              <w:t xml:space="preserve"> Integrated land, water, forest and coastal  management and capacity building and national  ICM/IWRM reforms and investment plans </w:t>
            </w:r>
            <w:r>
              <w:rPr>
                <w:rFonts w:cs="Times New Roman"/>
                <w:i/>
                <w:sz w:val="16"/>
                <w:szCs w:val="16"/>
                <w:u w:val="single"/>
              </w:rPr>
              <w:t>integrated into</w:t>
            </w:r>
            <w:r w:rsidRPr="00E721F7">
              <w:rPr>
                <w:rFonts w:cs="Times New Roman"/>
                <w:i/>
                <w:sz w:val="16"/>
                <w:szCs w:val="16"/>
                <w:u w:val="single"/>
              </w:rPr>
              <w:t xml:space="preserve"> inter-ministerial agreements and strategic action frameworks for 14 PICs.  </w:t>
            </w:r>
          </w:p>
          <w:p w14:paraId="5166C3B3" w14:textId="77777777" w:rsidR="000F246E" w:rsidRDefault="000F246E" w:rsidP="000F246E">
            <w:pPr>
              <w:widowControl w:val="0"/>
              <w:autoSpaceDE w:val="0"/>
              <w:autoSpaceDN w:val="0"/>
              <w:adjustRightInd w:val="0"/>
              <w:rPr>
                <w:rFonts w:cs="Times New Roman"/>
                <w:sz w:val="16"/>
                <w:szCs w:val="16"/>
              </w:rPr>
            </w:pPr>
          </w:p>
          <w:p w14:paraId="6E6E79D3" w14:textId="77777777" w:rsidR="000F246E" w:rsidRDefault="000F246E" w:rsidP="000F246E">
            <w:pPr>
              <w:widowControl w:val="0"/>
              <w:autoSpaceDE w:val="0"/>
              <w:autoSpaceDN w:val="0"/>
              <w:adjustRightInd w:val="0"/>
              <w:rPr>
                <w:rFonts w:cs="Times New Roman"/>
                <w:sz w:val="16"/>
                <w:szCs w:val="16"/>
              </w:rPr>
            </w:pPr>
          </w:p>
          <w:p w14:paraId="1F447EA7" w14:textId="77777777" w:rsidR="000F246E" w:rsidRPr="000546DC" w:rsidRDefault="000F246E" w:rsidP="000F246E">
            <w:pPr>
              <w:widowControl w:val="0"/>
              <w:autoSpaceDE w:val="0"/>
              <w:autoSpaceDN w:val="0"/>
              <w:adjustRightInd w:val="0"/>
              <w:rPr>
                <w:b/>
                <w:sz w:val="16"/>
                <w:szCs w:val="16"/>
              </w:rPr>
            </w:pPr>
          </w:p>
        </w:tc>
        <w:tc>
          <w:tcPr>
            <w:tcW w:w="5187" w:type="dxa"/>
          </w:tcPr>
          <w:p w14:paraId="21BB8ED5" w14:textId="77777777" w:rsidR="000F246E" w:rsidRPr="00E721F7" w:rsidRDefault="000F246E" w:rsidP="000F246E">
            <w:pPr>
              <w:widowControl w:val="0"/>
              <w:autoSpaceDE w:val="0"/>
              <w:autoSpaceDN w:val="0"/>
              <w:adjustRightInd w:val="0"/>
              <w:rPr>
                <w:rFonts w:cs="Times New Roman"/>
                <w:strike/>
                <w:sz w:val="16"/>
                <w:szCs w:val="16"/>
              </w:rPr>
            </w:pPr>
            <w:r w:rsidRPr="00E721F7">
              <w:rPr>
                <w:rFonts w:cs="Times New Roman"/>
                <w:strike/>
                <w:sz w:val="16"/>
                <w:szCs w:val="16"/>
              </w:rPr>
              <w:t>3.1.2 Agreements and strategic action frameworks for the 14 PICs endorsed by leaders</w:t>
            </w:r>
          </w:p>
          <w:p w14:paraId="336343C4" w14:textId="77777777" w:rsidR="000F246E" w:rsidRDefault="000F246E" w:rsidP="000F246E">
            <w:pPr>
              <w:widowControl w:val="0"/>
              <w:autoSpaceDE w:val="0"/>
              <w:autoSpaceDN w:val="0"/>
              <w:adjustRightInd w:val="0"/>
              <w:rPr>
                <w:rFonts w:cs="Times New Roman"/>
                <w:sz w:val="16"/>
                <w:szCs w:val="16"/>
              </w:rPr>
            </w:pPr>
          </w:p>
          <w:p w14:paraId="022B8D80" w14:textId="77777777" w:rsidR="000F246E" w:rsidRPr="00E721F7" w:rsidRDefault="000F246E" w:rsidP="000F246E">
            <w:pPr>
              <w:widowControl w:val="0"/>
              <w:autoSpaceDE w:val="0"/>
              <w:autoSpaceDN w:val="0"/>
              <w:adjustRightInd w:val="0"/>
              <w:rPr>
                <w:rFonts w:cs="Times New Roman"/>
                <w:i/>
                <w:sz w:val="16"/>
                <w:szCs w:val="16"/>
                <w:u w:val="single"/>
              </w:rPr>
            </w:pPr>
            <w:r w:rsidRPr="00E721F7">
              <w:rPr>
                <w:rFonts w:cs="Times New Roman"/>
                <w:i/>
                <w:sz w:val="16"/>
                <w:szCs w:val="16"/>
                <w:u w:val="single"/>
              </w:rPr>
              <w:t>3.1.2 At least one relevant agreement and/or strategic action framework that incorporates R2R endorsed by leaders in each of the 14 PICs</w:t>
            </w:r>
          </w:p>
          <w:p w14:paraId="5BE00C10" w14:textId="77777777" w:rsidR="000F246E" w:rsidRPr="000546DC" w:rsidRDefault="000F246E" w:rsidP="000F246E">
            <w:pPr>
              <w:widowControl w:val="0"/>
              <w:autoSpaceDE w:val="0"/>
              <w:autoSpaceDN w:val="0"/>
              <w:adjustRightInd w:val="0"/>
              <w:rPr>
                <w:b/>
                <w:sz w:val="16"/>
                <w:szCs w:val="16"/>
              </w:rPr>
            </w:pPr>
          </w:p>
        </w:tc>
        <w:tc>
          <w:tcPr>
            <w:tcW w:w="5103" w:type="dxa"/>
          </w:tcPr>
          <w:p w14:paraId="3D3BB43B"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See section 4.2. The priority should be to integrate R2R into existing inter-ministerial agreements and/or strategic action plans. </w:t>
            </w:r>
          </w:p>
        </w:tc>
      </w:tr>
      <w:tr w:rsidR="000F246E" w:rsidRPr="000546DC" w14:paraId="16E57759" w14:textId="77777777" w:rsidTr="000F246E">
        <w:tc>
          <w:tcPr>
            <w:tcW w:w="2718" w:type="dxa"/>
          </w:tcPr>
          <w:p w14:paraId="1DCF326F" w14:textId="77777777" w:rsidR="000F246E" w:rsidRPr="000546DC" w:rsidRDefault="000F246E" w:rsidP="000F246E">
            <w:pPr>
              <w:widowControl w:val="0"/>
              <w:autoSpaceDE w:val="0"/>
              <w:autoSpaceDN w:val="0"/>
              <w:adjustRightInd w:val="0"/>
              <w:rPr>
                <w:rFonts w:cs="Ë9[ˇ"/>
                <w:sz w:val="16"/>
                <w:szCs w:val="16"/>
              </w:rPr>
            </w:pPr>
            <w:r w:rsidRPr="000546DC">
              <w:rPr>
                <w:rFonts w:cs="Times New Roman"/>
                <w:sz w:val="16"/>
                <w:szCs w:val="16"/>
              </w:rPr>
              <w:t>3.1.3 Number of</w:t>
            </w:r>
            <w:r>
              <w:rPr>
                <w:rFonts w:cs="Times New Roman"/>
                <w:sz w:val="16"/>
                <w:szCs w:val="16"/>
              </w:rPr>
              <w:t xml:space="preserve"> </w:t>
            </w:r>
            <w:r w:rsidRPr="000546DC">
              <w:rPr>
                <w:rFonts w:cs="Times New Roman"/>
                <w:sz w:val="16"/>
                <w:szCs w:val="16"/>
              </w:rPr>
              <w:t>demonstrable use of</w:t>
            </w:r>
            <w:r>
              <w:rPr>
                <w:rFonts w:cs="Times New Roman"/>
                <w:sz w:val="16"/>
                <w:szCs w:val="16"/>
              </w:rPr>
              <w:t xml:space="preserve"> </w:t>
            </w:r>
            <w:r w:rsidRPr="000546DC">
              <w:rPr>
                <w:rFonts w:cs="Ë9[ˇ"/>
                <w:sz w:val="16"/>
                <w:szCs w:val="16"/>
              </w:rPr>
              <w:t>national ‘State of the</w:t>
            </w:r>
            <w:r>
              <w:rPr>
                <w:rFonts w:cs="Ë9[ˇ"/>
                <w:sz w:val="16"/>
                <w:szCs w:val="16"/>
              </w:rPr>
              <w:t xml:space="preserve"> </w:t>
            </w:r>
            <w:r w:rsidRPr="000546DC">
              <w:rPr>
                <w:rFonts w:cs="Ë9[ˇ"/>
                <w:sz w:val="16"/>
                <w:szCs w:val="16"/>
              </w:rPr>
              <w:t>Coasts’ or ‘State of</w:t>
            </w:r>
            <w:r>
              <w:rPr>
                <w:rFonts w:cs="Ë9[ˇ"/>
                <w:sz w:val="16"/>
                <w:szCs w:val="16"/>
              </w:rPr>
              <w:t xml:space="preserve"> </w:t>
            </w:r>
            <w:r w:rsidRPr="000546DC">
              <w:rPr>
                <w:rFonts w:cs="Ë9[ˇ"/>
                <w:sz w:val="16"/>
                <w:szCs w:val="16"/>
              </w:rPr>
              <w:t xml:space="preserve">the Islands’ reports </w:t>
            </w:r>
            <w:r w:rsidRPr="00C27A93">
              <w:rPr>
                <w:rFonts w:cs="Ë9[ˇ"/>
                <w:i/>
                <w:sz w:val="16"/>
                <w:szCs w:val="16"/>
                <w:u w:val="single"/>
              </w:rPr>
              <w:t>or information</w:t>
            </w:r>
            <w:r>
              <w:rPr>
                <w:rFonts w:cs="Ë9[ˇ"/>
                <w:sz w:val="16"/>
                <w:szCs w:val="16"/>
              </w:rPr>
              <w:t xml:space="preserve"> </w:t>
            </w:r>
            <w:r w:rsidRPr="000546DC">
              <w:rPr>
                <w:rFonts w:cs="Ë9[ˇ"/>
                <w:sz w:val="16"/>
                <w:szCs w:val="16"/>
              </w:rPr>
              <w:t>in</w:t>
            </w:r>
          </w:p>
          <w:p w14:paraId="30CE7CCE"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national and regional</w:t>
            </w:r>
            <w:r>
              <w:rPr>
                <w:rFonts w:cs="Times New Roman"/>
                <w:sz w:val="16"/>
                <w:szCs w:val="16"/>
              </w:rPr>
              <w:t xml:space="preserve"> </w:t>
            </w:r>
            <w:r w:rsidRPr="000546DC">
              <w:rPr>
                <w:rFonts w:cs="Times New Roman"/>
                <w:sz w:val="16"/>
                <w:szCs w:val="16"/>
              </w:rPr>
              <w:t xml:space="preserve">action </w:t>
            </w:r>
            <w:r w:rsidRPr="000546DC">
              <w:rPr>
                <w:rFonts w:cs="Times New Roman"/>
                <w:sz w:val="16"/>
                <w:szCs w:val="16"/>
              </w:rPr>
              <w:lastRenderedPageBreak/>
              <w:t>planning for</w:t>
            </w:r>
            <w:r>
              <w:rPr>
                <w:rFonts w:cs="Times New Roman"/>
                <w:sz w:val="16"/>
                <w:szCs w:val="16"/>
              </w:rPr>
              <w:t xml:space="preserve"> </w:t>
            </w:r>
            <w:r w:rsidRPr="000546DC">
              <w:rPr>
                <w:rFonts w:cs="Times New Roman"/>
                <w:sz w:val="16"/>
                <w:szCs w:val="16"/>
              </w:rPr>
              <w:t>R2R investment</w:t>
            </w:r>
          </w:p>
        </w:tc>
        <w:tc>
          <w:tcPr>
            <w:tcW w:w="5187" w:type="dxa"/>
          </w:tcPr>
          <w:p w14:paraId="7C96B250" w14:textId="77777777" w:rsidR="000F246E" w:rsidRPr="000546DC" w:rsidRDefault="000F246E" w:rsidP="000F246E">
            <w:pPr>
              <w:widowControl w:val="0"/>
              <w:autoSpaceDE w:val="0"/>
              <w:autoSpaceDN w:val="0"/>
              <w:adjustRightInd w:val="0"/>
              <w:rPr>
                <w:rFonts w:cs="˜9[ˇ"/>
                <w:sz w:val="16"/>
                <w:szCs w:val="16"/>
              </w:rPr>
            </w:pPr>
            <w:r w:rsidRPr="000546DC">
              <w:rPr>
                <w:rFonts w:cs="˜9[ˇ"/>
                <w:sz w:val="16"/>
                <w:szCs w:val="16"/>
              </w:rPr>
              <w:lastRenderedPageBreak/>
              <w:t xml:space="preserve">3.1.3 </w:t>
            </w:r>
            <w:r w:rsidRPr="00C27A93">
              <w:rPr>
                <w:rFonts w:cs="˜9[ˇ"/>
                <w:i/>
                <w:sz w:val="16"/>
                <w:szCs w:val="16"/>
                <w:u w:val="single"/>
              </w:rPr>
              <w:t>Up to 14</w:t>
            </w:r>
            <w:r>
              <w:rPr>
                <w:rFonts w:cs="˜9[ˇ"/>
                <w:sz w:val="16"/>
                <w:szCs w:val="16"/>
              </w:rPr>
              <w:t xml:space="preserve"> </w:t>
            </w:r>
            <w:r w:rsidRPr="000546DC">
              <w:rPr>
                <w:rFonts w:cs="˜9[ˇ"/>
                <w:sz w:val="16"/>
                <w:szCs w:val="16"/>
              </w:rPr>
              <w:t>National ‘State</w:t>
            </w:r>
            <w:r>
              <w:rPr>
                <w:rFonts w:cs="˜9[ˇ"/>
                <w:sz w:val="16"/>
                <w:szCs w:val="16"/>
              </w:rPr>
              <w:t xml:space="preserve"> </w:t>
            </w:r>
            <w:r w:rsidRPr="000546DC">
              <w:rPr>
                <w:rFonts w:cs="˜9[ˇ"/>
                <w:sz w:val="16"/>
                <w:szCs w:val="16"/>
              </w:rPr>
              <w:t>of the Coasts’ or</w:t>
            </w:r>
            <w:r>
              <w:rPr>
                <w:rFonts w:cs="˜9[ˇ"/>
                <w:sz w:val="16"/>
                <w:szCs w:val="16"/>
              </w:rPr>
              <w:t xml:space="preserve"> </w:t>
            </w:r>
            <w:r w:rsidRPr="000546DC">
              <w:rPr>
                <w:rFonts w:cs="˜9[ˇ"/>
                <w:sz w:val="16"/>
                <w:szCs w:val="16"/>
              </w:rPr>
              <w:t>‘State of the Islands’</w:t>
            </w:r>
          </w:p>
          <w:p w14:paraId="3C43B234" w14:textId="77777777" w:rsidR="000F246E" w:rsidRPr="00C27A93" w:rsidRDefault="000F246E" w:rsidP="000F246E">
            <w:pPr>
              <w:widowControl w:val="0"/>
              <w:autoSpaceDE w:val="0"/>
              <w:autoSpaceDN w:val="0"/>
              <w:adjustRightInd w:val="0"/>
              <w:rPr>
                <w:rFonts w:cs="˜9[ˇ"/>
                <w:strike/>
                <w:sz w:val="16"/>
                <w:szCs w:val="16"/>
              </w:rPr>
            </w:pPr>
            <w:r w:rsidRPr="000546DC">
              <w:rPr>
                <w:rFonts w:cs="˜9[ˇ"/>
                <w:sz w:val="16"/>
                <w:szCs w:val="16"/>
              </w:rPr>
              <w:t>reports completed</w:t>
            </w:r>
            <w:r w:rsidRPr="00C27A93">
              <w:rPr>
                <w:rFonts w:cs="˜9[ˇ"/>
                <w:i/>
                <w:sz w:val="16"/>
                <w:szCs w:val="16"/>
                <w:u w:val="single"/>
              </w:rPr>
              <w:t xml:space="preserve">, or uptake of related information into parallel </w:t>
            </w:r>
            <w:r>
              <w:rPr>
                <w:rFonts w:cs="˜9[ˇ"/>
                <w:i/>
                <w:sz w:val="16"/>
                <w:szCs w:val="16"/>
                <w:u w:val="single"/>
              </w:rPr>
              <w:t xml:space="preserve">or related </w:t>
            </w:r>
            <w:r w:rsidRPr="00C27A93">
              <w:rPr>
                <w:rFonts w:cs="˜9[ˇ"/>
                <w:i/>
                <w:sz w:val="16"/>
                <w:szCs w:val="16"/>
                <w:u w:val="single"/>
              </w:rPr>
              <w:t>report mechanisms,</w:t>
            </w:r>
            <w:r w:rsidRPr="000546DC">
              <w:rPr>
                <w:rFonts w:cs="˜9[ˇ"/>
                <w:sz w:val="16"/>
                <w:szCs w:val="16"/>
              </w:rPr>
              <w:t xml:space="preserve"> </w:t>
            </w:r>
            <w:r w:rsidRPr="00C27A93">
              <w:rPr>
                <w:rFonts w:cs="˜9[ˇ"/>
                <w:strike/>
                <w:sz w:val="16"/>
                <w:szCs w:val="16"/>
              </w:rPr>
              <w:t>and launched to Pacific Leaders during</w:t>
            </w:r>
          </w:p>
          <w:p w14:paraId="0C185A92" w14:textId="77777777" w:rsidR="000F246E" w:rsidRPr="000546DC" w:rsidRDefault="000F246E" w:rsidP="000F246E">
            <w:pPr>
              <w:widowControl w:val="0"/>
              <w:autoSpaceDE w:val="0"/>
              <w:autoSpaceDN w:val="0"/>
              <w:adjustRightInd w:val="0"/>
              <w:rPr>
                <w:rFonts w:cs="˜9[ˇ"/>
                <w:sz w:val="16"/>
                <w:szCs w:val="16"/>
              </w:rPr>
            </w:pPr>
            <w:r w:rsidRPr="00C27A93">
              <w:rPr>
                <w:rFonts w:cs="˜9[ˇ"/>
                <w:strike/>
                <w:sz w:val="16"/>
                <w:szCs w:val="16"/>
              </w:rPr>
              <w:t>National Coastal Summits (Yr 3)</w:t>
            </w:r>
            <w:r w:rsidRPr="000546DC">
              <w:rPr>
                <w:rFonts w:cs="˜9[ˇ"/>
                <w:sz w:val="16"/>
                <w:szCs w:val="16"/>
              </w:rPr>
              <w:t xml:space="preserve"> in</w:t>
            </w:r>
            <w:r>
              <w:rPr>
                <w:rFonts w:cs="˜9[ˇ"/>
                <w:sz w:val="16"/>
                <w:szCs w:val="16"/>
              </w:rPr>
              <w:t xml:space="preserve"> </w:t>
            </w:r>
            <w:r w:rsidRPr="000546DC">
              <w:rPr>
                <w:rFonts w:cs="˜9[ˇ"/>
                <w:sz w:val="16"/>
                <w:szCs w:val="16"/>
              </w:rPr>
              <w:t>coordination with</w:t>
            </w:r>
          </w:p>
          <w:p w14:paraId="1D57592D" w14:textId="77777777" w:rsidR="000F246E" w:rsidRPr="000546DC" w:rsidRDefault="000F246E" w:rsidP="000F246E">
            <w:pPr>
              <w:widowControl w:val="0"/>
              <w:autoSpaceDE w:val="0"/>
              <w:autoSpaceDN w:val="0"/>
              <w:adjustRightInd w:val="0"/>
              <w:rPr>
                <w:rFonts w:cs="˜9[ˇ"/>
                <w:sz w:val="16"/>
                <w:szCs w:val="16"/>
              </w:rPr>
            </w:pPr>
            <w:r w:rsidRPr="000546DC">
              <w:rPr>
                <w:rFonts w:cs="˜9[ˇ"/>
                <w:sz w:val="16"/>
                <w:szCs w:val="16"/>
              </w:rPr>
              <w:t>national R2R projects</w:t>
            </w:r>
            <w:r>
              <w:rPr>
                <w:rFonts w:cs="˜9[ˇ"/>
                <w:sz w:val="16"/>
                <w:szCs w:val="16"/>
              </w:rPr>
              <w:t xml:space="preserve"> </w:t>
            </w:r>
            <w:r w:rsidRPr="000546DC">
              <w:rPr>
                <w:rFonts w:cs="˜9[ˇ"/>
                <w:sz w:val="16"/>
                <w:szCs w:val="16"/>
              </w:rPr>
              <w:t>and demonstrated as</w:t>
            </w:r>
            <w:r>
              <w:rPr>
                <w:rFonts w:cs="˜9[ˇ"/>
                <w:sz w:val="16"/>
                <w:szCs w:val="16"/>
              </w:rPr>
              <w:t xml:space="preserve"> </w:t>
            </w:r>
            <w:r w:rsidRPr="00C27A93">
              <w:rPr>
                <w:rFonts w:cs="˜9[ˇ"/>
                <w:i/>
                <w:sz w:val="16"/>
                <w:szCs w:val="16"/>
                <w:u w:val="single"/>
              </w:rPr>
              <w:t>a</w:t>
            </w:r>
            <w:r>
              <w:rPr>
                <w:rFonts w:cs="˜9[ˇ"/>
                <w:sz w:val="16"/>
                <w:szCs w:val="16"/>
              </w:rPr>
              <w:t xml:space="preserve"> </w:t>
            </w:r>
            <w:r w:rsidRPr="000546DC">
              <w:rPr>
                <w:rFonts w:cs="˜9[ˇ"/>
                <w:sz w:val="16"/>
                <w:szCs w:val="16"/>
              </w:rPr>
              <w:t>national development</w:t>
            </w:r>
          </w:p>
          <w:p w14:paraId="3B04C76C" w14:textId="77777777" w:rsidR="000F246E" w:rsidRPr="000546DC" w:rsidRDefault="000F246E" w:rsidP="000F246E">
            <w:pPr>
              <w:widowControl w:val="0"/>
              <w:autoSpaceDE w:val="0"/>
              <w:autoSpaceDN w:val="0"/>
              <w:adjustRightInd w:val="0"/>
              <w:rPr>
                <w:rFonts w:cs="Times New Roman"/>
                <w:sz w:val="16"/>
                <w:szCs w:val="16"/>
              </w:rPr>
            </w:pPr>
            <w:r w:rsidRPr="000546DC">
              <w:rPr>
                <w:rFonts w:cs="˜9[ˇ"/>
                <w:sz w:val="16"/>
                <w:szCs w:val="16"/>
              </w:rPr>
              <w:lastRenderedPageBreak/>
              <w:t>planning tool,</w:t>
            </w:r>
            <w:r>
              <w:rPr>
                <w:rFonts w:cs="˜9[ˇ"/>
                <w:sz w:val="16"/>
                <w:szCs w:val="16"/>
              </w:rPr>
              <w:t xml:space="preserve"> </w:t>
            </w:r>
            <w:r w:rsidRPr="000546DC">
              <w:rPr>
                <w:rFonts w:cs="˜9[ˇ"/>
                <w:sz w:val="16"/>
                <w:szCs w:val="16"/>
              </w:rPr>
              <w:t>including guidelines</w:t>
            </w:r>
            <w:r>
              <w:rPr>
                <w:rFonts w:cs="˜9[ˇ"/>
                <w:sz w:val="16"/>
                <w:szCs w:val="16"/>
              </w:rPr>
              <w:t xml:space="preserve"> </w:t>
            </w:r>
            <w:r w:rsidRPr="000546DC">
              <w:rPr>
                <w:rFonts w:cs="˜9[ˇ"/>
                <w:sz w:val="16"/>
                <w:szCs w:val="16"/>
              </w:rPr>
              <w:t xml:space="preserve">for diagnostic </w:t>
            </w:r>
            <w:r w:rsidRPr="000546DC">
              <w:rPr>
                <w:rFonts w:cs="Times New Roman"/>
                <w:sz w:val="16"/>
                <w:szCs w:val="16"/>
              </w:rPr>
              <w:t>analyses of coastal</w:t>
            </w:r>
          </w:p>
          <w:p w14:paraId="41635D4A" w14:textId="77777777" w:rsidR="000F246E" w:rsidRPr="000546DC" w:rsidRDefault="000F246E" w:rsidP="000F246E">
            <w:pPr>
              <w:rPr>
                <w:b/>
                <w:sz w:val="16"/>
                <w:szCs w:val="16"/>
              </w:rPr>
            </w:pPr>
            <w:r w:rsidRPr="000546DC">
              <w:rPr>
                <w:rFonts w:cs="Times New Roman"/>
                <w:sz w:val="16"/>
                <w:szCs w:val="16"/>
              </w:rPr>
              <w:t>areas</w:t>
            </w:r>
          </w:p>
        </w:tc>
        <w:tc>
          <w:tcPr>
            <w:tcW w:w="5103" w:type="dxa"/>
          </w:tcPr>
          <w:p w14:paraId="1BFEBEAB" w14:textId="77777777" w:rsidR="000F246E" w:rsidRPr="000546DC" w:rsidRDefault="000F246E" w:rsidP="000F246E">
            <w:pPr>
              <w:widowControl w:val="0"/>
              <w:autoSpaceDE w:val="0"/>
              <w:autoSpaceDN w:val="0"/>
              <w:adjustRightInd w:val="0"/>
              <w:rPr>
                <w:rFonts w:cs="˜9[ˇ"/>
                <w:sz w:val="16"/>
                <w:szCs w:val="16"/>
              </w:rPr>
            </w:pPr>
            <w:r>
              <w:rPr>
                <w:rFonts w:cs="˜9[ˇ"/>
                <w:sz w:val="16"/>
                <w:szCs w:val="16"/>
              </w:rPr>
              <w:lastRenderedPageBreak/>
              <w:t xml:space="preserve">See section 4.2. </w:t>
            </w:r>
          </w:p>
        </w:tc>
      </w:tr>
      <w:tr w:rsidR="000F246E" w:rsidRPr="000546DC" w14:paraId="648FF091" w14:textId="77777777" w:rsidTr="000F246E">
        <w:trPr>
          <w:trHeight w:val="1444"/>
        </w:trPr>
        <w:tc>
          <w:tcPr>
            <w:tcW w:w="2718" w:type="dxa"/>
          </w:tcPr>
          <w:p w14:paraId="7C2040E8"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lastRenderedPageBreak/>
              <w:t>3.2.1 Number of</w:t>
            </w:r>
            <w:r>
              <w:rPr>
                <w:rFonts w:cs="Times New Roman"/>
                <w:sz w:val="16"/>
                <w:szCs w:val="16"/>
              </w:rPr>
              <w:t xml:space="preserve"> </w:t>
            </w:r>
            <w:r w:rsidRPr="000546DC">
              <w:rPr>
                <w:rFonts w:cs="Times New Roman"/>
                <w:sz w:val="16"/>
                <w:szCs w:val="16"/>
              </w:rPr>
              <w:t>networks of national</w:t>
            </w:r>
            <w:r>
              <w:rPr>
                <w:rFonts w:cs="Times New Roman"/>
                <w:sz w:val="16"/>
                <w:szCs w:val="16"/>
              </w:rPr>
              <w:t xml:space="preserve"> </w:t>
            </w:r>
            <w:r w:rsidRPr="000546DC">
              <w:rPr>
                <w:rFonts w:cs="Times New Roman"/>
                <w:sz w:val="16"/>
                <w:szCs w:val="16"/>
              </w:rPr>
              <w:t>R2R pilot project</w:t>
            </w:r>
          </w:p>
          <w:p w14:paraId="7C671198" w14:textId="59B9B910"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inter-ministerial</w:t>
            </w:r>
            <w:r>
              <w:rPr>
                <w:rFonts w:cs="Times New Roman"/>
                <w:sz w:val="16"/>
                <w:szCs w:val="16"/>
              </w:rPr>
              <w:t xml:space="preserve"> </w:t>
            </w:r>
            <w:r w:rsidRPr="000546DC">
              <w:rPr>
                <w:rFonts w:cs="Times New Roman"/>
                <w:sz w:val="16"/>
                <w:szCs w:val="16"/>
              </w:rPr>
              <w:t xml:space="preserve">committees </w:t>
            </w:r>
            <w:r w:rsidR="00966C31" w:rsidRPr="001B4142">
              <w:rPr>
                <w:rFonts w:cs="Times New Roman"/>
                <w:i/>
                <w:sz w:val="16"/>
                <w:szCs w:val="16"/>
                <w:u w:val="single"/>
              </w:rPr>
              <w:t>strengthened or</w:t>
            </w:r>
            <w:r w:rsidR="00966C31">
              <w:rPr>
                <w:rFonts w:cs="Times New Roman"/>
                <w:sz w:val="16"/>
                <w:szCs w:val="16"/>
              </w:rPr>
              <w:t xml:space="preserve"> </w:t>
            </w:r>
            <w:r w:rsidRPr="000546DC">
              <w:rPr>
                <w:rFonts w:cs="Times New Roman"/>
                <w:sz w:val="16"/>
                <w:szCs w:val="16"/>
              </w:rPr>
              <w:t>formed</w:t>
            </w:r>
          </w:p>
          <w:p w14:paraId="191AE43D" w14:textId="1C129D73" w:rsidR="00966C31" w:rsidRPr="001B4142" w:rsidRDefault="000F246E" w:rsidP="000F246E">
            <w:pPr>
              <w:widowControl w:val="0"/>
              <w:autoSpaceDE w:val="0"/>
              <w:autoSpaceDN w:val="0"/>
              <w:adjustRightInd w:val="0"/>
              <w:rPr>
                <w:rFonts w:cs="Times New Roman"/>
                <w:sz w:val="16"/>
                <w:szCs w:val="16"/>
              </w:rPr>
            </w:pPr>
            <w:r w:rsidRPr="000546DC">
              <w:rPr>
                <w:rFonts w:cs="Times New Roman"/>
                <w:sz w:val="16"/>
                <w:szCs w:val="16"/>
              </w:rPr>
              <w:t>and linked to existing</w:t>
            </w:r>
            <w:r>
              <w:rPr>
                <w:rFonts w:cs="Times New Roman"/>
                <w:sz w:val="16"/>
                <w:szCs w:val="16"/>
              </w:rPr>
              <w:t xml:space="preserve"> </w:t>
            </w:r>
            <w:r w:rsidRPr="000546DC">
              <w:rPr>
                <w:rFonts w:cs="Times New Roman"/>
                <w:sz w:val="16"/>
                <w:szCs w:val="16"/>
              </w:rPr>
              <w:t>national IWRM</w:t>
            </w:r>
            <w:r>
              <w:rPr>
                <w:rFonts w:cs="Times New Roman"/>
                <w:sz w:val="16"/>
                <w:szCs w:val="16"/>
              </w:rPr>
              <w:t xml:space="preserve"> </w:t>
            </w:r>
            <w:r w:rsidRPr="000546DC">
              <w:rPr>
                <w:rFonts w:cs="Times New Roman"/>
                <w:sz w:val="16"/>
                <w:szCs w:val="16"/>
              </w:rPr>
              <w:t>committees</w:t>
            </w:r>
          </w:p>
        </w:tc>
        <w:tc>
          <w:tcPr>
            <w:tcW w:w="5187" w:type="dxa"/>
          </w:tcPr>
          <w:p w14:paraId="37B2C0EB" w14:textId="77777777" w:rsidR="000F246E" w:rsidRPr="001B4142" w:rsidRDefault="000F246E" w:rsidP="000F246E">
            <w:pPr>
              <w:widowControl w:val="0"/>
              <w:autoSpaceDE w:val="0"/>
              <w:autoSpaceDN w:val="0"/>
              <w:adjustRightInd w:val="0"/>
              <w:rPr>
                <w:rFonts w:cs="Times New Roman"/>
                <w:strike/>
                <w:sz w:val="16"/>
                <w:szCs w:val="16"/>
              </w:rPr>
            </w:pPr>
            <w:r w:rsidRPr="000546DC">
              <w:rPr>
                <w:rFonts w:cs="Times New Roman"/>
                <w:sz w:val="16"/>
                <w:szCs w:val="16"/>
              </w:rPr>
              <w:t>3.2.</w:t>
            </w:r>
            <w:r w:rsidRPr="001B4142">
              <w:rPr>
                <w:rFonts w:cs="Times New Roman"/>
                <w:strike/>
                <w:sz w:val="16"/>
                <w:szCs w:val="16"/>
              </w:rPr>
              <w:t>114 national networks of R2R (ICM/IWRM) national pilot project inter-ministry committees formed by building on existing IWRM</w:t>
            </w:r>
          </w:p>
          <w:p w14:paraId="5F9FB928" w14:textId="77777777" w:rsidR="000F246E" w:rsidRPr="001B4142" w:rsidRDefault="000F246E" w:rsidP="000F246E">
            <w:pPr>
              <w:widowControl w:val="0"/>
              <w:autoSpaceDE w:val="0"/>
              <w:autoSpaceDN w:val="0"/>
              <w:adjustRightInd w:val="0"/>
              <w:rPr>
                <w:rFonts w:cs="Times New Roman"/>
                <w:strike/>
                <w:sz w:val="16"/>
                <w:szCs w:val="16"/>
              </w:rPr>
            </w:pPr>
            <w:r w:rsidRPr="001B4142">
              <w:rPr>
                <w:rFonts w:cs="Times New Roman"/>
                <w:strike/>
                <w:sz w:val="16"/>
                <w:szCs w:val="16"/>
              </w:rPr>
              <w:t>committees and contributing to a common results framework at the</w:t>
            </w:r>
          </w:p>
          <w:p w14:paraId="35B19810" w14:textId="5B05E71E" w:rsidR="000F246E" w:rsidRPr="001B4142" w:rsidRDefault="000F246E" w:rsidP="000F246E">
            <w:pPr>
              <w:widowControl w:val="0"/>
              <w:autoSpaceDE w:val="0"/>
              <w:autoSpaceDN w:val="0"/>
              <w:adjustRightInd w:val="0"/>
              <w:rPr>
                <w:rFonts w:cs="Times New Roman"/>
                <w:strike/>
                <w:sz w:val="16"/>
                <w:szCs w:val="16"/>
              </w:rPr>
            </w:pPr>
            <w:r w:rsidRPr="001B4142">
              <w:rPr>
                <w:rFonts w:cs="Times New Roman"/>
                <w:strike/>
                <w:sz w:val="16"/>
                <w:szCs w:val="16"/>
              </w:rPr>
              <w:t xml:space="preserve">project and </w:t>
            </w:r>
            <w:r w:rsidR="008D3657">
              <w:rPr>
                <w:rFonts w:cs="Times New Roman"/>
                <w:strike/>
                <w:sz w:val="16"/>
                <w:szCs w:val="16"/>
              </w:rPr>
              <w:t>programme</w:t>
            </w:r>
            <w:r w:rsidRPr="001B4142">
              <w:rPr>
                <w:rFonts w:cs="Times New Roman"/>
                <w:strike/>
                <w:sz w:val="16"/>
                <w:szCs w:val="16"/>
              </w:rPr>
              <w:t xml:space="preserve"> levels</w:t>
            </w:r>
          </w:p>
          <w:p w14:paraId="7923721B" w14:textId="77777777" w:rsidR="001F39E9" w:rsidRDefault="001F39E9" w:rsidP="000F246E">
            <w:pPr>
              <w:widowControl w:val="0"/>
              <w:autoSpaceDE w:val="0"/>
              <w:autoSpaceDN w:val="0"/>
              <w:adjustRightInd w:val="0"/>
              <w:rPr>
                <w:rFonts w:cs="Times New Roman"/>
                <w:sz w:val="16"/>
                <w:szCs w:val="16"/>
              </w:rPr>
            </w:pPr>
          </w:p>
          <w:p w14:paraId="0D8F1FCE" w14:textId="59D920BF" w:rsidR="001F39E9" w:rsidRPr="000546DC" w:rsidRDefault="004B2E25">
            <w:pPr>
              <w:widowControl w:val="0"/>
              <w:autoSpaceDE w:val="0"/>
              <w:autoSpaceDN w:val="0"/>
              <w:adjustRightInd w:val="0"/>
              <w:rPr>
                <w:b/>
                <w:sz w:val="16"/>
                <w:szCs w:val="16"/>
              </w:rPr>
            </w:pPr>
            <w:r w:rsidRPr="004348C2">
              <w:rPr>
                <w:rFonts w:cs="Times New Roman"/>
                <w:i/>
                <w:sz w:val="16"/>
                <w:szCs w:val="16"/>
              </w:rPr>
              <w:t>14 inter-ministry committees (one in each PIC) strengthened or formed, building on existing</w:t>
            </w:r>
            <w:r>
              <w:rPr>
                <w:rFonts w:cs="Times New Roman"/>
                <w:i/>
                <w:sz w:val="16"/>
                <w:szCs w:val="16"/>
              </w:rPr>
              <w:t xml:space="preserve"> structures, including </w:t>
            </w:r>
            <w:r w:rsidRPr="004348C2">
              <w:rPr>
                <w:rFonts w:cs="Times New Roman"/>
                <w:i/>
                <w:sz w:val="16"/>
                <w:szCs w:val="16"/>
              </w:rPr>
              <w:t xml:space="preserve">IWRM committees where feasible, that contribute to a common results framework for R2R at the project, </w:t>
            </w:r>
            <w:r>
              <w:rPr>
                <w:rFonts w:cs="Times New Roman"/>
                <w:i/>
                <w:sz w:val="16"/>
                <w:szCs w:val="16"/>
              </w:rPr>
              <w:t>programme</w:t>
            </w:r>
            <w:r w:rsidRPr="004348C2">
              <w:rPr>
                <w:rFonts w:cs="Times New Roman"/>
                <w:i/>
                <w:sz w:val="16"/>
                <w:szCs w:val="16"/>
              </w:rPr>
              <w:t xml:space="preserve"> and national levels</w:t>
            </w:r>
            <w:r>
              <w:rPr>
                <w:rFonts w:cs="Times New Roman"/>
                <w:sz w:val="16"/>
                <w:szCs w:val="16"/>
              </w:rPr>
              <w:t>.</w:t>
            </w:r>
          </w:p>
        </w:tc>
        <w:tc>
          <w:tcPr>
            <w:tcW w:w="5103" w:type="dxa"/>
          </w:tcPr>
          <w:p w14:paraId="514EEDBB" w14:textId="7B44DC1F" w:rsidR="001F39E9" w:rsidRDefault="001F39E9" w:rsidP="000F246E">
            <w:pPr>
              <w:widowControl w:val="0"/>
              <w:autoSpaceDE w:val="0"/>
              <w:autoSpaceDN w:val="0"/>
              <w:adjustRightInd w:val="0"/>
              <w:rPr>
                <w:rFonts w:cs="Times New Roman"/>
                <w:sz w:val="16"/>
                <w:szCs w:val="16"/>
              </w:rPr>
            </w:pPr>
            <w:r>
              <w:rPr>
                <w:rFonts w:cs="Times New Roman"/>
                <w:sz w:val="16"/>
                <w:szCs w:val="16"/>
              </w:rPr>
              <w:t xml:space="preserve">See Annex 7. </w:t>
            </w:r>
          </w:p>
          <w:p w14:paraId="5C030788" w14:textId="77777777" w:rsidR="001F39E9" w:rsidRDefault="001F39E9" w:rsidP="000F246E">
            <w:pPr>
              <w:widowControl w:val="0"/>
              <w:autoSpaceDE w:val="0"/>
              <w:autoSpaceDN w:val="0"/>
              <w:adjustRightInd w:val="0"/>
              <w:rPr>
                <w:rFonts w:cs="Times New Roman"/>
                <w:sz w:val="16"/>
                <w:szCs w:val="16"/>
              </w:rPr>
            </w:pPr>
          </w:p>
          <w:p w14:paraId="46C3E75F" w14:textId="302C35E7" w:rsidR="00966C31" w:rsidRPr="000546DC" w:rsidRDefault="001F39E9" w:rsidP="008E48F9">
            <w:pPr>
              <w:widowControl w:val="0"/>
              <w:autoSpaceDE w:val="0"/>
              <w:autoSpaceDN w:val="0"/>
              <w:adjustRightInd w:val="0"/>
              <w:rPr>
                <w:rFonts w:cs="Times New Roman"/>
                <w:sz w:val="16"/>
                <w:szCs w:val="16"/>
              </w:rPr>
            </w:pPr>
            <w:r>
              <w:rPr>
                <w:rFonts w:cs="Times New Roman"/>
                <w:sz w:val="16"/>
                <w:szCs w:val="16"/>
              </w:rPr>
              <w:t xml:space="preserve">Note </w:t>
            </w:r>
            <w:r w:rsidR="000F246E">
              <w:rPr>
                <w:rFonts w:cs="Times New Roman"/>
                <w:sz w:val="16"/>
                <w:szCs w:val="16"/>
              </w:rPr>
              <w:t xml:space="preserve">comments in section 4.3 on inter-ministerial committees and its recommendations on how they should be implemented. </w:t>
            </w:r>
            <w:r>
              <w:rPr>
                <w:rFonts w:cs="Times New Roman"/>
                <w:sz w:val="16"/>
                <w:szCs w:val="16"/>
              </w:rPr>
              <w:t xml:space="preserve"> Revision of this target/indicator should be pending further clarification and consideration of IMCs as recommended in section 4.3. </w:t>
            </w:r>
            <w:r w:rsidR="00966C31">
              <w:rPr>
                <w:rFonts w:cs="Times New Roman"/>
                <w:sz w:val="16"/>
                <w:szCs w:val="16"/>
              </w:rPr>
              <w:t xml:space="preserve">The indicator should be re-assessed and re-aligned to the outcomes of this process. </w:t>
            </w:r>
          </w:p>
        </w:tc>
      </w:tr>
      <w:tr w:rsidR="000F246E" w:rsidRPr="000546DC" w14:paraId="30E132C5" w14:textId="77777777" w:rsidTr="000F246E">
        <w:tc>
          <w:tcPr>
            <w:tcW w:w="2718" w:type="dxa"/>
          </w:tcPr>
          <w:p w14:paraId="010CC857"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3.2.2 Number of</w:t>
            </w:r>
            <w:r>
              <w:rPr>
                <w:rFonts w:cs="Times New Roman"/>
                <w:sz w:val="16"/>
                <w:szCs w:val="16"/>
              </w:rPr>
              <w:t xml:space="preserve"> </w:t>
            </w:r>
            <w:r w:rsidRPr="000546DC">
              <w:rPr>
                <w:rFonts w:cs="Times New Roman"/>
                <w:sz w:val="16"/>
                <w:szCs w:val="16"/>
              </w:rPr>
              <w:t>people</w:t>
            </w:r>
            <w:r>
              <w:rPr>
                <w:rFonts w:cs="Times New Roman"/>
                <w:sz w:val="16"/>
                <w:szCs w:val="16"/>
              </w:rPr>
              <w:t xml:space="preserve"> p</w:t>
            </w:r>
            <w:r w:rsidRPr="000546DC">
              <w:rPr>
                <w:rFonts w:cs="Times New Roman"/>
                <w:sz w:val="16"/>
                <w:szCs w:val="16"/>
              </w:rPr>
              <w:t>articipating in</w:t>
            </w:r>
            <w:r>
              <w:rPr>
                <w:rFonts w:cs="Times New Roman"/>
                <w:sz w:val="16"/>
                <w:szCs w:val="16"/>
              </w:rPr>
              <w:t xml:space="preserve"> </w:t>
            </w:r>
            <w:r w:rsidRPr="000546DC">
              <w:rPr>
                <w:rFonts w:cs="Times New Roman"/>
                <w:sz w:val="16"/>
                <w:szCs w:val="16"/>
              </w:rPr>
              <w:t>inter-ministry</w:t>
            </w:r>
            <w:r>
              <w:rPr>
                <w:rFonts w:cs="Times New Roman"/>
                <w:sz w:val="16"/>
                <w:szCs w:val="16"/>
              </w:rPr>
              <w:t xml:space="preserve"> </w:t>
            </w:r>
            <w:r w:rsidRPr="000546DC">
              <w:rPr>
                <w:rFonts w:cs="Times New Roman"/>
                <w:sz w:val="16"/>
                <w:szCs w:val="16"/>
              </w:rPr>
              <w:t>committee (IMC)</w:t>
            </w:r>
            <w:r>
              <w:rPr>
                <w:rFonts w:cs="Times New Roman"/>
                <w:sz w:val="16"/>
                <w:szCs w:val="16"/>
              </w:rPr>
              <w:t xml:space="preserve"> </w:t>
            </w:r>
            <w:r w:rsidRPr="000546DC">
              <w:rPr>
                <w:rFonts w:cs="Times New Roman"/>
                <w:sz w:val="16"/>
                <w:szCs w:val="16"/>
              </w:rPr>
              <w:t>meetings conducted</w:t>
            </w:r>
            <w:r>
              <w:rPr>
                <w:rFonts w:cs="Times New Roman"/>
                <w:sz w:val="16"/>
                <w:szCs w:val="16"/>
              </w:rPr>
              <w:t xml:space="preserve"> </w:t>
            </w:r>
            <w:r w:rsidRPr="000546DC">
              <w:rPr>
                <w:rFonts w:cs="Times New Roman"/>
                <w:sz w:val="16"/>
                <w:szCs w:val="16"/>
              </w:rPr>
              <w:t>including scope and</w:t>
            </w:r>
            <w:r>
              <w:rPr>
                <w:rFonts w:cs="Times New Roman"/>
                <w:sz w:val="16"/>
                <w:szCs w:val="16"/>
              </w:rPr>
              <w:t xml:space="preserve"> </w:t>
            </w:r>
            <w:r w:rsidRPr="000546DC">
              <w:rPr>
                <w:rFonts w:cs="Times New Roman"/>
                <w:sz w:val="16"/>
                <w:szCs w:val="16"/>
              </w:rPr>
              <w:t>uptake of joint</w:t>
            </w:r>
            <w:r>
              <w:rPr>
                <w:rFonts w:cs="Times New Roman"/>
                <w:sz w:val="16"/>
                <w:szCs w:val="16"/>
              </w:rPr>
              <w:t xml:space="preserve"> </w:t>
            </w:r>
            <w:r w:rsidRPr="000546DC">
              <w:rPr>
                <w:rFonts w:cs="Times New Roman"/>
                <w:sz w:val="16"/>
                <w:szCs w:val="16"/>
              </w:rPr>
              <w:t>management and</w:t>
            </w:r>
          </w:p>
          <w:p w14:paraId="626E6707" w14:textId="77777777"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planning decisions</w:t>
            </w:r>
            <w:r>
              <w:rPr>
                <w:rFonts w:cs="Times New Roman"/>
                <w:sz w:val="16"/>
                <w:szCs w:val="16"/>
              </w:rPr>
              <w:t xml:space="preserve"> </w:t>
            </w:r>
          </w:p>
          <w:p w14:paraId="407364F1"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*Participation data to</w:t>
            </w:r>
            <w:r>
              <w:rPr>
                <w:rFonts w:cs="Times New Roman"/>
                <w:sz w:val="16"/>
                <w:szCs w:val="16"/>
              </w:rPr>
              <w:t xml:space="preserve"> </w:t>
            </w:r>
            <w:r w:rsidRPr="000546DC">
              <w:rPr>
                <w:rFonts w:cs="Times New Roman"/>
                <w:sz w:val="16"/>
                <w:szCs w:val="16"/>
              </w:rPr>
              <w:t xml:space="preserve">be </w:t>
            </w:r>
            <w:r>
              <w:rPr>
                <w:rFonts w:cs="Times New Roman"/>
                <w:sz w:val="16"/>
                <w:szCs w:val="16"/>
              </w:rPr>
              <w:t xml:space="preserve"> d</w:t>
            </w:r>
            <w:r w:rsidRPr="000546DC">
              <w:rPr>
                <w:rFonts w:cs="Times New Roman"/>
                <w:sz w:val="16"/>
                <w:szCs w:val="16"/>
              </w:rPr>
              <w:t>isaggregated by</w:t>
            </w:r>
            <w:r>
              <w:rPr>
                <w:rFonts w:cs="Times New Roman"/>
                <w:sz w:val="16"/>
                <w:szCs w:val="16"/>
              </w:rPr>
              <w:t xml:space="preserve"> </w:t>
            </w:r>
            <w:r w:rsidRPr="000546DC">
              <w:rPr>
                <w:rFonts w:cs="Times New Roman"/>
                <w:sz w:val="16"/>
                <w:szCs w:val="16"/>
              </w:rPr>
              <w:t>gender</w:t>
            </w:r>
          </w:p>
        </w:tc>
        <w:tc>
          <w:tcPr>
            <w:tcW w:w="5187" w:type="dxa"/>
          </w:tcPr>
          <w:p w14:paraId="25F437FC"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3.2.2 The number and</w:t>
            </w:r>
            <w:r>
              <w:rPr>
                <w:rFonts w:cs="Times New Roman"/>
                <w:sz w:val="16"/>
                <w:szCs w:val="16"/>
              </w:rPr>
              <w:t xml:space="preserve"> </w:t>
            </w:r>
            <w:r w:rsidRPr="000546DC">
              <w:rPr>
                <w:rFonts w:cs="Times New Roman"/>
                <w:sz w:val="16"/>
                <w:szCs w:val="16"/>
              </w:rPr>
              <w:t>variety of</w:t>
            </w:r>
            <w:r>
              <w:rPr>
                <w:rFonts w:cs="Times New Roman"/>
                <w:sz w:val="16"/>
                <w:szCs w:val="16"/>
              </w:rPr>
              <w:t xml:space="preserve"> </w:t>
            </w:r>
            <w:r w:rsidRPr="000546DC">
              <w:rPr>
                <w:rFonts w:cs="Times New Roman"/>
                <w:sz w:val="16"/>
                <w:szCs w:val="16"/>
              </w:rPr>
              <w:t>stakeholders</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periodic IMC</w:t>
            </w:r>
            <w:r>
              <w:rPr>
                <w:rFonts w:cs="Times New Roman"/>
                <w:sz w:val="16"/>
                <w:szCs w:val="16"/>
              </w:rPr>
              <w:t xml:space="preserve"> </w:t>
            </w:r>
            <w:r w:rsidRPr="000546DC">
              <w:rPr>
                <w:rFonts w:cs="Times New Roman"/>
                <w:sz w:val="16"/>
                <w:szCs w:val="16"/>
              </w:rPr>
              <w:t>meetings in 14 PICS</w:t>
            </w:r>
            <w:r>
              <w:rPr>
                <w:rFonts w:cs="Times New Roman"/>
                <w:sz w:val="16"/>
                <w:szCs w:val="16"/>
              </w:rPr>
              <w:t xml:space="preserve"> </w:t>
            </w:r>
            <w:r w:rsidRPr="000546DC">
              <w:rPr>
                <w:rFonts w:cs="Times New Roman"/>
                <w:sz w:val="16"/>
                <w:szCs w:val="16"/>
              </w:rPr>
              <w:t>are doubled, with</w:t>
            </w:r>
            <w:r>
              <w:rPr>
                <w:rFonts w:cs="Times New Roman"/>
                <w:sz w:val="16"/>
                <w:szCs w:val="16"/>
              </w:rPr>
              <w:t xml:space="preserve"> </w:t>
            </w:r>
            <w:r w:rsidRPr="000546DC">
              <w:rPr>
                <w:rFonts w:cs="Times New Roman"/>
                <w:sz w:val="16"/>
                <w:szCs w:val="16"/>
              </w:rPr>
              <w:t>meeting results</w:t>
            </w:r>
          </w:p>
          <w:p w14:paraId="25148E7F" w14:textId="77777777"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documented,</w:t>
            </w:r>
            <w:r>
              <w:rPr>
                <w:rFonts w:cs="Times New Roman"/>
                <w:sz w:val="16"/>
                <w:szCs w:val="16"/>
              </w:rPr>
              <w:t xml:space="preserve"> </w:t>
            </w:r>
            <w:r w:rsidRPr="000546DC">
              <w:rPr>
                <w:rFonts w:cs="Times New Roman"/>
                <w:sz w:val="16"/>
                <w:szCs w:val="16"/>
              </w:rPr>
              <w:t>participation data</w:t>
            </w:r>
            <w:r>
              <w:rPr>
                <w:rFonts w:cs="Times New Roman"/>
                <w:sz w:val="16"/>
                <w:szCs w:val="16"/>
              </w:rPr>
              <w:t xml:space="preserve"> </w:t>
            </w:r>
            <w:r w:rsidRPr="000546DC">
              <w:rPr>
                <w:rFonts w:cs="Times New Roman"/>
                <w:sz w:val="16"/>
                <w:szCs w:val="16"/>
              </w:rPr>
              <w:t>assembled and</w:t>
            </w:r>
            <w:r>
              <w:rPr>
                <w:rFonts w:cs="Times New Roman"/>
                <w:sz w:val="16"/>
                <w:szCs w:val="16"/>
              </w:rPr>
              <w:t xml:space="preserve"> </w:t>
            </w:r>
            <w:r w:rsidRPr="000546DC">
              <w:rPr>
                <w:rFonts w:cs="Times New Roman"/>
                <w:sz w:val="16"/>
                <w:szCs w:val="16"/>
              </w:rPr>
              <w:t>reported to national</w:t>
            </w:r>
            <w:r>
              <w:rPr>
                <w:rFonts w:cs="Times New Roman"/>
                <w:sz w:val="16"/>
                <w:szCs w:val="16"/>
              </w:rPr>
              <w:t xml:space="preserve"> </w:t>
            </w:r>
            <w:r w:rsidRPr="000546DC">
              <w:rPr>
                <w:rFonts w:cs="Times New Roman"/>
                <w:sz w:val="16"/>
                <w:szCs w:val="16"/>
              </w:rPr>
              <w:t>decision-makers and</w:t>
            </w:r>
            <w:r>
              <w:rPr>
                <w:rFonts w:cs="Times New Roman"/>
                <w:sz w:val="16"/>
                <w:szCs w:val="16"/>
              </w:rPr>
              <w:t xml:space="preserve"> </w:t>
            </w:r>
            <w:r w:rsidRPr="000546DC">
              <w:rPr>
                <w:rFonts w:cs="Times New Roman"/>
                <w:sz w:val="16"/>
                <w:szCs w:val="16"/>
              </w:rPr>
              <w:t>regional forums</w:t>
            </w:r>
            <w:r>
              <w:rPr>
                <w:rFonts w:cs="Times New Roman"/>
                <w:sz w:val="16"/>
                <w:szCs w:val="16"/>
              </w:rPr>
              <w:t xml:space="preserve"> </w:t>
            </w:r>
          </w:p>
          <w:p w14:paraId="20AB70B6"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*50% of participants</w:t>
            </w:r>
            <w:r>
              <w:rPr>
                <w:rFonts w:cs="Times New Roman"/>
                <w:sz w:val="16"/>
                <w:szCs w:val="16"/>
              </w:rPr>
              <w:t xml:space="preserve"> </w:t>
            </w:r>
            <w:r w:rsidRPr="000546DC">
              <w:rPr>
                <w:rFonts w:cs="Times New Roman"/>
                <w:sz w:val="16"/>
                <w:szCs w:val="16"/>
              </w:rPr>
              <w:t>will be women, youth,</w:t>
            </w:r>
            <w:r>
              <w:rPr>
                <w:rFonts w:cs="Times New Roman"/>
                <w:sz w:val="16"/>
                <w:szCs w:val="16"/>
              </w:rPr>
              <w:t xml:space="preserve"> </w:t>
            </w:r>
            <w:r w:rsidRPr="000546DC">
              <w:rPr>
                <w:rFonts w:cs="Times New Roman"/>
                <w:sz w:val="16"/>
                <w:szCs w:val="16"/>
              </w:rPr>
              <w:t>and/or from</w:t>
            </w:r>
            <w:r>
              <w:rPr>
                <w:rFonts w:cs="Times New Roman"/>
                <w:sz w:val="16"/>
                <w:szCs w:val="16"/>
              </w:rPr>
              <w:t xml:space="preserve"> </w:t>
            </w:r>
            <w:r w:rsidRPr="000546DC">
              <w:rPr>
                <w:rFonts w:cs="Times New Roman"/>
                <w:sz w:val="16"/>
                <w:szCs w:val="16"/>
              </w:rPr>
              <w:t xml:space="preserve">vulnerable groups </w:t>
            </w:r>
          </w:p>
        </w:tc>
        <w:tc>
          <w:tcPr>
            <w:tcW w:w="5103" w:type="dxa"/>
          </w:tcPr>
          <w:p w14:paraId="6C0FB009" w14:textId="14CFFC80" w:rsidR="000F246E" w:rsidRPr="000546DC" w:rsidRDefault="00F315A7" w:rsidP="008E48F9">
            <w:pPr>
              <w:widowControl w:val="0"/>
              <w:autoSpaceDE w:val="0"/>
              <w:autoSpaceDN w:val="0"/>
              <w:adjustRightInd w:val="0"/>
              <w:rPr>
                <w:rFonts w:cs="Times New Roman"/>
                <w:sz w:val="16"/>
                <w:szCs w:val="16"/>
              </w:rPr>
            </w:pPr>
            <w:r>
              <w:rPr>
                <w:rFonts w:cs="Times New Roman"/>
                <w:sz w:val="16"/>
                <w:szCs w:val="16"/>
              </w:rPr>
              <w:t>S</w:t>
            </w:r>
            <w:r w:rsidR="000F246E">
              <w:rPr>
                <w:rFonts w:cs="Times New Roman"/>
                <w:sz w:val="16"/>
                <w:szCs w:val="16"/>
              </w:rPr>
              <w:t xml:space="preserve">ee comments </w:t>
            </w:r>
            <w:r>
              <w:rPr>
                <w:rFonts w:cs="Times New Roman"/>
                <w:sz w:val="16"/>
                <w:szCs w:val="16"/>
              </w:rPr>
              <w:t xml:space="preserve">above (target/indicator 3.2.1), in Annex 7 and </w:t>
            </w:r>
            <w:r w:rsidR="000F246E">
              <w:rPr>
                <w:rFonts w:cs="Times New Roman"/>
                <w:sz w:val="16"/>
                <w:szCs w:val="16"/>
              </w:rPr>
              <w:t>in section 4.3 on inter-ministerial committees.</w:t>
            </w:r>
            <w:r>
              <w:rPr>
                <w:rFonts w:cs="Times New Roman"/>
                <w:sz w:val="16"/>
                <w:szCs w:val="16"/>
              </w:rPr>
              <w:t xml:space="preserve"> Target/indicator should be revised subsequent to proposed consultation among PICs. </w:t>
            </w:r>
          </w:p>
        </w:tc>
      </w:tr>
      <w:tr w:rsidR="000F246E" w:rsidRPr="000546DC" w14:paraId="67D31642" w14:textId="77777777" w:rsidTr="000F246E">
        <w:tc>
          <w:tcPr>
            <w:tcW w:w="2718" w:type="dxa"/>
          </w:tcPr>
          <w:p w14:paraId="4A657FD0"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3.2.3 Number of</w:t>
            </w:r>
            <w:r>
              <w:rPr>
                <w:rFonts w:cs="Times New Roman"/>
                <w:sz w:val="16"/>
                <w:szCs w:val="16"/>
              </w:rPr>
              <w:t xml:space="preserve"> </w:t>
            </w:r>
            <w:r w:rsidRPr="000546DC">
              <w:rPr>
                <w:rFonts w:cs="Times New Roman"/>
                <w:sz w:val="16"/>
                <w:szCs w:val="16"/>
              </w:rPr>
              <w:t>networks established</w:t>
            </w:r>
            <w:r>
              <w:rPr>
                <w:rFonts w:cs="Times New Roman"/>
                <w:sz w:val="16"/>
                <w:szCs w:val="16"/>
              </w:rPr>
              <w:t xml:space="preserve"> </w:t>
            </w:r>
            <w:r w:rsidRPr="000546DC">
              <w:rPr>
                <w:rFonts w:cs="Times New Roman"/>
                <w:sz w:val="16"/>
                <w:szCs w:val="16"/>
              </w:rPr>
              <w:t>between community</w:t>
            </w:r>
          </w:p>
          <w:p w14:paraId="32E53D02"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 from pilot</w:t>
            </w:r>
            <w:r>
              <w:rPr>
                <w:rFonts w:cs="Times New Roman"/>
                <w:sz w:val="16"/>
                <w:szCs w:val="16"/>
              </w:rPr>
              <w:t xml:space="preserve"> </w:t>
            </w:r>
            <w:r w:rsidRPr="000546DC">
              <w:rPr>
                <w:rFonts w:cs="Times New Roman"/>
                <w:sz w:val="16"/>
                <w:szCs w:val="16"/>
              </w:rPr>
              <w:t>projects</w:t>
            </w:r>
          </w:p>
        </w:tc>
        <w:tc>
          <w:tcPr>
            <w:tcW w:w="5187" w:type="dxa"/>
          </w:tcPr>
          <w:p w14:paraId="1F624587" w14:textId="77777777" w:rsidR="000F246E" w:rsidRPr="000546DC" w:rsidRDefault="000F246E" w:rsidP="000F246E">
            <w:pPr>
              <w:widowControl w:val="0"/>
              <w:autoSpaceDE w:val="0"/>
              <w:autoSpaceDN w:val="0"/>
              <w:adjustRightInd w:val="0"/>
              <w:rPr>
                <w:rFonts w:cs="Times"/>
                <w:color w:val="000000"/>
                <w:sz w:val="16"/>
                <w:szCs w:val="16"/>
              </w:rPr>
            </w:pPr>
            <w:r w:rsidRPr="000546DC">
              <w:rPr>
                <w:rFonts w:cs="Arial"/>
                <w:color w:val="000000"/>
                <w:sz w:val="16"/>
                <w:szCs w:val="16"/>
              </w:rPr>
              <w:t xml:space="preserve">3.2.3 Community leaders and local government create at least 14 networks via national and regional round-table meetings complemented by community tech exchange visits </w:t>
            </w:r>
          </w:p>
          <w:p w14:paraId="181210AE" w14:textId="77777777" w:rsidR="000F246E" w:rsidRPr="000546DC" w:rsidRDefault="000F246E" w:rsidP="000F246E">
            <w:pPr>
              <w:rPr>
                <w:b/>
                <w:sz w:val="16"/>
                <w:szCs w:val="16"/>
              </w:rPr>
            </w:pPr>
          </w:p>
        </w:tc>
        <w:tc>
          <w:tcPr>
            <w:tcW w:w="5103" w:type="dxa"/>
          </w:tcPr>
          <w:p w14:paraId="0816A560" w14:textId="19FBBC31" w:rsidR="000F246E" w:rsidRPr="000546DC" w:rsidRDefault="00F315A7" w:rsidP="000F246E">
            <w:pPr>
              <w:widowControl w:val="0"/>
              <w:autoSpaceDE w:val="0"/>
              <w:autoSpaceDN w:val="0"/>
              <w:adjustRightInd w:val="0"/>
              <w:rPr>
                <w:rFonts w:cs="Arial"/>
                <w:color w:val="000000"/>
                <w:sz w:val="16"/>
                <w:szCs w:val="16"/>
              </w:rPr>
            </w:pPr>
            <w:r>
              <w:rPr>
                <w:rFonts w:cs="Times New Roman"/>
                <w:sz w:val="16"/>
                <w:szCs w:val="16"/>
              </w:rPr>
              <w:t xml:space="preserve">See comments above (target/indicator 3.2.1), in Annex 7 and in section 4.3 on inter-ministerial committees. Target/indicator should be revised subsequent to proposed consultation among PICs. </w:t>
            </w:r>
          </w:p>
        </w:tc>
      </w:tr>
      <w:tr w:rsidR="000F246E" w:rsidRPr="000546DC" w14:paraId="6E0C9E81" w14:textId="77777777" w:rsidTr="000F246E">
        <w:tc>
          <w:tcPr>
            <w:tcW w:w="2718" w:type="dxa"/>
          </w:tcPr>
          <w:p w14:paraId="2809DFA2" w14:textId="7293ABFD" w:rsidR="000F246E" w:rsidRPr="000546DC" w:rsidRDefault="000F246E" w:rsidP="000F246E">
            <w:pPr>
              <w:widowControl w:val="0"/>
              <w:autoSpaceDE w:val="0"/>
              <w:autoSpaceDN w:val="0"/>
              <w:adjustRightInd w:val="0"/>
              <w:rPr>
                <w:rFonts w:cs="Times"/>
                <w:color w:val="000000"/>
                <w:sz w:val="16"/>
                <w:szCs w:val="16"/>
              </w:rPr>
            </w:pPr>
            <w:r w:rsidRPr="000546DC">
              <w:rPr>
                <w:rFonts w:cs="Arial"/>
                <w:color w:val="000000"/>
                <w:sz w:val="16"/>
                <w:szCs w:val="16"/>
              </w:rPr>
              <w:t xml:space="preserve">3.2.4 </w:t>
            </w:r>
            <w:r w:rsidR="009973E6" w:rsidRPr="001B4142">
              <w:rPr>
                <w:rFonts w:cs="Arial"/>
                <w:strike/>
                <w:color w:val="000000"/>
                <w:sz w:val="16"/>
                <w:szCs w:val="16"/>
              </w:rPr>
              <w:t xml:space="preserve">Number of inter- ministry committee members meeting within the </w:t>
            </w:r>
            <w:r w:rsidR="009973E6" w:rsidRPr="001B4142">
              <w:rPr>
                <w:rFonts w:cs="Arial"/>
                <w:i/>
                <w:strike/>
                <w:color w:val="000000"/>
                <w:sz w:val="16"/>
                <w:szCs w:val="16"/>
                <w:u w:val="single"/>
              </w:rPr>
              <w:t>1</w:t>
            </w:r>
            <w:r w:rsidR="009973E6" w:rsidRPr="001B4142">
              <w:rPr>
                <w:rFonts w:cs="Arial"/>
                <w:strike/>
                <w:color w:val="000000"/>
                <w:sz w:val="16"/>
                <w:szCs w:val="16"/>
              </w:rPr>
              <w:t>4 pilot PICs that is engaged in learning and change in perception through participatory techniques *Participation data to be disaggregated by gender</w:t>
            </w:r>
          </w:p>
          <w:p w14:paraId="564CD905" w14:textId="77777777" w:rsidR="009973E6" w:rsidRDefault="009973E6" w:rsidP="000F246E">
            <w:pPr>
              <w:widowControl w:val="0"/>
              <w:autoSpaceDE w:val="0"/>
              <w:autoSpaceDN w:val="0"/>
              <w:adjustRightInd w:val="0"/>
              <w:rPr>
                <w:rFonts w:cs="Arial"/>
                <w:i/>
                <w:color w:val="000000"/>
                <w:sz w:val="16"/>
                <w:szCs w:val="16"/>
              </w:rPr>
            </w:pPr>
          </w:p>
          <w:p w14:paraId="1DD514C8" w14:textId="64A7DAA0" w:rsidR="000F246E" w:rsidRPr="000546DC" w:rsidRDefault="009973E6" w:rsidP="000F246E">
            <w:pPr>
              <w:widowControl w:val="0"/>
              <w:autoSpaceDE w:val="0"/>
              <w:autoSpaceDN w:val="0"/>
              <w:adjustRightInd w:val="0"/>
              <w:rPr>
                <w:rFonts w:cs="Times New Roman"/>
                <w:sz w:val="16"/>
                <w:szCs w:val="16"/>
              </w:rPr>
            </w:pPr>
            <w:r w:rsidRPr="00E64C9F">
              <w:rPr>
                <w:rFonts w:cs="Arial"/>
                <w:i/>
                <w:color w:val="000000"/>
                <w:sz w:val="16"/>
                <w:szCs w:val="16"/>
              </w:rPr>
              <w:t>Number of inter- ministry committee members meeting within the</w:t>
            </w:r>
            <w:r>
              <w:rPr>
                <w:rFonts w:cs="Arial"/>
                <w:i/>
                <w:color w:val="000000"/>
                <w:sz w:val="16"/>
                <w:szCs w:val="16"/>
              </w:rPr>
              <w:t xml:space="preserve"> 1</w:t>
            </w:r>
            <w:r w:rsidRPr="00E64C9F">
              <w:rPr>
                <w:rFonts w:cs="Arial"/>
                <w:i/>
                <w:color w:val="000000"/>
                <w:sz w:val="16"/>
                <w:szCs w:val="16"/>
              </w:rPr>
              <w:t xml:space="preserve">4 pilot PICs </w:t>
            </w:r>
            <w:r w:rsidR="00BD0062">
              <w:rPr>
                <w:rFonts w:cs="Arial"/>
                <w:i/>
                <w:color w:val="000000"/>
                <w:sz w:val="16"/>
                <w:szCs w:val="16"/>
              </w:rPr>
              <w:t xml:space="preserve">and those </w:t>
            </w:r>
            <w:r w:rsidRPr="00E64C9F">
              <w:rPr>
                <w:rFonts w:cs="Arial"/>
                <w:i/>
                <w:color w:val="000000"/>
                <w:sz w:val="16"/>
                <w:szCs w:val="16"/>
              </w:rPr>
              <w:t>that have changed their perception on R2R as a result of the project *Data to be disaggregated by gender</w:t>
            </w:r>
            <w:r>
              <w:rPr>
                <w:rFonts w:cs="Arial"/>
                <w:color w:val="000000"/>
                <w:sz w:val="16"/>
                <w:szCs w:val="16"/>
              </w:rPr>
              <w:t xml:space="preserve">.  </w:t>
            </w:r>
          </w:p>
        </w:tc>
        <w:tc>
          <w:tcPr>
            <w:tcW w:w="5187" w:type="dxa"/>
          </w:tcPr>
          <w:p w14:paraId="128B08B6" w14:textId="77777777" w:rsidR="000F246E" w:rsidRPr="000546DC" w:rsidRDefault="000F246E" w:rsidP="000F246E">
            <w:pPr>
              <w:widowControl w:val="0"/>
              <w:autoSpaceDE w:val="0"/>
              <w:autoSpaceDN w:val="0"/>
              <w:adjustRightInd w:val="0"/>
              <w:rPr>
                <w:rFonts w:cs="Times"/>
                <w:color w:val="000000"/>
                <w:sz w:val="16"/>
                <w:szCs w:val="16"/>
              </w:rPr>
            </w:pPr>
            <w:r w:rsidRPr="000546DC">
              <w:rPr>
                <w:rFonts w:cs="Arial"/>
                <w:color w:val="000000"/>
                <w:sz w:val="16"/>
                <w:szCs w:val="16"/>
              </w:rPr>
              <w:t>3.2.4 At least 20 I</w:t>
            </w:r>
            <w:r w:rsidRPr="00444AB3">
              <w:rPr>
                <w:rFonts w:cs="Arial"/>
                <w:strike/>
                <w:color w:val="000000"/>
                <w:sz w:val="16"/>
                <w:szCs w:val="16"/>
              </w:rPr>
              <w:t>CM</w:t>
            </w:r>
            <w:r w:rsidRPr="000546DC">
              <w:rPr>
                <w:rFonts w:cs="Arial"/>
                <w:color w:val="000000"/>
                <w:sz w:val="16"/>
                <w:szCs w:val="16"/>
              </w:rPr>
              <w:t xml:space="preserve"> </w:t>
            </w:r>
            <w:r>
              <w:rPr>
                <w:rFonts w:cs="Arial"/>
                <w:color w:val="000000"/>
                <w:sz w:val="16"/>
                <w:szCs w:val="16"/>
              </w:rPr>
              <w:t xml:space="preserve">MC </w:t>
            </w:r>
            <w:r w:rsidRPr="000546DC">
              <w:rPr>
                <w:rFonts w:cs="Arial"/>
                <w:color w:val="000000"/>
                <w:sz w:val="16"/>
                <w:szCs w:val="16"/>
              </w:rPr>
              <w:t xml:space="preserve">members </w:t>
            </w:r>
            <w:r w:rsidRPr="007310A1">
              <w:rPr>
                <w:rFonts w:cs="Arial"/>
                <w:i/>
                <w:color w:val="000000"/>
                <w:sz w:val="16"/>
                <w:szCs w:val="16"/>
                <w:u w:val="single"/>
              </w:rPr>
              <w:t>in</w:t>
            </w:r>
            <w:r>
              <w:rPr>
                <w:rFonts w:cs="Arial"/>
                <w:color w:val="000000"/>
                <w:sz w:val="16"/>
                <w:szCs w:val="16"/>
              </w:rPr>
              <w:t xml:space="preserve"> </w:t>
            </w:r>
            <w:r w:rsidRPr="000546DC">
              <w:rPr>
                <w:rFonts w:cs="Arial"/>
                <w:color w:val="000000"/>
                <w:sz w:val="16"/>
                <w:szCs w:val="16"/>
              </w:rPr>
              <w:t xml:space="preserve">total from the </w:t>
            </w:r>
            <w:r w:rsidRPr="00444AB3">
              <w:rPr>
                <w:rFonts w:cs="Arial"/>
                <w:i/>
                <w:color w:val="000000"/>
                <w:sz w:val="16"/>
                <w:szCs w:val="16"/>
                <w:u w:val="single"/>
              </w:rPr>
              <w:t>1</w:t>
            </w:r>
            <w:r w:rsidRPr="000546DC">
              <w:rPr>
                <w:rFonts w:cs="Arial"/>
                <w:color w:val="000000"/>
                <w:sz w:val="16"/>
                <w:szCs w:val="16"/>
              </w:rPr>
              <w:t xml:space="preserve">4 pilot PICs (sub- regional, mix of high island, atoll settings) </w:t>
            </w:r>
            <w:r w:rsidRPr="00444AB3">
              <w:rPr>
                <w:rFonts w:cs="Arial"/>
                <w:i/>
                <w:color w:val="000000"/>
                <w:sz w:val="16"/>
                <w:szCs w:val="16"/>
                <w:u w:val="single"/>
              </w:rPr>
              <w:t>engage</w:t>
            </w:r>
            <w:r>
              <w:rPr>
                <w:rFonts w:cs="Arial"/>
                <w:color w:val="000000"/>
                <w:sz w:val="16"/>
                <w:szCs w:val="16"/>
              </w:rPr>
              <w:t xml:space="preserve"> </w:t>
            </w:r>
            <w:r w:rsidRPr="00444AB3">
              <w:rPr>
                <w:rFonts w:cs="Arial"/>
                <w:strike/>
                <w:color w:val="000000"/>
                <w:sz w:val="16"/>
                <w:szCs w:val="16"/>
              </w:rPr>
              <w:t>gauged</w:t>
            </w:r>
            <w:r w:rsidRPr="000546DC">
              <w:rPr>
                <w:rFonts w:cs="Arial"/>
                <w:color w:val="000000"/>
                <w:sz w:val="16"/>
                <w:szCs w:val="16"/>
              </w:rPr>
              <w:t xml:space="preserve"> in learning, leading to change in perception through participatory techniques. </w:t>
            </w:r>
          </w:p>
          <w:p w14:paraId="7AD9EF9A" w14:textId="77777777" w:rsidR="000F246E" w:rsidRPr="000546DC" w:rsidRDefault="000F246E" w:rsidP="000F246E">
            <w:pPr>
              <w:widowControl w:val="0"/>
              <w:autoSpaceDE w:val="0"/>
              <w:autoSpaceDN w:val="0"/>
              <w:adjustRightInd w:val="0"/>
              <w:rPr>
                <w:rFonts w:cs="Times"/>
                <w:color w:val="000000"/>
                <w:sz w:val="16"/>
                <w:szCs w:val="16"/>
              </w:rPr>
            </w:pPr>
            <w:r w:rsidRPr="000546DC">
              <w:rPr>
                <w:rFonts w:cs="Arial"/>
                <w:color w:val="000000"/>
                <w:sz w:val="16"/>
                <w:szCs w:val="16"/>
              </w:rPr>
              <w:t xml:space="preserve">*50% of participants will be women, youth, and/or from vulnerable groups </w:t>
            </w:r>
          </w:p>
          <w:p w14:paraId="15C9DDB6" w14:textId="77777777" w:rsidR="000F246E" w:rsidRPr="000546DC" w:rsidRDefault="000F246E" w:rsidP="000F246E">
            <w:pPr>
              <w:widowControl w:val="0"/>
              <w:autoSpaceDE w:val="0"/>
              <w:autoSpaceDN w:val="0"/>
              <w:adjustRightInd w:val="0"/>
              <w:rPr>
                <w:rFonts w:cs="Times New Roman"/>
                <w:sz w:val="16"/>
                <w:szCs w:val="16"/>
              </w:rPr>
            </w:pPr>
          </w:p>
        </w:tc>
        <w:tc>
          <w:tcPr>
            <w:tcW w:w="5103" w:type="dxa"/>
          </w:tcPr>
          <w:p w14:paraId="7C4B3ED8" w14:textId="77777777" w:rsidR="000F246E" w:rsidRDefault="000F246E" w:rsidP="000F246E">
            <w:pPr>
              <w:widowControl w:val="0"/>
              <w:autoSpaceDE w:val="0"/>
              <w:autoSpaceDN w:val="0"/>
              <w:adjustRightInd w:val="0"/>
              <w:rPr>
                <w:rFonts w:cs="Times New Roman"/>
                <w:sz w:val="16"/>
                <w:szCs w:val="16"/>
              </w:rPr>
            </w:pPr>
            <w:r>
              <w:rPr>
                <w:rFonts w:cs="Times New Roman"/>
                <w:sz w:val="16"/>
                <w:szCs w:val="16"/>
              </w:rPr>
              <w:t xml:space="preserve">Editorial corrections. </w:t>
            </w:r>
          </w:p>
          <w:p w14:paraId="6DB6D95B" w14:textId="77777777" w:rsidR="000F246E" w:rsidRDefault="000F246E" w:rsidP="000F246E">
            <w:pPr>
              <w:widowControl w:val="0"/>
              <w:autoSpaceDE w:val="0"/>
              <w:autoSpaceDN w:val="0"/>
              <w:adjustRightInd w:val="0"/>
              <w:rPr>
                <w:rFonts w:cs="Times New Roman"/>
                <w:sz w:val="16"/>
                <w:szCs w:val="16"/>
              </w:rPr>
            </w:pPr>
          </w:p>
          <w:p w14:paraId="4C8DBEFA" w14:textId="77777777" w:rsidR="00F315A7" w:rsidRDefault="00F315A7" w:rsidP="000F246E">
            <w:pPr>
              <w:widowControl w:val="0"/>
              <w:autoSpaceDE w:val="0"/>
              <w:autoSpaceDN w:val="0"/>
              <w:adjustRightInd w:val="0"/>
              <w:rPr>
                <w:rFonts w:cs="Times New Roman"/>
                <w:sz w:val="16"/>
                <w:szCs w:val="16"/>
              </w:rPr>
            </w:pPr>
            <w:r>
              <w:rPr>
                <w:rFonts w:cs="Times New Roman"/>
                <w:sz w:val="16"/>
                <w:szCs w:val="16"/>
              </w:rPr>
              <w:t xml:space="preserve">See comments above (target/indicator 3.2.1), in Annex 7 and in section 4.3 on inter-ministerial committees. Target/indicator should be revised subsequent to proposed consultation among PICs. </w:t>
            </w:r>
          </w:p>
          <w:p w14:paraId="7505F846" w14:textId="77777777" w:rsidR="00F315A7" w:rsidRDefault="00F315A7" w:rsidP="000F246E">
            <w:pPr>
              <w:widowControl w:val="0"/>
              <w:autoSpaceDE w:val="0"/>
              <w:autoSpaceDN w:val="0"/>
              <w:adjustRightInd w:val="0"/>
              <w:rPr>
                <w:rFonts w:cs="Times New Roman"/>
                <w:sz w:val="16"/>
                <w:szCs w:val="16"/>
              </w:rPr>
            </w:pPr>
          </w:p>
          <w:p w14:paraId="1ABD5FB0" w14:textId="1BC16C2E" w:rsidR="000F246E" w:rsidRPr="000546DC" w:rsidRDefault="00F315A7" w:rsidP="008E48F9">
            <w:pPr>
              <w:widowControl w:val="0"/>
              <w:autoSpaceDE w:val="0"/>
              <w:autoSpaceDN w:val="0"/>
              <w:adjustRightInd w:val="0"/>
              <w:rPr>
                <w:rFonts w:cs="Arial"/>
                <w:color w:val="000000"/>
                <w:sz w:val="16"/>
                <w:szCs w:val="16"/>
              </w:rPr>
            </w:pPr>
            <w:r>
              <w:rPr>
                <w:rFonts w:cs="Times New Roman"/>
                <w:sz w:val="16"/>
                <w:szCs w:val="16"/>
              </w:rPr>
              <w:t xml:space="preserve">See annex 7 for change to indicator. As noted in Annex 7. The target refers to change in perception. </w:t>
            </w:r>
            <w:r w:rsidR="009973E6">
              <w:rPr>
                <w:rFonts w:cs="Times New Roman"/>
                <w:sz w:val="16"/>
                <w:szCs w:val="16"/>
              </w:rPr>
              <w:t xml:space="preserve"> So should the indicator. </w:t>
            </w:r>
          </w:p>
        </w:tc>
      </w:tr>
      <w:tr w:rsidR="000F246E" w:rsidRPr="000546DC" w14:paraId="346D8AFB" w14:textId="77777777" w:rsidTr="000F246E">
        <w:tc>
          <w:tcPr>
            <w:tcW w:w="2718" w:type="dxa"/>
          </w:tcPr>
          <w:p w14:paraId="7529A43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4.1.1 Number and</w:t>
            </w:r>
            <w:r>
              <w:rPr>
                <w:rFonts w:cs="Times New Roman"/>
                <w:sz w:val="16"/>
                <w:szCs w:val="16"/>
              </w:rPr>
              <w:t xml:space="preserve"> </w:t>
            </w:r>
            <w:r w:rsidRPr="000546DC">
              <w:rPr>
                <w:rFonts w:cs="Times New Roman"/>
                <w:sz w:val="16"/>
                <w:szCs w:val="16"/>
              </w:rPr>
              <w:t>quality of national</w:t>
            </w:r>
          </w:p>
          <w:p w14:paraId="598D9471" w14:textId="665FEAE3"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and regional indicator</w:t>
            </w:r>
            <w:r>
              <w:rPr>
                <w:rFonts w:cs="Times New Roman"/>
                <w:sz w:val="16"/>
                <w:szCs w:val="16"/>
              </w:rPr>
              <w:t xml:space="preserve"> </w:t>
            </w:r>
            <w:r w:rsidRPr="000546DC">
              <w:rPr>
                <w:rFonts w:cs="Times New Roman"/>
                <w:sz w:val="16"/>
                <w:szCs w:val="16"/>
              </w:rPr>
              <w:t>set with the proposed</w:t>
            </w:r>
            <w:r>
              <w:rPr>
                <w:rFonts w:cs="Times New Roman"/>
                <w:sz w:val="16"/>
                <w:szCs w:val="16"/>
              </w:rPr>
              <w:t xml:space="preserve"> </w:t>
            </w:r>
            <w:r w:rsidRPr="000546DC">
              <w:rPr>
                <w:rFonts w:cs="Times New Roman"/>
                <w:sz w:val="16"/>
                <w:szCs w:val="16"/>
              </w:rPr>
              <w:t>targets and outcomes</w:t>
            </w:r>
            <w:r>
              <w:rPr>
                <w:rFonts w:cs="Times New Roman"/>
                <w:sz w:val="16"/>
                <w:szCs w:val="16"/>
              </w:rPr>
              <w:t xml:space="preserve"> </w:t>
            </w:r>
            <w:r w:rsidRPr="000546DC">
              <w:rPr>
                <w:rFonts w:cs="Times New Roman"/>
                <w:sz w:val="16"/>
                <w:szCs w:val="16"/>
              </w:rPr>
              <w:t xml:space="preserve">of the R2R </w:t>
            </w:r>
            <w:r w:rsidR="008D3657">
              <w:rPr>
                <w:rFonts w:cs="Times New Roman"/>
                <w:sz w:val="16"/>
                <w:szCs w:val="16"/>
              </w:rPr>
              <w:t>programme</w:t>
            </w:r>
          </w:p>
        </w:tc>
        <w:tc>
          <w:tcPr>
            <w:tcW w:w="5187" w:type="dxa"/>
          </w:tcPr>
          <w:p w14:paraId="27849163"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4.1.1 1 simple and</w:t>
            </w:r>
            <w:r>
              <w:rPr>
                <w:rFonts w:cs="Times New Roman"/>
                <w:sz w:val="16"/>
                <w:szCs w:val="16"/>
              </w:rPr>
              <w:t xml:space="preserve"> </w:t>
            </w:r>
            <w:r w:rsidRPr="000546DC">
              <w:rPr>
                <w:rFonts w:cs="Times New Roman"/>
                <w:sz w:val="16"/>
                <w:szCs w:val="16"/>
              </w:rPr>
              <w:t>integrated national</w:t>
            </w:r>
            <w:r>
              <w:rPr>
                <w:rFonts w:cs="Times New Roman"/>
                <w:sz w:val="16"/>
                <w:szCs w:val="16"/>
              </w:rPr>
              <w:t xml:space="preserve"> </w:t>
            </w:r>
            <w:r w:rsidRPr="000546DC">
              <w:rPr>
                <w:rFonts w:cs="Times New Roman"/>
                <w:sz w:val="16"/>
                <w:szCs w:val="16"/>
              </w:rPr>
              <w:t>and regional reporting</w:t>
            </w:r>
          </w:p>
          <w:p w14:paraId="23CA50BE"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templates developed</w:t>
            </w:r>
            <w:r>
              <w:rPr>
                <w:rFonts w:cs="Times New Roman"/>
                <w:sz w:val="16"/>
                <w:szCs w:val="16"/>
              </w:rPr>
              <w:t xml:space="preserve"> </w:t>
            </w:r>
            <w:r w:rsidRPr="000546DC">
              <w:rPr>
                <w:rFonts w:cs="Times New Roman"/>
                <w:sz w:val="16"/>
                <w:szCs w:val="16"/>
              </w:rPr>
              <w:t>based on national</w:t>
            </w:r>
            <w:r>
              <w:rPr>
                <w:rFonts w:cs="Times New Roman"/>
                <w:sz w:val="16"/>
                <w:szCs w:val="16"/>
              </w:rPr>
              <w:t xml:space="preserve"> </w:t>
            </w:r>
            <w:r w:rsidRPr="000546DC">
              <w:rPr>
                <w:rFonts w:cs="Times New Roman"/>
                <w:sz w:val="16"/>
                <w:szCs w:val="16"/>
              </w:rPr>
              <w:t>indicator sets and</w:t>
            </w:r>
            <w:r>
              <w:rPr>
                <w:rFonts w:cs="Times New Roman"/>
                <w:sz w:val="16"/>
                <w:szCs w:val="16"/>
              </w:rPr>
              <w:t xml:space="preserve"> </w:t>
            </w:r>
            <w:r w:rsidRPr="000546DC">
              <w:rPr>
                <w:rFonts w:cs="Times New Roman"/>
                <w:sz w:val="16"/>
                <w:szCs w:val="16"/>
              </w:rPr>
              <w:t>regional framework to</w:t>
            </w:r>
            <w:r>
              <w:rPr>
                <w:rFonts w:cs="Times New Roman"/>
                <w:sz w:val="16"/>
                <w:szCs w:val="16"/>
              </w:rPr>
              <w:t xml:space="preserve"> </w:t>
            </w:r>
            <w:r w:rsidRPr="000546DC">
              <w:rPr>
                <w:rFonts w:cs="Times New Roman"/>
                <w:sz w:val="16"/>
                <w:szCs w:val="16"/>
              </w:rPr>
              <w:t>facilitate annual</w:t>
            </w:r>
            <w:r>
              <w:rPr>
                <w:rFonts w:cs="Times New Roman"/>
                <w:sz w:val="16"/>
                <w:szCs w:val="16"/>
              </w:rPr>
              <w:t xml:space="preserve"> </w:t>
            </w:r>
            <w:r w:rsidRPr="000546DC">
              <w:rPr>
                <w:rFonts w:cs="Times New Roman"/>
                <w:sz w:val="16"/>
                <w:szCs w:val="16"/>
              </w:rPr>
              <w:t>results reporting and</w:t>
            </w:r>
            <w:r>
              <w:rPr>
                <w:rFonts w:cs="Times New Roman"/>
                <w:sz w:val="16"/>
                <w:szCs w:val="16"/>
              </w:rPr>
              <w:t xml:space="preserve"> </w:t>
            </w:r>
            <w:r w:rsidRPr="000546DC">
              <w:rPr>
                <w:rFonts w:cs="Times New Roman"/>
                <w:sz w:val="16"/>
                <w:szCs w:val="16"/>
              </w:rPr>
              <w:t>monitoring from 14</w:t>
            </w:r>
          </w:p>
          <w:p w14:paraId="23885155" w14:textId="77777777" w:rsidR="000F246E" w:rsidRPr="000546DC" w:rsidRDefault="000F246E" w:rsidP="000F246E">
            <w:pPr>
              <w:rPr>
                <w:b/>
                <w:sz w:val="16"/>
                <w:szCs w:val="16"/>
              </w:rPr>
            </w:pPr>
            <w:r w:rsidRPr="000546DC">
              <w:rPr>
                <w:rFonts w:cs="Times New Roman"/>
                <w:sz w:val="16"/>
                <w:szCs w:val="16"/>
              </w:rPr>
              <w:t>PICs</w:t>
            </w:r>
          </w:p>
        </w:tc>
        <w:tc>
          <w:tcPr>
            <w:tcW w:w="5103" w:type="dxa"/>
          </w:tcPr>
          <w:p w14:paraId="3FA4E838"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No change. </w:t>
            </w:r>
          </w:p>
        </w:tc>
      </w:tr>
      <w:tr w:rsidR="000F246E" w:rsidRPr="000546DC" w14:paraId="6C519BAF" w14:textId="77777777" w:rsidTr="000F246E">
        <w:tc>
          <w:tcPr>
            <w:tcW w:w="2718" w:type="dxa"/>
          </w:tcPr>
          <w:p w14:paraId="69798278"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4.1.2 Level of</w:t>
            </w:r>
            <w:r>
              <w:rPr>
                <w:rFonts w:cs="Times New Roman"/>
                <w:sz w:val="16"/>
                <w:szCs w:val="16"/>
              </w:rPr>
              <w:t xml:space="preserve"> </w:t>
            </w:r>
            <w:r w:rsidRPr="000546DC">
              <w:rPr>
                <w:rFonts w:cs="Times New Roman"/>
                <w:sz w:val="16"/>
                <w:szCs w:val="16"/>
              </w:rPr>
              <w:t>acceptance of the</w:t>
            </w:r>
            <w:r>
              <w:rPr>
                <w:rFonts w:cs="Times New Roman"/>
                <w:sz w:val="16"/>
                <w:szCs w:val="16"/>
              </w:rPr>
              <w:t xml:space="preserve"> </w:t>
            </w:r>
            <w:r w:rsidRPr="000546DC">
              <w:rPr>
                <w:rFonts w:cs="Times New Roman"/>
                <w:sz w:val="16"/>
                <w:szCs w:val="16"/>
              </w:rPr>
              <w:t>harmonized results</w:t>
            </w:r>
            <w:r>
              <w:rPr>
                <w:rFonts w:cs="Times New Roman"/>
                <w:sz w:val="16"/>
                <w:szCs w:val="16"/>
              </w:rPr>
              <w:t xml:space="preserve"> </w:t>
            </w:r>
            <w:r w:rsidRPr="000546DC">
              <w:rPr>
                <w:rFonts w:cs="Times New Roman"/>
                <w:sz w:val="16"/>
                <w:szCs w:val="16"/>
              </w:rPr>
              <w:t xml:space="preserve">tracking </w:t>
            </w:r>
            <w:r>
              <w:rPr>
                <w:rFonts w:cs="Times New Roman"/>
                <w:sz w:val="16"/>
                <w:szCs w:val="16"/>
              </w:rPr>
              <w:t xml:space="preserve"> </w:t>
            </w:r>
            <w:r>
              <w:rPr>
                <w:rFonts w:cs="Times New Roman"/>
                <w:sz w:val="16"/>
                <w:szCs w:val="16"/>
              </w:rPr>
              <w:lastRenderedPageBreak/>
              <w:t>a</w:t>
            </w:r>
            <w:r w:rsidRPr="000546DC">
              <w:rPr>
                <w:rFonts w:cs="Times New Roman"/>
                <w:sz w:val="16"/>
                <w:szCs w:val="16"/>
              </w:rPr>
              <w:t>pproach by</w:t>
            </w:r>
            <w:r>
              <w:rPr>
                <w:rFonts w:cs="Times New Roman"/>
                <w:sz w:val="16"/>
                <w:szCs w:val="16"/>
              </w:rPr>
              <w:t xml:space="preserve"> </w:t>
            </w:r>
            <w:r w:rsidRPr="000546DC">
              <w:rPr>
                <w:rFonts w:cs="Times New Roman"/>
                <w:sz w:val="16"/>
                <w:szCs w:val="16"/>
              </w:rPr>
              <w:t>the GEF, its agencies</w:t>
            </w:r>
            <w:r>
              <w:rPr>
                <w:rFonts w:cs="Times New Roman"/>
                <w:sz w:val="16"/>
                <w:szCs w:val="16"/>
              </w:rPr>
              <w:t xml:space="preserve"> </w:t>
            </w:r>
            <w:r w:rsidRPr="000546DC">
              <w:rPr>
                <w:rFonts w:cs="Times New Roman"/>
                <w:sz w:val="16"/>
                <w:szCs w:val="16"/>
              </w:rPr>
              <w:t>and participating</w:t>
            </w:r>
            <w:r>
              <w:rPr>
                <w:rFonts w:cs="Times New Roman"/>
                <w:sz w:val="16"/>
                <w:szCs w:val="16"/>
              </w:rPr>
              <w:t xml:space="preserve"> </w:t>
            </w:r>
            <w:r w:rsidRPr="000546DC">
              <w:rPr>
                <w:rFonts w:cs="Times New Roman"/>
                <w:sz w:val="16"/>
                <w:szCs w:val="16"/>
              </w:rPr>
              <w:t>countries</w:t>
            </w:r>
          </w:p>
        </w:tc>
        <w:tc>
          <w:tcPr>
            <w:tcW w:w="5187" w:type="dxa"/>
          </w:tcPr>
          <w:p w14:paraId="758F13C7"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lastRenderedPageBreak/>
              <w:t>4.1.2 1</w:t>
            </w:r>
            <w:r>
              <w:rPr>
                <w:rFonts w:cs="Times New Roman"/>
                <w:sz w:val="16"/>
                <w:szCs w:val="16"/>
              </w:rPr>
              <w:t xml:space="preserve"> </w:t>
            </w:r>
            <w:r w:rsidRPr="000546DC">
              <w:rPr>
                <w:rFonts w:cs="Times New Roman"/>
                <w:sz w:val="16"/>
                <w:szCs w:val="16"/>
              </w:rPr>
              <w:t>unified/harmonized</w:t>
            </w:r>
            <w:r>
              <w:rPr>
                <w:rFonts w:cs="Times New Roman"/>
                <w:sz w:val="16"/>
                <w:szCs w:val="16"/>
              </w:rPr>
              <w:t xml:space="preserve"> </w:t>
            </w:r>
            <w:r w:rsidRPr="000546DC">
              <w:rPr>
                <w:rFonts w:cs="Times New Roman"/>
                <w:sz w:val="16"/>
                <w:szCs w:val="16"/>
              </w:rPr>
              <w:t>multi-focal area</w:t>
            </w:r>
            <w:r>
              <w:rPr>
                <w:rFonts w:cs="Times New Roman"/>
                <w:sz w:val="16"/>
                <w:szCs w:val="16"/>
              </w:rPr>
              <w:t xml:space="preserve"> </w:t>
            </w:r>
            <w:r w:rsidRPr="000546DC">
              <w:rPr>
                <w:rFonts w:cs="Times New Roman"/>
                <w:sz w:val="16"/>
                <w:szCs w:val="16"/>
              </w:rPr>
              <w:t>results tracking</w:t>
            </w:r>
            <w:r>
              <w:rPr>
                <w:rFonts w:cs="Times New Roman"/>
                <w:sz w:val="16"/>
                <w:szCs w:val="16"/>
              </w:rPr>
              <w:t xml:space="preserve"> </w:t>
            </w:r>
            <w:r w:rsidRPr="000546DC">
              <w:rPr>
                <w:rFonts w:cs="Times New Roman"/>
                <w:sz w:val="16"/>
                <w:szCs w:val="16"/>
              </w:rPr>
              <w:t>approach and</w:t>
            </w:r>
            <w:r>
              <w:rPr>
                <w:rFonts w:cs="Times New Roman"/>
                <w:sz w:val="16"/>
                <w:szCs w:val="16"/>
              </w:rPr>
              <w:t xml:space="preserve"> </w:t>
            </w:r>
            <w:r w:rsidRPr="000546DC">
              <w:rPr>
                <w:rFonts w:cs="Times New Roman"/>
                <w:sz w:val="16"/>
                <w:szCs w:val="16"/>
              </w:rPr>
              <w:t>analytical tool</w:t>
            </w:r>
            <w:r>
              <w:rPr>
                <w:rFonts w:cs="Times New Roman"/>
                <w:sz w:val="16"/>
                <w:szCs w:val="16"/>
              </w:rPr>
              <w:t xml:space="preserve"> </w:t>
            </w:r>
            <w:r w:rsidRPr="000546DC">
              <w:rPr>
                <w:rFonts w:cs="Times New Roman"/>
                <w:sz w:val="16"/>
                <w:szCs w:val="16"/>
              </w:rPr>
              <w:t>developed, endorsed,</w:t>
            </w:r>
            <w:r>
              <w:rPr>
                <w:rFonts w:cs="Times New Roman"/>
                <w:sz w:val="16"/>
                <w:szCs w:val="16"/>
              </w:rPr>
              <w:t xml:space="preserve"> </w:t>
            </w:r>
            <w:r w:rsidRPr="000546DC">
              <w:rPr>
                <w:rFonts w:cs="Times New Roman"/>
                <w:sz w:val="16"/>
                <w:szCs w:val="16"/>
              </w:rPr>
              <w:t>and proposed to the</w:t>
            </w:r>
            <w:r>
              <w:rPr>
                <w:rFonts w:cs="Times New Roman"/>
                <w:sz w:val="16"/>
                <w:szCs w:val="16"/>
              </w:rPr>
              <w:t xml:space="preserve"> </w:t>
            </w:r>
            <w:r w:rsidRPr="000546DC">
              <w:rPr>
                <w:rFonts w:cs="Times New Roman"/>
                <w:sz w:val="16"/>
                <w:szCs w:val="16"/>
              </w:rPr>
              <w:t xml:space="preserve">GEF, its </w:t>
            </w:r>
            <w:r w:rsidRPr="000546DC">
              <w:rPr>
                <w:rFonts w:cs="Times New Roman"/>
                <w:sz w:val="16"/>
                <w:szCs w:val="16"/>
              </w:rPr>
              <w:lastRenderedPageBreak/>
              <w:t>agencies and</w:t>
            </w:r>
            <w:r>
              <w:rPr>
                <w:rFonts w:cs="Times New Roman"/>
                <w:sz w:val="16"/>
                <w:szCs w:val="16"/>
              </w:rPr>
              <w:t xml:space="preserve"> </w:t>
            </w:r>
            <w:r w:rsidRPr="000546DC">
              <w:rPr>
                <w:rFonts w:cs="Times New Roman"/>
                <w:sz w:val="16"/>
                <w:szCs w:val="16"/>
              </w:rPr>
              <w:t>participating countries</w:t>
            </w:r>
          </w:p>
        </w:tc>
        <w:tc>
          <w:tcPr>
            <w:tcW w:w="5103" w:type="dxa"/>
          </w:tcPr>
          <w:p w14:paraId="0CF69F80"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lastRenderedPageBreak/>
              <w:t>No change</w:t>
            </w:r>
          </w:p>
        </w:tc>
      </w:tr>
      <w:tr w:rsidR="000F246E" w:rsidRPr="000546DC" w14:paraId="3AAAA72E" w14:textId="77777777" w:rsidTr="000F246E">
        <w:tc>
          <w:tcPr>
            <w:tcW w:w="2718" w:type="dxa"/>
          </w:tcPr>
          <w:p w14:paraId="11CE6C88"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lastRenderedPageBreak/>
              <w:t>4.1.3 Number of</w:t>
            </w:r>
            <w:r>
              <w:rPr>
                <w:rFonts w:cs="Times New Roman"/>
                <w:sz w:val="16"/>
                <w:szCs w:val="16"/>
              </w:rPr>
              <w:t xml:space="preserve"> </w:t>
            </w:r>
            <w:r w:rsidRPr="000546DC">
              <w:rPr>
                <w:rFonts w:cs="Times New Roman"/>
                <w:sz w:val="16"/>
                <w:szCs w:val="16"/>
              </w:rPr>
              <w:t>National planning</w:t>
            </w:r>
          </w:p>
          <w:p w14:paraId="37265CDF"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p>
          <w:p w14:paraId="55C5AB15"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embedding R2R</w:t>
            </w:r>
            <w:r>
              <w:rPr>
                <w:rFonts w:cs="Times New Roman"/>
                <w:sz w:val="16"/>
                <w:szCs w:val="16"/>
              </w:rPr>
              <w:t xml:space="preserve"> </w:t>
            </w:r>
            <w:r w:rsidRPr="000546DC">
              <w:rPr>
                <w:rFonts w:cs="Times New Roman"/>
                <w:sz w:val="16"/>
                <w:szCs w:val="16"/>
              </w:rPr>
              <w:t>results frameworks</w:t>
            </w:r>
          </w:p>
          <w:p w14:paraId="1B4116D4"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into national systems</w:t>
            </w:r>
            <w:r>
              <w:rPr>
                <w:rFonts w:cs="Times New Roman"/>
                <w:sz w:val="16"/>
                <w:szCs w:val="16"/>
              </w:rPr>
              <w:t xml:space="preserve"> </w:t>
            </w:r>
            <w:r w:rsidRPr="000546DC">
              <w:rPr>
                <w:rFonts w:cs="Times New Roman"/>
                <w:sz w:val="16"/>
                <w:szCs w:val="16"/>
              </w:rPr>
              <w:t>for reporting,</w:t>
            </w:r>
          </w:p>
          <w:p w14:paraId="2B158075"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monitoring and</w:t>
            </w:r>
            <w:r>
              <w:rPr>
                <w:rFonts w:cs="Times New Roman"/>
                <w:sz w:val="16"/>
                <w:szCs w:val="16"/>
              </w:rPr>
              <w:t xml:space="preserve"> </w:t>
            </w:r>
            <w:r w:rsidRPr="000546DC">
              <w:rPr>
                <w:rFonts w:cs="Times New Roman"/>
                <w:sz w:val="16"/>
                <w:szCs w:val="16"/>
              </w:rPr>
              <w:t>budgeting</w:t>
            </w:r>
            <w:r>
              <w:rPr>
                <w:rFonts w:cs="Times New Roman"/>
                <w:sz w:val="16"/>
                <w:szCs w:val="16"/>
              </w:rPr>
              <w:t xml:space="preserve"> </w:t>
            </w:r>
          </w:p>
        </w:tc>
        <w:tc>
          <w:tcPr>
            <w:tcW w:w="5187" w:type="dxa"/>
          </w:tcPr>
          <w:p w14:paraId="72EDE03E"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 xml:space="preserve">4.1.3 </w:t>
            </w:r>
            <w:r w:rsidRPr="007310A1">
              <w:rPr>
                <w:rFonts w:cs="Times New Roman"/>
                <w:i/>
                <w:sz w:val="16"/>
                <w:szCs w:val="16"/>
                <w:u w:val="single"/>
              </w:rPr>
              <w:t>On demand</w:t>
            </w:r>
            <w:r>
              <w:rPr>
                <w:rFonts w:cs="Times New Roman"/>
                <w:sz w:val="16"/>
                <w:szCs w:val="16"/>
              </w:rPr>
              <w:t xml:space="preserve">, </w:t>
            </w:r>
            <w:r w:rsidRPr="000546DC">
              <w:rPr>
                <w:rFonts w:cs="Times New Roman"/>
                <w:sz w:val="16"/>
                <w:szCs w:val="16"/>
              </w:rPr>
              <w:t>Up to 14</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 R2R results</w:t>
            </w:r>
            <w:r>
              <w:rPr>
                <w:rFonts w:cs="Times New Roman"/>
                <w:sz w:val="16"/>
                <w:szCs w:val="16"/>
              </w:rPr>
              <w:t xml:space="preserve"> </w:t>
            </w:r>
            <w:r w:rsidRPr="000546DC">
              <w:rPr>
                <w:rFonts w:cs="Times New Roman"/>
                <w:sz w:val="16"/>
                <w:szCs w:val="16"/>
              </w:rPr>
              <w:t>frameworks into</w:t>
            </w:r>
            <w:r>
              <w:rPr>
                <w:rFonts w:cs="Times New Roman"/>
                <w:sz w:val="16"/>
                <w:szCs w:val="16"/>
              </w:rPr>
              <w:t xml:space="preserve"> </w:t>
            </w:r>
            <w:r w:rsidRPr="000546DC">
              <w:rPr>
                <w:rFonts w:cs="Times New Roman"/>
                <w:sz w:val="16"/>
                <w:szCs w:val="16"/>
              </w:rPr>
              <w:t>national systems for</w:t>
            </w:r>
            <w:r>
              <w:rPr>
                <w:rFonts w:cs="Times New Roman"/>
                <w:sz w:val="16"/>
                <w:szCs w:val="16"/>
              </w:rPr>
              <w:t xml:space="preserve"> </w:t>
            </w:r>
            <w:r w:rsidRPr="000546DC">
              <w:rPr>
                <w:rFonts w:cs="Times New Roman"/>
                <w:sz w:val="16"/>
                <w:szCs w:val="16"/>
              </w:rPr>
              <w:t>reporting, monitoring</w:t>
            </w:r>
            <w:r>
              <w:rPr>
                <w:rFonts w:cs="Times New Roman"/>
                <w:sz w:val="16"/>
                <w:szCs w:val="16"/>
              </w:rPr>
              <w:t xml:space="preserve"> </w:t>
            </w:r>
            <w:r w:rsidRPr="000546DC">
              <w:rPr>
                <w:rFonts w:cs="Times New Roman"/>
                <w:sz w:val="16"/>
                <w:szCs w:val="16"/>
              </w:rPr>
              <w:t>and budgeting</w:t>
            </w:r>
            <w:r>
              <w:rPr>
                <w:rFonts w:cs="Times New Roman"/>
                <w:sz w:val="16"/>
                <w:szCs w:val="16"/>
              </w:rPr>
              <w:t xml:space="preserve">  </w:t>
            </w:r>
          </w:p>
        </w:tc>
        <w:tc>
          <w:tcPr>
            <w:tcW w:w="5103" w:type="dxa"/>
          </w:tcPr>
          <w:p w14:paraId="2AC09F43"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 xml:space="preserve">Activity/target should respond only where there is national level demand. </w:t>
            </w:r>
          </w:p>
        </w:tc>
      </w:tr>
      <w:tr w:rsidR="000F246E" w:rsidRPr="000546DC" w14:paraId="1138BBE4" w14:textId="77777777" w:rsidTr="000F246E">
        <w:tc>
          <w:tcPr>
            <w:tcW w:w="2718" w:type="dxa"/>
          </w:tcPr>
          <w:p w14:paraId="3FDC6162"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4.2.1 Regional</w:t>
            </w:r>
            <w:r>
              <w:rPr>
                <w:rFonts w:cs="Times New Roman"/>
                <w:sz w:val="16"/>
                <w:szCs w:val="16"/>
              </w:rPr>
              <w:t xml:space="preserve"> </w:t>
            </w:r>
            <w:r w:rsidRPr="000546DC">
              <w:rPr>
                <w:rFonts w:cs="Times New Roman"/>
                <w:sz w:val="16"/>
                <w:szCs w:val="16"/>
              </w:rPr>
              <w:t>communications</w:t>
            </w:r>
          </w:p>
          <w:p w14:paraId="0490C5FF"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strategy developed and number of</w:t>
            </w:r>
          </w:p>
          <w:p w14:paraId="41086F80"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partnership with</w:t>
            </w:r>
            <w:r>
              <w:rPr>
                <w:rFonts w:cs="Times New Roman"/>
                <w:sz w:val="16"/>
                <w:szCs w:val="16"/>
              </w:rPr>
              <w:t xml:space="preserve"> </w:t>
            </w:r>
            <w:r w:rsidRPr="000546DC">
              <w:rPr>
                <w:rFonts w:cs="Times New Roman"/>
                <w:sz w:val="16"/>
                <w:szCs w:val="16"/>
              </w:rPr>
              <w:t>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5187" w:type="dxa"/>
          </w:tcPr>
          <w:p w14:paraId="7BAA4D40" w14:textId="77777777" w:rsidR="000F246E" w:rsidRPr="000546DC" w:rsidRDefault="000F246E" w:rsidP="000F246E">
            <w:pPr>
              <w:widowControl w:val="0"/>
              <w:autoSpaceDE w:val="0"/>
              <w:autoSpaceDN w:val="0"/>
              <w:adjustRightInd w:val="0"/>
              <w:rPr>
                <w:b/>
                <w:sz w:val="16"/>
                <w:szCs w:val="16"/>
              </w:rPr>
            </w:pPr>
            <w:r w:rsidRPr="000546DC">
              <w:rPr>
                <w:rFonts w:cs="Ë9[ˇ"/>
                <w:sz w:val="16"/>
                <w:szCs w:val="16"/>
              </w:rPr>
              <w:t>4.2.1 Regional ‘ridge</w:t>
            </w:r>
            <w:r>
              <w:rPr>
                <w:rFonts w:cs="Ë9[ˇ"/>
                <w:sz w:val="16"/>
                <w:szCs w:val="16"/>
              </w:rPr>
              <w:t xml:space="preserve"> </w:t>
            </w:r>
            <w:r w:rsidRPr="000546DC">
              <w:rPr>
                <w:rFonts w:cs="Ë9[ˇ"/>
                <w:sz w:val="16"/>
                <w:szCs w:val="16"/>
              </w:rPr>
              <w:t>to reef’</w:t>
            </w:r>
            <w:r>
              <w:rPr>
                <w:rFonts w:cs="Ë9[ˇ"/>
                <w:sz w:val="16"/>
                <w:szCs w:val="16"/>
              </w:rPr>
              <w:t xml:space="preserve"> </w:t>
            </w:r>
            <w:r w:rsidRPr="000546DC">
              <w:rPr>
                <w:rFonts w:cs="Ë9[ˇ"/>
                <w:sz w:val="16"/>
                <w:szCs w:val="16"/>
              </w:rPr>
              <w:t xml:space="preserve">communications </w:t>
            </w:r>
            <w:r w:rsidRPr="000546DC">
              <w:rPr>
                <w:rFonts w:cs="Times New Roman"/>
                <w:sz w:val="16"/>
                <w:szCs w:val="16"/>
              </w:rPr>
              <w:t>strategy developed</w:t>
            </w:r>
            <w:r>
              <w:rPr>
                <w:rFonts w:cs="Times New Roman"/>
                <w:sz w:val="16"/>
                <w:szCs w:val="16"/>
              </w:rPr>
              <w:t xml:space="preserve"> </w:t>
            </w:r>
            <w:r w:rsidRPr="000546DC">
              <w:rPr>
                <w:rFonts w:cs="Times New Roman"/>
                <w:sz w:val="16"/>
                <w:szCs w:val="16"/>
              </w:rPr>
              <w:t>and implemented and</w:t>
            </w:r>
            <w:r>
              <w:rPr>
                <w:rFonts w:cs="Times New Roman"/>
                <w:sz w:val="16"/>
                <w:szCs w:val="16"/>
              </w:rPr>
              <w:t xml:space="preserve"> </w:t>
            </w:r>
            <w:r w:rsidRPr="000546DC">
              <w:rPr>
                <w:rFonts w:cs="Times New Roman"/>
                <w:sz w:val="16"/>
                <w:szCs w:val="16"/>
              </w:rPr>
              <w:t>assistance provided</w:t>
            </w:r>
            <w:r>
              <w:rPr>
                <w:rFonts w:cs="Times New Roman"/>
                <w:sz w:val="16"/>
                <w:szCs w:val="16"/>
              </w:rPr>
              <w:t xml:space="preserve"> </w:t>
            </w:r>
            <w:r w:rsidRPr="000546DC">
              <w:rPr>
                <w:rFonts w:cs="Times New Roman"/>
                <w:sz w:val="16"/>
                <w:szCs w:val="16"/>
              </w:rPr>
              <w:t>to national R2R</w:t>
            </w:r>
            <w:r>
              <w:rPr>
                <w:rFonts w:cs="Times New Roman"/>
                <w:sz w:val="16"/>
                <w:szCs w:val="16"/>
              </w:rPr>
              <w:t xml:space="preserve"> </w:t>
            </w:r>
            <w:r w:rsidRPr="000546DC">
              <w:rPr>
                <w:rFonts w:cs="Times New Roman"/>
                <w:sz w:val="16"/>
                <w:szCs w:val="16"/>
              </w:rPr>
              <w:t>project</w:t>
            </w:r>
            <w:r>
              <w:rPr>
                <w:rFonts w:cs="Times New Roman"/>
                <w:sz w:val="16"/>
                <w:szCs w:val="16"/>
              </w:rPr>
              <w:t>,</w:t>
            </w:r>
            <w:r w:rsidRPr="000546DC">
              <w:rPr>
                <w:rFonts w:cs="Times New Roman"/>
                <w:sz w:val="16"/>
                <w:szCs w:val="16"/>
              </w:rPr>
              <w:t xml:space="preserve"> including</w:t>
            </w:r>
            <w:r>
              <w:rPr>
                <w:rFonts w:cs="Times New Roman"/>
                <w:sz w:val="16"/>
                <w:szCs w:val="16"/>
              </w:rPr>
              <w:t xml:space="preserve">, </w:t>
            </w:r>
            <w:r w:rsidRPr="000546DC">
              <w:rPr>
                <w:rFonts w:cs="Times New Roman"/>
                <w:sz w:val="16"/>
                <w:szCs w:val="16"/>
              </w:rPr>
              <w:t xml:space="preserve"> </w:t>
            </w:r>
            <w:r w:rsidRPr="007310A1">
              <w:rPr>
                <w:rFonts w:cs="Times New Roman"/>
                <w:strike/>
                <w:sz w:val="16"/>
                <w:szCs w:val="16"/>
              </w:rPr>
              <w:t>at least 10</w:t>
            </w:r>
            <w:r w:rsidRPr="000546DC">
              <w:rPr>
                <w:rFonts w:cs="Times New Roman"/>
                <w:sz w:val="16"/>
                <w:szCs w:val="16"/>
              </w:rPr>
              <w:t xml:space="preserve"> </w:t>
            </w:r>
            <w:r w:rsidRPr="007310A1">
              <w:rPr>
                <w:rFonts w:cs="Times New Roman"/>
                <w:i/>
                <w:sz w:val="16"/>
                <w:szCs w:val="16"/>
                <w:u w:val="single"/>
              </w:rPr>
              <w:t>as relevant</w:t>
            </w:r>
            <w:r>
              <w:rPr>
                <w:rFonts w:cs="Times New Roman"/>
                <w:sz w:val="16"/>
                <w:szCs w:val="16"/>
              </w:rPr>
              <w:t xml:space="preserve">, </w:t>
            </w:r>
            <w:r w:rsidRPr="000546DC">
              <w:rPr>
                <w:rFonts w:cs="Times New Roman"/>
                <w:sz w:val="16"/>
                <w:szCs w:val="16"/>
              </w:rPr>
              <w:t>partnerships</w:t>
            </w:r>
            <w:r>
              <w:rPr>
                <w:rFonts w:cs="Times New Roman"/>
                <w:sz w:val="16"/>
                <w:szCs w:val="16"/>
              </w:rPr>
              <w:t xml:space="preserve"> </w:t>
            </w:r>
            <w:r w:rsidRPr="000546DC">
              <w:rPr>
                <w:rFonts w:cs="Times New Roman"/>
                <w:sz w:val="16"/>
                <w:szCs w:val="16"/>
              </w:rPr>
              <w:t>with national and</w:t>
            </w:r>
            <w:r>
              <w:rPr>
                <w:rFonts w:cs="Times New Roman"/>
                <w:sz w:val="16"/>
                <w:szCs w:val="16"/>
              </w:rPr>
              <w:t xml:space="preserve"> </w:t>
            </w:r>
            <w:r w:rsidRPr="000546DC">
              <w:rPr>
                <w:rFonts w:cs="Times New Roman"/>
                <w:sz w:val="16"/>
                <w:szCs w:val="16"/>
              </w:rPr>
              <w:t>regional media and</w:t>
            </w:r>
            <w:r>
              <w:rPr>
                <w:rFonts w:cs="Times New Roman"/>
                <w:sz w:val="16"/>
                <w:szCs w:val="16"/>
              </w:rPr>
              <w:t xml:space="preserve"> e</w:t>
            </w:r>
            <w:r w:rsidRPr="000546DC">
              <w:rPr>
                <w:rFonts w:cs="Times New Roman"/>
                <w:sz w:val="16"/>
                <w:szCs w:val="16"/>
              </w:rPr>
              <w:t>ducational</w:t>
            </w:r>
            <w:r>
              <w:rPr>
                <w:rFonts w:cs="Times New Roman"/>
                <w:sz w:val="16"/>
                <w:szCs w:val="16"/>
              </w:rPr>
              <w:t xml:space="preserve"> </w:t>
            </w:r>
            <w:r w:rsidRPr="000546DC">
              <w:rPr>
                <w:rFonts w:cs="Times New Roman"/>
                <w:sz w:val="16"/>
                <w:szCs w:val="16"/>
              </w:rPr>
              <w:t>organizations</w:t>
            </w:r>
          </w:p>
        </w:tc>
        <w:tc>
          <w:tcPr>
            <w:tcW w:w="5103" w:type="dxa"/>
          </w:tcPr>
          <w:p w14:paraId="4F628297" w14:textId="77777777" w:rsidR="000F246E" w:rsidRPr="000546DC" w:rsidRDefault="000F246E" w:rsidP="000F246E">
            <w:pPr>
              <w:widowControl w:val="0"/>
              <w:autoSpaceDE w:val="0"/>
              <w:autoSpaceDN w:val="0"/>
              <w:adjustRightInd w:val="0"/>
              <w:rPr>
                <w:rFonts w:cs="Ë9[ˇ"/>
                <w:sz w:val="16"/>
                <w:szCs w:val="16"/>
              </w:rPr>
            </w:pPr>
            <w:r>
              <w:rPr>
                <w:rFonts w:cs="Ë9[ˇ"/>
                <w:sz w:val="16"/>
                <w:szCs w:val="16"/>
              </w:rPr>
              <w:t xml:space="preserve">The media landscape has changed since project conception. Partnerships with national and regional media and educational organisations should be promoted but a numerical target on this depends on the practicalities and feasibility of the communications strategy on a case-by-case basis. </w:t>
            </w:r>
          </w:p>
        </w:tc>
      </w:tr>
      <w:tr w:rsidR="000F246E" w:rsidRPr="000546DC" w14:paraId="1BE43572" w14:textId="77777777" w:rsidTr="000F246E">
        <w:tc>
          <w:tcPr>
            <w:tcW w:w="2718" w:type="dxa"/>
          </w:tcPr>
          <w:p w14:paraId="49AB1716" w14:textId="77777777" w:rsidR="000F246E" w:rsidRDefault="000F246E" w:rsidP="000F246E">
            <w:pPr>
              <w:widowControl w:val="0"/>
              <w:autoSpaceDE w:val="0"/>
              <w:autoSpaceDN w:val="0"/>
              <w:adjustRightInd w:val="0"/>
              <w:rPr>
                <w:rFonts w:cs="Times New Roman"/>
                <w:sz w:val="16"/>
                <w:szCs w:val="16"/>
              </w:rPr>
            </w:pPr>
            <w:r w:rsidRPr="000546DC">
              <w:rPr>
                <w:rFonts w:cs="Times New Roman"/>
                <w:sz w:val="16"/>
                <w:szCs w:val="16"/>
              </w:rPr>
              <w:t>4.2.2 Number of</w:t>
            </w:r>
            <w:r>
              <w:rPr>
                <w:rFonts w:cs="Times New Roman"/>
                <w:sz w:val="16"/>
                <w:szCs w:val="16"/>
              </w:rPr>
              <w:t xml:space="preserve"> </w:t>
            </w:r>
            <w:r w:rsidRPr="000546DC">
              <w:rPr>
                <w:rFonts w:cs="Times New Roman"/>
                <w:sz w:val="16"/>
                <w:szCs w:val="16"/>
              </w:rPr>
              <w:t>IW:LEARN</w:t>
            </w:r>
            <w:r>
              <w:rPr>
                <w:rFonts w:cs="Times New Roman"/>
                <w:sz w:val="16"/>
                <w:szCs w:val="16"/>
              </w:rPr>
              <w:t xml:space="preserve"> </w:t>
            </w:r>
            <w:r w:rsidRPr="000546DC">
              <w:rPr>
                <w:rFonts w:cs="Times New Roman"/>
                <w:sz w:val="16"/>
                <w:szCs w:val="16"/>
              </w:rPr>
              <w:t>experience notes</w:t>
            </w:r>
            <w:r>
              <w:rPr>
                <w:rFonts w:cs="Times New Roman"/>
                <w:sz w:val="16"/>
                <w:szCs w:val="16"/>
              </w:rPr>
              <w:t xml:space="preserve"> </w:t>
            </w:r>
            <w:r w:rsidRPr="000546DC">
              <w:rPr>
                <w:rFonts w:cs="Times New Roman"/>
                <w:sz w:val="16"/>
                <w:szCs w:val="16"/>
              </w:rPr>
              <w:t>published</w:t>
            </w:r>
          </w:p>
          <w:p w14:paraId="7BC2F9CB" w14:textId="77777777" w:rsidR="00BD0062" w:rsidRDefault="00BD0062" w:rsidP="000F246E">
            <w:pPr>
              <w:widowControl w:val="0"/>
              <w:autoSpaceDE w:val="0"/>
              <w:autoSpaceDN w:val="0"/>
              <w:adjustRightInd w:val="0"/>
              <w:rPr>
                <w:rFonts w:cs="Times New Roman"/>
                <w:sz w:val="16"/>
                <w:szCs w:val="16"/>
              </w:rPr>
            </w:pPr>
          </w:p>
          <w:p w14:paraId="01F5D03E" w14:textId="4E4298CA" w:rsidR="00BD0062" w:rsidRDefault="00BD0062" w:rsidP="000F246E">
            <w:pPr>
              <w:widowControl w:val="0"/>
              <w:autoSpaceDE w:val="0"/>
              <w:autoSpaceDN w:val="0"/>
              <w:adjustRightInd w:val="0"/>
              <w:rPr>
                <w:rFonts w:cs="Times New Roman"/>
                <w:sz w:val="16"/>
                <w:szCs w:val="16"/>
              </w:rPr>
            </w:pPr>
            <w:r>
              <w:rPr>
                <w:rFonts w:cs="Times New Roman"/>
                <w:sz w:val="16"/>
                <w:szCs w:val="16"/>
              </w:rPr>
              <w:t>A second indicator should be added:</w:t>
            </w:r>
          </w:p>
          <w:p w14:paraId="43A17824" w14:textId="77777777" w:rsidR="00BD0062" w:rsidRDefault="00BD0062" w:rsidP="000F246E">
            <w:pPr>
              <w:widowControl w:val="0"/>
              <w:autoSpaceDE w:val="0"/>
              <w:autoSpaceDN w:val="0"/>
              <w:adjustRightInd w:val="0"/>
              <w:rPr>
                <w:rFonts w:cs="Times New Roman"/>
                <w:sz w:val="16"/>
                <w:szCs w:val="16"/>
              </w:rPr>
            </w:pPr>
          </w:p>
          <w:p w14:paraId="488CD5EC" w14:textId="248ACC0E" w:rsidR="00BD0062" w:rsidRPr="000546DC" w:rsidRDefault="00BD0062" w:rsidP="000F246E">
            <w:pPr>
              <w:widowControl w:val="0"/>
              <w:autoSpaceDE w:val="0"/>
              <w:autoSpaceDN w:val="0"/>
              <w:adjustRightInd w:val="0"/>
              <w:rPr>
                <w:b/>
                <w:sz w:val="16"/>
                <w:szCs w:val="16"/>
              </w:rPr>
            </w:pPr>
            <w:r w:rsidRPr="00A36819">
              <w:rPr>
                <w:rFonts w:cs="Times New Roman"/>
                <w:i/>
                <w:sz w:val="16"/>
                <w:szCs w:val="16"/>
              </w:rPr>
              <w:t>Percentage allocation of GEF grant expended on participation in IW:LEARN  and partnerships</w:t>
            </w:r>
          </w:p>
        </w:tc>
        <w:tc>
          <w:tcPr>
            <w:tcW w:w="5187" w:type="dxa"/>
          </w:tcPr>
          <w:p w14:paraId="5DF78C22"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4.2.2 Participation in</w:t>
            </w:r>
            <w:r>
              <w:rPr>
                <w:rFonts w:cs="Times New Roman"/>
                <w:sz w:val="16"/>
                <w:szCs w:val="16"/>
              </w:rPr>
              <w:t xml:space="preserve"> </w:t>
            </w:r>
            <w:r w:rsidRPr="000546DC">
              <w:rPr>
                <w:rFonts w:cs="Times New Roman"/>
                <w:sz w:val="16"/>
                <w:szCs w:val="16"/>
              </w:rPr>
              <w:t>IW:LEARN activities:</w:t>
            </w:r>
            <w:r>
              <w:rPr>
                <w:rFonts w:cs="Times New Roman"/>
                <w:sz w:val="16"/>
                <w:szCs w:val="16"/>
              </w:rPr>
              <w:t xml:space="preserve"> </w:t>
            </w:r>
            <w:r w:rsidRPr="000546DC">
              <w:rPr>
                <w:rFonts w:cs="Times New Roman"/>
                <w:sz w:val="16"/>
                <w:szCs w:val="16"/>
              </w:rPr>
              <w:t>conferences;</w:t>
            </w:r>
            <w:r>
              <w:rPr>
                <w:rFonts w:cs="Times New Roman"/>
                <w:sz w:val="16"/>
                <w:szCs w:val="16"/>
              </w:rPr>
              <w:t xml:space="preserve"> </w:t>
            </w:r>
            <w:r w:rsidRPr="000546DC">
              <w:rPr>
                <w:rFonts w:cs="Times New Roman"/>
                <w:sz w:val="16"/>
                <w:szCs w:val="16"/>
              </w:rPr>
              <w:t>preparation of at least</w:t>
            </w:r>
            <w:r>
              <w:rPr>
                <w:rFonts w:cs="Times New Roman"/>
                <w:sz w:val="16"/>
                <w:szCs w:val="16"/>
              </w:rPr>
              <w:t xml:space="preserve"> </w:t>
            </w:r>
            <w:r w:rsidRPr="000546DC">
              <w:rPr>
                <w:rFonts w:cs="Times New Roman"/>
                <w:sz w:val="16"/>
                <w:szCs w:val="16"/>
              </w:rPr>
              <w:t>10 experience notes</w:t>
            </w:r>
            <w:r>
              <w:rPr>
                <w:rFonts w:cs="Times New Roman"/>
                <w:sz w:val="16"/>
                <w:szCs w:val="16"/>
              </w:rPr>
              <w:t xml:space="preserve"> </w:t>
            </w:r>
            <w:r w:rsidRPr="000546DC">
              <w:rPr>
                <w:rFonts w:cs="Times New Roman"/>
                <w:sz w:val="16"/>
                <w:szCs w:val="16"/>
              </w:rPr>
              <w:t>and inter-linked</w:t>
            </w:r>
            <w:r>
              <w:rPr>
                <w:rFonts w:cs="Times New Roman"/>
                <w:sz w:val="16"/>
                <w:szCs w:val="16"/>
              </w:rPr>
              <w:t xml:space="preserve"> </w:t>
            </w:r>
            <w:r w:rsidRPr="000546DC">
              <w:rPr>
                <w:rFonts w:cs="Times New Roman"/>
                <w:sz w:val="16"/>
                <w:szCs w:val="16"/>
              </w:rPr>
              <w:t>websites with</w:t>
            </w:r>
            <w:r>
              <w:rPr>
                <w:rFonts w:cs="Times New Roman"/>
                <w:sz w:val="16"/>
                <w:szCs w:val="16"/>
              </w:rPr>
              <w:t xml:space="preserve"> </w:t>
            </w:r>
            <w:r w:rsidRPr="000546DC">
              <w:rPr>
                <w:rFonts w:cs="Times New Roman"/>
                <w:sz w:val="16"/>
                <w:szCs w:val="16"/>
              </w:rPr>
              <w:t>combined allocation</w:t>
            </w:r>
            <w:r>
              <w:rPr>
                <w:rFonts w:cs="Times New Roman"/>
                <w:sz w:val="16"/>
                <w:szCs w:val="16"/>
              </w:rPr>
              <w:t xml:space="preserve"> </w:t>
            </w:r>
            <w:r w:rsidRPr="000546DC">
              <w:rPr>
                <w:rFonts w:cs="Times New Roman"/>
                <w:sz w:val="16"/>
                <w:szCs w:val="16"/>
              </w:rPr>
              <w:t>of 1% of GEF grant</w:t>
            </w:r>
          </w:p>
        </w:tc>
        <w:tc>
          <w:tcPr>
            <w:tcW w:w="5103" w:type="dxa"/>
          </w:tcPr>
          <w:p w14:paraId="6487B221" w14:textId="77777777" w:rsidR="000F246E" w:rsidRDefault="000F246E" w:rsidP="000F246E">
            <w:pPr>
              <w:widowControl w:val="0"/>
              <w:autoSpaceDE w:val="0"/>
              <w:autoSpaceDN w:val="0"/>
              <w:adjustRightInd w:val="0"/>
              <w:rPr>
                <w:rFonts w:cs="Times New Roman"/>
                <w:sz w:val="16"/>
                <w:szCs w:val="16"/>
              </w:rPr>
            </w:pPr>
            <w:r>
              <w:rPr>
                <w:rFonts w:cs="Times New Roman"/>
                <w:sz w:val="16"/>
                <w:szCs w:val="16"/>
              </w:rPr>
              <w:t xml:space="preserve">No change </w:t>
            </w:r>
            <w:r w:rsidR="00BD0062">
              <w:rPr>
                <w:rFonts w:cs="Times New Roman"/>
                <w:sz w:val="16"/>
                <w:szCs w:val="16"/>
              </w:rPr>
              <w:t xml:space="preserve">to target </w:t>
            </w:r>
            <w:r>
              <w:rPr>
                <w:rFonts w:cs="Times New Roman"/>
                <w:sz w:val="16"/>
                <w:szCs w:val="16"/>
              </w:rPr>
              <w:t>(However, the MTR regards this target as unambitious and the project should aim for a lot more)</w:t>
            </w:r>
          </w:p>
          <w:p w14:paraId="44C99718" w14:textId="77777777" w:rsidR="00BD0062" w:rsidRDefault="00BD0062" w:rsidP="000F246E">
            <w:pPr>
              <w:widowControl w:val="0"/>
              <w:autoSpaceDE w:val="0"/>
              <w:autoSpaceDN w:val="0"/>
              <w:adjustRightInd w:val="0"/>
              <w:rPr>
                <w:rFonts w:cs="Times New Roman"/>
                <w:sz w:val="16"/>
                <w:szCs w:val="16"/>
              </w:rPr>
            </w:pPr>
          </w:p>
          <w:p w14:paraId="7CC7E68A" w14:textId="634B3BC8" w:rsidR="00BD0062" w:rsidRPr="000546DC" w:rsidRDefault="00BD0062" w:rsidP="000F246E">
            <w:pPr>
              <w:widowControl w:val="0"/>
              <w:autoSpaceDE w:val="0"/>
              <w:autoSpaceDN w:val="0"/>
              <w:adjustRightInd w:val="0"/>
              <w:rPr>
                <w:rFonts w:cs="Times New Roman"/>
                <w:sz w:val="16"/>
                <w:szCs w:val="16"/>
              </w:rPr>
            </w:pPr>
            <w:r>
              <w:rPr>
                <w:rFonts w:cs="Times New Roman"/>
                <w:sz w:val="16"/>
                <w:szCs w:val="16"/>
              </w:rPr>
              <w:t xml:space="preserve">Additional indicator added (from Annex 7). </w:t>
            </w:r>
          </w:p>
        </w:tc>
      </w:tr>
      <w:tr w:rsidR="000F246E" w:rsidRPr="000546DC" w14:paraId="338E8D78" w14:textId="77777777" w:rsidTr="000F246E">
        <w:tc>
          <w:tcPr>
            <w:tcW w:w="2718" w:type="dxa"/>
          </w:tcPr>
          <w:p w14:paraId="1CE30CE4"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4.2.3 Number of</w:t>
            </w:r>
            <w:r>
              <w:rPr>
                <w:rFonts w:cs="Times New Roman"/>
                <w:sz w:val="16"/>
                <w:szCs w:val="16"/>
              </w:rPr>
              <w:t xml:space="preserve"> </w:t>
            </w:r>
            <w:r w:rsidRPr="000546DC">
              <w:rPr>
                <w:rFonts w:cs="Times New Roman"/>
                <w:sz w:val="16"/>
                <w:szCs w:val="16"/>
              </w:rPr>
              <w:t>users, volume of</w:t>
            </w:r>
          </w:p>
          <w:p w14:paraId="4D723C54" w14:textId="77777777" w:rsidR="000F246E" w:rsidRPr="000546DC" w:rsidRDefault="000F246E" w:rsidP="000F246E">
            <w:pPr>
              <w:widowControl w:val="0"/>
              <w:autoSpaceDE w:val="0"/>
              <w:autoSpaceDN w:val="0"/>
              <w:adjustRightInd w:val="0"/>
              <w:rPr>
                <w:rFonts w:cs="Ë9[ˇ"/>
                <w:sz w:val="16"/>
                <w:szCs w:val="16"/>
              </w:rPr>
            </w:pPr>
            <w:r w:rsidRPr="000546DC">
              <w:rPr>
                <w:rFonts w:cs="Times New Roman"/>
                <w:sz w:val="16"/>
                <w:szCs w:val="16"/>
              </w:rPr>
              <w:t>content accessed,</w:t>
            </w:r>
            <w:r>
              <w:rPr>
                <w:rFonts w:cs="Times New Roman"/>
                <w:sz w:val="16"/>
                <w:szCs w:val="16"/>
              </w:rPr>
              <w:t xml:space="preserve"> </w:t>
            </w:r>
            <w:r w:rsidRPr="000546DC">
              <w:rPr>
                <w:rFonts w:cs="Times New Roman"/>
                <w:sz w:val="16"/>
                <w:szCs w:val="16"/>
              </w:rPr>
              <w:t>and online</w:t>
            </w:r>
            <w:r>
              <w:rPr>
                <w:rFonts w:cs="Times New Roman"/>
                <w:sz w:val="16"/>
                <w:szCs w:val="16"/>
              </w:rPr>
              <w:t xml:space="preserve"> v</w:t>
            </w:r>
            <w:r w:rsidRPr="000546DC">
              <w:rPr>
                <w:rFonts w:cs="Times New Roman"/>
                <w:sz w:val="16"/>
                <w:szCs w:val="16"/>
              </w:rPr>
              <w:t>isibility of</w:t>
            </w:r>
            <w:r>
              <w:rPr>
                <w:rFonts w:cs="Times New Roman"/>
                <w:sz w:val="16"/>
                <w:szCs w:val="16"/>
              </w:rPr>
              <w:t xml:space="preserve"> </w:t>
            </w:r>
            <w:r w:rsidRPr="000546DC">
              <w:rPr>
                <w:rFonts w:cs="Ë9[ˇ"/>
                <w:sz w:val="16"/>
                <w:szCs w:val="16"/>
              </w:rPr>
              <w:t>the ‘Pacific R2R</w:t>
            </w:r>
          </w:p>
          <w:p w14:paraId="32813084" w14:textId="77777777" w:rsidR="000F246E" w:rsidRPr="000546DC" w:rsidRDefault="000F246E" w:rsidP="000F246E">
            <w:pPr>
              <w:rPr>
                <w:b/>
                <w:sz w:val="16"/>
                <w:szCs w:val="16"/>
              </w:rPr>
            </w:pPr>
            <w:r w:rsidRPr="000546DC">
              <w:rPr>
                <w:rFonts w:cs="Ë9[ˇ"/>
                <w:sz w:val="16"/>
                <w:szCs w:val="16"/>
              </w:rPr>
              <w:t>Network’</w:t>
            </w:r>
          </w:p>
        </w:tc>
        <w:tc>
          <w:tcPr>
            <w:tcW w:w="5187" w:type="dxa"/>
          </w:tcPr>
          <w:p w14:paraId="212F152B"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4.2.3 Pacific R2R</w:t>
            </w:r>
            <w:r>
              <w:rPr>
                <w:rFonts w:cs="Times New Roman"/>
                <w:sz w:val="16"/>
                <w:szCs w:val="16"/>
              </w:rPr>
              <w:t xml:space="preserve"> </w:t>
            </w:r>
            <w:r w:rsidRPr="000546DC">
              <w:rPr>
                <w:rFonts w:cs="Times New Roman"/>
                <w:sz w:val="16"/>
                <w:szCs w:val="16"/>
              </w:rPr>
              <w:t>Network established</w:t>
            </w:r>
            <w:r>
              <w:rPr>
                <w:rFonts w:cs="Times New Roman"/>
                <w:sz w:val="16"/>
                <w:szCs w:val="16"/>
              </w:rPr>
              <w:t xml:space="preserve"> </w:t>
            </w:r>
            <w:r w:rsidRPr="000546DC">
              <w:rPr>
                <w:rFonts w:cs="Times New Roman"/>
                <w:sz w:val="16"/>
                <w:szCs w:val="16"/>
              </w:rPr>
              <w:t>with at least 100</w:t>
            </w:r>
            <w:r>
              <w:rPr>
                <w:rFonts w:cs="Times New Roman"/>
                <w:sz w:val="16"/>
                <w:szCs w:val="16"/>
              </w:rPr>
              <w:t xml:space="preserve"> </w:t>
            </w:r>
            <w:r w:rsidRPr="000546DC">
              <w:rPr>
                <w:rFonts w:cs="Times New Roman"/>
                <w:sz w:val="16"/>
                <w:szCs w:val="16"/>
              </w:rPr>
              <w:t xml:space="preserve">users </w:t>
            </w:r>
            <w:r w:rsidRPr="001B4142">
              <w:rPr>
                <w:rFonts w:cs="Times New Roman"/>
                <w:strike/>
                <w:sz w:val="16"/>
                <w:szCs w:val="16"/>
              </w:rPr>
              <w:t>registered</w:t>
            </w:r>
            <w:r w:rsidRPr="000546DC">
              <w:rPr>
                <w:rFonts w:cs="Times New Roman"/>
                <w:sz w:val="16"/>
                <w:szCs w:val="16"/>
              </w:rPr>
              <w:t>,</w:t>
            </w:r>
          </w:p>
          <w:p w14:paraId="264BC49A"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online regional and</w:t>
            </w:r>
            <w:r>
              <w:rPr>
                <w:rFonts w:cs="Times New Roman"/>
                <w:sz w:val="16"/>
                <w:szCs w:val="16"/>
              </w:rPr>
              <w:t xml:space="preserve"> </w:t>
            </w:r>
            <w:r w:rsidRPr="000546DC">
              <w:rPr>
                <w:rFonts w:cs="Times New Roman"/>
                <w:sz w:val="16"/>
                <w:szCs w:val="16"/>
              </w:rPr>
              <w:t>national portals</w:t>
            </w:r>
            <w:r>
              <w:rPr>
                <w:rFonts w:cs="Times New Roman"/>
                <w:sz w:val="16"/>
                <w:szCs w:val="16"/>
              </w:rPr>
              <w:t xml:space="preserve"> </w:t>
            </w:r>
            <w:r w:rsidRPr="000546DC">
              <w:rPr>
                <w:rFonts w:cs="Times New Roman"/>
                <w:sz w:val="16"/>
                <w:szCs w:val="16"/>
              </w:rPr>
              <w:t>containing among</w:t>
            </w:r>
            <w:r>
              <w:rPr>
                <w:rFonts w:cs="Times New Roman"/>
                <w:sz w:val="16"/>
                <w:szCs w:val="16"/>
              </w:rPr>
              <w:t xml:space="preserve"> </w:t>
            </w:r>
            <w:r w:rsidRPr="000546DC">
              <w:rPr>
                <w:rFonts w:cs="Times New Roman"/>
                <w:sz w:val="16"/>
                <w:szCs w:val="16"/>
              </w:rPr>
              <w:t>others, databases,</w:t>
            </w:r>
          </w:p>
          <w:p w14:paraId="43C20157"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rosters of national and</w:t>
            </w:r>
            <w:r>
              <w:rPr>
                <w:rFonts w:cs="Times New Roman"/>
                <w:sz w:val="16"/>
                <w:szCs w:val="16"/>
              </w:rPr>
              <w:t xml:space="preserve"> </w:t>
            </w:r>
            <w:r w:rsidRPr="000546DC">
              <w:rPr>
                <w:rFonts w:cs="Times New Roman"/>
                <w:sz w:val="16"/>
                <w:szCs w:val="16"/>
              </w:rPr>
              <w:t>regional experts and</w:t>
            </w:r>
            <w:r>
              <w:rPr>
                <w:rFonts w:cs="Times New Roman"/>
                <w:sz w:val="16"/>
                <w:szCs w:val="16"/>
              </w:rPr>
              <w:t xml:space="preserve"> </w:t>
            </w:r>
            <w:r w:rsidRPr="000546DC">
              <w:rPr>
                <w:rFonts w:cs="Times New Roman"/>
                <w:sz w:val="16"/>
                <w:szCs w:val="16"/>
              </w:rPr>
              <w:t>practitioners on R2R,</w:t>
            </w:r>
            <w:r>
              <w:rPr>
                <w:rFonts w:cs="Times New Roman"/>
                <w:sz w:val="16"/>
                <w:szCs w:val="16"/>
              </w:rPr>
              <w:t xml:space="preserve"> </w:t>
            </w:r>
            <w:r w:rsidRPr="000546DC">
              <w:rPr>
                <w:rFonts w:cs="Times New Roman"/>
                <w:sz w:val="16"/>
                <w:szCs w:val="16"/>
              </w:rPr>
              <w:t>register of national</w:t>
            </w:r>
            <w:r>
              <w:rPr>
                <w:rFonts w:cs="Times New Roman"/>
                <w:sz w:val="16"/>
                <w:szCs w:val="16"/>
              </w:rPr>
              <w:t xml:space="preserve"> </w:t>
            </w:r>
            <w:r w:rsidRPr="000546DC">
              <w:rPr>
                <w:rFonts w:cs="Times New Roman"/>
                <w:sz w:val="16"/>
                <w:szCs w:val="16"/>
              </w:rPr>
              <w:t>and regional projects,</w:t>
            </w:r>
            <w:r>
              <w:rPr>
                <w:rFonts w:cs="Times New Roman"/>
                <w:sz w:val="16"/>
                <w:szCs w:val="16"/>
              </w:rPr>
              <w:t xml:space="preserve"> </w:t>
            </w:r>
            <w:r w:rsidRPr="000546DC">
              <w:rPr>
                <w:rFonts w:cs="Times New Roman"/>
                <w:sz w:val="16"/>
                <w:szCs w:val="16"/>
              </w:rPr>
              <w:t>repository for best</w:t>
            </w:r>
            <w:r>
              <w:rPr>
                <w:rFonts w:cs="Times New Roman"/>
                <w:sz w:val="16"/>
                <w:szCs w:val="16"/>
              </w:rPr>
              <w:t xml:space="preserve"> </w:t>
            </w:r>
            <w:r w:rsidRPr="000546DC">
              <w:rPr>
                <w:rFonts w:cs="Times New Roman"/>
                <w:sz w:val="16"/>
                <w:szCs w:val="16"/>
              </w:rPr>
              <w:t>practice R2R</w:t>
            </w:r>
            <w:r>
              <w:rPr>
                <w:rFonts w:cs="Times New Roman"/>
                <w:sz w:val="16"/>
                <w:szCs w:val="16"/>
              </w:rPr>
              <w:t xml:space="preserve"> </w:t>
            </w:r>
            <w:r w:rsidRPr="000546DC">
              <w:rPr>
                <w:rFonts w:cs="Times New Roman"/>
                <w:sz w:val="16"/>
                <w:szCs w:val="16"/>
              </w:rPr>
              <w:t>technologies, lessons</w:t>
            </w:r>
            <w:r>
              <w:rPr>
                <w:rFonts w:cs="Times New Roman"/>
                <w:sz w:val="16"/>
                <w:szCs w:val="16"/>
              </w:rPr>
              <w:t xml:space="preserve"> </w:t>
            </w:r>
            <w:r w:rsidRPr="000546DC">
              <w:rPr>
                <w:rFonts w:cs="Times New Roman"/>
                <w:sz w:val="16"/>
                <w:szCs w:val="16"/>
              </w:rPr>
              <w:t>learned etc.</w:t>
            </w:r>
          </w:p>
        </w:tc>
        <w:tc>
          <w:tcPr>
            <w:tcW w:w="5103" w:type="dxa"/>
          </w:tcPr>
          <w:p w14:paraId="04BA45B2" w14:textId="08C2FFED" w:rsidR="000F246E" w:rsidRDefault="004036AD" w:rsidP="000F246E">
            <w:pPr>
              <w:widowControl w:val="0"/>
              <w:autoSpaceDE w:val="0"/>
              <w:autoSpaceDN w:val="0"/>
              <w:adjustRightInd w:val="0"/>
              <w:rPr>
                <w:rFonts w:cs="Times New Roman"/>
                <w:sz w:val="16"/>
                <w:szCs w:val="16"/>
              </w:rPr>
            </w:pPr>
            <w:r>
              <w:rPr>
                <w:rFonts w:cs="Times New Roman"/>
                <w:sz w:val="16"/>
                <w:szCs w:val="16"/>
              </w:rPr>
              <w:t xml:space="preserve">"Registered" removed because number can be tracked electronically from downloads etc. </w:t>
            </w:r>
          </w:p>
          <w:p w14:paraId="79105E08" w14:textId="77777777" w:rsidR="000F246E" w:rsidRDefault="000F246E" w:rsidP="000F246E">
            <w:pPr>
              <w:widowControl w:val="0"/>
              <w:autoSpaceDE w:val="0"/>
              <w:autoSpaceDN w:val="0"/>
              <w:adjustRightInd w:val="0"/>
              <w:rPr>
                <w:rFonts w:cs="Times New Roman"/>
                <w:sz w:val="16"/>
                <w:szCs w:val="16"/>
              </w:rPr>
            </w:pPr>
          </w:p>
          <w:p w14:paraId="03F444BB" w14:textId="77777777" w:rsidR="000F246E" w:rsidRDefault="000F246E" w:rsidP="000F246E">
            <w:pPr>
              <w:widowControl w:val="0"/>
              <w:autoSpaceDE w:val="0"/>
              <w:autoSpaceDN w:val="0"/>
              <w:adjustRightInd w:val="0"/>
              <w:rPr>
                <w:rFonts w:cs="Times New Roman"/>
                <w:sz w:val="16"/>
                <w:szCs w:val="16"/>
              </w:rPr>
            </w:pPr>
            <w:r>
              <w:rPr>
                <w:rFonts w:cs="Times New Roman"/>
                <w:sz w:val="16"/>
                <w:szCs w:val="16"/>
              </w:rPr>
              <w:t xml:space="preserve">The RPCU has suggested changing this to 38 (from 100) users based on a calculation of the number of programme staff currently actively involved (UNDP/FAO/UNEP/GEF, STAR and IW). But the MTR concludes this facility should go well beyond this limited scope of users and notes that the "100" is unambitious in this regard. </w:t>
            </w:r>
          </w:p>
          <w:p w14:paraId="4CFD7C18" w14:textId="77777777" w:rsidR="000F246E" w:rsidRPr="000546DC" w:rsidRDefault="000F246E" w:rsidP="000F246E">
            <w:pPr>
              <w:widowControl w:val="0"/>
              <w:autoSpaceDE w:val="0"/>
              <w:autoSpaceDN w:val="0"/>
              <w:adjustRightInd w:val="0"/>
              <w:rPr>
                <w:rFonts w:cs="Times New Roman"/>
                <w:sz w:val="16"/>
                <w:szCs w:val="16"/>
              </w:rPr>
            </w:pPr>
          </w:p>
        </w:tc>
      </w:tr>
      <w:tr w:rsidR="000F246E" w:rsidRPr="000546DC" w14:paraId="4B445CD6" w14:textId="77777777" w:rsidTr="000F246E">
        <w:tc>
          <w:tcPr>
            <w:tcW w:w="2718" w:type="dxa"/>
          </w:tcPr>
          <w:p w14:paraId="7ED60BE2" w14:textId="3BE0EB6F"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 xml:space="preserve">5.1.1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w:t>
            </w:r>
          </w:p>
          <w:p w14:paraId="7492CE64"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recruited and staff</w:t>
            </w:r>
            <w:r>
              <w:rPr>
                <w:rFonts w:cs="Times New Roman"/>
                <w:sz w:val="16"/>
                <w:szCs w:val="16"/>
              </w:rPr>
              <w:t xml:space="preserve"> </w:t>
            </w:r>
            <w:r w:rsidRPr="000546DC">
              <w:rPr>
                <w:rFonts w:cs="Times New Roman"/>
                <w:sz w:val="16"/>
                <w:szCs w:val="16"/>
              </w:rPr>
              <w:t>retained</w:t>
            </w:r>
          </w:p>
        </w:tc>
        <w:tc>
          <w:tcPr>
            <w:tcW w:w="5187" w:type="dxa"/>
          </w:tcPr>
          <w:p w14:paraId="3F04C4BE" w14:textId="3EB4CDFA" w:rsidR="000F246E" w:rsidRPr="000546DC" w:rsidRDefault="00614002" w:rsidP="000F246E">
            <w:pPr>
              <w:widowControl w:val="0"/>
              <w:autoSpaceDE w:val="0"/>
              <w:autoSpaceDN w:val="0"/>
              <w:adjustRightInd w:val="0"/>
              <w:rPr>
                <w:rFonts w:cs="Times New Roman"/>
                <w:sz w:val="16"/>
                <w:szCs w:val="16"/>
              </w:rPr>
            </w:pPr>
            <w:r>
              <w:rPr>
                <w:rFonts w:cs="Times New Roman"/>
                <w:sz w:val="16"/>
                <w:szCs w:val="16"/>
              </w:rPr>
              <w:t xml:space="preserve">5.1.1 </w:t>
            </w:r>
            <w:r w:rsidR="000F246E" w:rsidRPr="000546DC">
              <w:rPr>
                <w:rFonts w:cs="Times New Roman"/>
                <w:sz w:val="16"/>
                <w:szCs w:val="16"/>
              </w:rPr>
              <w:t xml:space="preserve">overall R2R </w:t>
            </w:r>
            <w:r w:rsidR="008D3657">
              <w:rPr>
                <w:rFonts w:cs="Times New Roman"/>
                <w:sz w:val="16"/>
                <w:szCs w:val="16"/>
              </w:rPr>
              <w:t>programme</w:t>
            </w:r>
            <w:r w:rsidR="000F246E">
              <w:rPr>
                <w:rFonts w:cs="Times New Roman"/>
                <w:sz w:val="16"/>
                <w:szCs w:val="16"/>
              </w:rPr>
              <w:t xml:space="preserve"> </w:t>
            </w:r>
            <w:r w:rsidR="000F246E" w:rsidRPr="000546DC">
              <w:rPr>
                <w:rFonts w:cs="Times New Roman"/>
                <w:sz w:val="16"/>
                <w:szCs w:val="16"/>
              </w:rPr>
              <w:t>coordination unit with</w:t>
            </w:r>
            <w:r w:rsidR="000F246E">
              <w:rPr>
                <w:rFonts w:cs="Times New Roman"/>
                <w:sz w:val="16"/>
                <w:szCs w:val="16"/>
              </w:rPr>
              <w:t xml:space="preserve"> </w:t>
            </w:r>
            <w:r w:rsidR="000F246E" w:rsidRPr="000546DC">
              <w:rPr>
                <w:rFonts w:cs="Times New Roman"/>
                <w:sz w:val="16"/>
                <w:szCs w:val="16"/>
              </w:rPr>
              <w:t>alignment of</w:t>
            </w:r>
            <w:r w:rsidR="000F246E">
              <w:rPr>
                <w:rFonts w:cs="Times New Roman"/>
                <w:sz w:val="16"/>
                <w:szCs w:val="16"/>
              </w:rPr>
              <w:t xml:space="preserve"> </w:t>
            </w:r>
            <w:r w:rsidR="000F246E" w:rsidRPr="000546DC">
              <w:rPr>
                <w:rFonts w:cs="Times New Roman"/>
                <w:sz w:val="16"/>
                <w:szCs w:val="16"/>
              </w:rPr>
              <w:t>development worker</w:t>
            </w:r>
            <w:r w:rsidR="000F246E">
              <w:rPr>
                <w:rFonts w:cs="Times New Roman"/>
                <w:sz w:val="16"/>
                <w:szCs w:val="16"/>
              </w:rPr>
              <w:t xml:space="preserve"> </w:t>
            </w:r>
            <w:r w:rsidR="000F246E" w:rsidRPr="000546DC">
              <w:rPr>
                <w:rFonts w:cs="Times New Roman"/>
                <w:sz w:val="16"/>
                <w:szCs w:val="16"/>
              </w:rPr>
              <w:t>positions contributing</w:t>
            </w:r>
            <w:r w:rsidR="000F246E">
              <w:rPr>
                <w:rFonts w:cs="Times New Roman"/>
                <w:sz w:val="16"/>
                <w:szCs w:val="16"/>
              </w:rPr>
              <w:t xml:space="preserve"> </w:t>
            </w:r>
            <w:r w:rsidR="000F246E" w:rsidRPr="000546DC">
              <w:rPr>
                <w:rFonts w:cs="Times New Roman"/>
                <w:sz w:val="16"/>
                <w:szCs w:val="16"/>
              </w:rPr>
              <w:t>to coordinated effort</w:t>
            </w:r>
            <w:r w:rsidR="000F246E">
              <w:rPr>
                <w:rFonts w:cs="Times New Roman"/>
                <w:sz w:val="16"/>
                <w:szCs w:val="16"/>
              </w:rPr>
              <w:t xml:space="preserve"> </w:t>
            </w:r>
            <w:r w:rsidR="000F246E" w:rsidRPr="000546DC">
              <w:rPr>
                <w:rFonts w:cs="Times New Roman"/>
                <w:sz w:val="16"/>
                <w:szCs w:val="16"/>
              </w:rPr>
              <w:t>among national R2R</w:t>
            </w:r>
          </w:p>
          <w:p w14:paraId="34FC94F3" w14:textId="77777777" w:rsidR="000F246E" w:rsidRPr="000546DC" w:rsidRDefault="000F246E" w:rsidP="000F246E">
            <w:pPr>
              <w:rPr>
                <w:b/>
                <w:sz w:val="16"/>
                <w:szCs w:val="16"/>
              </w:rPr>
            </w:pPr>
            <w:r w:rsidRPr="000546DC">
              <w:rPr>
                <w:rFonts w:cs="Times New Roman"/>
                <w:sz w:val="16"/>
                <w:szCs w:val="16"/>
              </w:rPr>
              <w:t>projects (Year 1)</w:t>
            </w:r>
          </w:p>
        </w:tc>
        <w:tc>
          <w:tcPr>
            <w:tcW w:w="5103" w:type="dxa"/>
          </w:tcPr>
          <w:p w14:paraId="58EB05A4"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No change but see sections 4.2 and 4.3 regarding "coordination"</w:t>
            </w:r>
          </w:p>
        </w:tc>
      </w:tr>
      <w:tr w:rsidR="000F246E" w:rsidRPr="000546DC" w14:paraId="13486E15" w14:textId="77777777" w:rsidTr="000F246E">
        <w:tc>
          <w:tcPr>
            <w:tcW w:w="2718" w:type="dxa"/>
          </w:tcPr>
          <w:p w14:paraId="18AA6C0A" w14:textId="394EC2B1"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5.1.2 Number of</w:t>
            </w:r>
            <w:r>
              <w:rPr>
                <w:rFonts w:cs="Times New Roman"/>
                <w:sz w:val="16"/>
                <w:szCs w:val="16"/>
              </w:rPr>
              <w:t xml:space="preserve"> </w:t>
            </w:r>
            <w:r w:rsidRPr="000546DC">
              <w:rPr>
                <w:rFonts w:cs="Times New Roman"/>
                <w:sz w:val="16"/>
                <w:szCs w:val="16"/>
              </w:rPr>
              <w:t>requests for</w:t>
            </w:r>
            <w:r>
              <w:rPr>
                <w:rFonts w:cs="Times New Roman"/>
                <w:sz w:val="16"/>
                <w:szCs w:val="16"/>
              </w:rPr>
              <w:t xml:space="preserve"> </w:t>
            </w:r>
            <w:r w:rsidRPr="000546DC">
              <w:rPr>
                <w:rFonts w:cs="Times New Roman"/>
                <w:sz w:val="16"/>
                <w:szCs w:val="16"/>
              </w:rPr>
              <w:t>regional level</w:t>
            </w:r>
            <w:r>
              <w:rPr>
                <w:rFonts w:cs="Times New Roman"/>
                <w:sz w:val="16"/>
                <w:szCs w:val="16"/>
              </w:rPr>
              <w:t xml:space="preserve"> </w:t>
            </w:r>
            <w:r w:rsidRPr="000546DC">
              <w:rPr>
                <w:rFonts w:cs="Times New Roman"/>
                <w:sz w:val="16"/>
                <w:szCs w:val="16"/>
              </w:rPr>
              <w:t>support to</w:t>
            </w:r>
            <w:r>
              <w:rPr>
                <w:rFonts w:cs="Times New Roman"/>
                <w:sz w:val="16"/>
                <w:szCs w:val="16"/>
              </w:rPr>
              <w:t xml:space="preserve"> </w:t>
            </w:r>
            <w:r w:rsidRPr="000546DC">
              <w:rPr>
                <w:rFonts w:cs="Times New Roman"/>
                <w:sz w:val="16"/>
                <w:szCs w:val="16"/>
              </w:rPr>
              <w:t>national project</w:t>
            </w:r>
            <w:r>
              <w:rPr>
                <w:rFonts w:cs="Times New Roman"/>
                <w:sz w:val="16"/>
                <w:szCs w:val="16"/>
              </w:rPr>
              <w:t xml:space="preserve"> </w:t>
            </w:r>
            <w:r w:rsidRPr="000546DC">
              <w:rPr>
                <w:rFonts w:cs="Times New Roman"/>
                <w:sz w:val="16"/>
                <w:szCs w:val="16"/>
              </w:rPr>
              <w:t>delivery and</w:t>
            </w:r>
            <w:r>
              <w:rPr>
                <w:rFonts w:cs="Times New Roman"/>
                <w:sz w:val="16"/>
                <w:szCs w:val="16"/>
              </w:rPr>
              <w:t xml:space="preserve"> </w:t>
            </w:r>
            <w:r w:rsidRPr="000546DC">
              <w:rPr>
                <w:rFonts w:cs="Times New Roman"/>
                <w:sz w:val="16"/>
                <w:szCs w:val="16"/>
              </w:rPr>
              <w:t>management met by</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coordination</w:t>
            </w:r>
            <w:r>
              <w:rPr>
                <w:rFonts w:cs="Times New Roman"/>
                <w:sz w:val="16"/>
                <w:szCs w:val="16"/>
              </w:rPr>
              <w:t xml:space="preserve"> </w:t>
            </w:r>
            <w:r w:rsidRPr="000546DC">
              <w:rPr>
                <w:rFonts w:cs="Times New Roman"/>
                <w:sz w:val="16"/>
                <w:szCs w:val="16"/>
              </w:rPr>
              <w:t>unit</w:t>
            </w:r>
          </w:p>
        </w:tc>
        <w:tc>
          <w:tcPr>
            <w:tcW w:w="5187" w:type="dxa"/>
          </w:tcPr>
          <w:p w14:paraId="5CFF7D7E" w14:textId="1D8FD619"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5.1.2 Technical,</w:t>
            </w:r>
            <w:r>
              <w:rPr>
                <w:rFonts w:cs="Times New Roman"/>
                <w:sz w:val="16"/>
                <w:szCs w:val="16"/>
              </w:rPr>
              <w:t xml:space="preserve"> </w:t>
            </w:r>
            <w:r w:rsidRPr="000546DC">
              <w:rPr>
                <w:rFonts w:cs="Times New Roman"/>
                <w:sz w:val="16"/>
                <w:szCs w:val="16"/>
              </w:rPr>
              <w:t>operational, reporting</w:t>
            </w:r>
            <w:r>
              <w:rPr>
                <w:rFonts w:cs="Times New Roman"/>
                <w:sz w:val="16"/>
                <w:szCs w:val="16"/>
              </w:rPr>
              <w:t xml:space="preserve"> </w:t>
            </w:r>
            <w:r w:rsidRPr="000546DC">
              <w:rPr>
                <w:rFonts w:cs="Times New Roman"/>
                <w:sz w:val="16"/>
                <w:szCs w:val="16"/>
              </w:rPr>
              <w:t>and monitoring Unit is</w:t>
            </w:r>
            <w:r>
              <w:rPr>
                <w:rFonts w:cs="Times New Roman"/>
                <w:sz w:val="16"/>
                <w:szCs w:val="16"/>
              </w:rPr>
              <w:t xml:space="preserve"> </w:t>
            </w:r>
            <w:r w:rsidRPr="000546DC">
              <w:rPr>
                <w:rFonts w:cs="Times New Roman"/>
                <w:sz w:val="16"/>
                <w:szCs w:val="16"/>
              </w:rPr>
              <w:t>operational to provide</w:t>
            </w:r>
            <w:r>
              <w:rPr>
                <w:rFonts w:cs="Times New Roman"/>
                <w:sz w:val="16"/>
                <w:szCs w:val="16"/>
              </w:rPr>
              <w:t xml:space="preserve"> </w:t>
            </w:r>
            <w:r w:rsidRPr="000546DC">
              <w:rPr>
                <w:rFonts w:cs="Times New Roman"/>
                <w:sz w:val="16"/>
                <w:szCs w:val="16"/>
              </w:rPr>
              <w:t>support to national</w:t>
            </w:r>
            <w:r>
              <w:rPr>
                <w:rFonts w:cs="Times New Roman"/>
                <w:sz w:val="16"/>
                <w:szCs w:val="16"/>
              </w:rPr>
              <w:t xml:space="preserve"> </w:t>
            </w:r>
            <w:r w:rsidRPr="000546DC">
              <w:rPr>
                <w:rFonts w:cs="Times New Roman"/>
                <w:sz w:val="16"/>
                <w:szCs w:val="16"/>
              </w:rPr>
              <w:t>R2R projects, as may</w:t>
            </w:r>
            <w:r>
              <w:rPr>
                <w:rFonts w:cs="Times New Roman"/>
                <w:sz w:val="16"/>
                <w:szCs w:val="16"/>
              </w:rPr>
              <w:t xml:space="preserve"> </w:t>
            </w:r>
            <w:r w:rsidRPr="000546DC">
              <w:rPr>
                <w:rFonts w:cs="Times New Roman"/>
                <w:sz w:val="16"/>
                <w:szCs w:val="16"/>
              </w:rPr>
              <w:t>be requested by</w:t>
            </w:r>
            <w:r>
              <w:rPr>
                <w:rFonts w:cs="Times New Roman"/>
                <w:sz w:val="16"/>
                <w:szCs w:val="16"/>
              </w:rPr>
              <w:t xml:space="preserve"> </w:t>
            </w:r>
            <w:r w:rsidRPr="000546DC">
              <w:rPr>
                <w:rFonts w:cs="Times New Roman"/>
                <w:sz w:val="16"/>
                <w:szCs w:val="16"/>
              </w:rPr>
              <w:t>PICs, to facilitate</w:t>
            </w:r>
            <w:r>
              <w:rPr>
                <w:rFonts w:cs="Times New Roman"/>
                <w:sz w:val="16"/>
                <w:szCs w:val="16"/>
              </w:rPr>
              <w:t xml:space="preserve"> </w:t>
            </w:r>
            <w:r w:rsidRPr="000546DC">
              <w:rPr>
                <w:rFonts w:cs="Times New Roman"/>
                <w:sz w:val="16"/>
                <w:szCs w:val="16"/>
              </w:rPr>
              <w:t>timely delivery of</w:t>
            </w:r>
            <w:r>
              <w:rPr>
                <w:rFonts w:cs="Times New Roman"/>
                <w:sz w:val="16"/>
                <w:szCs w:val="16"/>
              </w:rPr>
              <w:t xml:space="preserve"> </w:t>
            </w:r>
            <w:r w:rsidRPr="000546DC">
              <w:rPr>
                <w:rFonts w:cs="Times New Roman"/>
                <w:sz w:val="16"/>
                <w:szCs w:val="16"/>
              </w:rPr>
              <w:t xml:space="preserve">overall </w:t>
            </w:r>
            <w:r w:rsidR="008D3657">
              <w:rPr>
                <w:rFonts w:cs="Times New Roman"/>
                <w:sz w:val="16"/>
                <w:szCs w:val="16"/>
              </w:rPr>
              <w:t>programme</w:t>
            </w:r>
          </w:p>
          <w:p w14:paraId="507E3E03"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goals. At least 14</w:t>
            </w:r>
            <w:r>
              <w:rPr>
                <w:rFonts w:cs="Times New Roman"/>
                <w:sz w:val="16"/>
                <w:szCs w:val="16"/>
              </w:rPr>
              <w:t xml:space="preserve"> </w:t>
            </w:r>
            <w:r w:rsidRPr="000546DC">
              <w:rPr>
                <w:rFonts w:cs="Times New Roman"/>
                <w:sz w:val="16"/>
                <w:szCs w:val="16"/>
              </w:rPr>
              <w:t>requests per year are</w:t>
            </w:r>
            <w:r>
              <w:rPr>
                <w:rFonts w:cs="Times New Roman"/>
                <w:sz w:val="16"/>
                <w:szCs w:val="16"/>
              </w:rPr>
              <w:t xml:space="preserve"> </w:t>
            </w:r>
            <w:r w:rsidRPr="000546DC">
              <w:rPr>
                <w:rFonts w:cs="Times New Roman"/>
                <w:sz w:val="16"/>
                <w:szCs w:val="16"/>
              </w:rPr>
              <w:t>met effectively.</w:t>
            </w:r>
          </w:p>
        </w:tc>
        <w:tc>
          <w:tcPr>
            <w:tcW w:w="5103" w:type="dxa"/>
          </w:tcPr>
          <w:p w14:paraId="161DE0DE"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No change but see sections 4.2 and 4.3 regarding "coordination"</w:t>
            </w:r>
          </w:p>
        </w:tc>
      </w:tr>
      <w:tr w:rsidR="000F246E" w:rsidRPr="000546DC" w14:paraId="6B23FA84" w14:textId="77777777" w:rsidTr="000F246E">
        <w:tc>
          <w:tcPr>
            <w:tcW w:w="2718" w:type="dxa"/>
          </w:tcPr>
          <w:p w14:paraId="5CB3CF67"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5.1.3 Number of R2R</w:t>
            </w:r>
            <w:r>
              <w:rPr>
                <w:rFonts w:cs="Times New Roman"/>
                <w:sz w:val="16"/>
                <w:szCs w:val="16"/>
              </w:rPr>
              <w:t xml:space="preserve"> </w:t>
            </w:r>
            <w:r w:rsidRPr="000546DC">
              <w:rPr>
                <w:rFonts w:cs="Times New Roman"/>
                <w:sz w:val="16"/>
                <w:szCs w:val="16"/>
              </w:rPr>
              <w:t>staff trained resulting</w:t>
            </w:r>
            <w:r>
              <w:rPr>
                <w:rFonts w:cs="Times New Roman"/>
                <w:sz w:val="16"/>
                <w:szCs w:val="16"/>
              </w:rPr>
              <w:t xml:space="preserve"> </w:t>
            </w:r>
            <w:r w:rsidRPr="000546DC">
              <w:rPr>
                <w:rFonts w:cs="Times New Roman"/>
                <w:sz w:val="16"/>
                <w:szCs w:val="16"/>
              </w:rPr>
              <w:t>in effective results</w:t>
            </w:r>
            <w:r>
              <w:rPr>
                <w:rFonts w:cs="Times New Roman"/>
                <w:sz w:val="16"/>
                <w:szCs w:val="16"/>
              </w:rPr>
              <w:t xml:space="preserve"> </w:t>
            </w:r>
            <w:r w:rsidRPr="000546DC">
              <w:rPr>
                <w:rFonts w:cs="Times New Roman"/>
                <w:sz w:val="16"/>
                <w:szCs w:val="16"/>
              </w:rPr>
              <w:t>reporting and online</w:t>
            </w:r>
            <w:r>
              <w:rPr>
                <w:rFonts w:cs="Times New Roman"/>
                <w:sz w:val="16"/>
                <w:szCs w:val="16"/>
              </w:rPr>
              <w:t xml:space="preserve"> </w:t>
            </w:r>
            <w:r w:rsidRPr="000546DC">
              <w:rPr>
                <w:rFonts w:cs="Times New Roman"/>
                <w:sz w:val="16"/>
                <w:szCs w:val="16"/>
              </w:rPr>
              <w:t xml:space="preserve">information </w:t>
            </w:r>
            <w:r w:rsidRPr="000546DC">
              <w:rPr>
                <w:rFonts w:cs="Times New Roman"/>
                <w:sz w:val="16"/>
                <w:szCs w:val="16"/>
              </w:rPr>
              <w:lastRenderedPageBreak/>
              <w:t>sharing</w:t>
            </w:r>
          </w:p>
        </w:tc>
        <w:tc>
          <w:tcPr>
            <w:tcW w:w="5187" w:type="dxa"/>
          </w:tcPr>
          <w:p w14:paraId="79288FF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lastRenderedPageBreak/>
              <w:t>5.1.3 At least 14 R2R</w:t>
            </w:r>
            <w:r>
              <w:rPr>
                <w:rFonts w:cs="Times New Roman"/>
                <w:sz w:val="16"/>
                <w:szCs w:val="16"/>
              </w:rPr>
              <w:t xml:space="preserve"> </w:t>
            </w:r>
            <w:r w:rsidRPr="000546DC">
              <w:rPr>
                <w:rFonts w:cs="Times New Roman"/>
                <w:sz w:val="16"/>
                <w:szCs w:val="16"/>
              </w:rPr>
              <w:t>staff are trained (in</w:t>
            </w:r>
            <w:r>
              <w:rPr>
                <w:rFonts w:cs="Times New Roman"/>
                <w:sz w:val="16"/>
                <w:szCs w:val="16"/>
              </w:rPr>
              <w:t xml:space="preserve"> </w:t>
            </w:r>
            <w:r w:rsidRPr="000546DC">
              <w:rPr>
                <w:rFonts w:cs="Times New Roman"/>
                <w:sz w:val="16"/>
                <w:szCs w:val="16"/>
              </w:rPr>
              <w:t>harmonized reporting</w:t>
            </w:r>
          </w:p>
          <w:p w14:paraId="2427BFA3"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and monitoring and</w:t>
            </w:r>
            <w:r>
              <w:rPr>
                <w:rFonts w:cs="Times New Roman"/>
                <w:sz w:val="16"/>
                <w:szCs w:val="16"/>
              </w:rPr>
              <w:t xml:space="preserve"> </w:t>
            </w:r>
            <w:r w:rsidRPr="000546DC">
              <w:rPr>
                <w:rFonts w:cs="Times New Roman"/>
                <w:sz w:val="16"/>
                <w:szCs w:val="16"/>
              </w:rPr>
              <w:t>other regional and</w:t>
            </w:r>
            <w:r>
              <w:rPr>
                <w:rFonts w:cs="Times New Roman"/>
                <w:sz w:val="16"/>
                <w:szCs w:val="16"/>
              </w:rPr>
              <w:t xml:space="preserve"> </w:t>
            </w:r>
            <w:r w:rsidRPr="000546DC">
              <w:rPr>
                <w:rFonts w:cs="Times New Roman"/>
                <w:sz w:val="16"/>
                <w:szCs w:val="16"/>
              </w:rPr>
              <w:t>national and capacity</w:t>
            </w:r>
          </w:p>
          <w:p w14:paraId="23EFA004"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building modules,</w:t>
            </w:r>
            <w:r>
              <w:rPr>
                <w:rFonts w:cs="Times New Roman"/>
                <w:sz w:val="16"/>
                <w:szCs w:val="16"/>
              </w:rPr>
              <w:t xml:space="preserve"> </w:t>
            </w:r>
            <w:r w:rsidRPr="000546DC">
              <w:rPr>
                <w:rFonts w:cs="Times New Roman"/>
                <w:sz w:val="16"/>
                <w:szCs w:val="16"/>
              </w:rPr>
              <w:t>among others)</w:t>
            </w:r>
            <w:r>
              <w:rPr>
                <w:rFonts w:cs="Times New Roman"/>
                <w:sz w:val="16"/>
                <w:szCs w:val="16"/>
              </w:rPr>
              <w:t xml:space="preserve"> </w:t>
            </w:r>
            <w:r w:rsidRPr="000546DC">
              <w:rPr>
                <w:rFonts w:cs="Times New Roman"/>
                <w:sz w:val="16"/>
                <w:szCs w:val="16"/>
              </w:rPr>
              <w:t>resulting in effective</w:t>
            </w:r>
            <w:r>
              <w:rPr>
                <w:rFonts w:cs="Times New Roman"/>
                <w:sz w:val="16"/>
                <w:szCs w:val="16"/>
              </w:rPr>
              <w:t xml:space="preserve"> </w:t>
            </w:r>
            <w:r w:rsidRPr="000546DC">
              <w:rPr>
                <w:rFonts w:cs="Times New Roman"/>
                <w:sz w:val="16"/>
                <w:szCs w:val="16"/>
              </w:rPr>
              <w:t xml:space="preserve">results reporting </w:t>
            </w:r>
            <w:r w:rsidRPr="000546DC">
              <w:rPr>
                <w:rFonts w:cs="Times New Roman"/>
                <w:sz w:val="16"/>
                <w:szCs w:val="16"/>
              </w:rPr>
              <w:lastRenderedPageBreak/>
              <w:t>and</w:t>
            </w:r>
            <w:r>
              <w:rPr>
                <w:rFonts w:cs="Times New Roman"/>
                <w:sz w:val="16"/>
                <w:szCs w:val="16"/>
              </w:rPr>
              <w:t xml:space="preserve"> </w:t>
            </w:r>
            <w:r w:rsidRPr="000546DC">
              <w:rPr>
                <w:rFonts w:cs="Times New Roman"/>
                <w:sz w:val="16"/>
                <w:szCs w:val="16"/>
              </w:rPr>
              <w:t>online information</w:t>
            </w:r>
            <w:r>
              <w:rPr>
                <w:rFonts w:cs="Times New Roman"/>
                <w:sz w:val="16"/>
                <w:szCs w:val="16"/>
              </w:rPr>
              <w:t xml:space="preserve"> </w:t>
            </w:r>
            <w:r w:rsidRPr="000546DC">
              <w:rPr>
                <w:rFonts w:cs="Times New Roman"/>
                <w:sz w:val="16"/>
                <w:szCs w:val="16"/>
              </w:rPr>
              <w:t>sharing.</w:t>
            </w:r>
          </w:p>
        </w:tc>
        <w:tc>
          <w:tcPr>
            <w:tcW w:w="5103" w:type="dxa"/>
          </w:tcPr>
          <w:p w14:paraId="3ADA7E17"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lastRenderedPageBreak/>
              <w:t>No change but see sections 4.2 and 4.3 regarding "coordination"</w:t>
            </w:r>
          </w:p>
        </w:tc>
      </w:tr>
      <w:tr w:rsidR="000F246E" w:rsidRPr="000546DC" w14:paraId="43778F44" w14:textId="77777777" w:rsidTr="000F246E">
        <w:tc>
          <w:tcPr>
            <w:tcW w:w="2718" w:type="dxa"/>
          </w:tcPr>
          <w:p w14:paraId="5E4E82B4" w14:textId="32152FBC" w:rsidR="000F246E" w:rsidRPr="000546DC" w:rsidRDefault="000F246E" w:rsidP="000F246E">
            <w:pPr>
              <w:widowControl w:val="0"/>
              <w:autoSpaceDE w:val="0"/>
              <w:autoSpaceDN w:val="0"/>
              <w:adjustRightInd w:val="0"/>
              <w:rPr>
                <w:b/>
                <w:sz w:val="16"/>
                <w:szCs w:val="16"/>
              </w:rPr>
            </w:pPr>
            <w:r w:rsidRPr="000546DC">
              <w:rPr>
                <w:rFonts w:cs="Times New Roman"/>
                <w:sz w:val="16"/>
                <w:szCs w:val="16"/>
              </w:rPr>
              <w:lastRenderedPageBreak/>
              <w:t>5.1.4 Volume and</w:t>
            </w:r>
            <w:r>
              <w:rPr>
                <w:rFonts w:cs="Times New Roman"/>
                <w:sz w:val="16"/>
                <w:szCs w:val="16"/>
              </w:rPr>
              <w:t xml:space="preserve"> </w:t>
            </w:r>
            <w:r w:rsidRPr="000546DC">
              <w:rPr>
                <w:rFonts w:cs="Times New Roman"/>
                <w:sz w:val="16"/>
                <w:szCs w:val="16"/>
              </w:rPr>
              <w:t>quality of information</w:t>
            </w:r>
            <w:r>
              <w:rPr>
                <w:rFonts w:cs="Times New Roman"/>
                <w:sz w:val="16"/>
                <w:szCs w:val="16"/>
              </w:rPr>
              <w:t xml:space="preserve"> </w:t>
            </w:r>
            <w:r w:rsidRPr="000546DC">
              <w:rPr>
                <w:rFonts w:cs="Times New Roman"/>
                <w:sz w:val="16"/>
                <w:szCs w:val="16"/>
              </w:rPr>
              <w:t>and data contributed</w:t>
            </w:r>
            <w:r>
              <w:rPr>
                <w:rFonts w:cs="Times New Roman"/>
                <w:sz w:val="16"/>
                <w:szCs w:val="16"/>
              </w:rPr>
              <w:t xml:space="preserve"> </w:t>
            </w:r>
            <w:r w:rsidRPr="000546DC">
              <w:rPr>
                <w:rFonts w:cs="Times New Roman"/>
                <w:sz w:val="16"/>
                <w:szCs w:val="16"/>
              </w:rPr>
              <w:t xml:space="preserve">by </w:t>
            </w:r>
            <w:r w:rsidR="008D3657">
              <w:rPr>
                <w:rFonts w:cs="Times New Roman"/>
                <w:sz w:val="16"/>
                <w:szCs w:val="16"/>
              </w:rPr>
              <w:t>programme</w:t>
            </w:r>
            <w:r w:rsidRPr="000546DC">
              <w:rPr>
                <w:rFonts w:cs="Times New Roman"/>
                <w:sz w:val="16"/>
                <w:szCs w:val="16"/>
              </w:rPr>
              <w:t xml:space="preserve"> stakeholders to online</w:t>
            </w:r>
            <w:r>
              <w:rPr>
                <w:rFonts w:cs="Times New Roman"/>
                <w:sz w:val="16"/>
                <w:szCs w:val="16"/>
              </w:rPr>
              <w:t xml:space="preserve"> </w:t>
            </w:r>
            <w:r w:rsidRPr="000546DC">
              <w:rPr>
                <w:rFonts w:cs="Times New Roman"/>
                <w:sz w:val="16"/>
                <w:szCs w:val="16"/>
              </w:rPr>
              <w:t>repositories</w:t>
            </w:r>
          </w:p>
        </w:tc>
        <w:tc>
          <w:tcPr>
            <w:tcW w:w="5187" w:type="dxa"/>
          </w:tcPr>
          <w:p w14:paraId="04F90AD6"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5.1.4 At least 4 quality</w:t>
            </w:r>
            <w:r>
              <w:rPr>
                <w:rFonts w:cs="Times New Roman"/>
                <w:sz w:val="16"/>
                <w:szCs w:val="16"/>
              </w:rPr>
              <w:t xml:space="preserve"> </w:t>
            </w:r>
            <w:r w:rsidRPr="000546DC">
              <w:rPr>
                <w:rFonts w:cs="Times New Roman"/>
                <w:sz w:val="16"/>
                <w:szCs w:val="16"/>
              </w:rPr>
              <w:t>information and/or</w:t>
            </w:r>
            <w:r>
              <w:rPr>
                <w:rFonts w:cs="Times New Roman"/>
                <w:sz w:val="16"/>
                <w:szCs w:val="16"/>
              </w:rPr>
              <w:t xml:space="preserve"> </w:t>
            </w:r>
            <w:r w:rsidRPr="000546DC">
              <w:rPr>
                <w:rFonts w:cs="Times New Roman"/>
                <w:sz w:val="16"/>
                <w:szCs w:val="16"/>
              </w:rPr>
              <w:t>data contributed/</w:t>
            </w:r>
            <w:r>
              <w:rPr>
                <w:rFonts w:cs="Times New Roman"/>
                <w:sz w:val="16"/>
                <w:szCs w:val="16"/>
              </w:rPr>
              <w:t xml:space="preserve"> </w:t>
            </w:r>
            <w:r w:rsidRPr="000546DC">
              <w:rPr>
                <w:rFonts w:cs="Times New Roman"/>
                <w:sz w:val="16"/>
                <w:szCs w:val="16"/>
              </w:rPr>
              <w:t>updated per year</w:t>
            </w:r>
            <w:r>
              <w:rPr>
                <w:rFonts w:cs="Times New Roman"/>
                <w:sz w:val="16"/>
                <w:szCs w:val="16"/>
              </w:rPr>
              <w:t xml:space="preserve"> </w:t>
            </w:r>
            <w:r w:rsidRPr="000546DC">
              <w:rPr>
                <w:rFonts w:cs="Times New Roman"/>
                <w:sz w:val="16"/>
                <w:szCs w:val="16"/>
              </w:rPr>
              <w:t>(total of at last 16 throughout the</w:t>
            </w:r>
            <w:r>
              <w:rPr>
                <w:rFonts w:cs="Times New Roman"/>
                <w:sz w:val="16"/>
                <w:szCs w:val="16"/>
              </w:rPr>
              <w:t xml:space="preserve"> </w:t>
            </w:r>
            <w:r w:rsidRPr="000546DC">
              <w:rPr>
                <w:rFonts w:cs="Times New Roman"/>
                <w:sz w:val="16"/>
                <w:szCs w:val="16"/>
              </w:rPr>
              <w:t>project) to the online</w:t>
            </w:r>
            <w:r>
              <w:rPr>
                <w:rFonts w:cs="Times New Roman"/>
                <w:sz w:val="16"/>
                <w:szCs w:val="16"/>
              </w:rPr>
              <w:t xml:space="preserve"> </w:t>
            </w:r>
            <w:r w:rsidRPr="000546DC">
              <w:rPr>
                <w:rFonts w:cs="Times New Roman"/>
                <w:sz w:val="16"/>
                <w:szCs w:val="16"/>
              </w:rPr>
              <w:t>repository, as a result</w:t>
            </w:r>
            <w:r>
              <w:rPr>
                <w:rFonts w:cs="Times New Roman"/>
                <w:sz w:val="16"/>
                <w:szCs w:val="16"/>
              </w:rPr>
              <w:t xml:space="preserve"> </w:t>
            </w:r>
            <w:r w:rsidRPr="000546DC">
              <w:rPr>
                <w:rFonts w:cs="Times New Roman"/>
                <w:sz w:val="16"/>
                <w:szCs w:val="16"/>
              </w:rPr>
              <w:t>of support provided to</w:t>
            </w:r>
            <w:r>
              <w:rPr>
                <w:rFonts w:cs="Times New Roman"/>
                <w:sz w:val="16"/>
                <w:szCs w:val="16"/>
              </w:rPr>
              <w:t xml:space="preserve"> </w:t>
            </w:r>
            <w:r w:rsidRPr="000546DC">
              <w:rPr>
                <w:rFonts w:cs="Times New Roman"/>
                <w:sz w:val="16"/>
                <w:szCs w:val="16"/>
              </w:rPr>
              <w:t>PICs for the</w:t>
            </w:r>
            <w:r>
              <w:rPr>
                <w:rFonts w:cs="Times New Roman"/>
                <w:sz w:val="16"/>
                <w:szCs w:val="16"/>
              </w:rPr>
              <w:t xml:space="preserve"> </w:t>
            </w:r>
            <w:r w:rsidRPr="000546DC">
              <w:rPr>
                <w:rFonts w:cs="Times New Roman"/>
                <w:sz w:val="16"/>
                <w:szCs w:val="16"/>
              </w:rPr>
              <w:t>development and</w:t>
            </w:r>
            <w:r>
              <w:rPr>
                <w:rFonts w:cs="Times New Roman"/>
                <w:sz w:val="16"/>
                <w:szCs w:val="16"/>
              </w:rPr>
              <w:t xml:space="preserve"> </w:t>
            </w:r>
            <w:r w:rsidRPr="000546DC">
              <w:rPr>
                <w:rFonts w:cs="Times New Roman"/>
                <w:sz w:val="16"/>
                <w:szCs w:val="16"/>
              </w:rPr>
              <w:t>operation of the</w:t>
            </w:r>
            <w:r>
              <w:rPr>
                <w:rFonts w:cs="Times New Roman"/>
                <w:sz w:val="16"/>
                <w:szCs w:val="16"/>
              </w:rPr>
              <w:t xml:space="preserve"> </w:t>
            </w:r>
            <w:r w:rsidRPr="000546DC">
              <w:rPr>
                <w:rFonts w:cs="Times New Roman"/>
                <w:sz w:val="16"/>
                <w:szCs w:val="16"/>
              </w:rPr>
              <w:t>Pacific R2R Network</w:t>
            </w:r>
            <w:r>
              <w:rPr>
                <w:rFonts w:cs="Times New Roman"/>
                <w:sz w:val="16"/>
                <w:szCs w:val="16"/>
              </w:rPr>
              <w:t xml:space="preserve"> </w:t>
            </w:r>
            <w:r w:rsidRPr="000546DC">
              <w:rPr>
                <w:rFonts w:cs="Times New Roman"/>
                <w:sz w:val="16"/>
                <w:szCs w:val="16"/>
              </w:rPr>
              <w:t>and regional with</w:t>
            </w:r>
            <w:r>
              <w:rPr>
                <w:rFonts w:cs="Times New Roman"/>
                <w:sz w:val="16"/>
                <w:szCs w:val="16"/>
              </w:rPr>
              <w:t xml:space="preserve"> </w:t>
            </w:r>
            <w:r w:rsidRPr="000546DC">
              <w:rPr>
                <w:rFonts w:cs="Times New Roman"/>
                <w:sz w:val="16"/>
                <w:szCs w:val="16"/>
              </w:rPr>
              <w:t>national R2R web</w:t>
            </w:r>
            <w:r>
              <w:rPr>
                <w:rFonts w:cs="Times New Roman"/>
                <w:sz w:val="16"/>
                <w:szCs w:val="16"/>
              </w:rPr>
              <w:t xml:space="preserve"> </w:t>
            </w:r>
            <w:r w:rsidRPr="000546DC">
              <w:rPr>
                <w:rFonts w:cs="Times New Roman"/>
                <w:sz w:val="16"/>
                <w:szCs w:val="16"/>
              </w:rPr>
              <w:t>pages as a repository</w:t>
            </w:r>
            <w:r>
              <w:rPr>
                <w:rFonts w:cs="Times New Roman"/>
                <w:sz w:val="16"/>
                <w:szCs w:val="16"/>
              </w:rPr>
              <w:t xml:space="preserve"> </w:t>
            </w:r>
            <w:r w:rsidRPr="000546DC">
              <w:rPr>
                <w:rFonts w:cs="Times New Roman"/>
                <w:sz w:val="16"/>
                <w:szCs w:val="16"/>
              </w:rPr>
              <w:t>of information,</w:t>
            </w:r>
            <w:r>
              <w:rPr>
                <w:rFonts w:cs="Times New Roman"/>
                <w:sz w:val="16"/>
                <w:szCs w:val="16"/>
              </w:rPr>
              <w:t xml:space="preserve"> </w:t>
            </w:r>
            <w:r w:rsidRPr="000546DC">
              <w:rPr>
                <w:rFonts w:cs="Times New Roman"/>
                <w:sz w:val="16"/>
                <w:szCs w:val="16"/>
              </w:rPr>
              <w:t>documentation and</w:t>
            </w:r>
          </w:p>
          <w:p w14:paraId="6121663E"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for sharing best</w:t>
            </w:r>
            <w:r>
              <w:rPr>
                <w:rFonts w:cs="Times New Roman"/>
                <w:sz w:val="16"/>
                <w:szCs w:val="16"/>
              </w:rPr>
              <w:t xml:space="preserve"> </w:t>
            </w:r>
            <w:r w:rsidRPr="000546DC">
              <w:rPr>
                <w:rFonts w:cs="Times New Roman"/>
                <w:sz w:val="16"/>
                <w:szCs w:val="16"/>
              </w:rPr>
              <w:t>practices</w:t>
            </w:r>
          </w:p>
        </w:tc>
        <w:tc>
          <w:tcPr>
            <w:tcW w:w="5103" w:type="dxa"/>
          </w:tcPr>
          <w:p w14:paraId="595C42B2"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No change but see sections 4.2 and 4.3 regarding "coordination"</w:t>
            </w:r>
          </w:p>
        </w:tc>
      </w:tr>
      <w:tr w:rsidR="000F246E" w:rsidRPr="000546DC" w14:paraId="3BF543BA" w14:textId="77777777" w:rsidTr="000F246E">
        <w:tc>
          <w:tcPr>
            <w:tcW w:w="2718" w:type="dxa"/>
          </w:tcPr>
          <w:p w14:paraId="5CBFED0E"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5.1.5 Number of</w:t>
            </w:r>
            <w:r>
              <w:rPr>
                <w:rFonts w:cs="Times New Roman"/>
                <w:sz w:val="16"/>
                <w:szCs w:val="16"/>
              </w:rPr>
              <w:t xml:space="preserve"> </w:t>
            </w:r>
            <w:r w:rsidRPr="000546DC">
              <w:rPr>
                <w:rFonts w:cs="Times New Roman"/>
                <w:sz w:val="16"/>
                <w:szCs w:val="16"/>
              </w:rPr>
              <w:t>planning and</w:t>
            </w:r>
          </w:p>
          <w:p w14:paraId="49F62B9F"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p>
          <w:p w14:paraId="03F43E12"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for national projects</w:t>
            </w:r>
            <w:r>
              <w:rPr>
                <w:rFonts w:cs="Times New Roman"/>
                <w:sz w:val="16"/>
                <w:szCs w:val="16"/>
              </w:rPr>
              <w:t xml:space="preserve"> </w:t>
            </w:r>
            <w:r w:rsidRPr="000546DC">
              <w:rPr>
                <w:rFonts w:cs="Times New Roman"/>
                <w:sz w:val="16"/>
                <w:szCs w:val="16"/>
              </w:rPr>
              <w:t>teams to ensure</w:t>
            </w:r>
            <w:r>
              <w:rPr>
                <w:rFonts w:cs="Times New Roman"/>
                <w:sz w:val="16"/>
                <w:szCs w:val="16"/>
              </w:rPr>
              <w:t xml:space="preserve"> </w:t>
            </w:r>
            <w:r w:rsidRPr="000546DC">
              <w:rPr>
                <w:rFonts w:cs="Times New Roman"/>
                <w:sz w:val="16"/>
                <w:szCs w:val="16"/>
              </w:rPr>
              <w:t>timeliness and cost</w:t>
            </w:r>
            <w:r>
              <w:rPr>
                <w:rFonts w:cs="Times New Roman"/>
                <w:sz w:val="16"/>
                <w:szCs w:val="16"/>
              </w:rPr>
              <w:t>-</w:t>
            </w:r>
            <w:r w:rsidRPr="000546DC">
              <w:rPr>
                <w:rFonts w:cs="Times New Roman"/>
                <w:sz w:val="16"/>
                <w:szCs w:val="16"/>
              </w:rPr>
              <w:t>effectiveness</w:t>
            </w:r>
            <w:r>
              <w:rPr>
                <w:rFonts w:cs="Times New Roman"/>
                <w:sz w:val="16"/>
                <w:szCs w:val="16"/>
              </w:rPr>
              <w:t xml:space="preserve"> </w:t>
            </w:r>
            <w:r w:rsidRPr="000546DC">
              <w:rPr>
                <w:rFonts w:cs="Times New Roman"/>
                <w:sz w:val="16"/>
                <w:szCs w:val="16"/>
              </w:rPr>
              <w:t>of IW</w:t>
            </w:r>
            <w:r>
              <w:rPr>
                <w:rFonts w:cs="Times New Roman"/>
                <w:sz w:val="16"/>
                <w:szCs w:val="16"/>
              </w:rPr>
              <w:t xml:space="preserve"> </w:t>
            </w:r>
            <w:r w:rsidRPr="000546DC">
              <w:rPr>
                <w:rFonts w:cs="Times New Roman"/>
                <w:sz w:val="16"/>
                <w:szCs w:val="16"/>
              </w:rPr>
              <w:t>pilot project and</w:t>
            </w:r>
          </w:p>
          <w:p w14:paraId="4BFDDAB5" w14:textId="77777777" w:rsidR="000F246E" w:rsidRPr="000546DC" w:rsidRDefault="000F246E" w:rsidP="000F246E">
            <w:pPr>
              <w:widowControl w:val="0"/>
              <w:autoSpaceDE w:val="0"/>
              <w:autoSpaceDN w:val="0"/>
              <w:adjustRightInd w:val="0"/>
              <w:rPr>
                <w:rFonts w:cs="Times New Roman"/>
                <w:sz w:val="16"/>
                <w:szCs w:val="16"/>
              </w:rPr>
            </w:pPr>
            <w:r w:rsidRPr="000546DC">
              <w:rPr>
                <w:rFonts w:cs="Times New Roman"/>
                <w:sz w:val="16"/>
                <w:szCs w:val="16"/>
              </w:rPr>
              <w:t>STAR project</w:t>
            </w:r>
            <w:r>
              <w:rPr>
                <w:rFonts w:cs="Times New Roman"/>
                <w:sz w:val="16"/>
                <w:szCs w:val="16"/>
              </w:rPr>
              <w:t xml:space="preserve"> </w:t>
            </w:r>
            <w:r w:rsidRPr="000546DC">
              <w:rPr>
                <w:rFonts w:cs="Times New Roman"/>
                <w:sz w:val="16"/>
                <w:szCs w:val="16"/>
              </w:rPr>
              <w:t>coordination, delivery</w:t>
            </w:r>
          </w:p>
          <w:p w14:paraId="64BC24FF" w14:textId="77777777" w:rsidR="000F246E" w:rsidRPr="000546DC" w:rsidRDefault="000F246E" w:rsidP="000F246E">
            <w:pPr>
              <w:rPr>
                <w:b/>
                <w:sz w:val="16"/>
                <w:szCs w:val="16"/>
              </w:rPr>
            </w:pPr>
            <w:r w:rsidRPr="000546DC">
              <w:rPr>
                <w:rFonts w:cs="Times New Roman"/>
                <w:sz w:val="16"/>
                <w:szCs w:val="16"/>
              </w:rPr>
              <w:t>and reporting</w:t>
            </w:r>
            <w:r>
              <w:rPr>
                <w:rFonts w:cs="Times New Roman"/>
                <w:sz w:val="16"/>
                <w:szCs w:val="16"/>
              </w:rPr>
              <w:t xml:space="preserve"> </w:t>
            </w:r>
          </w:p>
        </w:tc>
        <w:tc>
          <w:tcPr>
            <w:tcW w:w="5187" w:type="dxa"/>
          </w:tcPr>
          <w:p w14:paraId="20E44346" w14:textId="77777777" w:rsidR="000F246E" w:rsidRPr="000546DC" w:rsidRDefault="000F246E" w:rsidP="000F246E">
            <w:pPr>
              <w:widowControl w:val="0"/>
              <w:autoSpaceDE w:val="0"/>
              <w:autoSpaceDN w:val="0"/>
              <w:adjustRightInd w:val="0"/>
              <w:rPr>
                <w:b/>
                <w:sz w:val="16"/>
                <w:szCs w:val="16"/>
              </w:rPr>
            </w:pPr>
            <w:r w:rsidRPr="000546DC">
              <w:rPr>
                <w:rFonts w:cs="Times New Roman"/>
                <w:sz w:val="16"/>
                <w:szCs w:val="16"/>
              </w:rPr>
              <w:t>5.1.5 At least 4 (1 per</w:t>
            </w:r>
            <w:r>
              <w:rPr>
                <w:rFonts w:cs="Times New Roman"/>
                <w:sz w:val="16"/>
                <w:szCs w:val="16"/>
              </w:rPr>
              <w:t xml:space="preserve"> </w:t>
            </w:r>
            <w:r w:rsidRPr="000546DC">
              <w:rPr>
                <w:rFonts w:cs="Times New Roman"/>
                <w:sz w:val="16"/>
                <w:szCs w:val="16"/>
              </w:rPr>
              <w:t>year) 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t>for national project</w:t>
            </w:r>
            <w:r>
              <w:rPr>
                <w:rFonts w:cs="Times New Roman"/>
                <w:sz w:val="16"/>
                <w:szCs w:val="16"/>
              </w:rPr>
              <w:t xml:space="preserve"> </w:t>
            </w:r>
            <w:r w:rsidRPr="000546DC">
              <w:rPr>
                <w:rFonts w:cs="Times New Roman"/>
                <w:sz w:val="16"/>
                <w:szCs w:val="16"/>
              </w:rPr>
              <w:t>teams in the Pacific</w:t>
            </w:r>
            <w:r>
              <w:rPr>
                <w:rFonts w:cs="Times New Roman"/>
                <w:sz w:val="16"/>
                <w:szCs w:val="16"/>
              </w:rPr>
              <w:t xml:space="preserve"> </w:t>
            </w:r>
            <w:r w:rsidRPr="000546DC">
              <w:rPr>
                <w:rFonts w:cs="Times New Roman"/>
                <w:sz w:val="16"/>
                <w:szCs w:val="16"/>
              </w:rPr>
              <w:t>R2R network</w:t>
            </w:r>
          </w:p>
        </w:tc>
        <w:tc>
          <w:tcPr>
            <w:tcW w:w="5103" w:type="dxa"/>
          </w:tcPr>
          <w:p w14:paraId="6FF598D6" w14:textId="77777777" w:rsidR="000F246E" w:rsidRPr="000546DC" w:rsidRDefault="000F246E" w:rsidP="000F246E">
            <w:pPr>
              <w:widowControl w:val="0"/>
              <w:autoSpaceDE w:val="0"/>
              <w:autoSpaceDN w:val="0"/>
              <w:adjustRightInd w:val="0"/>
              <w:rPr>
                <w:rFonts w:cs="Times New Roman"/>
                <w:sz w:val="16"/>
                <w:szCs w:val="16"/>
              </w:rPr>
            </w:pPr>
            <w:r>
              <w:rPr>
                <w:rFonts w:cs="Times New Roman"/>
                <w:sz w:val="16"/>
                <w:szCs w:val="16"/>
              </w:rPr>
              <w:t>No change but see sections 4.2 and 4.3 regarding "coordination"</w:t>
            </w:r>
          </w:p>
        </w:tc>
      </w:tr>
    </w:tbl>
    <w:p w14:paraId="4B340552" w14:textId="77777777" w:rsidR="000F246E" w:rsidRDefault="000F246E"/>
    <w:p w14:paraId="73D16882" w14:textId="52D0BF18" w:rsidR="00614002" w:rsidRPr="000546DC" w:rsidRDefault="00BC5C74" w:rsidP="001B4142">
      <w:pPr>
        <w:pStyle w:val="Heading5"/>
      </w:pPr>
      <w:r>
        <w:rPr>
          <w:rFonts w:asciiTheme="majorHAnsi" w:hAnsiTheme="majorHAnsi"/>
          <w:color w:val="0000FF"/>
          <w:spacing w:val="-1"/>
          <w:sz w:val="20"/>
          <w:szCs w:val="20"/>
          <w:u w:val="single" w:color="0000FF"/>
        </w:rPr>
        <w:br w:type="page"/>
      </w:r>
      <w:bookmarkStart w:id="93" w:name="_Toc421712604"/>
      <w:r w:rsidR="00614002">
        <w:lastRenderedPageBreak/>
        <w:t>Annex 7: Analysis of original project targets as S.M.A.R.T. and the appropriateness of original indicators</w:t>
      </w:r>
      <w:bookmarkEnd w:id="93"/>
      <w:r w:rsidR="00614002">
        <w:t xml:space="preserve"> </w:t>
      </w:r>
    </w:p>
    <w:p w14:paraId="43A33D96" w14:textId="77777777" w:rsidR="00614002" w:rsidRDefault="00614002" w:rsidP="00614002">
      <w:pPr>
        <w:spacing w:after="120"/>
      </w:pPr>
      <w:r>
        <w:t xml:space="preserve">(S = Specific: must use clear language, describing a specific future condition; M = Measureable: must have measureable aspects making it possible to assess whether they were achieved or not; A = Achievable: must be within the capacity of partners to achieve; R = Relevant: must make a contribution to selected priorities of the national development framework; T = Time-bound: never open-ended; there should be an expected date of accomplishment). </w:t>
      </w:r>
    </w:p>
    <w:p w14:paraId="687E6ECB" w14:textId="77777777" w:rsidR="00614002" w:rsidRPr="000546DC" w:rsidRDefault="00614002" w:rsidP="00614002">
      <w:pPr>
        <w:spacing w:after="120"/>
      </w:pPr>
      <w:r>
        <w:t xml:space="preserve">Note: these adjustments arise from the analysis of targets/indicators as per original project design. Further adjustments to targets and indicators arise as a result of the review of progress towards results. Recommended adjustments to targets and indicators from both sources are reflected in Annex 6. </w:t>
      </w:r>
    </w:p>
    <w:p w14:paraId="556D50A4" w14:textId="77777777" w:rsidR="00614002" w:rsidRPr="000546DC" w:rsidRDefault="00614002" w:rsidP="00614002">
      <w:pPr>
        <w:spacing w:after="120"/>
        <w:rPr>
          <w:b/>
        </w:rPr>
      </w:pPr>
    </w:p>
    <w:tbl>
      <w:tblPr>
        <w:tblStyle w:val="TableGrid"/>
        <w:tblW w:w="14421" w:type="dxa"/>
        <w:tblLayout w:type="fixed"/>
        <w:tblLook w:val="04A0" w:firstRow="1" w:lastRow="0" w:firstColumn="1" w:lastColumn="0" w:noHBand="0" w:noVBand="1"/>
      </w:tblPr>
      <w:tblGrid>
        <w:gridCol w:w="4210"/>
        <w:gridCol w:w="4210"/>
        <w:gridCol w:w="297"/>
        <w:gridCol w:w="297"/>
        <w:gridCol w:w="297"/>
        <w:gridCol w:w="297"/>
        <w:gridCol w:w="297"/>
        <w:gridCol w:w="4505"/>
        <w:gridCol w:w="11"/>
      </w:tblGrid>
      <w:tr w:rsidR="00614002" w:rsidRPr="000546DC" w14:paraId="39749774" w14:textId="77777777" w:rsidTr="00792A24">
        <w:trPr>
          <w:trHeight w:val="102"/>
          <w:tblHeader/>
        </w:trPr>
        <w:tc>
          <w:tcPr>
            <w:tcW w:w="4210" w:type="dxa"/>
            <w:vMerge w:val="restart"/>
            <w:shd w:val="clear" w:color="auto" w:fill="E6E6E6"/>
          </w:tcPr>
          <w:p w14:paraId="5DBB76D2" w14:textId="77777777" w:rsidR="00614002"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Target</w:t>
            </w:r>
          </w:p>
        </w:tc>
        <w:tc>
          <w:tcPr>
            <w:tcW w:w="4210" w:type="dxa"/>
            <w:vMerge w:val="restart"/>
            <w:shd w:val="clear" w:color="auto" w:fill="E6E6E6"/>
          </w:tcPr>
          <w:p w14:paraId="7BCA4EEC"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Indicator</w:t>
            </w:r>
          </w:p>
        </w:tc>
        <w:tc>
          <w:tcPr>
            <w:tcW w:w="1485" w:type="dxa"/>
            <w:gridSpan w:val="5"/>
            <w:shd w:val="clear" w:color="auto" w:fill="E6E6E6"/>
          </w:tcPr>
          <w:p w14:paraId="1B429E82"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Targets SMART ?</w:t>
            </w:r>
          </w:p>
        </w:tc>
        <w:tc>
          <w:tcPr>
            <w:tcW w:w="4516" w:type="dxa"/>
            <w:gridSpan w:val="2"/>
            <w:vMerge w:val="restart"/>
            <w:shd w:val="clear" w:color="auto" w:fill="E6E6E6"/>
          </w:tcPr>
          <w:p w14:paraId="65C7B4EB"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Notes</w:t>
            </w:r>
          </w:p>
        </w:tc>
      </w:tr>
      <w:tr w:rsidR="00614002" w:rsidRPr="000546DC" w14:paraId="5CC5A54E" w14:textId="77777777" w:rsidTr="00792A24">
        <w:trPr>
          <w:trHeight w:val="102"/>
          <w:tblHeader/>
        </w:trPr>
        <w:tc>
          <w:tcPr>
            <w:tcW w:w="4210" w:type="dxa"/>
            <w:vMerge/>
            <w:shd w:val="clear" w:color="auto" w:fill="E6E6E6"/>
          </w:tcPr>
          <w:p w14:paraId="48E30F30" w14:textId="77777777" w:rsidR="00614002" w:rsidRDefault="00614002" w:rsidP="00792A24">
            <w:pPr>
              <w:widowControl w:val="0"/>
              <w:autoSpaceDE w:val="0"/>
              <w:autoSpaceDN w:val="0"/>
              <w:adjustRightInd w:val="0"/>
              <w:spacing w:after="120"/>
              <w:rPr>
                <w:rFonts w:cs="Arial"/>
                <w:b/>
                <w:bCs/>
                <w:color w:val="000000"/>
                <w:sz w:val="16"/>
                <w:szCs w:val="16"/>
              </w:rPr>
            </w:pPr>
          </w:p>
        </w:tc>
        <w:tc>
          <w:tcPr>
            <w:tcW w:w="4210" w:type="dxa"/>
            <w:vMerge/>
            <w:shd w:val="clear" w:color="auto" w:fill="E6E6E6"/>
          </w:tcPr>
          <w:p w14:paraId="49CA7A4E" w14:textId="77777777" w:rsidR="00614002" w:rsidRDefault="00614002" w:rsidP="00792A24">
            <w:pPr>
              <w:widowControl w:val="0"/>
              <w:autoSpaceDE w:val="0"/>
              <w:autoSpaceDN w:val="0"/>
              <w:adjustRightInd w:val="0"/>
              <w:spacing w:after="120"/>
              <w:rPr>
                <w:rFonts w:cs="Arial"/>
                <w:b/>
                <w:bCs/>
                <w:color w:val="000000"/>
                <w:sz w:val="16"/>
                <w:szCs w:val="16"/>
              </w:rPr>
            </w:pPr>
          </w:p>
        </w:tc>
        <w:tc>
          <w:tcPr>
            <w:tcW w:w="297" w:type="dxa"/>
            <w:shd w:val="clear" w:color="auto" w:fill="E6E6E6"/>
          </w:tcPr>
          <w:p w14:paraId="77C2E251"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S</w:t>
            </w:r>
          </w:p>
        </w:tc>
        <w:tc>
          <w:tcPr>
            <w:tcW w:w="297" w:type="dxa"/>
            <w:shd w:val="clear" w:color="auto" w:fill="E6E6E6"/>
          </w:tcPr>
          <w:p w14:paraId="0A71316B"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M</w:t>
            </w:r>
          </w:p>
        </w:tc>
        <w:tc>
          <w:tcPr>
            <w:tcW w:w="297" w:type="dxa"/>
            <w:shd w:val="clear" w:color="auto" w:fill="E6E6E6"/>
          </w:tcPr>
          <w:p w14:paraId="3381903E"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A</w:t>
            </w:r>
          </w:p>
        </w:tc>
        <w:tc>
          <w:tcPr>
            <w:tcW w:w="297" w:type="dxa"/>
            <w:shd w:val="clear" w:color="auto" w:fill="E6E6E6"/>
          </w:tcPr>
          <w:p w14:paraId="0C87611C"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R</w:t>
            </w:r>
          </w:p>
        </w:tc>
        <w:tc>
          <w:tcPr>
            <w:tcW w:w="297" w:type="dxa"/>
            <w:shd w:val="clear" w:color="auto" w:fill="E6E6E6"/>
          </w:tcPr>
          <w:p w14:paraId="40A526B2" w14:textId="77777777" w:rsidR="00614002" w:rsidRPr="000546DC" w:rsidRDefault="00614002" w:rsidP="00792A24">
            <w:pPr>
              <w:widowControl w:val="0"/>
              <w:autoSpaceDE w:val="0"/>
              <w:autoSpaceDN w:val="0"/>
              <w:adjustRightInd w:val="0"/>
              <w:spacing w:after="120"/>
              <w:rPr>
                <w:rFonts w:cs="Arial"/>
                <w:b/>
                <w:bCs/>
                <w:color w:val="000000"/>
                <w:sz w:val="16"/>
                <w:szCs w:val="16"/>
              </w:rPr>
            </w:pPr>
            <w:r>
              <w:rPr>
                <w:rFonts w:cs="Arial"/>
                <w:b/>
                <w:bCs/>
                <w:color w:val="000000"/>
                <w:sz w:val="16"/>
                <w:szCs w:val="16"/>
              </w:rPr>
              <w:t>T</w:t>
            </w:r>
          </w:p>
        </w:tc>
        <w:tc>
          <w:tcPr>
            <w:tcW w:w="4516" w:type="dxa"/>
            <w:gridSpan w:val="2"/>
            <w:vMerge/>
            <w:shd w:val="clear" w:color="auto" w:fill="E6E6E6"/>
          </w:tcPr>
          <w:p w14:paraId="1ACA44FF" w14:textId="77777777" w:rsidR="00614002" w:rsidRPr="000546DC" w:rsidRDefault="00614002" w:rsidP="00792A24">
            <w:pPr>
              <w:widowControl w:val="0"/>
              <w:autoSpaceDE w:val="0"/>
              <w:autoSpaceDN w:val="0"/>
              <w:adjustRightInd w:val="0"/>
              <w:spacing w:after="120"/>
              <w:rPr>
                <w:rFonts w:cs="Arial"/>
                <w:b/>
                <w:bCs/>
                <w:color w:val="000000"/>
                <w:sz w:val="16"/>
                <w:szCs w:val="16"/>
              </w:rPr>
            </w:pPr>
          </w:p>
        </w:tc>
      </w:tr>
      <w:tr w:rsidR="00614002" w:rsidRPr="000546DC" w14:paraId="75C3D025" w14:textId="77777777" w:rsidTr="00792A24">
        <w:tc>
          <w:tcPr>
            <w:tcW w:w="14421" w:type="dxa"/>
            <w:gridSpan w:val="9"/>
          </w:tcPr>
          <w:p w14:paraId="256383CB" w14:textId="77777777" w:rsidR="00614002" w:rsidRPr="000546DC" w:rsidRDefault="00614002" w:rsidP="00792A24">
            <w:pPr>
              <w:widowControl w:val="0"/>
              <w:autoSpaceDE w:val="0"/>
              <w:autoSpaceDN w:val="0"/>
              <w:adjustRightInd w:val="0"/>
              <w:spacing w:after="120"/>
              <w:rPr>
                <w:b/>
                <w:sz w:val="16"/>
                <w:szCs w:val="16"/>
              </w:rPr>
            </w:pPr>
            <w:r w:rsidRPr="000546DC">
              <w:rPr>
                <w:rFonts w:cs="Arial"/>
                <w:b/>
                <w:bCs/>
                <w:color w:val="000000"/>
                <w:sz w:val="16"/>
                <w:szCs w:val="16"/>
              </w:rPr>
              <w:t xml:space="preserve">Component 1 </w:t>
            </w:r>
            <w:r w:rsidRPr="000546DC">
              <w:rPr>
                <w:rFonts w:cs="Arial"/>
                <w:b/>
                <w:color w:val="000000"/>
                <w:sz w:val="16"/>
                <w:szCs w:val="16"/>
              </w:rPr>
              <w:t xml:space="preserve">National Demonstrations to Support R2R ICM/IWRM Approaches for Island Resilience and Sustainability </w:t>
            </w:r>
          </w:p>
        </w:tc>
      </w:tr>
      <w:tr w:rsidR="00614002" w:rsidRPr="000546DC" w14:paraId="66B8D2CC" w14:textId="77777777" w:rsidTr="00792A24">
        <w:tc>
          <w:tcPr>
            <w:tcW w:w="14421" w:type="dxa"/>
            <w:gridSpan w:val="9"/>
          </w:tcPr>
          <w:p w14:paraId="74150DA1" w14:textId="77777777" w:rsidR="00614002" w:rsidRPr="000546DC" w:rsidRDefault="00614002" w:rsidP="00792A24">
            <w:pPr>
              <w:widowControl w:val="0"/>
              <w:autoSpaceDE w:val="0"/>
              <w:autoSpaceDN w:val="0"/>
              <w:adjustRightInd w:val="0"/>
              <w:spacing w:after="120"/>
              <w:rPr>
                <w:b/>
                <w:sz w:val="16"/>
                <w:szCs w:val="16"/>
              </w:rPr>
            </w:pPr>
            <w:r w:rsidRPr="000546DC">
              <w:rPr>
                <w:rFonts w:cs="Arial"/>
                <w:b/>
                <w:bCs/>
                <w:color w:val="000000"/>
                <w:sz w:val="16"/>
                <w:szCs w:val="16"/>
              </w:rPr>
              <w:t xml:space="preserve">Outcome 1.1 </w:t>
            </w:r>
            <w:r w:rsidRPr="000546DC">
              <w:rPr>
                <w:rFonts w:cs="Arial"/>
                <w:b/>
                <w:color w:val="000000"/>
                <w:sz w:val="16"/>
                <w:szCs w:val="16"/>
              </w:rPr>
              <w:t xml:space="preserve">Successful pilot projects testing innovative solutions involving linking ICM, IWRM and climate change adaptation [linked to national STAR projects via larger Pacific R2R network] </w:t>
            </w:r>
          </w:p>
        </w:tc>
      </w:tr>
      <w:tr w:rsidR="00614002" w:rsidRPr="000546DC" w14:paraId="4A976758" w14:textId="77777777" w:rsidTr="00792A24">
        <w:tc>
          <w:tcPr>
            <w:tcW w:w="4210" w:type="dxa"/>
          </w:tcPr>
          <w:p w14:paraId="5B7BB8F2" w14:textId="77777777" w:rsidR="00614002" w:rsidRPr="000546DC" w:rsidRDefault="00614002" w:rsidP="00792A2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1.1.1 14 national pilot project area diagnostics based on R2R approach including: baseline environmental state and social data incorporating CC vulnerabilities; and local governance of water, land, forests and coasts reviewed </w:t>
            </w:r>
          </w:p>
          <w:p w14:paraId="3472F7C7" w14:textId="77777777" w:rsidR="00614002" w:rsidRPr="000546DC" w:rsidRDefault="00614002" w:rsidP="00792A24">
            <w:pPr>
              <w:widowControl w:val="0"/>
              <w:autoSpaceDE w:val="0"/>
              <w:autoSpaceDN w:val="0"/>
              <w:adjustRightInd w:val="0"/>
              <w:spacing w:after="120"/>
              <w:rPr>
                <w:rFonts w:cs="Arial"/>
                <w:color w:val="000000"/>
                <w:sz w:val="16"/>
                <w:szCs w:val="16"/>
              </w:rPr>
            </w:pPr>
          </w:p>
        </w:tc>
        <w:tc>
          <w:tcPr>
            <w:tcW w:w="4210" w:type="dxa"/>
          </w:tcPr>
          <w:p w14:paraId="39985B4B" w14:textId="77777777" w:rsidR="00614002" w:rsidRPr="000546DC" w:rsidRDefault="00614002" w:rsidP="00792A24">
            <w:pPr>
              <w:widowControl w:val="0"/>
              <w:autoSpaceDE w:val="0"/>
              <w:autoSpaceDN w:val="0"/>
              <w:adjustRightInd w:val="0"/>
              <w:spacing w:after="120"/>
              <w:rPr>
                <w:b/>
                <w:sz w:val="16"/>
                <w:szCs w:val="16"/>
              </w:rPr>
            </w:pPr>
            <w:r w:rsidRPr="000546DC">
              <w:rPr>
                <w:rFonts w:cs="Arial"/>
                <w:color w:val="000000"/>
                <w:sz w:val="16"/>
                <w:szCs w:val="16"/>
              </w:rPr>
              <w:t xml:space="preserve">1.1.1 Number and quality of baseline environmental state and socio-cultural information incorporated in project area diagnostics </w:t>
            </w:r>
          </w:p>
        </w:tc>
        <w:tc>
          <w:tcPr>
            <w:tcW w:w="297" w:type="dxa"/>
          </w:tcPr>
          <w:p w14:paraId="24F32975"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1F8A45D9"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16A64F3B"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053A4329"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272F1C44"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4516" w:type="dxa"/>
            <w:gridSpan w:val="2"/>
          </w:tcPr>
          <w:p w14:paraId="555C2229"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cs="Arial"/>
                <w:color w:val="000000"/>
                <w:sz w:val="16"/>
                <w:szCs w:val="16"/>
              </w:rPr>
              <w:t xml:space="preserve">Since baseline environmental data are required before interventions start the "T" for this target should be early in the project (year 1).  </w:t>
            </w:r>
          </w:p>
        </w:tc>
      </w:tr>
      <w:tr w:rsidR="00614002" w:rsidRPr="000546DC" w14:paraId="03075AD0" w14:textId="77777777" w:rsidTr="00792A24">
        <w:tc>
          <w:tcPr>
            <w:tcW w:w="4210" w:type="dxa"/>
          </w:tcPr>
          <w:p w14:paraId="2D647CC0"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1.1.2 14 national pilot projects test methods for catalyzing local community action, utilizing and providing best practice examples, and building institutional linkages for integrated land, forest, water and coastal management, and resulting in:</w:t>
            </w:r>
          </w:p>
          <w:p w14:paraId="0312AD2B"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Municipal waste pollution reduction of 5,775 kg N/yr (6 sites)</w:t>
            </w:r>
          </w:p>
          <w:p w14:paraId="7E89EECF"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Pollution reduction to aquifer of 23 kg N/ha/yr (2 sites) 6,838 ha of restored habitat (4 sites)</w:t>
            </w:r>
          </w:p>
          <w:p w14:paraId="0C9B7124"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290 ha of conserved/protected wetland (2 sites) </w:t>
            </w:r>
            <w:r w:rsidRPr="000546DC">
              <w:rPr>
                <w:rFonts w:cs="Ë9[ˇ"/>
                <w:sz w:val="16"/>
                <w:szCs w:val="16"/>
              </w:rPr>
              <w:t xml:space="preserve">* </w:t>
            </w:r>
            <w:r w:rsidRPr="000546DC">
              <w:rPr>
                <w:rFonts w:cs="Times New Roman"/>
                <w:sz w:val="16"/>
                <w:szCs w:val="16"/>
              </w:rPr>
              <w:t>25,860 ha of catchment under improved management (7 sites)</w:t>
            </w:r>
          </w:p>
          <w:p w14:paraId="425038E3"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30 charcoal producers (40 % of total) engaged in </w:t>
            </w:r>
            <w:r w:rsidRPr="000546DC">
              <w:rPr>
                <w:rFonts w:cs="Times New Roman"/>
                <w:sz w:val="16"/>
                <w:szCs w:val="16"/>
              </w:rPr>
              <w:lastRenderedPageBreak/>
              <w:t xml:space="preserve">alternative charcoal production activities </w:t>
            </w:r>
          </w:p>
          <w:p w14:paraId="1AA328E5"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Participatory monitoring and evaluation of environmental and socioeconomic status of coastal areas (9 sites)</w:t>
            </w:r>
          </w:p>
          <w:p w14:paraId="00649729"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14 national pilot projects demonstrate gender responsive implementation and results </w:t>
            </w:r>
          </w:p>
          <w:p w14:paraId="2E07BBB0"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Ë9[ˇ"/>
                <w:sz w:val="16"/>
                <w:szCs w:val="16"/>
              </w:rPr>
              <w:t xml:space="preserve">* </w:t>
            </w:r>
            <w:r w:rsidRPr="000546DC">
              <w:rPr>
                <w:rFonts w:cs="Times New Roman"/>
                <w:sz w:val="16"/>
                <w:szCs w:val="16"/>
              </w:rPr>
              <w:t xml:space="preserve">Direct national pilot project </w:t>
            </w:r>
            <w:r>
              <w:rPr>
                <w:rFonts w:cs="Times New Roman"/>
                <w:sz w:val="16"/>
                <w:szCs w:val="16"/>
              </w:rPr>
              <w:t>beneficiary</w:t>
            </w:r>
          </w:p>
        </w:tc>
        <w:tc>
          <w:tcPr>
            <w:tcW w:w="4210" w:type="dxa"/>
          </w:tcPr>
          <w:p w14:paraId="79B826D4"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lastRenderedPageBreak/>
              <w:t>1.1.2 Stress reduction</w:t>
            </w:r>
            <w:r>
              <w:rPr>
                <w:rFonts w:cs="Times New Roman"/>
                <w:sz w:val="16"/>
                <w:szCs w:val="16"/>
              </w:rPr>
              <w:t xml:space="preserve"> </w:t>
            </w:r>
            <w:r w:rsidRPr="000546DC">
              <w:rPr>
                <w:rFonts w:cs="Times New Roman"/>
                <w:sz w:val="16"/>
                <w:szCs w:val="16"/>
              </w:rPr>
              <w:t>and water,</w:t>
            </w:r>
          </w:p>
          <w:p w14:paraId="28B67DB7"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environmental and</w:t>
            </w:r>
            <w:r>
              <w:rPr>
                <w:rFonts w:cs="Times New Roman"/>
                <w:sz w:val="16"/>
                <w:szCs w:val="16"/>
              </w:rPr>
              <w:t xml:space="preserve"> </w:t>
            </w:r>
            <w:r w:rsidRPr="000546DC">
              <w:rPr>
                <w:rFonts w:cs="Times New Roman"/>
                <w:sz w:val="16"/>
                <w:szCs w:val="16"/>
              </w:rPr>
              <w:t>socioeconomic status</w:t>
            </w:r>
            <w:r>
              <w:rPr>
                <w:rFonts w:cs="Times New Roman"/>
                <w:sz w:val="16"/>
                <w:szCs w:val="16"/>
              </w:rPr>
              <w:t xml:space="preserve"> </w:t>
            </w:r>
            <w:r w:rsidRPr="000546DC">
              <w:rPr>
                <w:rFonts w:cs="Times New Roman"/>
                <w:sz w:val="16"/>
                <w:szCs w:val="16"/>
              </w:rPr>
              <w:t>indicators</w:t>
            </w:r>
            <w:r>
              <w:rPr>
                <w:rFonts w:cs="Times New Roman"/>
                <w:sz w:val="16"/>
                <w:szCs w:val="16"/>
              </w:rPr>
              <w:t xml:space="preserve"> </w:t>
            </w:r>
            <w:r w:rsidRPr="000546DC">
              <w:rPr>
                <w:rFonts w:cs="Ë9[ˇ"/>
                <w:sz w:val="16"/>
                <w:szCs w:val="16"/>
              </w:rPr>
              <w:t xml:space="preserve">* </w:t>
            </w:r>
            <w:r w:rsidRPr="000546DC">
              <w:rPr>
                <w:rFonts w:cs="Times New Roman"/>
                <w:sz w:val="16"/>
                <w:szCs w:val="16"/>
              </w:rPr>
              <w:t>Municipal waste</w:t>
            </w:r>
            <w:r>
              <w:rPr>
                <w:rFonts w:cs="Times New Roman"/>
                <w:sz w:val="16"/>
                <w:szCs w:val="16"/>
              </w:rPr>
              <w:t xml:space="preserve"> </w:t>
            </w:r>
            <w:r w:rsidRPr="000546DC">
              <w:rPr>
                <w:rFonts w:cs="Times New Roman"/>
                <w:sz w:val="16"/>
                <w:szCs w:val="16"/>
              </w:rPr>
              <w:t>pollution reduction (N</w:t>
            </w:r>
            <w:r>
              <w:rPr>
                <w:rFonts w:cs="Times New Roman"/>
                <w:sz w:val="16"/>
                <w:szCs w:val="16"/>
              </w:rPr>
              <w:t xml:space="preserve"> </w:t>
            </w:r>
            <w:r w:rsidRPr="000546DC">
              <w:rPr>
                <w:rFonts w:cs="Times New Roman"/>
                <w:sz w:val="16"/>
                <w:szCs w:val="16"/>
              </w:rPr>
              <w:t>kg/yr)</w:t>
            </w:r>
            <w:r>
              <w:rPr>
                <w:rFonts w:cs="Times New Roman"/>
                <w:sz w:val="16"/>
                <w:szCs w:val="16"/>
              </w:rPr>
              <w:t xml:space="preserve"> </w:t>
            </w:r>
            <w:r w:rsidRPr="000546DC">
              <w:rPr>
                <w:rFonts w:cs="Ë9[ˇ"/>
                <w:sz w:val="16"/>
                <w:szCs w:val="16"/>
              </w:rPr>
              <w:t xml:space="preserve">* </w:t>
            </w:r>
            <w:r w:rsidRPr="000546DC">
              <w:rPr>
                <w:rFonts w:cs="Times New Roman"/>
                <w:sz w:val="16"/>
                <w:szCs w:val="16"/>
              </w:rPr>
              <w:t>Pollution reduction to</w:t>
            </w:r>
            <w:r>
              <w:rPr>
                <w:rFonts w:cs="Times New Roman"/>
                <w:sz w:val="16"/>
                <w:szCs w:val="16"/>
              </w:rPr>
              <w:t xml:space="preserve"> </w:t>
            </w:r>
            <w:r w:rsidRPr="000546DC">
              <w:rPr>
                <w:rFonts w:cs="Times New Roman"/>
                <w:sz w:val="16"/>
                <w:szCs w:val="16"/>
              </w:rPr>
              <w:t>aquifers (kg/ha/yr)</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restored</w:t>
            </w:r>
            <w:r>
              <w:rPr>
                <w:rFonts w:cs="Times New Roman"/>
                <w:sz w:val="16"/>
                <w:szCs w:val="16"/>
              </w:rPr>
              <w:t xml:space="preserve"> </w:t>
            </w:r>
            <w:r w:rsidRPr="000546DC">
              <w:rPr>
                <w:rFonts w:cs="Times New Roman"/>
                <w:sz w:val="16"/>
                <w:szCs w:val="16"/>
              </w:rPr>
              <w:t>habitat (ha)</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w:t>
            </w:r>
            <w:r>
              <w:rPr>
                <w:rFonts w:cs="Times New Roman"/>
                <w:sz w:val="16"/>
                <w:szCs w:val="16"/>
              </w:rPr>
              <w:t xml:space="preserve"> </w:t>
            </w:r>
            <w:r w:rsidRPr="000546DC">
              <w:rPr>
                <w:rFonts w:cs="Times New Roman"/>
                <w:sz w:val="16"/>
                <w:szCs w:val="16"/>
              </w:rPr>
              <w:t>conserved/protected</w:t>
            </w:r>
            <w:r>
              <w:rPr>
                <w:rFonts w:cs="Times New Roman"/>
                <w:sz w:val="16"/>
                <w:szCs w:val="16"/>
              </w:rPr>
              <w:t xml:space="preserve"> </w:t>
            </w:r>
            <w:r w:rsidRPr="000546DC">
              <w:rPr>
                <w:rFonts w:cs="Times New Roman"/>
                <w:sz w:val="16"/>
                <w:szCs w:val="16"/>
              </w:rPr>
              <w:t>wetland</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catchment</w:t>
            </w:r>
            <w:r>
              <w:rPr>
                <w:rFonts w:cs="Times New Roman"/>
                <w:sz w:val="16"/>
                <w:szCs w:val="16"/>
              </w:rPr>
              <w:t xml:space="preserve"> </w:t>
            </w:r>
            <w:r w:rsidRPr="000546DC">
              <w:rPr>
                <w:rFonts w:cs="Times New Roman"/>
                <w:sz w:val="16"/>
                <w:szCs w:val="16"/>
              </w:rPr>
              <w:t>under improved</w:t>
            </w:r>
            <w:r>
              <w:rPr>
                <w:rFonts w:cs="Times New Roman"/>
                <w:sz w:val="16"/>
                <w:szCs w:val="16"/>
              </w:rPr>
              <w:t xml:space="preserve"> </w:t>
            </w:r>
            <w:r w:rsidRPr="000546DC">
              <w:rPr>
                <w:rFonts w:cs="Times New Roman"/>
                <w:sz w:val="16"/>
                <w:szCs w:val="16"/>
              </w:rPr>
              <w:t>management (ha)</w:t>
            </w:r>
            <w:r>
              <w:rPr>
                <w:rFonts w:cs="Times New Roman"/>
                <w:sz w:val="16"/>
                <w:szCs w:val="16"/>
              </w:rPr>
              <w:t xml:space="preserve"> </w:t>
            </w:r>
            <w:r w:rsidRPr="000546DC">
              <w:rPr>
                <w:rFonts w:cs="Times New Roman"/>
                <w:sz w:val="16"/>
                <w:szCs w:val="16"/>
              </w:rPr>
              <w:t>Number of people</w:t>
            </w:r>
            <w:r>
              <w:rPr>
                <w:rFonts w:cs="Times New Roman"/>
                <w:sz w:val="16"/>
                <w:szCs w:val="16"/>
              </w:rPr>
              <w:t xml:space="preserve"> </w:t>
            </w:r>
            <w:r w:rsidRPr="000546DC">
              <w:rPr>
                <w:rFonts w:cs="Times New Roman"/>
                <w:sz w:val="16"/>
                <w:szCs w:val="16"/>
              </w:rPr>
              <w:t>engaged in alternative</w:t>
            </w:r>
            <w:r>
              <w:rPr>
                <w:rFonts w:cs="Times New Roman"/>
                <w:sz w:val="16"/>
                <w:szCs w:val="16"/>
              </w:rPr>
              <w:t xml:space="preserve"> </w:t>
            </w:r>
            <w:r w:rsidRPr="000546DC">
              <w:rPr>
                <w:rFonts w:cs="Times New Roman"/>
                <w:sz w:val="16"/>
                <w:szCs w:val="16"/>
              </w:rPr>
              <w:t>livelihoods</w:t>
            </w:r>
            <w:r>
              <w:rPr>
                <w:rFonts w:cs="Times New Roman"/>
                <w:sz w:val="16"/>
                <w:szCs w:val="16"/>
              </w:rPr>
              <w:t xml:space="preserve"> </w:t>
            </w:r>
            <w:r w:rsidRPr="000546DC">
              <w:rPr>
                <w:rFonts w:cs="Ë9[ˇ"/>
                <w:sz w:val="16"/>
                <w:szCs w:val="16"/>
              </w:rPr>
              <w:t xml:space="preserve">* </w:t>
            </w:r>
            <w:r w:rsidRPr="000546DC">
              <w:rPr>
                <w:rFonts w:cs="Times New Roman"/>
                <w:sz w:val="16"/>
                <w:szCs w:val="16"/>
              </w:rPr>
              <w:t>Status of mechanisms</w:t>
            </w:r>
            <w:r>
              <w:rPr>
                <w:rFonts w:cs="Times New Roman"/>
                <w:sz w:val="16"/>
                <w:szCs w:val="16"/>
              </w:rPr>
              <w:t xml:space="preserve"> </w:t>
            </w:r>
            <w:r w:rsidRPr="000546DC">
              <w:rPr>
                <w:rFonts w:cs="Times New Roman"/>
                <w:sz w:val="16"/>
                <w:szCs w:val="16"/>
              </w:rPr>
              <w:t>for PM&amp;E</w:t>
            </w:r>
            <w:r>
              <w:rPr>
                <w:rFonts w:cs="Times New Roman"/>
                <w:sz w:val="16"/>
                <w:szCs w:val="16"/>
              </w:rPr>
              <w:t xml:space="preserve"> </w:t>
            </w:r>
            <w:r w:rsidRPr="000546DC">
              <w:rPr>
                <w:rFonts w:cs="Ë9[ˇ"/>
                <w:sz w:val="16"/>
                <w:szCs w:val="16"/>
              </w:rPr>
              <w:t xml:space="preserve">* </w:t>
            </w:r>
            <w:r w:rsidRPr="000546DC">
              <w:rPr>
                <w:rFonts w:cs="Times New Roman"/>
                <w:sz w:val="16"/>
                <w:szCs w:val="16"/>
              </w:rPr>
              <w:t>Number and quality of</w:t>
            </w:r>
            <w:r>
              <w:rPr>
                <w:rFonts w:cs="Times New Roman"/>
                <w:sz w:val="16"/>
                <w:szCs w:val="16"/>
              </w:rPr>
              <w:t xml:space="preserve"> </w:t>
            </w:r>
            <w:r w:rsidRPr="000546DC">
              <w:rPr>
                <w:rFonts w:cs="Times New Roman"/>
                <w:sz w:val="16"/>
                <w:szCs w:val="16"/>
              </w:rPr>
              <w:t>demonstration</w:t>
            </w:r>
            <w:r>
              <w:rPr>
                <w:rFonts w:cs="Times New Roman"/>
                <w:sz w:val="16"/>
                <w:szCs w:val="16"/>
              </w:rPr>
              <w:t xml:space="preserve"> </w:t>
            </w:r>
            <w:r w:rsidRPr="000546DC">
              <w:rPr>
                <w:rFonts w:cs="Times New Roman"/>
                <w:sz w:val="16"/>
                <w:szCs w:val="16"/>
              </w:rPr>
              <w:t>projects that have</w:t>
            </w:r>
            <w:r>
              <w:rPr>
                <w:rFonts w:cs="Times New Roman"/>
                <w:sz w:val="16"/>
                <w:szCs w:val="16"/>
              </w:rPr>
              <w:t xml:space="preserve"> </w:t>
            </w:r>
            <w:r w:rsidRPr="000546DC">
              <w:rPr>
                <w:rFonts w:cs="Times New Roman"/>
                <w:sz w:val="16"/>
                <w:szCs w:val="16"/>
              </w:rPr>
              <w:t>incorporated gender</w:t>
            </w:r>
            <w:r>
              <w:rPr>
                <w:rFonts w:cs="Times New Roman"/>
                <w:sz w:val="16"/>
                <w:szCs w:val="16"/>
              </w:rPr>
              <w:t xml:space="preserve"> </w:t>
            </w:r>
            <w:r w:rsidRPr="000546DC">
              <w:rPr>
                <w:rFonts w:cs="Times New Roman"/>
                <w:sz w:val="16"/>
                <w:szCs w:val="16"/>
              </w:rPr>
              <w:t>analysis as part of the</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engagement plans</w:t>
            </w:r>
          </w:p>
        </w:tc>
        <w:tc>
          <w:tcPr>
            <w:tcW w:w="297" w:type="dxa"/>
          </w:tcPr>
          <w:p w14:paraId="7C01A221"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65B5C538"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095BF1A7"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27525442"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1C77317C"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23B21CCB" w14:textId="77777777" w:rsidR="00614002" w:rsidRPr="000546DC" w:rsidRDefault="00614002" w:rsidP="00792A24">
            <w:pPr>
              <w:widowControl w:val="0"/>
              <w:autoSpaceDE w:val="0"/>
              <w:autoSpaceDN w:val="0"/>
              <w:adjustRightInd w:val="0"/>
              <w:spacing w:after="120"/>
              <w:rPr>
                <w:rFonts w:cs="Times New Roman"/>
                <w:sz w:val="16"/>
                <w:szCs w:val="16"/>
              </w:rPr>
            </w:pPr>
          </w:p>
        </w:tc>
      </w:tr>
      <w:tr w:rsidR="00614002" w:rsidRPr="000546DC" w14:paraId="6ED4BAE3" w14:textId="77777777" w:rsidTr="00792A24">
        <w:trPr>
          <w:gridAfter w:val="1"/>
          <w:wAfter w:w="11" w:type="dxa"/>
        </w:trPr>
        <w:tc>
          <w:tcPr>
            <w:tcW w:w="14410" w:type="dxa"/>
            <w:gridSpan w:val="8"/>
          </w:tcPr>
          <w:p w14:paraId="4C33807B" w14:textId="77777777" w:rsidR="00614002" w:rsidRPr="000546DC" w:rsidRDefault="00614002" w:rsidP="00792A24">
            <w:pPr>
              <w:spacing w:after="120"/>
              <w:rPr>
                <w:b/>
                <w:sz w:val="16"/>
                <w:szCs w:val="16"/>
              </w:rPr>
            </w:pPr>
            <w:r w:rsidRPr="000546DC">
              <w:rPr>
                <w:rFonts w:cs="Times New Roman"/>
                <w:b/>
                <w:sz w:val="16"/>
                <w:szCs w:val="16"/>
              </w:rPr>
              <w:lastRenderedPageBreak/>
              <w:t>Outcome 1.2 National diagnostic analyses for ICM conducted for prioritizing and scaling-up key ICM/IWRM reforms and investments</w:t>
            </w:r>
          </w:p>
        </w:tc>
      </w:tr>
      <w:tr w:rsidR="00614002" w:rsidRPr="000546DC" w14:paraId="7A9E7097" w14:textId="77777777" w:rsidTr="00792A24">
        <w:tc>
          <w:tcPr>
            <w:tcW w:w="4210" w:type="dxa"/>
          </w:tcPr>
          <w:p w14:paraId="72127CE4"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1.2.1 14 diagnostic</w:t>
            </w:r>
            <w:r>
              <w:rPr>
                <w:rFonts w:cs="Times New Roman"/>
                <w:sz w:val="16"/>
                <w:szCs w:val="16"/>
              </w:rPr>
              <w:t xml:space="preserve"> </w:t>
            </w:r>
            <w:r w:rsidRPr="000546DC">
              <w:rPr>
                <w:rFonts w:cs="Times New Roman"/>
                <w:sz w:val="16"/>
                <w:szCs w:val="16"/>
              </w:rPr>
              <w:t>analysis for</w:t>
            </w:r>
            <w:r>
              <w:rPr>
                <w:rFonts w:cs="Times New Roman"/>
                <w:sz w:val="16"/>
                <w:szCs w:val="16"/>
              </w:rPr>
              <w:t xml:space="preserve"> </w:t>
            </w:r>
            <w:r w:rsidRPr="000546DC">
              <w:rPr>
                <w:rFonts w:cs="Times New Roman"/>
                <w:sz w:val="16"/>
                <w:szCs w:val="16"/>
              </w:rPr>
              <w:t>ICM/IWRM and CCA</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c</w:t>
            </w:r>
            <w:r w:rsidRPr="000546DC">
              <w:rPr>
                <w:rFonts w:cs="Times New Roman"/>
                <w:sz w:val="16"/>
                <w:szCs w:val="16"/>
              </w:rPr>
              <w:t>onducted to inform</w:t>
            </w:r>
            <w:r>
              <w:rPr>
                <w:rFonts w:cs="Times New Roman"/>
                <w:sz w:val="16"/>
                <w:szCs w:val="16"/>
              </w:rPr>
              <w:t xml:space="preserve"> </w:t>
            </w:r>
            <w:r w:rsidRPr="000546DC">
              <w:rPr>
                <w:rFonts w:cs="Times New Roman"/>
                <w:sz w:val="16"/>
                <w:szCs w:val="16"/>
              </w:rPr>
              <w:t>priority areas for</w:t>
            </w:r>
            <w:r>
              <w:rPr>
                <w:rFonts w:cs="Times New Roman"/>
                <w:sz w:val="16"/>
                <w:szCs w:val="16"/>
              </w:rPr>
              <w:t xml:space="preserve"> </w:t>
            </w:r>
            <w:r w:rsidRPr="000546DC">
              <w:rPr>
                <w:rFonts w:cs="Times New Roman"/>
                <w:sz w:val="16"/>
                <w:szCs w:val="16"/>
              </w:rPr>
              <w:t>scaling-up in each of</w:t>
            </w:r>
            <w:r>
              <w:rPr>
                <w:rFonts w:cs="Times New Roman"/>
                <w:sz w:val="16"/>
                <w:szCs w:val="16"/>
              </w:rPr>
              <w:t xml:space="preserve"> </w:t>
            </w:r>
            <w:r w:rsidRPr="000546DC">
              <w:rPr>
                <w:rFonts w:cs="Times New Roman"/>
                <w:sz w:val="16"/>
                <w:szCs w:val="16"/>
              </w:rPr>
              <w:t>14 participating PICs</w:t>
            </w:r>
          </w:p>
        </w:tc>
        <w:tc>
          <w:tcPr>
            <w:tcW w:w="4210" w:type="dxa"/>
          </w:tcPr>
          <w:p w14:paraId="4A4E1C5B"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1.2.1 By end of the</w:t>
            </w:r>
            <w:r>
              <w:rPr>
                <w:rFonts w:cs="Times New Roman"/>
                <w:sz w:val="16"/>
                <w:szCs w:val="16"/>
              </w:rPr>
              <w:t xml:space="preserve"> </w:t>
            </w:r>
            <w:r w:rsidRPr="000546DC">
              <w:rPr>
                <w:rFonts w:cs="Times New Roman"/>
                <w:sz w:val="16"/>
                <w:szCs w:val="16"/>
              </w:rPr>
              <w:t>project, number of</w:t>
            </w:r>
            <w:r>
              <w:rPr>
                <w:rFonts w:cs="Times New Roman"/>
                <w:sz w:val="16"/>
                <w:szCs w:val="16"/>
              </w:rPr>
              <w:t xml:space="preserve"> </w:t>
            </w:r>
            <w:r w:rsidRPr="000546DC">
              <w:rPr>
                <w:rFonts w:cs="Times New Roman"/>
                <w:sz w:val="16"/>
                <w:szCs w:val="16"/>
              </w:rPr>
              <w:t>diagnostic analyses</w:t>
            </w:r>
            <w:r>
              <w:rPr>
                <w:rFonts w:cs="Times New Roman"/>
                <w:sz w:val="16"/>
                <w:szCs w:val="16"/>
              </w:rPr>
              <w:t xml:space="preserve"> </w:t>
            </w:r>
            <w:r w:rsidRPr="000546DC">
              <w:rPr>
                <w:rFonts w:cs="Times New Roman"/>
                <w:sz w:val="16"/>
                <w:szCs w:val="16"/>
              </w:rPr>
              <w:t>conducted for priority</w:t>
            </w:r>
            <w:r>
              <w:rPr>
                <w:rFonts w:cs="Times New Roman"/>
                <w:sz w:val="16"/>
                <w:szCs w:val="16"/>
              </w:rPr>
              <w:t xml:space="preserve"> </w:t>
            </w:r>
            <w:r w:rsidRPr="000546DC">
              <w:rPr>
                <w:rFonts w:cs="Times New Roman"/>
                <w:sz w:val="16"/>
                <w:szCs w:val="16"/>
              </w:rPr>
              <w:t>coastal areas</w:t>
            </w:r>
          </w:p>
        </w:tc>
        <w:tc>
          <w:tcPr>
            <w:tcW w:w="297" w:type="dxa"/>
          </w:tcPr>
          <w:p w14:paraId="31A2ADB2"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48EE48F3"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78717076"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32F44512"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600A9416"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10DFF3F3" w14:textId="77777777" w:rsidR="00614002" w:rsidRPr="000546DC" w:rsidRDefault="00614002" w:rsidP="00792A24">
            <w:pPr>
              <w:widowControl w:val="0"/>
              <w:autoSpaceDE w:val="0"/>
              <w:autoSpaceDN w:val="0"/>
              <w:adjustRightInd w:val="0"/>
              <w:spacing w:after="120"/>
              <w:rPr>
                <w:rFonts w:cs="Times New Roman"/>
                <w:sz w:val="16"/>
                <w:szCs w:val="16"/>
              </w:rPr>
            </w:pPr>
          </w:p>
        </w:tc>
      </w:tr>
      <w:tr w:rsidR="00614002" w:rsidRPr="000546DC" w14:paraId="190111C6" w14:textId="77777777" w:rsidTr="00792A24">
        <w:tc>
          <w:tcPr>
            <w:tcW w:w="4210" w:type="dxa"/>
          </w:tcPr>
          <w:p w14:paraId="2B523D5A"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1.2.2 Up to 14 ICM</w:t>
            </w:r>
            <w:r>
              <w:rPr>
                <w:rFonts w:cs="Times New Roman"/>
                <w:sz w:val="16"/>
                <w:szCs w:val="16"/>
              </w:rPr>
              <w:t>-</w:t>
            </w:r>
            <w:r w:rsidRPr="000546DC">
              <w:rPr>
                <w:rFonts w:cs="Times New Roman"/>
                <w:sz w:val="16"/>
                <w:szCs w:val="16"/>
              </w:rPr>
              <w:t>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utilizing methodology</w:t>
            </w:r>
            <w:r>
              <w:rPr>
                <w:rFonts w:cs="Times New Roman"/>
                <w:sz w:val="16"/>
                <w:szCs w:val="16"/>
              </w:rPr>
              <w:t xml:space="preserve"> </w:t>
            </w:r>
            <w:r w:rsidRPr="000546DC">
              <w:rPr>
                <w:rFonts w:cs="Times New Roman"/>
                <w:sz w:val="16"/>
                <w:szCs w:val="16"/>
              </w:rPr>
              <w:t>and procedures for</w:t>
            </w:r>
            <w:r>
              <w:rPr>
                <w:rFonts w:cs="Times New Roman"/>
                <w:sz w:val="16"/>
                <w:szCs w:val="16"/>
              </w:rPr>
              <w:t xml:space="preserve"> </w:t>
            </w:r>
            <w:r w:rsidRPr="000546DC">
              <w:rPr>
                <w:rFonts w:cs="Times New Roman"/>
                <w:sz w:val="16"/>
                <w:szCs w:val="16"/>
              </w:rPr>
              <w:t>characterizing island</w:t>
            </w:r>
            <w:r>
              <w:rPr>
                <w:rFonts w:cs="Times New Roman"/>
                <w:sz w:val="16"/>
                <w:szCs w:val="16"/>
              </w:rPr>
              <w:t xml:space="preserve"> </w:t>
            </w:r>
            <w:r w:rsidRPr="000546DC">
              <w:rPr>
                <w:rFonts w:cs="Times New Roman"/>
                <w:sz w:val="16"/>
                <w:szCs w:val="16"/>
              </w:rPr>
              <w:t>coastal areas for ICM</w:t>
            </w:r>
            <w:r>
              <w:rPr>
                <w:rFonts w:cs="Times New Roman"/>
                <w:sz w:val="16"/>
                <w:szCs w:val="16"/>
              </w:rPr>
              <w:t xml:space="preserve"> </w:t>
            </w:r>
            <w:r w:rsidRPr="000546DC">
              <w:rPr>
                <w:rFonts w:cs="Times New Roman"/>
                <w:sz w:val="16"/>
                <w:szCs w:val="16"/>
              </w:rPr>
              <w:t>investment developed</w:t>
            </w:r>
            <w:r>
              <w:rPr>
                <w:rFonts w:cs="Times New Roman"/>
                <w:sz w:val="16"/>
                <w:szCs w:val="16"/>
              </w:rPr>
              <w:t xml:space="preserve"> </w:t>
            </w:r>
            <w:r w:rsidRPr="000546DC">
              <w:rPr>
                <w:rFonts w:cs="Times New Roman"/>
                <w:sz w:val="16"/>
                <w:szCs w:val="16"/>
              </w:rPr>
              <w:t>by the project</w:t>
            </w:r>
          </w:p>
        </w:tc>
        <w:tc>
          <w:tcPr>
            <w:tcW w:w="4210" w:type="dxa"/>
          </w:tcPr>
          <w:p w14:paraId="0D088023"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1.2.2 Number and</w:t>
            </w:r>
            <w:r>
              <w:rPr>
                <w:rFonts w:cs="Times New Roman"/>
                <w:sz w:val="16"/>
                <w:szCs w:val="16"/>
              </w:rPr>
              <w:t xml:space="preserve"> </w:t>
            </w:r>
            <w:r w:rsidRPr="000546DC">
              <w:rPr>
                <w:rFonts w:cs="Times New Roman"/>
                <w:sz w:val="16"/>
                <w:szCs w:val="16"/>
              </w:rPr>
              <w:t>quality of ICM-IWRM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incorporating</w:t>
            </w:r>
            <w:r>
              <w:rPr>
                <w:rFonts w:cs="Times New Roman"/>
                <w:sz w:val="16"/>
                <w:szCs w:val="16"/>
              </w:rPr>
              <w:t xml:space="preserve"> </w:t>
            </w:r>
            <w:r w:rsidRPr="000546DC">
              <w:rPr>
                <w:rFonts w:cs="Times New Roman"/>
                <w:sz w:val="16"/>
                <w:szCs w:val="16"/>
              </w:rPr>
              <w:t>baseline</w:t>
            </w:r>
            <w:r>
              <w:rPr>
                <w:rFonts w:cs="Times New Roman"/>
                <w:sz w:val="16"/>
                <w:szCs w:val="16"/>
              </w:rPr>
              <w:t xml:space="preserve"> </w:t>
            </w:r>
            <w:r w:rsidRPr="000546DC">
              <w:rPr>
                <w:rFonts w:cs="Times New Roman"/>
                <w:sz w:val="16"/>
                <w:szCs w:val="16"/>
              </w:rPr>
              <w:t>environmental state</w:t>
            </w:r>
            <w:r>
              <w:rPr>
                <w:rFonts w:cs="Times New Roman"/>
                <w:sz w:val="16"/>
                <w:szCs w:val="16"/>
              </w:rPr>
              <w:t xml:space="preserve"> </w:t>
            </w:r>
            <w:r w:rsidRPr="000546DC">
              <w:rPr>
                <w:rFonts w:cs="Times New Roman"/>
                <w:sz w:val="16"/>
                <w:szCs w:val="16"/>
              </w:rPr>
              <w:t>and socio-cultural</w:t>
            </w:r>
            <w:r>
              <w:rPr>
                <w:rFonts w:cs="Times New Roman"/>
                <w:sz w:val="16"/>
                <w:szCs w:val="16"/>
              </w:rPr>
              <w:t xml:space="preserve"> </w:t>
            </w:r>
            <w:r w:rsidRPr="000546DC">
              <w:rPr>
                <w:rFonts w:cs="Times New Roman"/>
                <w:sz w:val="16"/>
                <w:szCs w:val="16"/>
              </w:rPr>
              <w:t>information for the</w:t>
            </w:r>
            <w:r>
              <w:rPr>
                <w:rFonts w:cs="Times New Roman"/>
                <w:sz w:val="16"/>
                <w:szCs w:val="16"/>
              </w:rPr>
              <w:t xml:space="preserve"> </w:t>
            </w:r>
            <w:r w:rsidRPr="000546DC">
              <w:rPr>
                <w:rFonts w:cs="Times New Roman"/>
                <w:sz w:val="16"/>
                <w:szCs w:val="16"/>
              </w:rPr>
              <w:t>prioritization of</w:t>
            </w:r>
            <w:r>
              <w:rPr>
                <w:rFonts w:cs="Times New Roman"/>
                <w:sz w:val="16"/>
                <w:szCs w:val="16"/>
              </w:rPr>
              <w:t xml:space="preserve"> </w:t>
            </w:r>
            <w:r w:rsidRPr="000546DC">
              <w:rPr>
                <w:rFonts w:cs="Times New Roman"/>
                <w:sz w:val="16"/>
                <w:szCs w:val="16"/>
              </w:rPr>
              <w:t>investment sites</w:t>
            </w:r>
          </w:p>
        </w:tc>
        <w:tc>
          <w:tcPr>
            <w:tcW w:w="297" w:type="dxa"/>
          </w:tcPr>
          <w:p w14:paraId="1A287B69"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1E132391"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5F4842E5"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723B477F"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6732BA16"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2019CE03" w14:textId="77777777" w:rsidR="00614002" w:rsidRPr="000546DC" w:rsidRDefault="00614002" w:rsidP="00792A24">
            <w:pPr>
              <w:widowControl w:val="0"/>
              <w:autoSpaceDE w:val="0"/>
              <w:autoSpaceDN w:val="0"/>
              <w:adjustRightInd w:val="0"/>
              <w:spacing w:after="120"/>
              <w:rPr>
                <w:rFonts w:cs="Times New Roman"/>
                <w:sz w:val="16"/>
                <w:szCs w:val="16"/>
              </w:rPr>
            </w:pPr>
          </w:p>
        </w:tc>
      </w:tr>
      <w:tr w:rsidR="00614002" w:rsidRPr="000546DC" w14:paraId="5F17F6C7" w14:textId="77777777" w:rsidTr="00792A24">
        <w:trPr>
          <w:gridAfter w:val="1"/>
          <w:wAfter w:w="11" w:type="dxa"/>
        </w:trPr>
        <w:tc>
          <w:tcPr>
            <w:tcW w:w="14410" w:type="dxa"/>
            <w:gridSpan w:val="8"/>
          </w:tcPr>
          <w:p w14:paraId="591393BF" w14:textId="77777777" w:rsidR="00614002" w:rsidRPr="000546DC" w:rsidRDefault="00614002" w:rsidP="00792A24">
            <w:pPr>
              <w:spacing w:after="120"/>
              <w:rPr>
                <w:b/>
                <w:sz w:val="16"/>
                <w:szCs w:val="16"/>
              </w:rPr>
            </w:pPr>
            <w:r w:rsidRPr="000546DC">
              <w:rPr>
                <w:rFonts w:cs="Times New Roman"/>
                <w:b/>
                <w:sz w:val="16"/>
                <w:szCs w:val="16"/>
              </w:rPr>
              <w:t>Outcome 1.3 Multi-</w:t>
            </w:r>
            <w:r w:rsidRPr="000546DC">
              <w:rPr>
                <w:rFonts w:cs="Ë9[ˇ"/>
                <w:b/>
                <w:sz w:val="16"/>
                <w:szCs w:val="16"/>
              </w:rPr>
              <w:t>stakeholder leader roundtable networks established for strengthened ‘community to cabinet’ ICM/IWRM</w:t>
            </w:r>
          </w:p>
        </w:tc>
      </w:tr>
      <w:tr w:rsidR="00614002" w:rsidRPr="000546DC" w14:paraId="1588E354" w14:textId="77777777" w:rsidTr="00792A24">
        <w:tc>
          <w:tcPr>
            <w:tcW w:w="4210" w:type="dxa"/>
          </w:tcPr>
          <w:p w14:paraId="35631BD1"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1.3.1 Institutional</w:t>
            </w:r>
            <w:r>
              <w:rPr>
                <w:rFonts w:cs="Times New Roman"/>
                <w:sz w:val="16"/>
                <w:szCs w:val="16"/>
              </w:rPr>
              <w:t xml:space="preserve"> </w:t>
            </w:r>
            <w:r w:rsidRPr="000546DC">
              <w:rPr>
                <w:rFonts w:cs="Times New Roman"/>
                <w:sz w:val="16"/>
                <w:szCs w:val="16"/>
              </w:rPr>
              <w:t xml:space="preserve">relationships </w:t>
            </w:r>
            <w:r>
              <w:rPr>
                <w:rFonts w:cs="Times New Roman"/>
                <w:sz w:val="16"/>
                <w:szCs w:val="16"/>
              </w:rPr>
              <w:t xml:space="preserve"> b</w:t>
            </w:r>
            <w:r w:rsidRPr="000546DC">
              <w:rPr>
                <w:rFonts w:cs="Times New Roman"/>
                <w:sz w:val="16"/>
                <w:szCs w:val="16"/>
              </w:rPr>
              <w:t>etween</w:t>
            </w:r>
            <w:r>
              <w:rPr>
                <w:rFonts w:cs="Times New Roman"/>
                <w:sz w:val="16"/>
                <w:szCs w:val="16"/>
              </w:rPr>
              <w:t xml:space="preserve"> </w:t>
            </w:r>
            <w:r w:rsidRPr="000546DC">
              <w:rPr>
                <w:rFonts w:cs="Times New Roman"/>
                <w:sz w:val="16"/>
                <w:szCs w:val="16"/>
              </w:rPr>
              <w:t>national and</w:t>
            </w:r>
            <w:r>
              <w:rPr>
                <w:rFonts w:cs="Times New Roman"/>
                <w:sz w:val="16"/>
                <w:szCs w:val="16"/>
              </w:rPr>
              <w:t xml:space="preserve"> </w:t>
            </w:r>
            <w:r w:rsidRPr="000546DC">
              <w:rPr>
                <w:rFonts w:cs="Times New Roman"/>
                <w:sz w:val="16"/>
                <w:szCs w:val="16"/>
              </w:rPr>
              <w:t>community-based</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structures</w:t>
            </w:r>
            <w:r>
              <w:rPr>
                <w:rFonts w:cs="Times New Roman"/>
                <w:sz w:val="16"/>
                <w:szCs w:val="16"/>
              </w:rPr>
              <w:t xml:space="preserve"> </w:t>
            </w:r>
            <w:r w:rsidRPr="000546DC">
              <w:rPr>
                <w:rFonts w:cs="Times New Roman"/>
                <w:sz w:val="16"/>
                <w:szCs w:val="16"/>
              </w:rPr>
              <w:t>strengthened and</w:t>
            </w:r>
            <w:r>
              <w:rPr>
                <w:rFonts w:cs="Times New Roman"/>
                <w:sz w:val="16"/>
                <w:szCs w:val="16"/>
              </w:rPr>
              <w:t xml:space="preserve"> </w:t>
            </w:r>
            <w:r w:rsidRPr="000546DC">
              <w:rPr>
                <w:rFonts w:cs="Times New Roman"/>
                <w:sz w:val="16"/>
                <w:szCs w:val="16"/>
              </w:rPr>
              <w:t>formalized through</w:t>
            </w:r>
            <w:r>
              <w:rPr>
                <w:rFonts w:cs="Times New Roman"/>
                <w:sz w:val="16"/>
                <w:szCs w:val="16"/>
              </w:rPr>
              <w:t xml:space="preserve"> </w:t>
            </w:r>
            <w:r w:rsidRPr="000546DC">
              <w:rPr>
                <w:rFonts w:cs="Ë9[ˇ"/>
                <w:sz w:val="16"/>
                <w:szCs w:val="16"/>
              </w:rPr>
              <w:t>national “Ridge to</w:t>
            </w:r>
            <w:r>
              <w:rPr>
                <w:rFonts w:cs="Ë9[ˇ"/>
                <w:sz w:val="16"/>
                <w:szCs w:val="16"/>
              </w:rPr>
              <w:t xml:space="preserve"> </w:t>
            </w:r>
            <w:r w:rsidRPr="000546DC">
              <w:rPr>
                <w:rFonts w:cs="Ë9[ˇ"/>
                <w:sz w:val="16"/>
                <w:szCs w:val="16"/>
              </w:rPr>
              <w:t>Reef” Inter</w:t>
            </w:r>
            <w:r w:rsidRPr="000546DC">
              <w:rPr>
                <w:rFonts w:cs="Times New Roman"/>
                <w:sz w:val="16"/>
                <w:szCs w:val="16"/>
              </w:rPr>
              <w:t>-Ministry</w:t>
            </w:r>
            <w:r>
              <w:rPr>
                <w:rFonts w:cs="Times New Roman"/>
                <w:sz w:val="16"/>
                <w:szCs w:val="16"/>
              </w:rPr>
              <w:t xml:space="preserve"> </w:t>
            </w:r>
            <w:r w:rsidRPr="000546DC">
              <w:rPr>
                <w:rFonts w:cs="Times New Roman"/>
                <w:sz w:val="16"/>
                <w:szCs w:val="16"/>
              </w:rPr>
              <w:t>Committees in 14</w:t>
            </w:r>
            <w:r>
              <w:rPr>
                <w:rFonts w:cs="Times New Roman"/>
                <w:sz w:val="16"/>
                <w:szCs w:val="16"/>
              </w:rPr>
              <w:t xml:space="preserve"> </w:t>
            </w:r>
            <w:r w:rsidRPr="000546DC">
              <w:rPr>
                <w:rFonts w:cs="Times New Roman"/>
                <w:sz w:val="16"/>
                <w:szCs w:val="16"/>
              </w:rPr>
              <w:t>Pacific SIDS</w:t>
            </w:r>
          </w:p>
        </w:tc>
        <w:tc>
          <w:tcPr>
            <w:tcW w:w="4210" w:type="dxa"/>
          </w:tcPr>
          <w:p w14:paraId="362EED81"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1.3.1 Number of local</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governments</w:t>
            </w:r>
            <w:r>
              <w:rPr>
                <w:rFonts w:cs="Times New Roman"/>
                <w:sz w:val="16"/>
                <w:szCs w:val="16"/>
              </w:rPr>
              <w:t xml:space="preserve"> </w:t>
            </w:r>
            <w:r w:rsidRPr="000546DC">
              <w:rPr>
                <w:rFonts w:cs="Times New Roman"/>
                <w:sz w:val="16"/>
                <w:szCs w:val="16"/>
              </w:rPr>
              <w:t>engagement/</w:t>
            </w:r>
            <w:r>
              <w:rPr>
                <w:rFonts w:cs="Times New Roman"/>
                <w:sz w:val="16"/>
                <w:szCs w:val="16"/>
              </w:rPr>
              <w:t xml:space="preserve"> </w:t>
            </w:r>
            <w:r w:rsidRPr="000546DC">
              <w:rPr>
                <w:rFonts w:cs="Times New Roman"/>
                <w:sz w:val="16"/>
                <w:szCs w:val="16"/>
              </w:rPr>
              <w:t>participating in multi</w:t>
            </w:r>
            <w:r>
              <w:rPr>
                <w:rFonts w:cs="Times New Roman"/>
                <w:sz w:val="16"/>
                <w:szCs w:val="16"/>
              </w:rPr>
              <w:t>-</w:t>
            </w:r>
            <w:r w:rsidRPr="000546DC">
              <w:rPr>
                <w:rFonts w:cs="Times New Roman"/>
                <w:sz w:val="16"/>
                <w:szCs w:val="16"/>
              </w:rPr>
              <w:t>stakeholder</w:t>
            </w:r>
            <w:r>
              <w:rPr>
                <w:rFonts w:cs="Times New Roman"/>
                <w:sz w:val="16"/>
                <w:szCs w:val="16"/>
              </w:rPr>
              <w:t xml:space="preserve"> </w:t>
            </w:r>
            <w:r w:rsidRPr="000546DC">
              <w:rPr>
                <w:rFonts w:cs="Times New Roman"/>
                <w:sz w:val="16"/>
                <w:szCs w:val="16"/>
              </w:rPr>
              <w:t>leader</w:t>
            </w:r>
            <w:r>
              <w:rPr>
                <w:rFonts w:cs="Times New Roman"/>
                <w:sz w:val="16"/>
                <w:szCs w:val="16"/>
              </w:rPr>
              <w:t xml:space="preserve"> </w:t>
            </w:r>
            <w:r w:rsidRPr="000546DC">
              <w:rPr>
                <w:rFonts w:cs="Times New Roman"/>
                <w:sz w:val="16"/>
                <w:szCs w:val="16"/>
              </w:rPr>
              <w:t>roundtable networks</w:t>
            </w:r>
          </w:p>
        </w:tc>
        <w:tc>
          <w:tcPr>
            <w:tcW w:w="297" w:type="dxa"/>
          </w:tcPr>
          <w:p w14:paraId="415A39C4"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x</w:t>
            </w:r>
          </w:p>
        </w:tc>
        <w:tc>
          <w:tcPr>
            <w:tcW w:w="297" w:type="dxa"/>
          </w:tcPr>
          <w:p w14:paraId="3D66EE1E"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x</w:t>
            </w:r>
          </w:p>
        </w:tc>
        <w:tc>
          <w:tcPr>
            <w:tcW w:w="297" w:type="dxa"/>
          </w:tcPr>
          <w:p w14:paraId="30C9CD8A"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48DEFC67" w14:textId="77777777" w:rsidR="00614002" w:rsidRPr="00D91D9B" w:rsidRDefault="00614002" w:rsidP="00792A24">
            <w:pPr>
              <w:widowControl w:val="0"/>
              <w:autoSpaceDE w:val="0"/>
              <w:autoSpaceDN w:val="0"/>
              <w:adjustRightInd w:val="0"/>
              <w:spacing w:after="120"/>
              <w:rPr>
                <w:rFonts w:cs="Times New Roman"/>
                <w:sz w:val="16"/>
                <w:szCs w:val="16"/>
              </w:rPr>
            </w:pPr>
            <w:r w:rsidRPr="00D91D9B">
              <w:rPr>
                <w:rFonts w:cs="Times New Roman"/>
                <w:sz w:val="16"/>
                <w:szCs w:val="16"/>
              </w:rPr>
              <w:t></w:t>
            </w:r>
          </w:p>
        </w:tc>
        <w:tc>
          <w:tcPr>
            <w:tcW w:w="297" w:type="dxa"/>
          </w:tcPr>
          <w:p w14:paraId="2D85CA05"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00A3EA0D" w14:textId="77777777" w:rsidR="00614002"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The term "institutional relationships" is vague and difficult to define and therefore problematic to measure. </w:t>
            </w:r>
          </w:p>
          <w:p w14:paraId="2B56AC19" w14:textId="77777777" w:rsidR="00614002"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The outcome refers to "established" but as noted in the text such "roundtable networks" already exist in many PICs. </w:t>
            </w:r>
          </w:p>
          <w:p w14:paraId="3A66D1BC" w14:textId="671D89DF" w:rsidR="00614002" w:rsidRPr="000546DC" w:rsidRDefault="00614002">
            <w:pPr>
              <w:widowControl w:val="0"/>
              <w:autoSpaceDE w:val="0"/>
              <w:autoSpaceDN w:val="0"/>
              <w:adjustRightInd w:val="0"/>
              <w:spacing w:after="120"/>
              <w:rPr>
                <w:rFonts w:cs="Times New Roman"/>
                <w:sz w:val="16"/>
                <w:szCs w:val="16"/>
              </w:rPr>
            </w:pPr>
            <w:r w:rsidRPr="00671060">
              <w:rPr>
                <w:rFonts w:cs="Times New Roman"/>
                <w:sz w:val="16"/>
                <w:szCs w:val="16"/>
              </w:rPr>
              <w:t xml:space="preserve">An </w:t>
            </w:r>
            <w:r w:rsidR="00A26E29">
              <w:rPr>
                <w:rFonts w:cs="Times New Roman"/>
                <w:sz w:val="16"/>
                <w:szCs w:val="16"/>
              </w:rPr>
              <w:t xml:space="preserve">additional </w:t>
            </w:r>
            <w:r w:rsidRPr="00671060">
              <w:rPr>
                <w:rFonts w:cs="Times New Roman"/>
                <w:sz w:val="16"/>
                <w:szCs w:val="16"/>
              </w:rPr>
              <w:t xml:space="preserve">indicator might be: </w:t>
            </w:r>
            <w:r w:rsidRPr="00671060">
              <w:rPr>
                <w:rFonts w:cs="Times New Roman"/>
                <w:i/>
                <w:sz w:val="16"/>
                <w:szCs w:val="16"/>
              </w:rPr>
              <w:t>Level of satisfaction of local communities in their influence on policies.</w:t>
            </w:r>
            <w:r>
              <w:rPr>
                <w:rFonts w:cs="Times New Roman"/>
                <w:sz w:val="16"/>
                <w:szCs w:val="16"/>
              </w:rPr>
              <w:t xml:space="preserve">  </w:t>
            </w:r>
          </w:p>
        </w:tc>
      </w:tr>
      <w:tr w:rsidR="00614002" w:rsidRPr="000546DC" w14:paraId="430EE0E5" w14:textId="77777777" w:rsidTr="00792A24">
        <w:tc>
          <w:tcPr>
            <w:tcW w:w="4210" w:type="dxa"/>
          </w:tcPr>
          <w:p w14:paraId="3F85D2AD"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1.3.2 Up to 14 new</w:t>
            </w:r>
            <w:r>
              <w:rPr>
                <w:rFonts w:cs="Times New Roman"/>
                <w:sz w:val="16"/>
                <w:szCs w:val="16"/>
              </w:rPr>
              <w:t xml:space="preserve"> </w:t>
            </w:r>
            <w:r w:rsidRPr="000546DC">
              <w:rPr>
                <w:rFonts w:cs="Times New Roman"/>
                <w:sz w:val="16"/>
                <w:szCs w:val="16"/>
              </w:rPr>
              <w:t>national private-sector</w:t>
            </w:r>
            <w:r>
              <w:rPr>
                <w:rFonts w:cs="Times New Roman"/>
                <w:sz w:val="16"/>
                <w:szCs w:val="16"/>
              </w:rPr>
              <w:t xml:space="preserve"> </w:t>
            </w:r>
            <w:r w:rsidRPr="000546DC">
              <w:rPr>
                <w:rFonts w:cs="Times New Roman"/>
                <w:sz w:val="16"/>
                <w:szCs w:val="16"/>
              </w:rPr>
              <w:t>and donor partnership</w:t>
            </w:r>
            <w:r>
              <w:rPr>
                <w:rFonts w:cs="Times New Roman"/>
                <w:sz w:val="16"/>
                <w:szCs w:val="16"/>
              </w:rPr>
              <w:t xml:space="preserve"> </w:t>
            </w:r>
            <w:r w:rsidRPr="000546DC">
              <w:rPr>
                <w:rFonts w:cs="Times New Roman"/>
                <w:sz w:val="16"/>
                <w:szCs w:val="16"/>
              </w:rPr>
              <w:t>forums for investment</w:t>
            </w:r>
            <w:r>
              <w:rPr>
                <w:rFonts w:cs="Times New Roman"/>
                <w:sz w:val="16"/>
                <w:szCs w:val="16"/>
              </w:rPr>
              <w:t xml:space="preserve"> </w:t>
            </w:r>
            <w:r w:rsidRPr="000546DC">
              <w:rPr>
                <w:rFonts w:cs="Times New Roman"/>
                <w:sz w:val="16"/>
                <w:szCs w:val="16"/>
              </w:rPr>
              <w:t>planning in priority</w:t>
            </w:r>
            <w:r>
              <w:rPr>
                <w:rFonts w:cs="Times New Roman"/>
                <w:sz w:val="16"/>
                <w:szCs w:val="16"/>
              </w:rPr>
              <w:t xml:space="preserve"> </w:t>
            </w:r>
            <w:r w:rsidRPr="000546DC">
              <w:rPr>
                <w:rFonts w:cs="Times New Roman"/>
                <w:sz w:val="16"/>
                <w:szCs w:val="16"/>
              </w:rPr>
              <w:t>community-based</w:t>
            </w:r>
            <w:r>
              <w:rPr>
                <w:rFonts w:cs="Times New Roman"/>
                <w:sz w:val="16"/>
                <w:szCs w:val="16"/>
              </w:rPr>
              <w:t xml:space="preserve"> </w:t>
            </w:r>
            <w:r w:rsidRPr="000546DC">
              <w:rPr>
                <w:rFonts w:cs="Times New Roman"/>
                <w:sz w:val="16"/>
                <w:szCs w:val="16"/>
              </w:rPr>
              <w:t>ICM/IWRM actions</w:t>
            </w:r>
          </w:p>
        </w:tc>
        <w:tc>
          <w:tcPr>
            <w:tcW w:w="4210" w:type="dxa"/>
          </w:tcPr>
          <w:p w14:paraId="0BF0036E"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1.3.2 Number of</w:t>
            </w:r>
            <w:r>
              <w:rPr>
                <w:rFonts w:cs="Times New Roman"/>
                <w:sz w:val="16"/>
                <w:szCs w:val="16"/>
              </w:rPr>
              <w:t xml:space="preserve"> </w:t>
            </w:r>
            <w:r w:rsidRPr="000546DC">
              <w:rPr>
                <w:rFonts w:cs="Times New Roman"/>
                <w:sz w:val="16"/>
                <w:szCs w:val="16"/>
              </w:rPr>
              <w:t>forums held to</w:t>
            </w:r>
            <w:r>
              <w:rPr>
                <w:rFonts w:cs="Times New Roman"/>
                <w:sz w:val="16"/>
                <w:szCs w:val="16"/>
              </w:rPr>
              <w:t xml:space="preserve"> </w:t>
            </w:r>
            <w:r w:rsidRPr="000546DC">
              <w:rPr>
                <w:rFonts w:cs="Times New Roman"/>
                <w:sz w:val="16"/>
                <w:szCs w:val="16"/>
              </w:rPr>
              <w:t>discuss opportunities</w:t>
            </w:r>
            <w:r>
              <w:rPr>
                <w:rFonts w:cs="Times New Roman"/>
                <w:sz w:val="16"/>
                <w:szCs w:val="16"/>
              </w:rPr>
              <w:t xml:space="preserve"> </w:t>
            </w:r>
            <w:r w:rsidRPr="000546DC">
              <w:rPr>
                <w:rFonts w:cs="Times New Roman"/>
                <w:sz w:val="16"/>
                <w:szCs w:val="16"/>
              </w:rPr>
              <w:t>for</w:t>
            </w:r>
            <w:r>
              <w:rPr>
                <w:rFonts w:cs="Times New Roman"/>
                <w:sz w:val="16"/>
                <w:szCs w:val="16"/>
              </w:rPr>
              <w:t xml:space="preserve"> a</w:t>
            </w:r>
            <w:r w:rsidRPr="000546DC">
              <w:rPr>
                <w:rFonts w:cs="Times New Roman"/>
                <w:sz w:val="16"/>
                <w:szCs w:val="16"/>
              </w:rPr>
              <w:t>greements on</w:t>
            </w:r>
            <w:r>
              <w:rPr>
                <w:rFonts w:cs="Times New Roman"/>
                <w:sz w:val="16"/>
                <w:szCs w:val="16"/>
              </w:rPr>
              <w:t xml:space="preserve"> </w:t>
            </w:r>
            <w:r w:rsidRPr="000546DC">
              <w:rPr>
                <w:rFonts w:cs="Times New Roman"/>
                <w:sz w:val="16"/>
                <w:szCs w:val="16"/>
              </w:rPr>
              <w:t>private sector and</w:t>
            </w:r>
            <w:r>
              <w:rPr>
                <w:rFonts w:cs="Times New Roman"/>
                <w:sz w:val="16"/>
                <w:szCs w:val="16"/>
              </w:rPr>
              <w:t xml:space="preserve"> </w:t>
            </w:r>
            <w:r w:rsidRPr="000546DC">
              <w:rPr>
                <w:rFonts w:cs="Times New Roman"/>
                <w:sz w:val="16"/>
                <w:szCs w:val="16"/>
              </w:rPr>
              <w:t>donor participation in</w:t>
            </w:r>
            <w:r>
              <w:rPr>
                <w:rFonts w:cs="Times New Roman"/>
                <w:sz w:val="16"/>
                <w:szCs w:val="16"/>
              </w:rPr>
              <w:t xml:space="preserve"> </w:t>
            </w:r>
            <w:r w:rsidRPr="000546DC">
              <w:rPr>
                <w:rFonts w:cs="Times New Roman"/>
                <w:sz w:val="16"/>
                <w:szCs w:val="16"/>
              </w:rPr>
              <w:t>PIC sustainable</w:t>
            </w:r>
            <w:r>
              <w:rPr>
                <w:rFonts w:cs="Times New Roman"/>
                <w:sz w:val="16"/>
                <w:szCs w:val="16"/>
              </w:rPr>
              <w:t xml:space="preserve"> </w:t>
            </w:r>
            <w:r w:rsidRPr="000546DC">
              <w:rPr>
                <w:rFonts w:cs="Times New Roman"/>
                <w:sz w:val="16"/>
                <w:szCs w:val="16"/>
              </w:rPr>
              <w:t>development</w:t>
            </w:r>
          </w:p>
        </w:tc>
        <w:tc>
          <w:tcPr>
            <w:tcW w:w="297" w:type="dxa"/>
          </w:tcPr>
          <w:p w14:paraId="11C03881"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x</w:t>
            </w:r>
          </w:p>
        </w:tc>
        <w:tc>
          <w:tcPr>
            <w:tcW w:w="297" w:type="dxa"/>
          </w:tcPr>
          <w:p w14:paraId="1644606B"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58339B26"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4ED3D613"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2FC86581"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35EACE18" w14:textId="77777777" w:rsidR="00614002"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The target should reflect that it would be more effective and efficient to mainstream R2R into on-going and future PPP arrangements/forums. "Up to" is also ambiguous.  It could be better stated as: </w:t>
            </w:r>
            <w:r>
              <w:rPr>
                <w:rFonts w:cs="Times New Roman"/>
                <w:i/>
                <w:sz w:val="16"/>
                <w:szCs w:val="16"/>
              </w:rPr>
              <w:t>At least 1</w:t>
            </w:r>
            <w:r w:rsidRPr="00430DB0">
              <w:rPr>
                <w:rFonts w:cs="Times New Roman"/>
                <w:i/>
                <w:sz w:val="16"/>
                <w:szCs w:val="16"/>
              </w:rPr>
              <w:t>4 National private-sector and 14 donor partnership forums (one in each PIC respectively) for investment planning reflect due consideration of priority community-based ICM/IWRM actions</w:t>
            </w:r>
          </w:p>
          <w:p w14:paraId="0BF14C75"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The current indicator is neither S nor R as it does not refer to R2R - only to PIC sustainable development. It would be better as: </w:t>
            </w:r>
            <w:r w:rsidRPr="00430DB0">
              <w:rPr>
                <w:rFonts w:cs="Times New Roman"/>
                <w:i/>
                <w:sz w:val="16"/>
                <w:szCs w:val="16"/>
              </w:rPr>
              <w:t xml:space="preserve">Number of investment planning forums held that explicitly discuss opportunities for R2R investments in PIC sustainable </w:t>
            </w:r>
            <w:r w:rsidRPr="00430DB0">
              <w:rPr>
                <w:rFonts w:cs="Times New Roman"/>
                <w:i/>
                <w:sz w:val="16"/>
                <w:szCs w:val="16"/>
              </w:rPr>
              <w:lastRenderedPageBreak/>
              <w:t>development</w:t>
            </w:r>
          </w:p>
        </w:tc>
      </w:tr>
      <w:tr w:rsidR="00614002" w:rsidRPr="000546DC" w14:paraId="3FF0A8F0" w14:textId="77777777" w:rsidTr="00792A24">
        <w:trPr>
          <w:gridAfter w:val="1"/>
          <w:wAfter w:w="11" w:type="dxa"/>
        </w:trPr>
        <w:tc>
          <w:tcPr>
            <w:tcW w:w="14410" w:type="dxa"/>
            <w:gridSpan w:val="8"/>
          </w:tcPr>
          <w:p w14:paraId="2CD69A78"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b/>
                <w:sz w:val="16"/>
                <w:szCs w:val="16"/>
              </w:rPr>
              <w:lastRenderedPageBreak/>
              <w:t>Component 2 Island-based Investments in Human Capital and Knowledge to Strengthen National and Local Capacities for Ridge to Reef ICM/IWRM</w:t>
            </w:r>
            <w:r>
              <w:rPr>
                <w:rFonts w:cs="Times New Roman"/>
                <w:b/>
                <w:sz w:val="16"/>
                <w:szCs w:val="16"/>
              </w:rPr>
              <w:t xml:space="preserve"> </w:t>
            </w:r>
            <w:r w:rsidRPr="000546DC">
              <w:rPr>
                <w:rFonts w:cs="Times New Roman"/>
                <w:b/>
                <w:sz w:val="16"/>
                <w:szCs w:val="16"/>
              </w:rPr>
              <w:t>approaches, incorporating CC adaptation</w:t>
            </w:r>
          </w:p>
        </w:tc>
      </w:tr>
      <w:tr w:rsidR="00614002" w:rsidRPr="000546DC" w14:paraId="71FCBC86" w14:textId="77777777" w:rsidTr="00792A24">
        <w:trPr>
          <w:gridAfter w:val="1"/>
          <w:wAfter w:w="11" w:type="dxa"/>
        </w:trPr>
        <w:tc>
          <w:tcPr>
            <w:tcW w:w="14410" w:type="dxa"/>
            <w:gridSpan w:val="8"/>
          </w:tcPr>
          <w:p w14:paraId="0E8DD3A3"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b/>
                <w:sz w:val="16"/>
                <w:szCs w:val="16"/>
              </w:rPr>
              <w:t>Outcome 2.1 National and local capacity for ICM and IWRM implementation built to enable best practice in integrated land, water, forest and coastal</w:t>
            </w:r>
            <w:r>
              <w:rPr>
                <w:rFonts w:cs="Times New Roman"/>
                <w:b/>
                <w:sz w:val="16"/>
                <w:szCs w:val="16"/>
              </w:rPr>
              <w:t xml:space="preserve"> </w:t>
            </w:r>
            <w:r w:rsidRPr="000546DC">
              <w:rPr>
                <w:rFonts w:cs="Times New Roman"/>
                <w:b/>
                <w:sz w:val="16"/>
                <w:szCs w:val="16"/>
              </w:rPr>
              <w:t>management and CC adaptation</w:t>
            </w:r>
          </w:p>
        </w:tc>
      </w:tr>
      <w:tr w:rsidR="00614002" w:rsidRPr="000546DC" w14:paraId="1B999844" w14:textId="77777777" w:rsidTr="00792A24">
        <w:tc>
          <w:tcPr>
            <w:tcW w:w="4210" w:type="dxa"/>
          </w:tcPr>
          <w:p w14:paraId="07D9563F" w14:textId="3BC69312" w:rsidR="00614002" w:rsidRPr="000546DC" w:rsidRDefault="00614002" w:rsidP="00792A24">
            <w:pPr>
              <w:spacing w:after="120"/>
              <w:rPr>
                <w:rFonts w:cs="Times New Roman"/>
                <w:sz w:val="16"/>
                <w:szCs w:val="16"/>
              </w:rPr>
            </w:pPr>
            <w:r w:rsidRPr="000546DC">
              <w:rPr>
                <w:rFonts w:cs="Times New Roman"/>
                <w:sz w:val="16"/>
                <w:szCs w:val="16"/>
              </w:rPr>
              <w:t>2.1.1 At least 10</w:t>
            </w:r>
            <w:r>
              <w:rPr>
                <w:rFonts w:cs="Times New Roman"/>
                <w:sz w:val="16"/>
                <w:szCs w:val="16"/>
              </w:rPr>
              <w:t xml:space="preserve"> </w:t>
            </w:r>
            <w:r w:rsidRPr="000546DC">
              <w:rPr>
                <w:rFonts w:cs="Times New Roman"/>
                <w:sz w:val="16"/>
                <w:szCs w:val="16"/>
              </w:rPr>
              <w:t>people with postgraduate</w:t>
            </w:r>
            <w:r>
              <w:rPr>
                <w:rFonts w:cs="Times New Roman"/>
                <w:sz w:val="16"/>
                <w:szCs w:val="16"/>
              </w:rPr>
              <w:t xml:space="preserve"> </w:t>
            </w:r>
            <w:r w:rsidRPr="000546DC">
              <w:rPr>
                <w:rFonts w:cs="Times New Roman"/>
                <w:sz w:val="16"/>
                <w:szCs w:val="16"/>
              </w:rPr>
              <w:t>training in</w:t>
            </w:r>
            <w:r>
              <w:rPr>
                <w:rFonts w:cs="Times New Roman"/>
                <w:sz w:val="16"/>
                <w:szCs w:val="16"/>
              </w:rPr>
              <w:t xml:space="preserve"> </w:t>
            </w:r>
            <w:r w:rsidRPr="000546DC">
              <w:rPr>
                <w:rFonts w:cs="Times New Roman"/>
                <w:sz w:val="16"/>
                <w:szCs w:val="16"/>
              </w:rPr>
              <w:t>R2R management.</w:t>
            </w:r>
            <w:r>
              <w:rPr>
                <w:rFonts w:cs="Times New Roman"/>
                <w:sz w:val="16"/>
                <w:szCs w:val="16"/>
              </w:rPr>
              <w:t xml:space="preserve"> </w:t>
            </w:r>
            <w:r w:rsidRPr="000546DC">
              <w:rPr>
                <w:rFonts w:cs="Times New Roman"/>
                <w:sz w:val="16"/>
                <w:szCs w:val="16"/>
              </w:rPr>
              <w:t>*At least 5 people will</w:t>
            </w:r>
            <w:r>
              <w:rPr>
                <w:rFonts w:cs="Times New Roman"/>
                <w:sz w:val="16"/>
                <w:szCs w:val="16"/>
              </w:rPr>
              <w:t xml:space="preserve"> </w:t>
            </w:r>
            <w:r w:rsidRPr="000546DC">
              <w:rPr>
                <w:rFonts w:cs="Times New Roman"/>
                <w:sz w:val="16"/>
                <w:szCs w:val="16"/>
              </w:rPr>
              <w:t>be women</w:t>
            </w:r>
            <w:r>
              <w:rPr>
                <w:rFonts w:cs="Times New Roman"/>
                <w:sz w:val="16"/>
                <w:szCs w:val="16"/>
              </w:rPr>
              <w:t xml:space="preserve"> </w:t>
            </w:r>
            <w:r w:rsidRPr="000546DC">
              <w:rPr>
                <w:rFonts w:cs="Times New Roman"/>
                <w:sz w:val="16"/>
                <w:szCs w:val="16"/>
              </w:rPr>
              <w:t>At least 3 innovative</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programs for the</w:t>
            </w:r>
            <w:r>
              <w:rPr>
                <w:rFonts w:cs="Times New Roman"/>
                <w:sz w:val="16"/>
                <w:szCs w:val="16"/>
              </w:rPr>
              <w:t xml:space="preserve"> </w:t>
            </w:r>
            <w:r w:rsidRPr="000546DC">
              <w:rPr>
                <w:rFonts w:cs="Times New Roman"/>
                <w:sz w:val="16"/>
                <w:szCs w:val="16"/>
              </w:rPr>
              <w:t>Pacific Region in</w:t>
            </w:r>
            <w:r>
              <w:rPr>
                <w:rFonts w:cs="Times New Roman"/>
                <w:sz w:val="16"/>
                <w:szCs w:val="16"/>
              </w:rPr>
              <w:t xml:space="preserve"> </w:t>
            </w:r>
            <w:r w:rsidRPr="000546DC">
              <w:rPr>
                <w:rFonts w:cs="Times New Roman"/>
                <w:sz w:val="16"/>
                <w:szCs w:val="16"/>
              </w:rPr>
              <w:t>ICM/IWRM and</w:t>
            </w:r>
            <w:r>
              <w:rPr>
                <w:rFonts w:cs="Times New Roman"/>
                <w:sz w:val="16"/>
                <w:szCs w:val="16"/>
              </w:rPr>
              <w:t xml:space="preserve"> </w:t>
            </w:r>
            <w:r w:rsidRPr="000546DC">
              <w:rPr>
                <w:rFonts w:cs="Times New Roman"/>
                <w:sz w:val="16"/>
                <w:szCs w:val="16"/>
              </w:rPr>
              <w:t>related CC adaptation</w:t>
            </w:r>
            <w:r>
              <w:rPr>
                <w:rFonts w:cs="Times New Roman"/>
                <w:sz w:val="16"/>
                <w:szCs w:val="16"/>
              </w:rPr>
              <w:t xml:space="preserve"> </w:t>
            </w:r>
            <w:r w:rsidRPr="000546DC">
              <w:rPr>
                <w:rFonts w:cs="Times New Roman"/>
                <w:sz w:val="16"/>
                <w:szCs w:val="16"/>
              </w:rPr>
              <w:t>delivered for project</w:t>
            </w:r>
            <w:r>
              <w:rPr>
                <w:rFonts w:cs="Times New Roman"/>
                <w:sz w:val="16"/>
                <w:szCs w:val="16"/>
              </w:rPr>
              <w:t xml:space="preserve"> </w:t>
            </w:r>
            <w:r w:rsidRPr="000546DC">
              <w:rPr>
                <w:rFonts w:cs="Times New Roman"/>
                <w:sz w:val="16"/>
                <w:szCs w:val="16"/>
              </w:rPr>
              <w:t>managers and</w:t>
            </w:r>
            <w:r>
              <w:rPr>
                <w:rFonts w:cs="Times New Roman"/>
                <w:sz w:val="16"/>
                <w:szCs w:val="16"/>
              </w:rPr>
              <w:t xml:space="preserve"> </w:t>
            </w:r>
            <w:r w:rsidRPr="000546DC">
              <w:rPr>
                <w:rFonts w:cs="Times New Roman"/>
                <w:sz w:val="16"/>
                <w:szCs w:val="16"/>
              </w:rPr>
              <w:t>participating</w:t>
            </w:r>
            <w:r>
              <w:rPr>
                <w:rFonts w:cs="Times New Roman"/>
                <w:sz w:val="16"/>
                <w:szCs w:val="16"/>
              </w:rPr>
              <w:t xml:space="preserve"> </w:t>
            </w:r>
            <w:r w:rsidRPr="000546DC">
              <w:rPr>
                <w:rFonts w:cs="Times New Roman"/>
                <w:sz w:val="16"/>
                <w:szCs w:val="16"/>
              </w:rPr>
              <w:t>stakeholders through</w:t>
            </w:r>
            <w:r>
              <w:rPr>
                <w:rFonts w:cs="Times New Roman"/>
                <w:sz w:val="16"/>
                <w:szCs w:val="16"/>
              </w:rPr>
              <w:t xml:space="preserve"> </w:t>
            </w:r>
            <w:r w:rsidRPr="000546DC">
              <w:rPr>
                <w:rFonts w:cs="Times New Roman"/>
                <w:sz w:val="16"/>
                <w:szCs w:val="16"/>
              </w:rPr>
              <w:t>partnership of</w:t>
            </w:r>
            <w:r>
              <w:rPr>
                <w:rFonts w:cs="Times New Roman"/>
                <w:sz w:val="16"/>
                <w:szCs w:val="16"/>
              </w:rPr>
              <w:t xml:space="preserve"> </w:t>
            </w:r>
            <w:r w:rsidRPr="000546DC">
              <w:rPr>
                <w:rFonts w:cs="Times New Roman"/>
                <w:sz w:val="16"/>
                <w:szCs w:val="16"/>
              </w:rPr>
              <w:t>internationally</w:t>
            </w:r>
            <w:r>
              <w:rPr>
                <w:rFonts w:cs="Times New Roman"/>
                <w:sz w:val="16"/>
                <w:szCs w:val="16"/>
              </w:rPr>
              <w:t xml:space="preserve"> </w:t>
            </w:r>
            <w:r w:rsidRPr="000546DC">
              <w:rPr>
                <w:rFonts w:cs="Times New Roman"/>
                <w:sz w:val="16"/>
                <w:szCs w:val="16"/>
              </w:rPr>
              <w:t>recognized</w:t>
            </w:r>
            <w:r>
              <w:rPr>
                <w:rFonts w:cs="Times New Roman"/>
                <w:sz w:val="16"/>
                <w:szCs w:val="16"/>
              </w:rPr>
              <w:t xml:space="preserve"> </w:t>
            </w:r>
            <w:r w:rsidRPr="000546DC">
              <w:rPr>
                <w:rFonts w:cs="Times New Roman"/>
                <w:sz w:val="16"/>
                <w:szCs w:val="16"/>
              </w:rPr>
              <w:t>educational institutes</w:t>
            </w:r>
            <w:r>
              <w:rPr>
                <w:rFonts w:cs="Times New Roman"/>
                <w:sz w:val="16"/>
                <w:szCs w:val="16"/>
              </w:rPr>
              <w:t xml:space="preserve"> </w:t>
            </w:r>
            <w:r w:rsidRPr="000546DC">
              <w:rPr>
                <w:rFonts w:cs="Times New Roman"/>
                <w:sz w:val="16"/>
                <w:szCs w:val="16"/>
              </w:rPr>
              <w:t>and technical support</w:t>
            </w:r>
            <w:r>
              <w:rPr>
                <w:rFonts w:cs="Times New Roman"/>
                <w:sz w:val="16"/>
                <w:szCs w:val="16"/>
              </w:rPr>
              <w:t xml:space="preserve"> </w:t>
            </w:r>
            <w:r w:rsidRPr="000546DC">
              <w:rPr>
                <w:rFonts w:cs="Times New Roman"/>
                <w:sz w:val="16"/>
                <w:szCs w:val="16"/>
              </w:rPr>
              <w:t>and mentoring</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with results</w:t>
            </w:r>
            <w:r>
              <w:rPr>
                <w:rFonts w:cs="Times New Roman"/>
                <w:sz w:val="16"/>
                <w:szCs w:val="16"/>
              </w:rPr>
              <w:t xml:space="preserve"> </w:t>
            </w:r>
            <w:r w:rsidRPr="000546DC">
              <w:rPr>
                <w:rFonts w:cs="Times New Roman"/>
                <w:sz w:val="16"/>
                <w:szCs w:val="16"/>
              </w:rPr>
              <w:t>documented</w:t>
            </w:r>
          </w:p>
        </w:tc>
        <w:tc>
          <w:tcPr>
            <w:tcW w:w="4210" w:type="dxa"/>
          </w:tcPr>
          <w:p w14:paraId="37CE6237" w14:textId="77777777" w:rsidR="00614002" w:rsidRPr="000546DC" w:rsidRDefault="00614002" w:rsidP="00792A24">
            <w:pPr>
              <w:spacing w:after="120"/>
              <w:rPr>
                <w:b/>
                <w:sz w:val="16"/>
                <w:szCs w:val="16"/>
              </w:rPr>
            </w:pPr>
            <w:r w:rsidRPr="000546DC">
              <w:rPr>
                <w:rFonts w:cs="Times New Roman"/>
                <w:sz w:val="16"/>
                <w:szCs w:val="16"/>
              </w:rPr>
              <w:t>2.1.1 Number of PIC based</w:t>
            </w:r>
            <w:r>
              <w:rPr>
                <w:rFonts w:cs="Times New Roman"/>
                <w:sz w:val="16"/>
                <w:szCs w:val="16"/>
              </w:rPr>
              <w:t xml:space="preserve"> </w:t>
            </w:r>
            <w:r w:rsidRPr="000546DC">
              <w:rPr>
                <w:rFonts w:cs="Times New Roman"/>
                <w:sz w:val="16"/>
                <w:szCs w:val="16"/>
              </w:rPr>
              <w:t>personnel with</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in R2R management.*Data will be gender</w:t>
            </w:r>
            <w:r>
              <w:rPr>
                <w:rFonts w:cs="Times New Roman"/>
                <w:sz w:val="16"/>
                <w:szCs w:val="16"/>
              </w:rPr>
              <w:t xml:space="preserve"> </w:t>
            </w:r>
            <w:r w:rsidRPr="000546DC">
              <w:rPr>
                <w:rFonts w:cs="Times New Roman"/>
                <w:sz w:val="16"/>
                <w:szCs w:val="16"/>
              </w:rPr>
              <w:t>disaggregated</w:t>
            </w:r>
          </w:p>
        </w:tc>
        <w:tc>
          <w:tcPr>
            <w:tcW w:w="297" w:type="dxa"/>
          </w:tcPr>
          <w:p w14:paraId="039A9BB8"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D549D1C"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21C2F0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E4458E2"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7F12CB49"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0F0DB306" w14:textId="77777777" w:rsidR="00614002" w:rsidRPr="000546DC" w:rsidRDefault="00614002" w:rsidP="00792A24">
            <w:pPr>
              <w:spacing w:after="120"/>
              <w:rPr>
                <w:rFonts w:cs="Times New Roman"/>
                <w:sz w:val="16"/>
                <w:szCs w:val="16"/>
              </w:rPr>
            </w:pPr>
          </w:p>
        </w:tc>
      </w:tr>
      <w:tr w:rsidR="00614002" w:rsidRPr="000546DC" w14:paraId="77A8D19D" w14:textId="77777777" w:rsidTr="00792A24">
        <w:tc>
          <w:tcPr>
            <w:tcW w:w="4210" w:type="dxa"/>
          </w:tcPr>
          <w:p w14:paraId="6E732D2F" w14:textId="77777777" w:rsidR="00614002" w:rsidRPr="000546DC" w:rsidRDefault="00614002" w:rsidP="00792A24">
            <w:pPr>
              <w:spacing w:after="120"/>
              <w:rPr>
                <w:rFonts w:cs="Times New Roman"/>
                <w:sz w:val="16"/>
                <w:szCs w:val="16"/>
              </w:rPr>
            </w:pPr>
            <w:r w:rsidRPr="000546DC">
              <w:rPr>
                <w:rFonts w:cs="Times New Roman"/>
                <w:sz w:val="16"/>
                <w:szCs w:val="16"/>
              </w:rPr>
              <w:t>2.1.2 At least 14</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 groups</w:t>
            </w:r>
            <w:r>
              <w:rPr>
                <w:rFonts w:cs="Times New Roman"/>
                <w:sz w:val="16"/>
                <w:szCs w:val="16"/>
              </w:rPr>
              <w:t xml:space="preserve"> </w:t>
            </w:r>
            <w:r w:rsidRPr="000546DC">
              <w:rPr>
                <w:rFonts w:cs="Times New Roman"/>
                <w:sz w:val="16"/>
                <w:szCs w:val="16"/>
              </w:rPr>
              <w:t>(ie. 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r>
              <w:rPr>
                <w:rFonts w:cs="Times New Roman"/>
                <w:sz w:val="16"/>
                <w:szCs w:val="16"/>
              </w:rPr>
              <w:t xml:space="preserve"> </w:t>
            </w:r>
            <w:r w:rsidRPr="000546DC">
              <w:rPr>
                <w:rFonts w:cs="Times New Roman"/>
                <w:sz w:val="16"/>
                <w:szCs w:val="16"/>
              </w:rPr>
              <w:t>*Number of trainings</w:t>
            </w:r>
            <w:r>
              <w:rPr>
                <w:rFonts w:cs="Times New Roman"/>
                <w:sz w:val="16"/>
                <w:szCs w:val="16"/>
              </w:rPr>
              <w:t xml:space="preserve"> </w:t>
            </w:r>
            <w:r w:rsidRPr="000546DC">
              <w:rPr>
                <w:rFonts w:cs="Times New Roman"/>
                <w:sz w:val="16"/>
                <w:szCs w:val="16"/>
              </w:rPr>
              <w:t>(including training on</w:t>
            </w:r>
            <w:r>
              <w:rPr>
                <w:rFonts w:cs="Times New Roman"/>
                <w:sz w:val="16"/>
                <w:szCs w:val="16"/>
              </w:rPr>
              <w:t xml:space="preserve"> </w:t>
            </w:r>
            <w:r w:rsidRPr="000546DC">
              <w:rPr>
                <w:rFonts w:cs="Times New Roman"/>
                <w:sz w:val="16"/>
                <w:szCs w:val="16"/>
              </w:rPr>
              <w:t>integrating gender into community level</w:t>
            </w:r>
            <w:r>
              <w:rPr>
                <w:rFonts w:cs="Times New Roman"/>
                <w:sz w:val="16"/>
                <w:szCs w:val="16"/>
              </w:rPr>
              <w:t xml:space="preserve"> </w:t>
            </w:r>
            <w:r w:rsidRPr="000546DC">
              <w:rPr>
                <w:rFonts w:cs="Times New Roman"/>
                <w:sz w:val="16"/>
                <w:szCs w:val="16"/>
              </w:rPr>
              <w:t>R2R and CC planning</w:t>
            </w:r>
            <w:r>
              <w:rPr>
                <w:rFonts w:cs="Times New Roman"/>
                <w:sz w:val="16"/>
                <w:szCs w:val="16"/>
              </w:rPr>
              <w:t xml:space="preserve"> </w:t>
            </w:r>
            <w:r w:rsidRPr="000546DC">
              <w:rPr>
                <w:rFonts w:cs="Times New Roman"/>
                <w:sz w:val="16"/>
                <w:szCs w:val="16"/>
              </w:rPr>
              <w:t>and implementation)</w:t>
            </w:r>
            <w:r>
              <w:rPr>
                <w:rFonts w:cs="Times New Roman"/>
                <w:sz w:val="16"/>
                <w:szCs w:val="16"/>
              </w:rPr>
              <w:t xml:space="preserve"> </w:t>
            </w:r>
            <w:r w:rsidRPr="000546DC">
              <w:rPr>
                <w:rFonts w:cs="Times New Roman"/>
                <w:sz w:val="16"/>
                <w:szCs w:val="16"/>
              </w:rPr>
              <w:t>conducted to build</w:t>
            </w:r>
            <w:r>
              <w:rPr>
                <w:rFonts w:cs="Times New Roman"/>
                <w:sz w:val="16"/>
                <w:szCs w:val="16"/>
              </w:rPr>
              <w:t xml:space="preserve"> </w:t>
            </w:r>
            <w:r w:rsidRPr="000546DC">
              <w:rPr>
                <w:rFonts w:cs="Times New Roman"/>
                <w:sz w:val="16"/>
                <w:szCs w:val="16"/>
              </w:rPr>
              <w:t>capacity for civil</w:t>
            </w:r>
            <w:r>
              <w:rPr>
                <w:rFonts w:cs="Times New Roman"/>
                <w:sz w:val="16"/>
                <w:szCs w:val="16"/>
              </w:rPr>
              <w:t xml:space="preserve"> </w:t>
            </w:r>
            <w:r w:rsidRPr="000546DC">
              <w:rPr>
                <w:rFonts w:cs="Times New Roman"/>
                <w:sz w:val="16"/>
                <w:szCs w:val="16"/>
              </w:rPr>
              <w:t>society and</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organization</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ICM/IWRM and CC</w:t>
            </w:r>
            <w:r>
              <w:rPr>
                <w:rFonts w:cs="Times New Roman"/>
                <w:sz w:val="16"/>
                <w:szCs w:val="16"/>
              </w:rPr>
              <w:t xml:space="preserve"> </w:t>
            </w:r>
            <w:r w:rsidRPr="000546DC">
              <w:rPr>
                <w:rFonts w:cs="Times New Roman"/>
                <w:sz w:val="16"/>
                <w:szCs w:val="16"/>
              </w:rPr>
              <w:t>adaptation</w:t>
            </w:r>
            <w:r>
              <w:rPr>
                <w:rFonts w:cs="Times New Roman"/>
                <w:sz w:val="16"/>
                <w:szCs w:val="16"/>
              </w:rPr>
              <w:t xml:space="preserve"> </w:t>
            </w:r>
            <w:r w:rsidRPr="000546DC">
              <w:rPr>
                <w:rFonts w:cs="Times New Roman"/>
                <w:sz w:val="16"/>
                <w:szCs w:val="16"/>
              </w:rPr>
              <w:t>strengthened through</w:t>
            </w:r>
            <w:r>
              <w:rPr>
                <w:rFonts w:cs="Times New Roman"/>
                <w:sz w:val="16"/>
                <w:szCs w:val="16"/>
              </w:rPr>
              <w:t xml:space="preserve"> </w:t>
            </w:r>
            <w:r w:rsidRPr="000546DC">
              <w:rPr>
                <w:rFonts w:cs="Times New Roman"/>
                <w:sz w:val="16"/>
                <w:szCs w:val="16"/>
              </w:rPr>
              <w:t>direct involvement in</w:t>
            </w:r>
            <w:r>
              <w:rPr>
                <w:rFonts w:cs="Times New Roman"/>
                <w:sz w:val="16"/>
                <w:szCs w:val="16"/>
              </w:rPr>
              <w:t xml:space="preserve"> </w:t>
            </w:r>
            <w:r w:rsidRPr="000546DC">
              <w:rPr>
                <w:rFonts w:cs="Times New Roman"/>
                <w:sz w:val="16"/>
                <w:szCs w:val="16"/>
              </w:rPr>
              <w:t>implementation of</w:t>
            </w:r>
            <w:r>
              <w:rPr>
                <w:rFonts w:cs="Times New Roman"/>
                <w:sz w:val="16"/>
                <w:szCs w:val="16"/>
              </w:rPr>
              <w:t xml:space="preserve"> </w:t>
            </w:r>
            <w:r w:rsidRPr="000546DC">
              <w:rPr>
                <w:rFonts w:cs="Times New Roman"/>
                <w:sz w:val="16"/>
                <w:szCs w:val="16"/>
              </w:rPr>
              <w:t>demo activities with</w:t>
            </w:r>
            <w:r>
              <w:rPr>
                <w:rFonts w:cs="Times New Roman"/>
                <w:sz w:val="16"/>
                <w:szCs w:val="16"/>
              </w:rPr>
              <w:t xml:space="preserve"> </w:t>
            </w:r>
            <w:r w:rsidRPr="000546DC">
              <w:rPr>
                <w:rFonts w:cs="Times New Roman"/>
                <w:sz w:val="16"/>
                <w:szCs w:val="16"/>
              </w:rPr>
              <w:t>results documented</w:t>
            </w:r>
          </w:p>
        </w:tc>
        <w:tc>
          <w:tcPr>
            <w:tcW w:w="4210" w:type="dxa"/>
          </w:tcPr>
          <w:p w14:paraId="53996506" w14:textId="77777777" w:rsidR="00614002" w:rsidRPr="000546DC" w:rsidRDefault="00614002" w:rsidP="00792A24">
            <w:pPr>
              <w:spacing w:after="120"/>
              <w:rPr>
                <w:b/>
                <w:sz w:val="16"/>
                <w:szCs w:val="16"/>
              </w:rPr>
            </w:pPr>
            <w:r w:rsidRPr="000546DC">
              <w:rPr>
                <w:rFonts w:cs="Times New Roman"/>
                <w:sz w:val="16"/>
                <w:szCs w:val="16"/>
              </w:rPr>
              <w:t>2.1.2 Number of</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stakeholders (i.e.</w:t>
            </w:r>
            <w:r>
              <w:rPr>
                <w:rFonts w:cs="Times New Roman"/>
                <w:sz w:val="16"/>
                <w:szCs w:val="16"/>
              </w:rPr>
              <w:t xml:space="preserve"> </w:t>
            </w:r>
            <w:r w:rsidRPr="000546DC">
              <w:rPr>
                <w:rFonts w:cs="Times New Roman"/>
                <w:sz w:val="16"/>
                <w:szCs w:val="16"/>
              </w:rPr>
              <w:t>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tc>
        <w:tc>
          <w:tcPr>
            <w:tcW w:w="297" w:type="dxa"/>
          </w:tcPr>
          <w:p w14:paraId="3EC5883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B08B666"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84A34E7"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1DC778E"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71E3632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3B6047A1" w14:textId="77777777" w:rsidR="00614002" w:rsidRPr="000546DC" w:rsidRDefault="00614002" w:rsidP="00792A24">
            <w:pPr>
              <w:spacing w:after="120"/>
              <w:rPr>
                <w:rFonts w:cs="Times New Roman"/>
                <w:sz w:val="16"/>
                <w:szCs w:val="16"/>
              </w:rPr>
            </w:pPr>
            <w:r>
              <w:rPr>
                <w:rFonts w:cs="Times New Roman"/>
                <w:sz w:val="16"/>
                <w:szCs w:val="16"/>
              </w:rPr>
              <w:t xml:space="preserve">An editorial point - the indicator (and target) should be: </w:t>
            </w:r>
            <w:r w:rsidRPr="000546DC">
              <w:rPr>
                <w:rFonts w:cs="Times New Roman"/>
                <w:sz w:val="16"/>
                <w:szCs w:val="16"/>
              </w:rPr>
              <w:t>Number of</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w:t>
            </w:r>
            <w:r w:rsidRPr="0059483B">
              <w:rPr>
                <w:rFonts w:cs="Times New Roman"/>
                <w:strike/>
                <w:sz w:val="16"/>
                <w:szCs w:val="16"/>
              </w:rPr>
              <w:t>s</w:t>
            </w:r>
            <w:r w:rsidRPr="000546DC">
              <w:rPr>
                <w:rFonts w:cs="Times New Roman"/>
                <w:sz w:val="16"/>
                <w:szCs w:val="16"/>
              </w:rPr>
              <w:t xml:space="preserve"> </w:t>
            </w:r>
            <w:r>
              <w:rPr>
                <w:rFonts w:cs="Times New Roman"/>
                <w:sz w:val="16"/>
                <w:szCs w:val="16"/>
              </w:rPr>
              <w:t xml:space="preserve"> groups</w:t>
            </w:r>
            <w:r w:rsidRPr="000546DC">
              <w:rPr>
                <w:rFonts w:cs="Times New Roman"/>
                <w:sz w:val="16"/>
                <w:szCs w:val="16"/>
              </w:rPr>
              <w:t>(</w:t>
            </w:r>
            <w:r w:rsidRPr="0059483B">
              <w:rPr>
                <w:rFonts w:cs="Times New Roman"/>
                <w:strike/>
                <w:sz w:val="16"/>
                <w:szCs w:val="16"/>
              </w:rPr>
              <w:t>i.e.</w:t>
            </w:r>
            <w:r>
              <w:rPr>
                <w:rFonts w:cs="Times New Roman"/>
                <w:sz w:val="16"/>
                <w:szCs w:val="16"/>
              </w:rPr>
              <w:t xml:space="preserve"> e.g. </w:t>
            </w:r>
            <w:r w:rsidRPr="000546DC">
              <w:rPr>
                <w:rFonts w:cs="Times New Roman"/>
                <w:sz w:val="16"/>
                <w:szCs w:val="16"/>
              </w:rPr>
              <w:t>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tc>
      </w:tr>
      <w:tr w:rsidR="00614002" w:rsidRPr="000546DC" w14:paraId="65CE560B" w14:textId="77777777" w:rsidTr="00792A24">
        <w:trPr>
          <w:gridAfter w:val="1"/>
          <w:wAfter w:w="11" w:type="dxa"/>
        </w:trPr>
        <w:tc>
          <w:tcPr>
            <w:tcW w:w="14410" w:type="dxa"/>
            <w:gridSpan w:val="8"/>
          </w:tcPr>
          <w:p w14:paraId="227E63FB"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b/>
                <w:sz w:val="16"/>
                <w:szCs w:val="16"/>
              </w:rPr>
              <w:t xml:space="preserve">Outcome 2.2 </w:t>
            </w:r>
            <w:r w:rsidRPr="000546DC">
              <w:rPr>
                <w:rFonts w:cs="Ë9[ˇ"/>
                <w:b/>
                <w:sz w:val="16"/>
                <w:szCs w:val="16"/>
              </w:rPr>
              <w:t xml:space="preserve">Incentive structures for retention of local ‘Ridge to Reef’ expertise and </w:t>
            </w:r>
            <w:r w:rsidRPr="000546DC">
              <w:rPr>
                <w:rFonts w:cs="Times New Roman"/>
                <w:b/>
                <w:sz w:val="16"/>
                <w:szCs w:val="16"/>
              </w:rPr>
              <w:t>inter-governmental dialogue on human resource needs for ICM/IWRM</w:t>
            </w:r>
            <w:r>
              <w:rPr>
                <w:rFonts w:cs="Times New Roman"/>
                <w:b/>
                <w:sz w:val="16"/>
                <w:szCs w:val="16"/>
              </w:rPr>
              <w:t xml:space="preserve"> </w:t>
            </w:r>
            <w:r w:rsidRPr="000546DC">
              <w:rPr>
                <w:rFonts w:cs="Times New Roman"/>
                <w:b/>
                <w:sz w:val="16"/>
                <w:szCs w:val="16"/>
              </w:rPr>
              <w:t>initiated</w:t>
            </w:r>
          </w:p>
        </w:tc>
      </w:tr>
      <w:tr w:rsidR="00614002" w:rsidRPr="000546DC" w14:paraId="64CE67FF" w14:textId="77777777" w:rsidTr="00792A24">
        <w:tc>
          <w:tcPr>
            <w:tcW w:w="4210" w:type="dxa"/>
          </w:tcPr>
          <w:p w14:paraId="37C7D73D" w14:textId="77777777" w:rsidR="00614002" w:rsidRPr="000546DC" w:rsidRDefault="00614002" w:rsidP="00792A24">
            <w:pPr>
              <w:widowControl w:val="0"/>
              <w:autoSpaceDE w:val="0"/>
              <w:autoSpaceDN w:val="0"/>
              <w:adjustRightInd w:val="0"/>
              <w:spacing w:after="120"/>
              <w:rPr>
                <w:rFonts w:cs="Times New Roman"/>
                <w:sz w:val="16"/>
                <w:szCs w:val="16"/>
              </w:rPr>
            </w:pPr>
            <w:r w:rsidRPr="000546DC">
              <w:rPr>
                <w:rFonts w:cs="Times New Roman"/>
                <w:sz w:val="16"/>
                <w:szCs w:val="16"/>
              </w:rPr>
              <w:t>2.2.1 Up to 14 R2R</w:t>
            </w:r>
            <w:r>
              <w:rPr>
                <w:rFonts w:cs="Times New Roman"/>
                <w:sz w:val="16"/>
                <w:szCs w:val="16"/>
              </w:rPr>
              <w:t xml:space="preserve"> </w:t>
            </w:r>
            <w:r w:rsidRPr="000546DC">
              <w:rPr>
                <w:rFonts w:cs="Times New Roman"/>
                <w:sz w:val="16"/>
                <w:szCs w:val="16"/>
              </w:rPr>
              <w:t>personnel identified,</w:t>
            </w:r>
            <w:r>
              <w:rPr>
                <w:rFonts w:cs="Times New Roman"/>
                <w:sz w:val="16"/>
                <w:szCs w:val="16"/>
              </w:rPr>
              <w:t xml:space="preserve"> </w:t>
            </w:r>
            <w:r w:rsidRPr="000546DC">
              <w:rPr>
                <w:rFonts w:cs="Times New Roman"/>
                <w:sz w:val="16"/>
                <w:szCs w:val="16"/>
              </w:rPr>
              <w:t>with functional</w:t>
            </w:r>
            <w:r>
              <w:rPr>
                <w:rFonts w:cs="Times New Roman"/>
                <w:sz w:val="16"/>
                <w:szCs w:val="16"/>
              </w:rPr>
              <w:t xml:space="preserve"> </w:t>
            </w:r>
            <w:r w:rsidRPr="000546DC">
              <w:rPr>
                <w:rFonts w:cs="Times New Roman"/>
                <w:sz w:val="16"/>
                <w:szCs w:val="16"/>
              </w:rPr>
              <w:t>competencies are</w:t>
            </w:r>
            <w:r>
              <w:rPr>
                <w:rFonts w:cs="Times New Roman"/>
                <w:sz w:val="16"/>
                <w:szCs w:val="16"/>
              </w:rPr>
              <w:t xml:space="preserve"> </w:t>
            </w:r>
            <w:r w:rsidRPr="000546DC">
              <w:rPr>
                <w:rFonts w:cs="Times New Roman"/>
                <w:sz w:val="16"/>
                <w:szCs w:val="16"/>
              </w:rPr>
              <w:t xml:space="preserve">benchmarked, </w:t>
            </w:r>
            <w:r>
              <w:rPr>
                <w:rFonts w:cs="Times New Roman"/>
                <w:sz w:val="16"/>
                <w:szCs w:val="16"/>
              </w:rPr>
              <w:t xml:space="preserve"> t</w:t>
            </w:r>
            <w:r w:rsidRPr="000546DC">
              <w:rPr>
                <w:rFonts w:cs="Times New Roman"/>
                <w:sz w:val="16"/>
                <w:szCs w:val="16"/>
              </w:rPr>
              <w:t>racked</w:t>
            </w:r>
            <w:r>
              <w:rPr>
                <w:rFonts w:cs="Times New Roman"/>
                <w:sz w:val="16"/>
                <w:szCs w:val="16"/>
              </w:rPr>
              <w:t xml:space="preserve"> </w:t>
            </w:r>
            <w:r w:rsidRPr="000546DC">
              <w:rPr>
                <w:rFonts w:cs="Times New Roman"/>
                <w:sz w:val="16"/>
                <w:szCs w:val="16"/>
              </w:rPr>
              <w:t>and analysed</w:t>
            </w:r>
            <w:r>
              <w:rPr>
                <w:rFonts w:cs="Times New Roman"/>
                <w:sz w:val="16"/>
                <w:szCs w:val="16"/>
              </w:rPr>
              <w:t xml:space="preserve"> </w:t>
            </w:r>
            <w:r w:rsidRPr="000546DC">
              <w:rPr>
                <w:rFonts w:cs="Times New Roman"/>
                <w:sz w:val="16"/>
                <w:szCs w:val="16"/>
              </w:rPr>
              <w:t>At least one study</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national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implementation and</w:t>
            </w:r>
            <w:r>
              <w:rPr>
                <w:rFonts w:cs="Times New Roman"/>
                <w:sz w:val="16"/>
                <w:szCs w:val="16"/>
              </w:rPr>
              <w:t xml:space="preserve"> </w:t>
            </w:r>
            <w:r w:rsidRPr="000546DC">
              <w:rPr>
                <w:rFonts w:cs="Times New Roman"/>
                <w:sz w:val="16"/>
                <w:szCs w:val="16"/>
              </w:rPr>
              <w:t>benchmarking/</w:t>
            </w:r>
            <w:r>
              <w:rPr>
                <w:rFonts w:cs="Times New Roman"/>
                <w:sz w:val="16"/>
                <w:szCs w:val="16"/>
              </w:rPr>
              <w:t xml:space="preserve"> </w:t>
            </w:r>
            <w:r w:rsidRPr="000546DC">
              <w:rPr>
                <w:rFonts w:cs="Times New Roman"/>
                <w:sz w:val="16"/>
                <w:szCs w:val="16"/>
              </w:rPr>
              <w:t>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 xml:space="preserve">R2R implementation. </w:t>
            </w:r>
            <w:r>
              <w:rPr>
                <w:rFonts w:cs="Times New Roman"/>
                <w:sz w:val="16"/>
                <w:szCs w:val="16"/>
              </w:rPr>
              <w:t xml:space="preserve"> B</w:t>
            </w:r>
            <w:r w:rsidRPr="000546DC">
              <w:rPr>
                <w:rFonts w:cs="Times New Roman"/>
                <w:sz w:val="16"/>
                <w:szCs w:val="16"/>
              </w:rPr>
              <w:t>ased on the study,</w:t>
            </w:r>
            <w:r>
              <w:rPr>
                <w:rFonts w:cs="Times New Roman"/>
                <w:sz w:val="16"/>
                <w:szCs w:val="16"/>
              </w:rPr>
              <w:t xml:space="preserve"> </w:t>
            </w:r>
            <w:r w:rsidRPr="000546DC">
              <w:rPr>
                <w:rFonts w:cs="Times New Roman"/>
                <w:sz w:val="16"/>
                <w:szCs w:val="16"/>
              </w:rPr>
              <w:t>at least 14 capacity</w:t>
            </w:r>
            <w:r>
              <w:rPr>
                <w:rFonts w:cs="Times New Roman"/>
                <w:sz w:val="16"/>
                <w:szCs w:val="16"/>
              </w:rPr>
              <w:t xml:space="preserve"> </w:t>
            </w: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provided with results</w:t>
            </w:r>
            <w:r>
              <w:rPr>
                <w:rFonts w:cs="Times New Roman"/>
                <w:sz w:val="16"/>
                <w:szCs w:val="16"/>
              </w:rPr>
              <w:t xml:space="preserve"> </w:t>
            </w:r>
            <w:r w:rsidRPr="000546DC">
              <w:rPr>
                <w:rFonts w:cs="Times New Roman"/>
                <w:sz w:val="16"/>
                <w:szCs w:val="16"/>
              </w:rPr>
              <w:t>documented.</w:t>
            </w:r>
          </w:p>
        </w:tc>
        <w:tc>
          <w:tcPr>
            <w:tcW w:w="4210" w:type="dxa"/>
          </w:tcPr>
          <w:p w14:paraId="08990094"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t>2.2.1 Number of R2R</w:t>
            </w:r>
            <w:r>
              <w:rPr>
                <w:rFonts w:cs="Times New Roman"/>
                <w:sz w:val="16"/>
                <w:szCs w:val="16"/>
              </w:rPr>
              <w:t xml:space="preserve"> </w:t>
            </w:r>
            <w:r w:rsidRPr="000546DC">
              <w:rPr>
                <w:rFonts w:cs="Times New Roman"/>
                <w:sz w:val="16"/>
                <w:szCs w:val="16"/>
              </w:rPr>
              <w:t>personnel for which</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are</w:t>
            </w:r>
            <w:r>
              <w:rPr>
                <w:rFonts w:cs="Times New Roman"/>
                <w:sz w:val="16"/>
                <w:szCs w:val="16"/>
              </w:rPr>
              <w:t xml:space="preserve"> </w:t>
            </w:r>
            <w:r w:rsidRPr="000546DC">
              <w:rPr>
                <w:rFonts w:cs="Times New Roman"/>
                <w:sz w:val="16"/>
                <w:szCs w:val="16"/>
              </w:rPr>
              <w:t>benchmarked, tracked</w:t>
            </w:r>
            <w:r>
              <w:rPr>
                <w:rFonts w:cs="Times New Roman"/>
                <w:sz w:val="16"/>
                <w:szCs w:val="16"/>
              </w:rPr>
              <w:t xml:space="preserve"> </w:t>
            </w:r>
            <w:r w:rsidRPr="000546DC">
              <w:rPr>
                <w:rFonts w:cs="Times New Roman"/>
                <w:sz w:val="16"/>
                <w:szCs w:val="16"/>
              </w:rPr>
              <w:t>and analyzed</w:t>
            </w:r>
            <w:r>
              <w:rPr>
                <w:rFonts w:cs="Times New Roman"/>
                <w:sz w:val="16"/>
                <w:szCs w:val="16"/>
              </w:rPr>
              <w:t xml:space="preserve"> </w:t>
            </w:r>
            <w:r w:rsidRPr="000546DC">
              <w:rPr>
                <w:rFonts w:cs="Times New Roman"/>
                <w:sz w:val="16"/>
                <w:szCs w:val="16"/>
              </w:rPr>
              <w:t>Number of studies</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the national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implementation and</w:t>
            </w:r>
            <w:r>
              <w:rPr>
                <w:rFonts w:cs="Times New Roman"/>
                <w:sz w:val="16"/>
                <w:szCs w:val="16"/>
              </w:rPr>
              <w:t xml:space="preserve"> </w:t>
            </w:r>
            <w:r w:rsidRPr="000546DC">
              <w:rPr>
                <w:rFonts w:cs="Times New Roman"/>
                <w:sz w:val="16"/>
                <w:szCs w:val="16"/>
              </w:rPr>
              <w:t>benchmarking/tracking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 xml:space="preserve">R2R </w:t>
            </w:r>
            <w:r>
              <w:rPr>
                <w:rFonts w:cs="Times New Roman"/>
                <w:sz w:val="16"/>
                <w:szCs w:val="16"/>
              </w:rPr>
              <w:t xml:space="preserve"> i</w:t>
            </w:r>
            <w:r w:rsidRPr="000546DC">
              <w:rPr>
                <w:rFonts w:cs="Times New Roman"/>
                <w:sz w:val="16"/>
                <w:szCs w:val="16"/>
              </w:rPr>
              <w:t>mplementation Number of capacity</w:t>
            </w:r>
            <w:r>
              <w:rPr>
                <w:rFonts w:cs="Times New Roman"/>
                <w:sz w:val="16"/>
                <w:szCs w:val="16"/>
              </w:rPr>
              <w:t xml:space="preserve"> </w:t>
            </w: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secured with</w:t>
            </w:r>
            <w:r>
              <w:rPr>
                <w:rFonts w:cs="Times New Roman"/>
                <w:sz w:val="16"/>
                <w:szCs w:val="16"/>
              </w:rPr>
              <w:t xml:space="preserve"> </w:t>
            </w:r>
            <w:r w:rsidRPr="000546DC">
              <w:rPr>
                <w:rFonts w:cs="Times New Roman"/>
                <w:sz w:val="16"/>
                <w:szCs w:val="16"/>
              </w:rPr>
              <w:t>results</w:t>
            </w:r>
            <w:r>
              <w:rPr>
                <w:rFonts w:cs="Times New Roman"/>
                <w:sz w:val="16"/>
                <w:szCs w:val="16"/>
              </w:rPr>
              <w:t xml:space="preserve"> </w:t>
            </w:r>
            <w:r w:rsidRPr="000546DC">
              <w:rPr>
                <w:rFonts w:cs="Times New Roman"/>
                <w:sz w:val="16"/>
                <w:szCs w:val="16"/>
              </w:rPr>
              <w:t>documented</w:t>
            </w:r>
            <w:r>
              <w:rPr>
                <w:rFonts w:cs="Times New Roman"/>
                <w:sz w:val="16"/>
                <w:szCs w:val="16"/>
              </w:rPr>
              <w:t xml:space="preserve">. </w:t>
            </w:r>
          </w:p>
        </w:tc>
        <w:tc>
          <w:tcPr>
            <w:tcW w:w="297" w:type="dxa"/>
          </w:tcPr>
          <w:p w14:paraId="70B7D0D4"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x</w:t>
            </w:r>
          </w:p>
        </w:tc>
        <w:tc>
          <w:tcPr>
            <w:tcW w:w="297" w:type="dxa"/>
          </w:tcPr>
          <w:p w14:paraId="56D35584"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04849694"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297" w:type="dxa"/>
          </w:tcPr>
          <w:p w14:paraId="6D915546"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x</w:t>
            </w:r>
          </w:p>
        </w:tc>
        <w:tc>
          <w:tcPr>
            <w:tcW w:w="297" w:type="dxa"/>
          </w:tcPr>
          <w:p w14:paraId="7B815064" w14:textId="77777777" w:rsidR="00614002" w:rsidRPr="000546DC" w:rsidRDefault="00614002" w:rsidP="00792A24">
            <w:pPr>
              <w:widowControl w:val="0"/>
              <w:autoSpaceDE w:val="0"/>
              <w:autoSpaceDN w:val="0"/>
              <w:adjustRightInd w:val="0"/>
              <w:spacing w:after="120"/>
              <w:rPr>
                <w:rFonts w:cs="Times New Roman"/>
                <w:sz w:val="16"/>
                <w:szCs w:val="16"/>
              </w:rPr>
            </w:pPr>
            <w:r>
              <w:rPr>
                <w:rFonts w:ascii="Zapf Dingbats" w:hAnsi="Zapf Dingbats" w:cs="Arial"/>
                <w:color w:val="000000"/>
                <w:sz w:val="16"/>
                <w:szCs w:val="16"/>
              </w:rPr>
              <w:t>✔</w:t>
            </w:r>
          </w:p>
        </w:tc>
        <w:tc>
          <w:tcPr>
            <w:tcW w:w="4516" w:type="dxa"/>
            <w:gridSpan w:val="2"/>
          </w:tcPr>
          <w:p w14:paraId="2AF6172C" w14:textId="77777777" w:rsidR="00614002"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The target bears limited relationship to the outcome that refers to "incentive structures" whereas the target refers to personnel. </w:t>
            </w:r>
          </w:p>
          <w:p w14:paraId="3DE3BCCA" w14:textId="77777777" w:rsidR="00614002" w:rsidRPr="000546DC" w:rsidRDefault="00614002" w:rsidP="00792A24">
            <w:pPr>
              <w:widowControl w:val="0"/>
              <w:autoSpaceDE w:val="0"/>
              <w:autoSpaceDN w:val="0"/>
              <w:adjustRightInd w:val="0"/>
              <w:spacing w:after="120"/>
              <w:rPr>
                <w:rFonts w:cs="Times New Roman"/>
                <w:sz w:val="16"/>
                <w:szCs w:val="16"/>
              </w:rPr>
            </w:pPr>
            <w:r>
              <w:rPr>
                <w:rFonts w:cs="Times New Roman"/>
                <w:sz w:val="16"/>
                <w:szCs w:val="16"/>
              </w:rPr>
              <w:t xml:space="preserve">"up to" is ambiguous and not a defined quantified target. </w:t>
            </w:r>
          </w:p>
        </w:tc>
      </w:tr>
      <w:tr w:rsidR="00614002" w:rsidRPr="000546DC" w14:paraId="5E86DC03" w14:textId="77777777" w:rsidTr="00792A24">
        <w:tc>
          <w:tcPr>
            <w:tcW w:w="4210" w:type="dxa"/>
          </w:tcPr>
          <w:p w14:paraId="5D78A0F0" w14:textId="77777777" w:rsidR="00614002" w:rsidRPr="000546DC" w:rsidRDefault="00614002" w:rsidP="00792A24">
            <w:pPr>
              <w:widowControl w:val="0"/>
              <w:autoSpaceDE w:val="0"/>
              <w:autoSpaceDN w:val="0"/>
              <w:adjustRightInd w:val="0"/>
              <w:spacing w:after="120"/>
              <w:rPr>
                <w:rFonts w:cs="Times New Roman"/>
                <w:sz w:val="16"/>
                <w:szCs w:val="16"/>
              </w:rPr>
            </w:pPr>
            <w:r>
              <w:rPr>
                <w:sz w:val="16"/>
                <w:szCs w:val="16"/>
              </w:rPr>
              <w:t>2.2.2 At least 1</w:t>
            </w:r>
            <w:r w:rsidRPr="000546DC">
              <w:rPr>
                <w:rFonts w:cs="Times New Roman"/>
                <w:sz w:val="16"/>
                <w:szCs w:val="16"/>
              </w:rPr>
              <w:t xml:space="preserve"> regional report with</w:t>
            </w:r>
            <w:r>
              <w:rPr>
                <w:rFonts w:cs="Times New Roman"/>
                <w:sz w:val="16"/>
                <w:szCs w:val="16"/>
              </w:rPr>
              <w:t xml:space="preserve"> </w:t>
            </w:r>
            <w:r w:rsidRPr="000546DC">
              <w:rPr>
                <w:rFonts w:cs="Times New Roman"/>
                <w:sz w:val="16"/>
                <w:szCs w:val="16"/>
              </w:rPr>
              <w:t>recommendations for</w:t>
            </w:r>
            <w:r>
              <w:rPr>
                <w:rFonts w:cs="Times New Roman"/>
                <w:sz w:val="16"/>
                <w:szCs w:val="16"/>
              </w:rPr>
              <w:t xml:space="preserve"> </w:t>
            </w:r>
            <w:r w:rsidRPr="000546DC">
              <w:rPr>
                <w:rFonts w:cs="Times New Roman"/>
                <w:sz w:val="16"/>
                <w:szCs w:val="16"/>
              </w:rPr>
              <w:t>R2R practitioner</w:t>
            </w:r>
            <w:r>
              <w:rPr>
                <w:rFonts w:cs="Times New Roman"/>
                <w:sz w:val="16"/>
                <w:szCs w:val="16"/>
              </w:rPr>
              <w:t xml:space="preserve"> </w:t>
            </w:r>
            <w:r w:rsidRPr="000546DC">
              <w:rPr>
                <w:rFonts w:cs="Times New Roman"/>
                <w:sz w:val="16"/>
                <w:szCs w:val="16"/>
              </w:rPr>
              <w:t>retention at national</w:t>
            </w:r>
            <w:r>
              <w:rPr>
                <w:rFonts w:cs="Times New Roman"/>
                <w:sz w:val="16"/>
                <w:szCs w:val="16"/>
              </w:rPr>
              <w:t xml:space="preserve"> </w:t>
            </w:r>
            <w:r w:rsidRPr="000546DC">
              <w:rPr>
                <w:rFonts w:cs="Times New Roman"/>
                <w:sz w:val="16"/>
                <w:szCs w:val="16"/>
              </w:rPr>
              <w:t>and local government</w:t>
            </w:r>
            <w:r>
              <w:rPr>
                <w:rFonts w:cs="Times New Roman"/>
                <w:sz w:val="16"/>
                <w:szCs w:val="16"/>
              </w:rPr>
              <w:t xml:space="preserve"> </w:t>
            </w:r>
            <w:r w:rsidRPr="000546DC">
              <w:rPr>
                <w:rFonts w:cs="Times New Roman"/>
                <w:sz w:val="16"/>
                <w:szCs w:val="16"/>
              </w:rPr>
              <w:t>levels completed.</w:t>
            </w:r>
            <w:r>
              <w:rPr>
                <w:rFonts w:cs="Times New Roman"/>
                <w:sz w:val="16"/>
                <w:szCs w:val="16"/>
              </w:rPr>
              <w:t xml:space="preserve"> </w:t>
            </w:r>
            <w:r w:rsidRPr="000546DC">
              <w:rPr>
                <w:rFonts w:cs="Times New Roman"/>
                <w:sz w:val="16"/>
                <w:szCs w:val="16"/>
              </w:rPr>
              <w:t>The report will</w:t>
            </w:r>
            <w:r>
              <w:rPr>
                <w:rFonts w:cs="Times New Roman"/>
                <w:sz w:val="16"/>
                <w:szCs w:val="16"/>
              </w:rPr>
              <w:t xml:space="preserve"> </w:t>
            </w:r>
            <w:r w:rsidRPr="000546DC">
              <w:rPr>
                <w:rFonts w:cs="Times New Roman"/>
                <w:sz w:val="16"/>
                <w:szCs w:val="16"/>
              </w:rPr>
              <w:t>analyse existing</w:t>
            </w:r>
            <w:r>
              <w:rPr>
                <w:rFonts w:cs="Times New Roman"/>
                <w:sz w:val="16"/>
                <w:szCs w:val="16"/>
              </w:rPr>
              <w:t xml:space="preserve"> </w:t>
            </w:r>
            <w:r w:rsidRPr="000546DC">
              <w:rPr>
                <w:rFonts w:cs="Times New Roman"/>
                <w:sz w:val="16"/>
                <w:szCs w:val="16"/>
              </w:rPr>
              <w:t>Public Service</w:t>
            </w:r>
            <w:r>
              <w:rPr>
                <w:rFonts w:cs="Times New Roman"/>
                <w:sz w:val="16"/>
                <w:szCs w:val="16"/>
              </w:rPr>
              <w:t xml:space="preserve"> </w:t>
            </w:r>
            <w:r w:rsidRPr="000546DC">
              <w:rPr>
                <w:rFonts w:cs="Times New Roman"/>
                <w:sz w:val="16"/>
                <w:szCs w:val="16"/>
              </w:rPr>
              <w:t>Commission salary</w:t>
            </w:r>
            <w:r>
              <w:rPr>
                <w:rFonts w:cs="Times New Roman"/>
                <w:sz w:val="16"/>
                <w:szCs w:val="16"/>
              </w:rPr>
              <w:t xml:space="preserve"> </w:t>
            </w:r>
            <w:r w:rsidRPr="000546DC">
              <w:rPr>
                <w:rFonts w:cs="Times New Roman"/>
                <w:sz w:val="16"/>
                <w:szCs w:val="16"/>
              </w:rPr>
              <w:t>scales and required</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of key</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personnel;</w:t>
            </w:r>
            <w:r>
              <w:rPr>
                <w:rFonts w:cs="Times New Roman"/>
                <w:sz w:val="16"/>
                <w:szCs w:val="16"/>
              </w:rPr>
              <w:t xml:space="preserve"> </w:t>
            </w:r>
            <w:r w:rsidRPr="000546DC">
              <w:rPr>
                <w:rFonts w:cs="Times New Roman"/>
                <w:sz w:val="16"/>
                <w:szCs w:val="16"/>
              </w:rPr>
              <w:t xml:space="preserve">appropriate </w:t>
            </w:r>
            <w:r>
              <w:rPr>
                <w:rFonts w:cs="Times New Roman"/>
                <w:sz w:val="16"/>
                <w:szCs w:val="16"/>
              </w:rPr>
              <w:t xml:space="preserve"> g</w:t>
            </w:r>
            <w:r w:rsidRPr="000546DC">
              <w:rPr>
                <w:rFonts w:cs="Times New Roman"/>
                <w:sz w:val="16"/>
                <w:szCs w:val="16"/>
              </w:rPr>
              <w:t>uidelines</w:t>
            </w:r>
            <w:r>
              <w:rPr>
                <w:rFonts w:cs="Times New Roman"/>
                <w:sz w:val="16"/>
                <w:szCs w:val="16"/>
              </w:rPr>
              <w:t xml:space="preserve"> </w:t>
            </w:r>
            <w:r w:rsidRPr="000546DC">
              <w:rPr>
                <w:rFonts w:cs="Times New Roman"/>
                <w:sz w:val="16"/>
                <w:szCs w:val="16"/>
              </w:rPr>
              <w:t>and incentive</w:t>
            </w:r>
            <w:r>
              <w:rPr>
                <w:rFonts w:cs="Times New Roman"/>
                <w:sz w:val="16"/>
                <w:szCs w:val="16"/>
              </w:rPr>
              <w:t xml:space="preserve"> </w:t>
            </w:r>
            <w:r w:rsidRPr="000546DC">
              <w:rPr>
                <w:rFonts w:cs="Times New Roman"/>
                <w:sz w:val="16"/>
                <w:szCs w:val="16"/>
              </w:rPr>
              <w:t xml:space="preserve">structures </w:t>
            </w:r>
            <w:r>
              <w:rPr>
                <w:rFonts w:cs="Times New Roman"/>
                <w:sz w:val="16"/>
                <w:szCs w:val="16"/>
              </w:rPr>
              <w:t xml:space="preserve"> f</w:t>
            </w:r>
            <w:r w:rsidRPr="000546DC">
              <w:rPr>
                <w:rFonts w:cs="Times New Roman"/>
                <w:sz w:val="16"/>
                <w:szCs w:val="16"/>
              </w:rPr>
              <w:t>or</w:t>
            </w:r>
            <w:r>
              <w:rPr>
                <w:rFonts w:cs="Times New Roman"/>
                <w:sz w:val="16"/>
                <w:szCs w:val="16"/>
              </w:rPr>
              <w:t xml:space="preserve"> </w:t>
            </w:r>
            <w:r w:rsidRPr="000546DC">
              <w:rPr>
                <w:rFonts w:cs="Times New Roman"/>
                <w:sz w:val="16"/>
                <w:szCs w:val="16"/>
              </w:rPr>
              <w:t>retention of local R2R</w:t>
            </w:r>
            <w:r>
              <w:rPr>
                <w:rFonts w:cs="Times New Roman"/>
                <w:sz w:val="16"/>
                <w:szCs w:val="16"/>
              </w:rPr>
              <w:t xml:space="preserve"> </w:t>
            </w:r>
            <w:r w:rsidRPr="000546DC">
              <w:rPr>
                <w:rFonts w:cs="Times New Roman"/>
                <w:sz w:val="16"/>
                <w:szCs w:val="16"/>
              </w:rPr>
              <w:t xml:space="preserve">expertise </w:t>
            </w:r>
            <w:r w:rsidRPr="000546DC">
              <w:rPr>
                <w:rFonts w:cs="Times New Roman"/>
                <w:sz w:val="16"/>
                <w:szCs w:val="16"/>
              </w:rPr>
              <w:lastRenderedPageBreak/>
              <w:t>proposed.</w:t>
            </w:r>
          </w:p>
        </w:tc>
        <w:tc>
          <w:tcPr>
            <w:tcW w:w="4210" w:type="dxa"/>
          </w:tcPr>
          <w:p w14:paraId="77C30853" w14:textId="77777777" w:rsidR="00614002" w:rsidRPr="000546DC" w:rsidRDefault="00614002" w:rsidP="00792A24">
            <w:pPr>
              <w:widowControl w:val="0"/>
              <w:autoSpaceDE w:val="0"/>
              <w:autoSpaceDN w:val="0"/>
              <w:adjustRightInd w:val="0"/>
              <w:spacing w:after="120"/>
              <w:rPr>
                <w:b/>
                <w:sz w:val="16"/>
                <w:szCs w:val="16"/>
              </w:rPr>
            </w:pPr>
            <w:r w:rsidRPr="000546DC">
              <w:rPr>
                <w:rFonts w:cs="Times New Roman"/>
                <w:sz w:val="16"/>
                <w:szCs w:val="16"/>
              </w:rPr>
              <w:lastRenderedPageBreak/>
              <w:t>2.2.2 Number of</w:t>
            </w:r>
            <w:r>
              <w:rPr>
                <w:rFonts w:cs="Times New Roman"/>
                <w:sz w:val="16"/>
                <w:szCs w:val="16"/>
              </w:rPr>
              <w:t xml:space="preserve"> </w:t>
            </w:r>
            <w:r w:rsidRPr="000546DC">
              <w:rPr>
                <w:rFonts w:cs="Times New Roman"/>
                <w:sz w:val="16"/>
                <w:szCs w:val="16"/>
              </w:rPr>
              <w:t>recommendations on</w:t>
            </w:r>
            <w:r>
              <w:rPr>
                <w:rFonts w:cs="Times New Roman"/>
                <w:sz w:val="16"/>
                <w:szCs w:val="16"/>
              </w:rPr>
              <w:t xml:space="preserve"> </w:t>
            </w:r>
            <w:r w:rsidRPr="000546DC">
              <w:rPr>
                <w:rFonts w:cs="Times New Roman"/>
                <w:sz w:val="16"/>
                <w:szCs w:val="16"/>
              </w:rPr>
              <w:t>practitioner retention</w:t>
            </w:r>
            <w:r>
              <w:rPr>
                <w:rFonts w:cs="Times New Roman"/>
                <w:sz w:val="16"/>
                <w:szCs w:val="16"/>
              </w:rPr>
              <w:t xml:space="preserve"> </w:t>
            </w:r>
            <w:r w:rsidRPr="000546DC">
              <w:rPr>
                <w:rFonts w:cs="Times New Roman"/>
                <w:sz w:val="16"/>
                <w:szCs w:val="16"/>
              </w:rPr>
              <w:t>internalized at</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levels</w:t>
            </w:r>
          </w:p>
        </w:tc>
        <w:tc>
          <w:tcPr>
            <w:tcW w:w="297" w:type="dxa"/>
          </w:tcPr>
          <w:p w14:paraId="102362FF" w14:textId="77777777" w:rsidR="00614002" w:rsidRPr="000546DC" w:rsidRDefault="00614002" w:rsidP="00792A24">
            <w:pPr>
              <w:spacing w:after="120"/>
              <w:rPr>
                <w:sz w:val="16"/>
                <w:szCs w:val="16"/>
              </w:rPr>
            </w:pPr>
            <w:r>
              <w:rPr>
                <w:rFonts w:ascii="Zapf Dingbats" w:hAnsi="Zapf Dingbats" w:cs="Arial"/>
                <w:color w:val="000000"/>
                <w:sz w:val="16"/>
                <w:szCs w:val="16"/>
              </w:rPr>
              <w:t>✔</w:t>
            </w:r>
          </w:p>
        </w:tc>
        <w:tc>
          <w:tcPr>
            <w:tcW w:w="297" w:type="dxa"/>
          </w:tcPr>
          <w:p w14:paraId="38999A71" w14:textId="77777777" w:rsidR="00614002" w:rsidRPr="000546DC" w:rsidRDefault="00614002" w:rsidP="00792A24">
            <w:pPr>
              <w:spacing w:after="120"/>
              <w:rPr>
                <w:sz w:val="16"/>
                <w:szCs w:val="16"/>
              </w:rPr>
            </w:pPr>
            <w:r>
              <w:rPr>
                <w:rFonts w:ascii="Zapf Dingbats" w:hAnsi="Zapf Dingbats" w:cs="Arial"/>
                <w:color w:val="000000"/>
                <w:sz w:val="16"/>
                <w:szCs w:val="16"/>
              </w:rPr>
              <w:t>✔</w:t>
            </w:r>
          </w:p>
        </w:tc>
        <w:tc>
          <w:tcPr>
            <w:tcW w:w="297" w:type="dxa"/>
          </w:tcPr>
          <w:p w14:paraId="77C6B7AA" w14:textId="77777777" w:rsidR="00614002" w:rsidRPr="000546DC" w:rsidRDefault="00614002" w:rsidP="00792A24">
            <w:pPr>
              <w:spacing w:after="120"/>
              <w:rPr>
                <w:sz w:val="16"/>
                <w:szCs w:val="16"/>
              </w:rPr>
            </w:pPr>
            <w:r>
              <w:rPr>
                <w:sz w:val="16"/>
                <w:szCs w:val="16"/>
              </w:rPr>
              <w:t>x</w:t>
            </w:r>
          </w:p>
        </w:tc>
        <w:tc>
          <w:tcPr>
            <w:tcW w:w="297" w:type="dxa"/>
          </w:tcPr>
          <w:p w14:paraId="1D80F410" w14:textId="77777777" w:rsidR="00614002" w:rsidRPr="000546DC" w:rsidRDefault="00614002" w:rsidP="00792A24">
            <w:pPr>
              <w:spacing w:after="120"/>
              <w:rPr>
                <w:sz w:val="16"/>
                <w:szCs w:val="16"/>
              </w:rPr>
            </w:pPr>
            <w:r>
              <w:rPr>
                <w:rFonts w:ascii="Zapf Dingbats" w:hAnsi="Zapf Dingbats" w:cs="Arial"/>
                <w:color w:val="000000"/>
                <w:sz w:val="16"/>
                <w:szCs w:val="16"/>
              </w:rPr>
              <w:t>✔</w:t>
            </w:r>
          </w:p>
        </w:tc>
        <w:tc>
          <w:tcPr>
            <w:tcW w:w="297" w:type="dxa"/>
          </w:tcPr>
          <w:p w14:paraId="771FD4AA" w14:textId="77777777" w:rsidR="00614002" w:rsidRPr="000546DC" w:rsidRDefault="00614002" w:rsidP="00792A24">
            <w:pPr>
              <w:spacing w:after="120"/>
              <w:rPr>
                <w:sz w:val="16"/>
                <w:szCs w:val="16"/>
              </w:rPr>
            </w:pPr>
            <w:r>
              <w:rPr>
                <w:rFonts w:ascii="Zapf Dingbats" w:hAnsi="Zapf Dingbats" w:cs="Arial"/>
                <w:color w:val="000000"/>
                <w:sz w:val="16"/>
                <w:szCs w:val="16"/>
              </w:rPr>
              <w:t>✔</w:t>
            </w:r>
          </w:p>
        </w:tc>
        <w:tc>
          <w:tcPr>
            <w:tcW w:w="4516" w:type="dxa"/>
            <w:gridSpan w:val="2"/>
          </w:tcPr>
          <w:p w14:paraId="1B2E6935" w14:textId="77777777" w:rsidR="00614002" w:rsidRPr="000546DC" w:rsidRDefault="00614002" w:rsidP="00792A24">
            <w:pPr>
              <w:spacing w:after="120"/>
              <w:rPr>
                <w:sz w:val="16"/>
                <w:szCs w:val="16"/>
              </w:rPr>
            </w:pPr>
            <w:r>
              <w:rPr>
                <w:sz w:val="16"/>
                <w:szCs w:val="16"/>
              </w:rPr>
              <w:t xml:space="preserve">The intention of the target (to improve sustainability of project results through improved capacity retention) is important. But it is unrealistic for such a small project (on its own) to be able to have much influence on incentive structures. </w:t>
            </w:r>
          </w:p>
        </w:tc>
      </w:tr>
      <w:tr w:rsidR="00614002" w:rsidRPr="000546DC" w14:paraId="5539ED05" w14:textId="77777777" w:rsidTr="00792A24">
        <w:trPr>
          <w:gridAfter w:val="1"/>
          <w:wAfter w:w="11" w:type="dxa"/>
        </w:trPr>
        <w:tc>
          <w:tcPr>
            <w:tcW w:w="14410" w:type="dxa"/>
            <w:gridSpan w:val="8"/>
          </w:tcPr>
          <w:p w14:paraId="76B33D0C" w14:textId="77777777" w:rsidR="00614002" w:rsidRPr="000546DC" w:rsidRDefault="00614002" w:rsidP="00792A24">
            <w:pPr>
              <w:spacing w:after="120"/>
              <w:rPr>
                <w:b/>
                <w:sz w:val="16"/>
                <w:szCs w:val="16"/>
              </w:rPr>
            </w:pPr>
            <w:r w:rsidRPr="000546DC">
              <w:rPr>
                <w:rFonts w:cs="Times New Roman"/>
                <w:b/>
                <w:sz w:val="16"/>
                <w:szCs w:val="16"/>
              </w:rPr>
              <w:lastRenderedPageBreak/>
              <w:t>Component 3 Mainstreaming of Ridge to Reef ICM/IWRM Approaches into National Development Frameworks</w:t>
            </w:r>
          </w:p>
        </w:tc>
      </w:tr>
      <w:tr w:rsidR="00614002" w:rsidRPr="000546DC" w14:paraId="75B96345" w14:textId="77777777" w:rsidTr="00792A24">
        <w:trPr>
          <w:gridAfter w:val="1"/>
          <w:wAfter w:w="11" w:type="dxa"/>
        </w:trPr>
        <w:tc>
          <w:tcPr>
            <w:tcW w:w="14410" w:type="dxa"/>
            <w:gridSpan w:val="8"/>
          </w:tcPr>
          <w:p w14:paraId="2A46B5CE" w14:textId="77777777" w:rsidR="00614002" w:rsidRPr="000546DC" w:rsidRDefault="00614002" w:rsidP="00792A24">
            <w:pPr>
              <w:spacing w:after="120"/>
              <w:rPr>
                <w:b/>
                <w:sz w:val="16"/>
                <w:szCs w:val="16"/>
              </w:rPr>
            </w:pPr>
            <w:r w:rsidRPr="000546DC">
              <w:rPr>
                <w:rFonts w:cs="Times New Roman"/>
                <w:b/>
                <w:sz w:val="16"/>
                <w:szCs w:val="16"/>
              </w:rPr>
              <w:t>Outcome 3.1 National and regional strategic action frameworks for ICM/IWRM endorsed nationally and regionally</w:t>
            </w:r>
          </w:p>
        </w:tc>
      </w:tr>
      <w:tr w:rsidR="00614002" w:rsidRPr="000546DC" w14:paraId="347450ED" w14:textId="77777777" w:rsidTr="00792A24">
        <w:tc>
          <w:tcPr>
            <w:tcW w:w="4210" w:type="dxa"/>
          </w:tcPr>
          <w:p w14:paraId="64223A30" w14:textId="77777777" w:rsidR="00614002" w:rsidRPr="000546DC" w:rsidRDefault="00614002" w:rsidP="00792A24">
            <w:pPr>
              <w:spacing w:after="120"/>
              <w:rPr>
                <w:rFonts w:cs="Times New Roman"/>
                <w:sz w:val="16"/>
                <w:szCs w:val="16"/>
              </w:rPr>
            </w:pPr>
            <w:r w:rsidRPr="000546DC">
              <w:rPr>
                <w:rFonts w:cs="Times New Roman"/>
                <w:sz w:val="16"/>
                <w:szCs w:val="16"/>
              </w:rPr>
              <w:t>3.1.1 National</w:t>
            </w:r>
            <w:r>
              <w:rPr>
                <w:rFonts w:cs="Times New Roman"/>
                <w:sz w:val="16"/>
                <w:szCs w:val="16"/>
              </w:rPr>
              <w:t xml:space="preserve"> </w:t>
            </w:r>
            <w:r w:rsidRPr="000546DC">
              <w:rPr>
                <w:rFonts w:cs="Times New Roman"/>
                <w:sz w:val="16"/>
                <w:szCs w:val="16"/>
              </w:rPr>
              <w:t>recommendations for</w:t>
            </w:r>
            <w:r>
              <w:rPr>
                <w:rFonts w:cs="Times New Roman"/>
                <w:sz w:val="16"/>
                <w:szCs w:val="16"/>
              </w:rPr>
              <w:t xml:space="preserve"> </w:t>
            </w:r>
            <w:r w:rsidRPr="000546DC">
              <w:rPr>
                <w:rFonts w:cs="Times New Roman"/>
                <w:sz w:val="16"/>
                <w:szCs w:val="16"/>
              </w:rPr>
              <w:t>14 PICs for coastal</w:t>
            </w:r>
            <w:r>
              <w:rPr>
                <w:rFonts w:cs="Times New Roman"/>
                <w:sz w:val="16"/>
                <w:szCs w:val="16"/>
              </w:rPr>
              <w:t xml:space="preserve"> </w:t>
            </w:r>
            <w:r w:rsidRPr="000546DC">
              <w:rPr>
                <w:rFonts w:cs="Times New Roman"/>
                <w:sz w:val="16"/>
                <w:szCs w:val="16"/>
              </w:rPr>
              <w:t>policy, legal and</w:t>
            </w:r>
            <w:r>
              <w:rPr>
                <w:rFonts w:cs="Times New Roman"/>
                <w:sz w:val="16"/>
                <w:szCs w:val="16"/>
              </w:rPr>
              <w:t xml:space="preserve"> </w:t>
            </w:r>
            <w:r w:rsidRPr="000546DC">
              <w:rPr>
                <w:rFonts w:cs="Times New Roman"/>
                <w:sz w:val="16"/>
                <w:szCs w:val="16"/>
              </w:rPr>
              <w:t>budgetary reforms for</w:t>
            </w:r>
            <w:r>
              <w:rPr>
                <w:rFonts w:cs="Times New Roman"/>
                <w:sz w:val="16"/>
                <w:szCs w:val="16"/>
              </w:rPr>
              <w:t xml:space="preserve"> </w:t>
            </w:r>
            <w:r w:rsidRPr="000546DC">
              <w:rPr>
                <w:rFonts w:cs="Times New Roman"/>
                <w:sz w:val="16"/>
                <w:szCs w:val="16"/>
              </w:rPr>
              <w:t>ICM/IWRM for</w:t>
            </w:r>
            <w:r>
              <w:rPr>
                <w:rFonts w:cs="Times New Roman"/>
                <w:sz w:val="16"/>
                <w:szCs w:val="16"/>
              </w:rPr>
              <w:t xml:space="preserve"> </w:t>
            </w:r>
            <w:r w:rsidRPr="000546DC">
              <w:rPr>
                <w:rFonts w:cs="Times New Roman"/>
                <w:sz w:val="16"/>
                <w:szCs w:val="16"/>
              </w:rPr>
              <w:t>integration of land, water, forest, coastal</w:t>
            </w:r>
            <w:r>
              <w:rPr>
                <w:rFonts w:cs="Times New Roman"/>
                <w:sz w:val="16"/>
                <w:szCs w:val="16"/>
              </w:rPr>
              <w:t xml:space="preserve"> </w:t>
            </w:r>
            <w:r w:rsidRPr="000546DC">
              <w:rPr>
                <w:rFonts w:cs="Times New Roman"/>
                <w:sz w:val="16"/>
                <w:szCs w:val="16"/>
              </w:rPr>
              <w:t>management and CC</w:t>
            </w:r>
            <w:r>
              <w:rPr>
                <w:rFonts w:cs="Times New Roman"/>
                <w:sz w:val="16"/>
                <w:szCs w:val="16"/>
              </w:rPr>
              <w:t xml:space="preserve"> </w:t>
            </w:r>
            <w:r w:rsidRPr="000546DC">
              <w:rPr>
                <w:rFonts w:cs="Times New Roman"/>
                <w:sz w:val="16"/>
                <w:szCs w:val="16"/>
              </w:rPr>
              <w:t>adaptation compiled</w:t>
            </w:r>
            <w:r>
              <w:rPr>
                <w:rFonts w:cs="Times New Roman"/>
                <w:sz w:val="16"/>
                <w:szCs w:val="16"/>
              </w:rPr>
              <w:t xml:space="preserve"> </w:t>
            </w:r>
            <w:r w:rsidRPr="000546DC">
              <w:rPr>
                <w:rFonts w:cs="Times New Roman"/>
                <w:sz w:val="16"/>
                <w:szCs w:val="16"/>
              </w:rPr>
              <w:t>and documented with</w:t>
            </w:r>
            <w:r>
              <w:rPr>
                <w:rFonts w:cs="Times New Roman"/>
                <w:sz w:val="16"/>
                <w:szCs w:val="16"/>
              </w:rPr>
              <w:t xml:space="preserve"> </w:t>
            </w:r>
            <w:r w:rsidRPr="000546DC">
              <w:rPr>
                <w:rFonts w:cs="Times New Roman"/>
                <w:sz w:val="16"/>
                <w:szCs w:val="16"/>
              </w:rPr>
              <w:t>options for</w:t>
            </w:r>
            <w:r>
              <w:rPr>
                <w:rFonts w:cs="Times New Roman"/>
                <w:sz w:val="16"/>
                <w:szCs w:val="16"/>
              </w:rPr>
              <w:t xml:space="preserve"> </w:t>
            </w:r>
            <w:r w:rsidRPr="000546DC">
              <w:rPr>
                <w:rFonts w:cs="Times New Roman"/>
                <w:sz w:val="16"/>
                <w:szCs w:val="16"/>
              </w:rPr>
              <w:t>harmonization of</w:t>
            </w:r>
            <w:r>
              <w:rPr>
                <w:rFonts w:cs="Times New Roman"/>
                <w:sz w:val="16"/>
                <w:szCs w:val="16"/>
              </w:rPr>
              <w:t xml:space="preserve"> </w:t>
            </w:r>
            <w:r w:rsidRPr="000546DC">
              <w:rPr>
                <w:rFonts w:cs="Times New Roman"/>
                <w:sz w:val="16"/>
                <w:szCs w:val="16"/>
              </w:rPr>
              <w:t>governance</w:t>
            </w:r>
            <w:r>
              <w:rPr>
                <w:rFonts w:cs="Times New Roman"/>
                <w:sz w:val="16"/>
                <w:szCs w:val="16"/>
              </w:rPr>
              <w:t xml:space="preserve"> </w:t>
            </w:r>
            <w:r w:rsidRPr="000546DC">
              <w:rPr>
                <w:rFonts w:cs="Times New Roman"/>
                <w:sz w:val="16"/>
                <w:szCs w:val="16"/>
              </w:rPr>
              <w:t>frameworks</w:t>
            </w:r>
          </w:p>
        </w:tc>
        <w:tc>
          <w:tcPr>
            <w:tcW w:w="4210" w:type="dxa"/>
          </w:tcPr>
          <w:p w14:paraId="101F217A" w14:textId="77777777" w:rsidR="00614002" w:rsidRPr="000546DC" w:rsidRDefault="00614002" w:rsidP="00792A24">
            <w:pPr>
              <w:spacing w:after="120"/>
              <w:rPr>
                <w:b/>
                <w:sz w:val="16"/>
                <w:szCs w:val="16"/>
              </w:rPr>
            </w:pPr>
            <w:r w:rsidRPr="000546DC">
              <w:rPr>
                <w:rFonts w:cs="Times New Roman"/>
                <w:sz w:val="16"/>
                <w:szCs w:val="16"/>
              </w:rPr>
              <w:t>3.1.1 Number of</w:t>
            </w:r>
            <w:r>
              <w:rPr>
                <w:rFonts w:cs="Times New Roman"/>
                <w:sz w:val="16"/>
                <w:szCs w:val="16"/>
              </w:rPr>
              <w:t xml:space="preserve"> </w:t>
            </w:r>
            <w:r w:rsidRPr="000546DC">
              <w:rPr>
                <w:rFonts w:cs="Times New Roman"/>
                <w:sz w:val="16"/>
                <w:szCs w:val="16"/>
              </w:rPr>
              <w:t>sectoral governance</w:t>
            </w:r>
            <w:r>
              <w:rPr>
                <w:rFonts w:cs="Times New Roman"/>
                <w:sz w:val="16"/>
                <w:szCs w:val="16"/>
              </w:rPr>
              <w:t xml:space="preserve"> </w:t>
            </w:r>
            <w:r w:rsidRPr="000546DC">
              <w:rPr>
                <w:rFonts w:cs="Times New Roman"/>
                <w:sz w:val="16"/>
                <w:szCs w:val="16"/>
              </w:rPr>
              <w:t>framework</w:t>
            </w:r>
            <w:r>
              <w:rPr>
                <w:rFonts w:cs="Times New Roman"/>
                <w:sz w:val="16"/>
                <w:szCs w:val="16"/>
              </w:rPr>
              <w:t xml:space="preserve"> </w:t>
            </w:r>
            <w:r w:rsidRPr="000546DC">
              <w:rPr>
                <w:rFonts w:cs="Times New Roman"/>
                <w:sz w:val="16"/>
                <w:szCs w:val="16"/>
              </w:rPr>
              <w:t>harmonised and</w:t>
            </w:r>
            <w:r>
              <w:rPr>
                <w:rFonts w:cs="Times New Roman"/>
                <w:sz w:val="16"/>
                <w:szCs w:val="16"/>
              </w:rPr>
              <w:t xml:space="preserve"> </w:t>
            </w:r>
            <w:r w:rsidRPr="000546DC">
              <w:rPr>
                <w:rFonts w:cs="Times New Roman"/>
                <w:sz w:val="16"/>
                <w:szCs w:val="16"/>
              </w:rPr>
              <w:t>strengthened through</w:t>
            </w:r>
            <w:r>
              <w:rPr>
                <w:rFonts w:cs="Times New Roman"/>
                <w:sz w:val="16"/>
                <w:szCs w:val="16"/>
              </w:rPr>
              <w:t xml:space="preserve"> </w:t>
            </w:r>
            <w:r w:rsidRPr="000546DC">
              <w:rPr>
                <w:rFonts w:cs="Times New Roman"/>
                <w:sz w:val="16"/>
                <w:szCs w:val="16"/>
              </w:rPr>
              <w:t>national and regional development</w:t>
            </w:r>
            <w:r>
              <w:rPr>
                <w:rFonts w:cs="Times New Roman"/>
                <w:sz w:val="16"/>
                <w:szCs w:val="16"/>
              </w:rPr>
              <w:t xml:space="preserve"> </w:t>
            </w:r>
            <w:r w:rsidRPr="000546DC">
              <w:rPr>
                <w:rFonts w:cs="Times New Roman"/>
                <w:sz w:val="16"/>
                <w:szCs w:val="16"/>
              </w:rPr>
              <w:t>frameworks</w:t>
            </w:r>
          </w:p>
        </w:tc>
        <w:tc>
          <w:tcPr>
            <w:tcW w:w="297" w:type="dxa"/>
          </w:tcPr>
          <w:p w14:paraId="1553F73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1401E7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3DED158"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611E35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74AD67E"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3D139CD4" w14:textId="77777777" w:rsidR="00614002" w:rsidRPr="000546DC" w:rsidRDefault="00614002" w:rsidP="00792A24">
            <w:pPr>
              <w:spacing w:after="120"/>
              <w:rPr>
                <w:rFonts w:cs="Times New Roman"/>
                <w:sz w:val="16"/>
                <w:szCs w:val="16"/>
              </w:rPr>
            </w:pPr>
          </w:p>
        </w:tc>
      </w:tr>
      <w:tr w:rsidR="00614002" w:rsidRPr="000546DC" w14:paraId="44B71C6D" w14:textId="77777777" w:rsidTr="00792A24">
        <w:tc>
          <w:tcPr>
            <w:tcW w:w="4210" w:type="dxa"/>
          </w:tcPr>
          <w:p w14:paraId="6D515AC1" w14:textId="77777777" w:rsidR="00614002" w:rsidRPr="000546DC" w:rsidRDefault="00614002" w:rsidP="00792A24">
            <w:pPr>
              <w:spacing w:after="120"/>
              <w:rPr>
                <w:rFonts w:cs="Times New Roman"/>
                <w:sz w:val="16"/>
                <w:szCs w:val="16"/>
              </w:rPr>
            </w:pPr>
            <w:r w:rsidRPr="000546DC">
              <w:rPr>
                <w:rFonts w:cs="Times New Roman"/>
                <w:sz w:val="16"/>
                <w:szCs w:val="16"/>
              </w:rPr>
              <w:t>3.1.2 Agreements and</w:t>
            </w:r>
            <w:r>
              <w:rPr>
                <w:rFonts w:cs="Times New Roman"/>
                <w:sz w:val="16"/>
                <w:szCs w:val="16"/>
              </w:rPr>
              <w:t xml:space="preserve"> </w:t>
            </w:r>
            <w:r w:rsidRPr="000546DC">
              <w:rPr>
                <w:rFonts w:cs="Times New Roman"/>
                <w:sz w:val="16"/>
                <w:szCs w:val="16"/>
              </w:rPr>
              <w:t>strategic action</w:t>
            </w:r>
            <w:r>
              <w:rPr>
                <w:rFonts w:cs="Times New Roman"/>
                <w:sz w:val="16"/>
                <w:szCs w:val="16"/>
              </w:rPr>
              <w:t xml:space="preserve"> </w:t>
            </w:r>
            <w:r w:rsidRPr="000546DC">
              <w:rPr>
                <w:rFonts w:cs="Times New Roman"/>
                <w:sz w:val="16"/>
                <w:szCs w:val="16"/>
              </w:rPr>
              <w:t>frameworks for the 14</w:t>
            </w:r>
            <w:r>
              <w:rPr>
                <w:rFonts w:cs="Times New Roman"/>
                <w:sz w:val="16"/>
                <w:szCs w:val="16"/>
              </w:rPr>
              <w:t xml:space="preserve"> </w:t>
            </w:r>
            <w:r w:rsidRPr="000546DC">
              <w:rPr>
                <w:rFonts w:cs="Times New Roman"/>
                <w:sz w:val="16"/>
                <w:szCs w:val="16"/>
              </w:rPr>
              <w:t>PICs endorsed by</w:t>
            </w:r>
            <w:r>
              <w:rPr>
                <w:rFonts w:cs="Times New Roman"/>
                <w:sz w:val="16"/>
                <w:szCs w:val="16"/>
              </w:rPr>
              <w:t xml:space="preserve"> </w:t>
            </w:r>
            <w:r w:rsidRPr="000546DC">
              <w:rPr>
                <w:rFonts w:cs="Times New Roman"/>
                <w:sz w:val="16"/>
                <w:szCs w:val="16"/>
              </w:rPr>
              <w:t>leaders</w:t>
            </w:r>
          </w:p>
        </w:tc>
        <w:tc>
          <w:tcPr>
            <w:tcW w:w="4210" w:type="dxa"/>
          </w:tcPr>
          <w:p w14:paraId="651382F7" w14:textId="77777777" w:rsidR="00614002" w:rsidRPr="000546DC" w:rsidRDefault="00614002" w:rsidP="00792A24">
            <w:pPr>
              <w:spacing w:after="120"/>
              <w:rPr>
                <w:b/>
                <w:sz w:val="16"/>
                <w:szCs w:val="16"/>
              </w:rPr>
            </w:pPr>
            <w:r w:rsidRPr="000546DC">
              <w:rPr>
                <w:rFonts w:cs="Times New Roman"/>
                <w:sz w:val="16"/>
                <w:szCs w:val="16"/>
              </w:rPr>
              <w:t>3.1.2 Inter-ministerial</w:t>
            </w:r>
            <w:r>
              <w:rPr>
                <w:rFonts w:cs="Times New Roman"/>
                <w:sz w:val="16"/>
                <w:szCs w:val="16"/>
              </w:rPr>
              <w:t xml:space="preserve"> </w:t>
            </w:r>
            <w:r w:rsidRPr="000546DC">
              <w:rPr>
                <w:rFonts w:cs="Times New Roman"/>
                <w:sz w:val="16"/>
                <w:szCs w:val="16"/>
              </w:rPr>
              <w:t>agreements and</w:t>
            </w:r>
            <w:r>
              <w:rPr>
                <w:rFonts w:cs="Times New Roman"/>
                <w:sz w:val="16"/>
                <w:szCs w:val="16"/>
              </w:rPr>
              <w:t xml:space="preserve"> </w:t>
            </w:r>
            <w:r w:rsidRPr="000546DC">
              <w:rPr>
                <w:rFonts w:cs="Times New Roman"/>
                <w:sz w:val="16"/>
                <w:szCs w:val="16"/>
              </w:rPr>
              <w:t>strategic action</w:t>
            </w:r>
            <w:r>
              <w:rPr>
                <w:rFonts w:cs="Times New Roman"/>
                <w:sz w:val="16"/>
                <w:szCs w:val="16"/>
              </w:rPr>
              <w:t xml:space="preserve"> </w:t>
            </w:r>
            <w:r w:rsidRPr="000546DC">
              <w:rPr>
                <w:rFonts w:cs="Times New Roman"/>
                <w:sz w:val="16"/>
                <w:szCs w:val="16"/>
              </w:rPr>
              <w:t>framework for 14</w:t>
            </w:r>
            <w:r>
              <w:rPr>
                <w:rFonts w:cs="Times New Roman"/>
                <w:sz w:val="16"/>
                <w:szCs w:val="16"/>
              </w:rPr>
              <w:t xml:space="preserve"> </w:t>
            </w:r>
            <w:r w:rsidRPr="000546DC">
              <w:rPr>
                <w:rFonts w:cs="Times New Roman"/>
                <w:sz w:val="16"/>
                <w:szCs w:val="16"/>
              </w:rPr>
              <w:t>PICs developed and</w:t>
            </w:r>
            <w:r>
              <w:rPr>
                <w:rFonts w:cs="Times New Roman"/>
                <w:sz w:val="16"/>
                <w:szCs w:val="16"/>
              </w:rPr>
              <w:t xml:space="preserve"> </w:t>
            </w:r>
            <w:r w:rsidRPr="000546DC">
              <w:rPr>
                <w:rFonts w:cs="Times New Roman"/>
                <w:sz w:val="16"/>
                <w:szCs w:val="16"/>
              </w:rPr>
              <w:t>submitted for</w:t>
            </w:r>
            <w:r>
              <w:rPr>
                <w:rFonts w:cs="Times New Roman"/>
                <w:sz w:val="16"/>
                <w:szCs w:val="16"/>
              </w:rPr>
              <w:t xml:space="preserve"> </w:t>
            </w:r>
            <w:r w:rsidRPr="000546DC">
              <w:rPr>
                <w:rFonts w:cs="Times New Roman"/>
                <w:sz w:val="16"/>
                <w:szCs w:val="16"/>
              </w:rPr>
              <w:t>endorsement on</w:t>
            </w:r>
            <w:r>
              <w:rPr>
                <w:rFonts w:cs="Times New Roman"/>
                <w:sz w:val="16"/>
                <w:szCs w:val="16"/>
              </w:rPr>
              <w:t xml:space="preserve"> </w:t>
            </w:r>
            <w:r w:rsidRPr="000546DC">
              <w:rPr>
                <w:rFonts w:cs="Times New Roman"/>
                <w:sz w:val="16"/>
                <w:szCs w:val="16"/>
              </w:rPr>
              <w:t>integration of land,</w:t>
            </w:r>
            <w:r>
              <w:rPr>
                <w:rFonts w:cs="Times New Roman"/>
                <w:sz w:val="16"/>
                <w:szCs w:val="16"/>
              </w:rPr>
              <w:t xml:space="preserve"> </w:t>
            </w:r>
            <w:r w:rsidRPr="000546DC">
              <w:rPr>
                <w:rFonts w:cs="Times New Roman"/>
                <w:sz w:val="16"/>
                <w:szCs w:val="16"/>
              </w:rPr>
              <w:t>water, forest and</w:t>
            </w:r>
            <w:r>
              <w:rPr>
                <w:rFonts w:cs="Times New Roman"/>
                <w:sz w:val="16"/>
                <w:szCs w:val="16"/>
              </w:rPr>
              <w:t xml:space="preserve"> </w:t>
            </w:r>
            <w:r w:rsidRPr="000546DC">
              <w:rPr>
                <w:rFonts w:cs="Times New Roman"/>
                <w:sz w:val="16"/>
                <w:szCs w:val="16"/>
              </w:rPr>
              <w:t>coastal management</w:t>
            </w:r>
            <w:r>
              <w:rPr>
                <w:rFonts w:cs="Times New Roman"/>
                <w:sz w:val="16"/>
                <w:szCs w:val="16"/>
              </w:rPr>
              <w:t xml:space="preserve"> </w:t>
            </w:r>
            <w:r w:rsidRPr="000546DC">
              <w:rPr>
                <w:rFonts w:cs="Times New Roman"/>
                <w:sz w:val="16"/>
                <w:szCs w:val="16"/>
              </w:rPr>
              <w:t>and capacity building</w:t>
            </w:r>
            <w:r>
              <w:rPr>
                <w:rFonts w:cs="Times New Roman"/>
                <w:sz w:val="16"/>
                <w:szCs w:val="16"/>
              </w:rPr>
              <w:t xml:space="preserve"> </w:t>
            </w:r>
            <w:r w:rsidRPr="000546DC">
              <w:rPr>
                <w:rFonts w:cs="Times New Roman"/>
                <w:sz w:val="16"/>
                <w:szCs w:val="16"/>
              </w:rPr>
              <w:t>in development of</w:t>
            </w:r>
            <w:r>
              <w:rPr>
                <w:rFonts w:cs="Times New Roman"/>
                <w:sz w:val="16"/>
                <w:szCs w:val="16"/>
              </w:rPr>
              <w:t xml:space="preserve"> </w:t>
            </w:r>
            <w:r w:rsidRPr="000546DC">
              <w:rPr>
                <w:rFonts w:cs="Times New Roman"/>
                <w:sz w:val="16"/>
                <w:szCs w:val="16"/>
              </w:rPr>
              <w:t>national ICM/IWRM</w:t>
            </w:r>
            <w:r>
              <w:rPr>
                <w:rFonts w:cs="Times New Roman"/>
                <w:sz w:val="16"/>
                <w:szCs w:val="16"/>
              </w:rPr>
              <w:t xml:space="preserve"> </w:t>
            </w:r>
            <w:r w:rsidRPr="000546DC">
              <w:rPr>
                <w:rFonts w:cs="Times New Roman"/>
                <w:sz w:val="16"/>
                <w:szCs w:val="16"/>
              </w:rPr>
              <w:t>reforms and</w:t>
            </w:r>
            <w:r>
              <w:rPr>
                <w:rFonts w:cs="Times New Roman"/>
                <w:sz w:val="16"/>
                <w:szCs w:val="16"/>
              </w:rPr>
              <w:t xml:space="preserve"> </w:t>
            </w:r>
            <w:r w:rsidRPr="000546DC">
              <w:rPr>
                <w:rFonts w:cs="Times New Roman"/>
                <w:sz w:val="16"/>
                <w:szCs w:val="16"/>
              </w:rPr>
              <w:t>investment plans</w:t>
            </w:r>
          </w:p>
        </w:tc>
        <w:tc>
          <w:tcPr>
            <w:tcW w:w="297" w:type="dxa"/>
          </w:tcPr>
          <w:p w14:paraId="38942A7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72D6D1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4C014F5"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7F0B48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84B4BE1"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5BAADB97" w14:textId="77777777" w:rsidR="00614002" w:rsidRPr="000546DC" w:rsidRDefault="00614002" w:rsidP="00792A24">
            <w:pPr>
              <w:spacing w:after="120"/>
              <w:rPr>
                <w:rFonts w:cs="Times New Roman"/>
                <w:sz w:val="16"/>
                <w:szCs w:val="16"/>
              </w:rPr>
            </w:pPr>
          </w:p>
        </w:tc>
      </w:tr>
      <w:tr w:rsidR="00614002" w:rsidRPr="000546DC" w14:paraId="400B6F71" w14:textId="77777777" w:rsidTr="00792A24">
        <w:trPr>
          <w:trHeight w:val="1134"/>
        </w:trPr>
        <w:tc>
          <w:tcPr>
            <w:tcW w:w="4210" w:type="dxa"/>
          </w:tcPr>
          <w:p w14:paraId="3FCA6301" w14:textId="77777777" w:rsidR="00614002" w:rsidRPr="000546DC" w:rsidRDefault="00614002" w:rsidP="00792A24">
            <w:pPr>
              <w:spacing w:after="120"/>
              <w:rPr>
                <w:rFonts w:cs="Times New Roman"/>
                <w:sz w:val="16"/>
                <w:szCs w:val="16"/>
              </w:rPr>
            </w:pPr>
          </w:p>
        </w:tc>
        <w:tc>
          <w:tcPr>
            <w:tcW w:w="4210" w:type="dxa"/>
          </w:tcPr>
          <w:p w14:paraId="5244FC4C" w14:textId="77777777" w:rsidR="00614002" w:rsidRPr="000546DC" w:rsidRDefault="00614002" w:rsidP="00792A24">
            <w:pPr>
              <w:spacing w:after="120"/>
              <w:rPr>
                <w:b/>
                <w:sz w:val="16"/>
                <w:szCs w:val="16"/>
              </w:rPr>
            </w:pPr>
            <w:r w:rsidRPr="000546DC">
              <w:rPr>
                <w:rFonts w:cs="Times New Roman"/>
                <w:sz w:val="16"/>
                <w:szCs w:val="16"/>
              </w:rPr>
              <w:t>3.1.3 Number of</w:t>
            </w:r>
            <w:r>
              <w:rPr>
                <w:rFonts w:cs="Times New Roman"/>
                <w:sz w:val="16"/>
                <w:szCs w:val="16"/>
              </w:rPr>
              <w:t xml:space="preserve"> </w:t>
            </w:r>
            <w:r w:rsidRPr="000546DC">
              <w:rPr>
                <w:rFonts w:cs="Times New Roman"/>
                <w:sz w:val="16"/>
                <w:szCs w:val="16"/>
              </w:rPr>
              <w:t>demonstrable use of</w:t>
            </w:r>
            <w:r>
              <w:rPr>
                <w:rFonts w:cs="Times New Roman"/>
                <w:sz w:val="16"/>
                <w:szCs w:val="16"/>
              </w:rPr>
              <w:t xml:space="preserve"> </w:t>
            </w:r>
            <w:r w:rsidRPr="000546DC">
              <w:rPr>
                <w:rFonts w:cs="Ë9[ˇ"/>
                <w:sz w:val="16"/>
                <w:szCs w:val="16"/>
              </w:rPr>
              <w:t>national ‘State of the</w:t>
            </w:r>
            <w:r>
              <w:rPr>
                <w:rFonts w:cs="Ë9[ˇ"/>
                <w:sz w:val="16"/>
                <w:szCs w:val="16"/>
              </w:rPr>
              <w:t xml:space="preserve"> </w:t>
            </w:r>
            <w:r w:rsidRPr="000546DC">
              <w:rPr>
                <w:rFonts w:cs="Ë9[ˇ"/>
                <w:sz w:val="16"/>
                <w:szCs w:val="16"/>
              </w:rPr>
              <w:t>Coasts’ or ‘State of</w:t>
            </w:r>
            <w:r>
              <w:rPr>
                <w:rFonts w:cs="Ë9[ˇ"/>
                <w:sz w:val="16"/>
                <w:szCs w:val="16"/>
              </w:rPr>
              <w:t xml:space="preserve"> </w:t>
            </w:r>
            <w:r w:rsidRPr="000546DC">
              <w:rPr>
                <w:rFonts w:cs="Ë9[ˇ"/>
                <w:sz w:val="16"/>
                <w:szCs w:val="16"/>
              </w:rPr>
              <w:t>the Islands’ reports in</w:t>
            </w:r>
            <w:r>
              <w:rPr>
                <w:rFonts w:cs="Ë9[ˇ"/>
                <w:sz w:val="16"/>
                <w:szCs w:val="16"/>
              </w:rPr>
              <w:t xml:space="preserve"> </w:t>
            </w:r>
            <w:r w:rsidRPr="000546DC">
              <w:rPr>
                <w:rFonts w:cs="Times New Roman"/>
                <w:sz w:val="16"/>
                <w:szCs w:val="16"/>
              </w:rPr>
              <w:t>national and regional</w:t>
            </w:r>
            <w:r>
              <w:rPr>
                <w:rFonts w:cs="Times New Roman"/>
                <w:sz w:val="16"/>
                <w:szCs w:val="16"/>
              </w:rPr>
              <w:t xml:space="preserve"> </w:t>
            </w:r>
            <w:r w:rsidRPr="000546DC">
              <w:rPr>
                <w:rFonts w:cs="Times New Roman"/>
                <w:sz w:val="16"/>
                <w:szCs w:val="16"/>
              </w:rPr>
              <w:t>action planning for</w:t>
            </w:r>
            <w:r>
              <w:rPr>
                <w:rFonts w:cs="Times New Roman"/>
                <w:sz w:val="16"/>
                <w:szCs w:val="16"/>
              </w:rPr>
              <w:t xml:space="preserve"> </w:t>
            </w:r>
            <w:r w:rsidRPr="000546DC">
              <w:rPr>
                <w:rFonts w:cs="Times New Roman"/>
                <w:sz w:val="16"/>
                <w:szCs w:val="16"/>
              </w:rPr>
              <w:t>R2R investment</w:t>
            </w:r>
          </w:p>
        </w:tc>
        <w:tc>
          <w:tcPr>
            <w:tcW w:w="297" w:type="dxa"/>
          </w:tcPr>
          <w:p w14:paraId="3B8FCEC5" w14:textId="77777777" w:rsidR="00614002" w:rsidRPr="000546DC" w:rsidRDefault="00614002" w:rsidP="00792A24">
            <w:pPr>
              <w:spacing w:after="120"/>
              <w:rPr>
                <w:b/>
                <w:sz w:val="16"/>
                <w:szCs w:val="16"/>
              </w:rPr>
            </w:pPr>
            <w:r>
              <w:rPr>
                <w:rFonts w:ascii="Zapf Dingbats" w:hAnsi="Zapf Dingbats" w:cs="Arial"/>
                <w:color w:val="000000"/>
                <w:sz w:val="16"/>
                <w:szCs w:val="16"/>
              </w:rPr>
              <w:t>✔</w:t>
            </w:r>
          </w:p>
        </w:tc>
        <w:tc>
          <w:tcPr>
            <w:tcW w:w="297" w:type="dxa"/>
          </w:tcPr>
          <w:p w14:paraId="16FC2945" w14:textId="77777777" w:rsidR="00614002" w:rsidRPr="000546DC" w:rsidRDefault="00614002" w:rsidP="00792A24">
            <w:pPr>
              <w:spacing w:after="120"/>
              <w:rPr>
                <w:b/>
                <w:sz w:val="16"/>
                <w:szCs w:val="16"/>
              </w:rPr>
            </w:pPr>
            <w:r>
              <w:rPr>
                <w:rFonts w:ascii="Zapf Dingbats" w:hAnsi="Zapf Dingbats" w:cs="Arial"/>
                <w:color w:val="000000"/>
                <w:sz w:val="16"/>
                <w:szCs w:val="16"/>
              </w:rPr>
              <w:t>✔</w:t>
            </w:r>
          </w:p>
        </w:tc>
        <w:tc>
          <w:tcPr>
            <w:tcW w:w="297" w:type="dxa"/>
          </w:tcPr>
          <w:p w14:paraId="62C7FD67" w14:textId="77777777" w:rsidR="00614002" w:rsidRPr="000546DC" w:rsidRDefault="00614002" w:rsidP="00792A24">
            <w:pPr>
              <w:spacing w:after="120"/>
              <w:rPr>
                <w:b/>
                <w:sz w:val="16"/>
                <w:szCs w:val="16"/>
              </w:rPr>
            </w:pPr>
            <w:r>
              <w:rPr>
                <w:rFonts w:ascii="Zapf Dingbats" w:hAnsi="Zapf Dingbats" w:cs="Arial"/>
                <w:color w:val="000000"/>
                <w:sz w:val="16"/>
                <w:szCs w:val="16"/>
              </w:rPr>
              <w:t>✔</w:t>
            </w:r>
          </w:p>
        </w:tc>
        <w:tc>
          <w:tcPr>
            <w:tcW w:w="297" w:type="dxa"/>
          </w:tcPr>
          <w:p w14:paraId="2D51413E" w14:textId="77777777" w:rsidR="00614002" w:rsidRPr="000546DC" w:rsidRDefault="00614002" w:rsidP="00792A24">
            <w:pPr>
              <w:spacing w:after="120"/>
              <w:rPr>
                <w:b/>
                <w:sz w:val="16"/>
                <w:szCs w:val="16"/>
              </w:rPr>
            </w:pPr>
            <w:r>
              <w:rPr>
                <w:rFonts w:ascii="Zapf Dingbats" w:hAnsi="Zapf Dingbats" w:cs="Arial"/>
                <w:color w:val="000000"/>
                <w:sz w:val="16"/>
                <w:szCs w:val="16"/>
              </w:rPr>
              <w:t>✔</w:t>
            </w:r>
          </w:p>
        </w:tc>
        <w:tc>
          <w:tcPr>
            <w:tcW w:w="297" w:type="dxa"/>
          </w:tcPr>
          <w:p w14:paraId="2140C5C9" w14:textId="77777777" w:rsidR="00614002" w:rsidRPr="000546DC" w:rsidRDefault="00614002" w:rsidP="00792A24">
            <w:pPr>
              <w:spacing w:after="120"/>
              <w:rPr>
                <w:b/>
                <w:sz w:val="16"/>
                <w:szCs w:val="16"/>
              </w:rPr>
            </w:pPr>
            <w:r>
              <w:rPr>
                <w:rFonts w:ascii="Zapf Dingbats" w:hAnsi="Zapf Dingbats" w:cs="Arial"/>
                <w:color w:val="000000"/>
                <w:sz w:val="16"/>
                <w:szCs w:val="16"/>
              </w:rPr>
              <w:t>✔</w:t>
            </w:r>
          </w:p>
        </w:tc>
        <w:tc>
          <w:tcPr>
            <w:tcW w:w="4516" w:type="dxa"/>
            <w:gridSpan w:val="2"/>
          </w:tcPr>
          <w:p w14:paraId="4CF076D4" w14:textId="77777777" w:rsidR="00614002" w:rsidRPr="000546DC" w:rsidRDefault="00614002" w:rsidP="00792A24">
            <w:pPr>
              <w:spacing w:after="120"/>
              <w:rPr>
                <w:b/>
                <w:sz w:val="16"/>
                <w:szCs w:val="16"/>
              </w:rPr>
            </w:pPr>
          </w:p>
        </w:tc>
      </w:tr>
      <w:tr w:rsidR="00614002" w:rsidRPr="000546DC" w14:paraId="6D303964" w14:textId="77777777" w:rsidTr="00792A24">
        <w:trPr>
          <w:gridAfter w:val="1"/>
          <w:wAfter w:w="11" w:type="dxa"/>
        </w:trPr>
        <w:tc>
          <w:tcPr>
            <w:tcW w:w="14410" w:type="dxa"/>
            <w:gridSpan w:val="8"/>
          </w:tcPr>
          <w:p w14:paraId="11BF2662" w14:textId="77777777" w:rsidR="00614002" w:rsidRPr="000546DC" w:rsidRDefault="00614002" w:rsidP="00792A24">
            <w:pPr>
              <w:spacing w:after="120"/>
              <w:rPr>
                <w:b/>
                <w:sz w:val="16"/>
                <w:szCs w:val="16"/>
              </w:rPr>
            </w:pPr>
            <w:r w:rsidRPr="000546DC">
              <w:rPr>
                <w:rFonts w:cs="Times New Roman"/>
                <w:b/>
                <w:sz w:val="16"/>
                <w:szCs w:val="16"/>
              </w:rPr>
              <w:t>Outcome 3.2 Coordinated approaches for R2R integrated land, water, forest and coastal management and CC adaptation achieved in 14 PICs</w:t>
            </w:r>
          </w:p>
        </w:tc>
      </w:tr>
      <w:tr w:rsidR="00614002" w:rsidRPr="000546DC" w14:paraId="293E8F18" w14:textId="77777777" w:rsidTr="00792A24">
        <w:trPr>
          <w:trHeight w:val="1444"/>
        </w:trPr>
        <w:tc>
          <w:tcPr>
            <w:tcW w:w="4210" w:type="dxa"/>
          </w:tcPr>
          <w:p w14:paraId="6E16AF94" w14:textId="7389B276" w:rsidR="00614002" w:rsidRPr="000546DC" w:rsidRDefault="00614002" w:rsidP="00792A24">
            <w:pPr>
              <w:spacing w:after="120"/>
              <w:rPr>
                <w:rFonts w:cs="Times New Roman"/>
                <w:sz w:val="16"/>
                <w:szCs w:val="16"/>
              </w:rPr>
            </w:pPr>
            <w:r w:rsidRPr="000546DC">
              <w:rPr>
                <w:rFonts w:cs="Times New Roman"/>
                <w:sz w:val="16"/>
                <w:szCs w:val="16"/>
              </w:rPr>
              <w:t>3.2.1Up to14 national</w:t>
            </w:r>
            <w:r>
              <w:rPr>
                <w:rFonts w:cs="Times New Roman"/>
                <w:sz w:val="16"/>
                <w:szCs w:val="16"/>
              </w:rPr>
              <w:t xml:space="preserve"> </w:t>
            </w:r>
            <w:r w:rsidRPr="000546DC">
              <w:rPr>
                <w:rFonts w:cs="Times New Roman"/>
                <w:sz w:val="16"/>
                <w:szCs w:val="16"/>
              </w:rPr>
              <w:t>networks of R2R</w:t>
            </w:r>
            <w:r>
              <w:rPr>
                <w:rFonts w:cs="Times New Roman"/>
                <w:sz w:val="16"/>
                <w:szCs w:val="16"/>
              </w:rPr>
              <w:t xml:space="preserve"> </w:t>
            </w:r>
            <w:r w:rsidRPr="000546DC">
              <w:rPr>
                <w:rFonts w:cs="Times New Roman"/>
                <w:sz w:val="16"/>
                <w:szCs w:val="16"/>
              </w:rPr>
              <w:t>(ICM/IWRM) national</w:t>
            </w:r>
            <w:r>
              <w:rPr>
                <w:rFonts w:cs="Times New Roman"/>
                <w:sz w:val="16"/>
                <w:szCs w:val="16"/>
              </w:rPr>
              <w:t xml:space="preserve"> </w:t>
            </w:r>
            <w:r w:rsidRPr="000546DC">
              <w:rPr>
                <w:rFonts w:cs="Times New Roman"/>
                <w:sz w:val="16"/>
                <w:szCs w:val="16"/>
              </w:rPr>
              <w:t>pilot project inter</w:t>
            </w:r>
            <w:r>
              <w:rPr>
                <w:rFonts w:cs="Times New Roman"/>
                <w:sz w:val="16"/>
                <w:szCs w:val="16"/>
              </w:rPr>
              <w:t>-</w:t>
            </w:r>
            <w:r w:rsidRPr="000546DC">
              <w:rPr>
                <w:rFonts w:cs="Times New Roman"/>
                <w:sz w:val="16"/>
                <w:szCs w:val="16"/>
              </w:rPr>
              <w:t>ministry</w:t>
            </w:r>
            <w:r>
              <w:rPr>
                <w:rFonts w:cs="Times New Roman"/>
                <w:sz w:val="16"/>
                <w:szCs w:val="16"/>
              </w:rPr>
              <w:t xml:space="preserve"> </w:t>
            </w:r>
            <w:r w:rsidRPr="000546DC">
              <w:rPr>
                <w:rFonts w:cs="Times New Roman"/>
                <w:sz w:val="16"/>
                <w:szCs w:val="16"/>
              </w:rPr>
              <w:t>committees</w:t>
            </w:r>
            <w:r>
              <w:rPr>
                <w:rFonts w:cs="Times New Roman"/>
                <w:sz w:val="16"/>
                <w:szCs w:val="16"/>
              </w:rPr>
              <w:t xml:space="preserve"> </w:t>
            </w:r>
            <w:r w:rsidRPr="000546DC">
              <w:rPr>
                <w:rFonts w:cs="Times New Roman"/>
                <w:sz w:val="16"/>
                <w:szCs w:val="16"/>
              </w:rPr>
              <w:t>formed by building on</w:t>
            </w:r>
            <w:r>
              <w:rPr>
                <w:rFonts w:cs="Times New Roman"/>
                <w:sz w:val="16"/>
                <w:szCs w:val="16"/>
              </w:rPr>
              <w:t xml:space="preserve"> </w:t>
            </w:r>
            <w:r w:rsidRPr="000546DC">
              <w:rPr>
                <w:rFonts w:cs="Times New Roman"/>
                <w:sz w:val="16"/>
                <w:szCs w:val="16"/>
              </w:rPr>
              <w:t>existing IWRM</w:t>
            </w:r>
            <w:r>
              <w:rPr>
                <w:rFonts w:cs="Times New Roman"/>
                <w:sz w:val="16"/>
                <w:szCs w:val="16"/>
              </w:rPr>
              <w:t xml:space="preserve"> </w:t>
            </w:r>
            <w:r w:rsidRPr="000546DC">
              <w:rPr>
                <w:rFonts w:cs="Times New Roman"/>
                <w:sz w:val="16"/>
                <w:szCs w:val="16"/>
              </w:rPr>
              <w:t>committees and</w:t>
            </w:r>
            <w:r>
              <w:rPr>
                <w:rFonts w:cs="Times New Roman"/>
                <w:sz w:val="16"/>
                <w:szCs w:val="16"/>
              </w:rPr>
              <w:t xml:space="preserve"> </w:t>
            </w:r>
            <w:r w:rsidRPr="000546DC">
              <w:rPr>
                <w:rFonts w:cs="Times New Roman"/>
                <w:sz w:val="16"/>
                <w:szCs w:val="16"/>
              </w:rPr>
              <w:t>contributing to a</w:t>
            </w:r>
            <w:r>
              <w:rPr>
                <w:rFonts w:cs="Times New Roman"/>
                <w:sz w:val="16"/>
                <w:szCs w:val="16"/>
              </w:rPr>
              <w:t xml:space="preserve"> </w:t>
            </w:r>
            <w:r w:rsidRPr="000546DC">
              <w:rPr>
                <w:rFonts w:cs="Times New Roman"/>
                <w:sz w:val="16"/>
                <w:szCs w:val="16"/>
              </w:rPr>
              <w:t>common results</w:t>
            </w:r>
            <w:r>
              <w:rPr>
                <w:rFonts w:cs="Times New Roman"/>
                <w:sz w:val="16"/>
                <w:szCs w:val="16"/>
              </w:rPr>
              <w:t xml:space="preserve"> </w:t>
            </w:r>
            <w:r w:rsidRPr="000546DC">
              <w:rPr>
                <w:rFonts w:cs="Times New Roman"/>
                <w:sz w:val="16"/>
                <w:szCs w:val="16"/>
              </w:rPr>
              <w:t>framework at the</w:t>
            </w:r>
            <w:r>
              <w:rPr>
                <w:rFonts w:cs="Times New Roman"/>
                <w:sz w:val="16"/>
                <w:szCs w:val="16"/>
              </w:rPr>
              <w:t xml:space="preserve"> </w:t>
            </w:r>
            <w:r w:rsidRPr="000546DC">
              <w:rPr>
                <w:rFonts w:cs="Times New Roman"/>
                <w:sz w:val="16"/>
                <w:szCs w:val="16"/>
              </w:rPr>
              <w:t xml:space="preserve">project and </w:t>
            </w:r>
            <w:r w:rsidR="008D3657">
              <w:rPr>
                <w:rFonts w:cs="Times New Roman"/>
                <w:sz w:val="16"/>
                <w:szCs w:val="16"/>
              </w:rPr>
              <w:t>programme</w:t>
            </w:r>
            <w:r>
              <w:rPr>
                <w:rFonts w:cs="Times New Roman"/>
                <w:sz w:val="16"/>
                <w:szCs w:val="16"/>
              </w:rPr>
              <w:t xml:space="preserve"> </w:t>
            </w:r>
            <w:r w:rsidRPr="000546DC">
              <w:rPr>
                <w:rFonts w:cs="Times New Roman"/>
                <w:sz w:val="16"/>
                <w:szCs w:val="16"/>
              </w:rPr>
              <w:t>levels</w:t>
            </w:r>
          </w:p>
        </w:tc>
        <w:tc>
          <w:tcPr>
            <w:tcW w:w="4210" w:type="dxa"/>
          </w:tcPr>
          <w:p w14:paraId="775AC383" w14:textId="77777777" w:rsidR="00614002" w:rsidRPr="000546DC" w:rsidRDefault="00614002" w:rsidP="00792A24">
            <w:pPr>
              <w:spacing w:after="120"/>
              <w:rPr>
                <w:b/>
                <w:sz w:val="16"/>
                <w:szCs w:val="16"/>
              </w:rPr>
            </w:pPr>
            <w:r w:rsidRPr="000546DC">
              <w:rPr>
                <w:rFonts w:cs="Times New Roman"/>
                <w:sz w:val="16"/>
                <w:szCs w:val="16"/>
              </w:rPr>
              <w:t>3.2.1 Number of</w:t>
            </w:r>
            <w:r>
              <w:rPr>
                <w:rFonts w:cs="Times New Roman"/>
                <w:sz w:val="16"/>
                <w:szCs w:val="16"/>
              </w:rPr>
              <w:t xml:space="preserve"> </w:t>
            </w:r>
            <w:r w:rsidRPr="000546DC">
              <w:rPr>
                <w:rFonts w:cs="Times New Roman"/>
                <w:sz w:val="16"/>
                <w:szCs w:val="16"/>
              </w:rPr>
              <w:t>networks of national</w:t>
            </w:r>
            <w:r>
              <w:rPr>
                <w:rFonts w:cs="Times New Roman"/>
                <w:sz w:val="16"/>
                <w:szCs w:val="16"/>
              </w:rPr>
              <w:t xml:space="preserve"> </w:t>
            </w:r>
            <w:r w:rsidRPr="000546DC">
              <w:rPr>
                <w:rFonts w:cs="Times New Roman"/>
                <w:sz w:val="16"/>
                <w:szCs w:val="16"/>
              </w:rPr>
              <w:t>R2R pilot project</w:t>
            </w:r>
            <w:r>
              <w:rPr>
                <w:rFonts w:cs="Times New Roman"/>
                <w:sz w:val="16"/>
                <w:szCs w:val="16"/>
              </w:rPr>
              <w:t xml:space="preserve"> </w:t>
            </w:r>
            <w:r w:rsidRPr="000546DC">
              <w:rPr>
                <w:rFonts w:cs="Times New Roman"/>
                <w:sz w:val="16"/>
                <w:szCs w:val="16"/>
              </w:rPr>
              <w:t>inter-ministerial</w:t>
            </w:r>
            <w:r>
              <w:rPr>
                <w:rFonts w:cs="Times New Roman"/>
                <w:sz w:val="16"/>
                <w:szCs w:val="16"/>
              </w:rPr>
              <w:t xml:space="preserve"> </w:t>
            </w:r>
            <w:r w:rsidRPr="000546DC">
              <w:rPr>
                <w:rFonts w:cs="Times New Roman"/>
                <w:sz w:val="16"/>
                <w:szCs w:val="16"/>
              </w:rPr>
              <w:t>committees formed</w:t>
            </w:r>
            <w:r>
              <w:rPr>
                <w:rFonts w:cs="Times New Roman"/>
                <w:sz w:val="16"/>
                <w:szCs w:val="16"/>
              </w:rPr>
              <w:t xml:space="preserve"> </w:t>
            </w:r>
            <w:r w:rsidRPr="000546DC">
              <w:rPr>
                <w:rFonts w:cs="Times New Roman"/>
                <w:sz w:val="16"/>
                <w:szCs w:val="16"/>
              </w:rPr>
              <w:t>and linked to existing</w:t>
            </w:r>
            <w:r>
              <w:rPr>
                <w:rFonts w:cs="Times New Roman"/>
                <w:sz w:val="16"/>
                <w:szCs w:val="16"/>
              </w:rPr>
              <w:t xml:space="preserve"> </w:t>
            </w:r>
            <w:r w:rsidRPr="000546DC">
              <w:rPr>
                <w:rFonts w:cs="Times New Roman"/>
                <w:sz w:val="16"/>
                <w:szCs w:val="16"/>
              </w:rPr>
              <w:t>national IWRM</w:t>
            </w:r>
            <w:r>
              <w:rPr>
                <w:rFonts w:cs="Times New Roman"/>
                <w:sz w:val="16"/>
                <w:szCs w:val="16"/>
              </w:rPr>
              <w:t xml:space="preserve"> </w:t>
            </w:r>
            <w:r w:rsidRPr="000546DC">
              <w:rPr>
                <w:rFonts w:cs="Times New Roman"/>
                <w:sz w:val="16"/>
                <w:szCs w:val="16"/>
              </w:rPr>
              <w:t>committees</w:t>
            </w:r>
          </w:p>
        </w:tc>
        <w:tc>
          <w:tcPr>
            <w:tcW w:w="297" w:type="dxa"/>
          </w:tcPr>
          <w:p w14:paraId="700B7771"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02F217D3"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C88B12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301D5AE"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386F45E2"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1FD8C87E" w14:textId="77777777" w:rsidR="00614002" w:rsidRDefault="00614002" w:rsidP="00792A24">
            <w:pPr>
              <w:spacing w:after="120"/>
              <w:rPr>
                <w:rFonts w:cs="Times New Roman"/>
                <w:sz w:val="16"/>
                <w:szCs w:val="16"/>
              </w:rPr>
            </w:pPr>
            <w:r>
              <w:rPr>
                <w:rFonts w:cs="Times New Roman"/>
                <w:sz w:val="16"/>
                <w:szCs w:val="16"/>
              </w:rPr>
              <w:t xml:space="preserve">The target refers to "forming" IMCs whereas in most cases these (or equivalent) already exist. Also use of "up to" is ambiguous.  It is also unclear what "national networks" means. </w:t>
            </w:r>
          </w:p>
          <w:p w14:paraId="5A9057FF" w14:textId="77777777" w:rsidR="00614002" w:rsidRDefault="00614002" w:rsidP="00792A24">
            <w:pPr>
              <w:spacing w:after="120"/>
              <w:rPr>
                <w:rFonts w:cs="Times New Roman"/>
                <w:sz w:val="16"/>
                <w:szCs w:val="16"/>
              </w:rPr>
            </w:pPr>
            <w:r>
              <w:rPr>
                <w:rFonts w:cs="Times New Roman"/>
                <w:sz w:val="16"/>
                <w:szCs w:val="16"/>
              </w:rPr>
              <w:t xml:space="preserve">According to the ProDoc "IMCs" are to function at a higher level than site based committees and serve primarily to promote uptake of R2R at national/regional policy level. But the status and function of IMCs has varied interpretations across the project. See further discussion in section 4.3.1 which also recommends that the project re-assess its approach to IMCs. </w:t>
            </w:r>
          </w:p>
          <w:p w14:paraId="6E8CC3C0" w14:textId="36CF5494" w:rsidR="00614002" w:rsidRPr="000546DC" w:rsidRDefault="00614002" w:rsidP="00792A24">
            <w:pPr>
              <w:spacing w:after="120"/>
              <w:rPr>
                <w:rFonts w:cs="Times New Roman"/>
                <w:sz w:val="16"/>
                <w:szCs w:val="16"/>
              </w:rPr>
            </w:pPr>
            <w:r>
              <w:rPr>
                <w:rFonts w:cs="Times New Roman"/>
                <w:sz w:val="16"/>
                <w:szCs w:val="16"/>
              </w:rPr>
              <w:t xml:space="preserve">The target might be better as:  </w:t>
            </w:r>
            <w:r w:rsidRPr="004348C2">
              <w:rPr>
                <w:rFonts w:cs="Times New Roman"/>
                <w:i/>
                <w:sz w:val="16"/>
                <w:szCs w:val="16"/>
              </w:rPr>
              <w:t>14 inter-ministry committees (one in each PIC) strengthened or formed, building on existing</w:t>
            </w:r>
            <w:r w:rsidR="003E5720">
              <w:rPr>
                <w:rFonts w:cs="Times New Roman"/>
                <w:i/>
                <w:sz w:val="16"/>
                <w:szCs w:val="16"/>
              </w:rPr>
              <w:t xml:space="preserve"> structures, including </w:t>
            </w:r>
            <w:r w:rsidRPr="004348C2">
              <w:rPr>
                <w:rFonts w:cs="Times New Roman"/>
                <w:i/>
                <w:sz w:val="16"/>
                <w:szCs w:val="16"/>
              </w:rPr>
              <w:t xml:space="preserve"> IWRM committees where feasible, that contribute to a common results framework for R2R at the project, </w:t>
            </w:r>
            <w:r w:rsidR="008D3657">
              <w:rPr>
                <w:rFonts w:cs="Times New Roman"/>
                <w:i/>
                <w:sz w:val="16"/>
                <w:szCs w:val="16"/>
              </w:rPr>
              <w:t>programme</w:t>
            </w:r>
            <w:r w:rsidRPr="004348C2">
              <w:rPr>
                <w:rFonts w:cs="Times New Roman"/>
                <w:i/>
                <w:sz w:val="16"/>
                <w:szCs w:val="16"/>
              </w:rPr>
              <w:t xml:space="preserve"> and national levels</w:t>
            </w:r>
            <w:r>
              <w:rPr>
                <w:rFonts w:cs="Times New Roman"/>
                <w:sz w:val="16"/>
                <w:szCs w:val="16"/>
              </w:rPr>
              <w:t xml:space="preserve">. But the project should </w:t>
            </w:r>
            <w:r>
              <w:rPr>
                <w:rFonts w:cs="Times New Roman"/>
                <w:sz w:val="16"/>
                <w:szCs w:val="16"/>
              </w:rPr>
              <w:lastRenderedPageBreak/>
              <w:t xml:space="preserve">re-assess how it is interpreting and implementing IMCs. </w:t>
            </w:r>
          </w:p>
        </w:tc>
      </w:tr>
      <w:tr w:rsidR="00614002" w:rsidRPr="000546DC" w14:paraId="755A460B" w14:textId="77777777" w:rsidTr="00792A24">
        <w:tc>
          <w:tcPr>
            <w:tcW w:w="4210" w:type="dxa"/>
          </w:tcPr>
          <w:p w14:paraId="60044663" w14:textId="77777777" w:rsidR="00614002" w:rsidRPr="000546DC" w:rsidRDefault="00614002" w:rsidP="00792A24">
            <w:pPr>
              <w:spacing w:after="120"/>
              <w:rPr>
                <w:rFonts w:cs="Times New Roman"/>
                <w:sz w:val="16"/>
                <w:szCs w:val="16"/>
              </w:rPr>
            </w:pPr>
            <w:r w:rsidRPr="000546DC">
              <w:rPr>
                <w:rFonts w:cs="Times New Roman"/>
                <w:sz w:val="16"/>
                <w:szCs w:val="16"/>
              </w:rPr>
              <w:lastRenderedPageBreak/>
              <w:t>3.2.2 The number and</w:t>
            </w:r>
            <w:r>
              <w:rPr>
                <w:rFonts w:cs="Times New Roman"/>
                <w:sz w:val="16"/>
                <w:szCs w:val="16"/>
              </w:rPr>
              <w:t xml:space="preserve"> </w:t>
            </w:r>
            <w:r w:rsidRPr="000546DC">
              <w:rPr>
                <w:rFonts w:cs="Times New Roman"/>
                <w:sz w:val="16"/>
                <w:szCs w:val="16"/>
              </w:rPr>
              <w:t>variety of</w:t>
            </w:r>
            <w:r>
              <w:rPr>
                <w:rFonts w:cs="Times New Roman"/>
                <w:sz w:val="16"/>
                <w:szCs w:val="16"/>
              </w:rPr>
              <w:t xml:space="preserve"> </w:t>
            </w:r>
            <w:r w:rsidRPr="000546DC">
              <w:rPr>
                <w:rFonts w:cs="Times New Roman"/>
                <w:sz w:val="16"/>
                <w:szCs w:val="16"/>
              </w:rPr>
              <w:t>stakeholders</w:t>
            </w:r>
            <w:r>
              <w:rPr>
                <w:rFonts w:cs="Times New Roman"/>
                <w:sz w:val="16"/>
                <w:szCs w:val="16"/>
              </w:rPr>
              <w:t xml:space="preserve"> </w:t>
            </w:r>
            <w:r w:rsidRPr="000546DC">
              <w:rPr>
                <w:rFonts w:cs="Times New Roman"/>
                <w:sz w:val="16"/>
                <w:szCs w:val="16"/>
              </w:rPr>
              <w:t>participating in</w:t>
            </w:r>
            <w:r>
              <w:rPr>
                <w:rFonts w:cs="Times New Roman"/>
                <w:sz w:val="16"/>
                <w:szCs w:val="16"/>
              </w:rPr>
              <w:t xml:space="preserve"> </w:t>
            </w:r>
            <w:r w:rsidRPr="000546DC">
              <w:rPr>
                <w:rFonts w:cs="Times New Roman"/>
                <w:sz w:val="16"/>
                <w:szCs w:val="16"/>
              </w:rPr>
              <w:t>periodic IMC</w:t>
            </w:r>
            <w:r>
              <w:rPr>
                <w:rFonts w:cs="Times New Roman"/>
                <w:sz w:val="16"/>
                <w:szCs w:val="16"/>
              </w:rPr>
              <w:t xml:space="preserve"> </w:t>
            </w:r>
            <w:r w:rsidRPr="000546DC">
              <w:rPr>
                <w:rFonts w:cs="Times New Roman"/>
                <w:sz w:val="16"/>
                <w:szCs w:val="16"/>
              </w:rPr>
              <w:t>meetings in 14 PICS</w:t>
            </w:r>
            <w:r>
              <w:rPr>
                <w:rFonts w:cs="Times New Roman"/>
                <w:sz w:val="16"/>
                <w:szCs w:val="16"/>
              </w:rPr>
              <w:t xml:space="preserve"> </w:t>
            </w:r>
            <w:r w:rsidRPr="000546DC">
              <w:rPr>
                <w:rFonts w:cs="Times New Roman"/>
                <w:sz w:val="16"/>
                <w:szCs w:val="16"/>
              </w:rPr>
              <w:t>are doubled, with</w:t>
            </w:r>
            <w:r>
              <w:rPr>
                <w:rFonts w:cs="Times New Roman"/>
                <w:sz w:val="16"/>
                <w:szCs w:val="16"/>
              </w:rPr>
              <w:t xml:space="preserve"> </w:t>
            </w:r>
            <w:r w:rsidRPr="000546DC">
              <w:rPr>
                <w:rFonts w:cs="Times New Roman"/>
                <w:sz w:val="16"/>
                <w:szCs w:val="16"/>
              </w:rPr>
              <w:t>meeting results</w:t>
            </w:r>
            <w:r>
              <w:rPr>
                <w:rFonts w:cs="Times New Roman"/>
                <w:sz w:val="16"/>
                <w:szCs w:val="16"/>
              </w:rPr>
              <w:t xml:space="preserve"> </w:t>
            </w:r>
            <w:r w:rsidRPr="000546DC">
              <w:rPr>
                <w:rFonts w:cs="Times New Roman"/>
                <w:sz w:val="16"/>
                <w:szCs w:val="16"/>
              </w:rPr>
              <w:t>documented,</w:t>
            </w:r>
            <w:r>
              <w:rPr>
                <w:rFonts w:cs="Times New Roman"/>
                <w:sz w:val="16"/>
                <w:szCs w:val="16"/>
              </w:rPr>
              <w:t xml:space="preserve"> </w:t>
            </w:r>
            <w:r w:rsidRPr="000546DC">
              <w:rPr>
                <w:rFonts w:cs="Times New Roman"/>
                <w:sz w:val="16"/>
                <w:szCs w:val="16"/>
              </w:rPr>
              <w:t>participation data</w:t>
            </w:r>
            <w:r>
              <w:rPr>
                <w:rFonts w:cs="Times New Roman"/>
                <w:sz w:val="16"/>
                <w:szCs w:val="16"/>
              </w:rPr>
              <w:t xml:space="preserve"> </w:t>
            </w:r>
            <w:r w:rsidRPr="000546DC">
              <w:rPr>
                <w:rFonts w:cs="Times New Roman"/>
                <w:sz w:val="16"/>
                <w:szCs w:val="16"/>
              </w:rPr>
              <w:t>assembled and</w:t>
            </w:r>
            <w:r>
              <w:rPr>
                <w:rFonts w:cs="Times New Roman"/>
                <w:sz w:val="16"/>
                <w:szCs w:val="16"/>
              </w:rPr>
              <w:t xml:space="preserve"> </w:t>
            </w:r>
            <w:r w:rsidRPr="000546DC">
              <w:rPr>
                <w:rFonts w:cs="Times New Roman"/>
                <w:sz w:val="16"/>
                <w:szCs w:val="16"/>
              </w:rPr>
              <w:t>reported to national</w:t>
            </w:r>
            <w:r>
              <w:rPr>
                <w:rFonts w:cs="Times New Roman"/>
                <w:sz w:val="16"/>
                <w:szCs w:val="16"/>
              </w:rPr>
              <w:t xml:space="preserve"> </w:t>
            </w:r>
            <w:r w:rsidRPr="000546DC">
              <w:rPr>
                <w:rFonts w:cs="Times New Roman"/>
                <w:sz w:val="16"/>
                <w:szCs w:val="16"/>
              </w:rPr>
              <w:t>decision-makers and</w:t>
            </w:r>
            <w:r>
              <w:rPr>
                <w:rFonts w:cs="Times New Roman"/>
                <w:sz w:val="16"/>
                <w:szCs w:val="16"/>
              </w:rPr>
              <w:t xml:space="preserve"> </w:t>
            </w:r>
            <w:r w:rsidRPr="000546DC">
              <w:rPr>
                <w:rFonts w:cs="Times New Roman"/>
                <w:sz w:val="16"/>
                <w:szCs w:val="16"/>
              </w:rPr>
              <w:t>regional forums</w:t>
            </w:r>
            <w:r>
              <w:rPr>
                <w:rFonts w:cs="Times New Roman"/>
                <w:sz w:val="16"/>
                <w:szCs w:val="16"/>
              </w:rPr>
              <w:t xml:space="preserve"> </w:t>
            </w:r>
            <w:r w:rsidRPr="000546DC">
              <w:rPr>
                <w:rFonts w:cs="Times New Roman"/>
                <w:sz w:val="16"/>
                <w:szCs w:val="16"/>
              </w:rPr>
              <w:t>*50% of participants</w:t>
            </w:r>
            <w:r>
              <w:rPr>
                <w:rFonts w:cs="Times New Roman"/>
                <w:sz w:val="16"/>
                <w:szCs w:val="16"/>
              </w:rPr>
              <w:t xml:space="preserve"> </w:t>
            </w:r>
            <w:r w:rsidRPr="000546DC">
              <w:rPr>
                <w:rFonts w:cs="Times New Roman"/>
                <w:sz w:val="16"/>
                <w:szCs w:val="16"/>
              </w:rPr>
              <w:t>will be women, youth,</w:t>
            </w:r>
            <w:r>
              <w:rPr>
                <w:rFonts w:cs="Times New Roman"/>
                <w:sz w:val="16"/>
                <w:szCs w:val="16"/>
              </w:rPr>
              <w:t xml:space="preserve"> </w:t>
            </w:r>
            <w:r w:rsidRPr="000546DC">
              <w:rPr>
                <w:rFonts w:cs="Times New Roman"/>
                <w:sz w:val="16"/>
                <w:szCs w:val="16"/>
              </w:rPr>
              <w:t>and/or from</w:t>
            </w:r>
            <w:r>
              <w:rPr>
                <w:rFonts w:cs="Times New Roman"/>
                <w:sz w:val="16"/>
                <w:szCs w:val="16"/>
              </w:rPr>
              <w:t xml:space="preserve"> </w:t>
            </w:r>
            <w:r w:rsidRPr="000546DC">
              <w:rPr>
                <w:rFonts w:cs="Times New Roman"/>
                <w:sz w:val="16"/>
                <w:szCs w:val="16"/>
              </w:rPr>
              <w:t xml:space="preserve">vulnerable groups </w:t>
            </w:r>
          </w:p>
        </w:tc>
        <w:tc>
          <w:tcPr>
            <w:tcW w:w="4210" w:type="dxa"/>
          </w:tcPr>
          <w:p w14:paraId="1F0D266C" w14:textId="77777777" w:rsidR="00614002" w:rsidRPr="000546DC" w:rsidRDefault="00614002" w:rsidP="00792A24">
            <w:pPr>
              <w:spacing w:after="120"/>
              <w:rPr>
                <w:b/>
                <w:sz w:val="16"/>
                <w:szCs w:val="16"/>
              </w:rPr>
            </w:pPr>
            <w:r w:rsidRPr="000546DC">
              <w:rPr>
                <w:rFonts w:cs="Times New Roman"/>
                <w:sz w:val="16"/>
                <w:szCs w:val="16"/>
              </w:rPr>
              <w:t>3.2.2 Number of</w:t>
            </w:r>
            <w:r>
              <w:rPr>
                <w:rFonts w:cs="Times New Roman"/>
                <w:sz w:val="16"/>
                <w:szCs w:val="16"/>
              </w:rPr>
              <w:t xml:space="preserve"> </w:t>
            </w:r>
            <w:r w:rsidRPr="000546DC">
              <w:rPr>
                <w:rFonts w:cs="Times New Roman"/>
                <w:sz w:val="16"/>
                <w:szCs w:val="16"/>
              </w:rPr>
              <w:t>people participating in</w:t>
            </w:r>
            <w:r>
              <w:rPr>
                <w:rFonts w:cs="Times New Roman"/>
                <w:sz w:val="16"/>
                <w:szCs w:val="16"/>
              </w:rPr>
              <w:t xml:space="preserve"> </w:t>
            </w:r>
            <w:r w:rsidRPr="000546DC">
              <w:rPr>
                <w:rFonts w:cs="Times New Roman"/>
                <w:sz w:val="16"/>
                <w:szCs w:val="16"/>
              </w:rPr>
              <w:t>inter-ministry</w:t>
            </w:r>
            <w:r>
              <w:rPr>
                <w:rFonts w:cs="Times New Roman"/>
                <w:sz w:val="16"/>
                <w:szCs w:val="16"/>
              </w:rPr>
              <w:t xml:space="preserve"> </w:t>
            </w:r>
            <w:r w:rsidRPr="000546DC">
              <w:rPr>
                <w:rFonts w:cs="Times New Roman"/>
                <w:sz w:val="16"/>
                <w:szCs w:val="16"/>
              </w:rPr>
              <w:t>committee (IMC)</w:t>
            </w:r>
            <w:r>
              <w:rPr>
                <w:rFonts w:cs="Times New Roman"/>
                <w:sz w:val="16"/>
                <w:szCs w:val="16"/>
              </w:rPr>
              <w:t xml:space="preserve"> </w:t>
            </w:r>
            <w:r w:rsidRPr="000546DC">
              <w:rPr>
                <w:rFonts w:cs="Times New Roman"/>
                <w:sz w:val="16"/>
                <w:szCs w:val="16"/>
              </w:rPr>
              <w:t>meetings conducted</w:t>
            </w:r>
            <w:r>
              <w:rPr>
                <w:rFonts w:cs="Times New Roman"/>
                <w:sz w:val="16"/>
                <w:szCs w:val="16"/>
              </w:rPr>
              <w:t xml:space="preserve"> </w:t>
            </w:r>
            <w:r w:rsidRPr="000546DC">
              <w:rPr>
                <w:rFonts w:cs="Times New Roman"/>
                <w:sz w:val="16"/>
                <w:szCs w:val="16"/>
              </w:rPr>
              <w:t>including scope and</w:t>
            </w:r>
            <w:r>
              <w:rPr>
                <w:rFonts w:cs="Times New Roman"/>
                <w:sz w:val="16"/>
                <w:szCs w:val="16"/>
              </w:rPr>
              <w:t xml:space="preserve"> </w:t>
            </w:r>
            <w:r w:rsidRPr="000546DC">
              <w:rPr>
                <w:rFonts w:cs="Times New Roman"/>
                <w:sz w:val="16"/>
                <w:szCs w:val="16"/>
              </w:rPr>
              <w:t>uptake of joint</w:t>
            </w:r>
            <w:r>
              <w:rPr>
                <w:rFonts w:cs="Times New Roman"/>
                <w:sz w:val="16"/>
                <w:szCs w:val="16"/>
              </w:rPr>
              <w:t xml:space="preserve"> </w:t>
            </w:r>
            <w:r w:rsidRPr="000546DC">
              <w:rPr>
                <w:rFonts w:cs="Times New Roman"/>
                <w:sz w:val="16"/>
                <w:szCs w:val="16"/>
              </w:rPr>
              <w:t>management and</w:t>
            </w:r>
            <w:r>
              <w:rPr>
                <w:rFonts w:cs="Times New Roman"/>
                <w:sz w:val="16"/>
                <w:szCs w:val="16"/>
              </w:rPr>
              <w:t xml:space="preserve"> </w:t>
            </w:r>
            <w:r w:rsidRPr="000546DC">
              <w:rPr>
                <w:rFonts w:cs="Times New Roman"/>
                <w:sz w:val="16"/>
                <w:szCs w:val="16"/>
              </w:rPr>
              <w:t>planning decisions</w:t>
            </w:r>
            <w:r>
              <w:rPr>
                <w:rFonts w:cs="Times New Roman"/>
                <w:sz w:val="16"/>
                <w:szCs w:val="16"/>
              </w:rPr>
              <w:t xml:space="preserve"> </w:t>
            </w:r>
            <w:r w:rsidRPr="000546DC">
              <w:rPr>
                <w:rFonts w:cs="Times New Roman"/>
                <w:sz w:val="16"/>
                <w:szCs w:val="16"/>
              </w:rPr>
              <w:t>*Participation data to</w:t>
            </w:r>
            <w:r>
              <w:rPr>
                <w:rFonts w:cs="Times New Roman"/>
                <w:sz w:val="16"/>
                <w:szCs w:val="16"/>
              </w:rPr>
              <w:t xml:space="preserve"> </w:t>
            </w:r>
            <w:r w:rsidRPr="000546DC">
              <w:rPr>
                <w:rFonts w:cs="Times New Roman"/>
                <w:sz w:val="16"/>
                <w:szCs w:val="16"/>
              </w:rPr>
              <w:t>be disaggregated by</w:t>
            </w:r>
            <w:r>
              <w:rPr>
                <w:rFonts w:cs="Times New Roman"/>
                <w:sz w:val="16"/>
                <w:szCs w:val="16"/>
              </w:rPr>
              <w:t xml:space="preserve"> </w:t>
            </w:r>
            <w:r w:rsidRPr="000546DC">
              <w:rPr>
                <w:rFonts w:cs="Times New Roman"/>
                <w:sz w:val="16"/>
                <w:szCs w:val="16"/>
              </w:rPr>
              <w:t>gender</w:t>
            </w:r>
          </w:p>
        </w:tc>
        <w:tc>
          <w:tcPr>
            <w:tcW w:w="297" w:type="dxa"/>
          </w:tcPr>
          <w:p w14:paraId="5687CAA2"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32759B0B"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64C9C7F1"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C084550"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5457E2F5"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4AAAA320" w14:textId="77777777" w:rsidR="00614002" w:rsidRDefault="00614002" w:rsidP="00792A24">
            <w:pPr>
              <w:spacing w:after="120"/>
              <w:rPr>
                <w:rFonts w:cs="Times New Roman"/>
                <w:sz w:val="16"/>
                <w:szCs w:val="16"/>
              </w:rPr>
            </w:pPr>
            <w:r>
              <w:rPr>
                <w:rFonts w:cs="Times New Roman"/>
                <w:sz w:val="16"/>
                <w:szCs w:val="16"/>
              </w:rPr>
              <w:t xml:space="preserve">See the points raised above (target 3.2.2) regarding the status and interpretation of "IMCs).  Without clarity on what an IMC is and the level at which it functions this target/indicator is problematic to assess.  An improved approach would be to re-assess decision/consultation mechanisms at different scales (site, local, national) and have a clearer terminology for governance structures at each level instead of using "IMCs" for all cases. </w:t>
            </w:r>
          </w:p>
          <w:p w14:paraId="0F40DF77" w14:textId="0DF7B9AF" w:rsidR="00614002" w:rsidRDefault="00614002" w:rsidP="00792A24">
            <w:pPr>
              <w:spacing w:after="120"/>
              <w:rPr>
                <w:rFonts w:cs="Times New Roman"/>
                <w:sz w:val="16"/>
                <w:szCs w:val="16"/>
              </w:rPr>
            </w:pPr>
            <w:r>
              <w:rPr>
                <w:rFonts w:cs="Times New Roman"/>
                <w:sz w:val="16"/>
                <w:szCs w:val="16"/>
              </w:rPr>
              <w:t xml:space="preserve">Where an "IMC" functions at a high policy level then it is unrealistic to expect participants from </w:t>
            </w:r>
            <w:r w:rsidR="003E5720">
              <w:rPr>
                <w:rFonts w:cs="Times New Roman"/>
                <w:sz w:val="16"/>
                <w:szCs w:val="16"/>
              </w:rPr>
              <w:t xml:space="preserve">youth and/or vulnerable groups, </w:t>
            </w:r>
            <w:r>
              <w:rPr>
                <w:rFonts w:cs="Times New Roman"/>
                <w:sz w:val="16"/>
                <w:szCs w:val="16"/>
              </w:rPr>
              <w:t>but representa</w:t>
            </w:r>
            <w:r w:rsidR="003E5720">
              <w:rPr>
                <w:rFonts w:cs="Times New Roman"/>
                <w:sz w:val="16"/>
                <w:szCs w:val="16"/>
              </w:rPr>
              <w:t>tion of their views is required</w:t>
            </w:r>
            <w:r>
              <w:rPr>
                <w:rFonts w:cs="Times New Roman"/>
                <w:sz w:val="16"/>
                <w:szCs w:val="16"/>
              </w:rPr>
              <w:t xml:space="preserve">. </w:t>
            </w:r>
          </w:p>
          <w:p w14:paraId="46C98DBB" w14:textId="77777777" w:rsidR="00614002" w:rsidRDefault="00614002" w:rsidP="00792A24">
            <w:pPr>
              <w:spacing w:after="120"/>
              <w:rPr>
                <w:rFonts w:cs="Times New Roman"/>
                <w:sz w:val="16"/>
                <w:szCs w:val="16"/>
              </w:rPr>
            </w:pPr>
            <w:r>
              <w:rPr>
                <w:rFonts w:cs="Times New Roman"/>
                <w:sz w:val="16"/>
                <w:szCs w:val="16"/>
              </w:rPr>
              <w:t xml:space="preserve">It is also unclear whether the effectiveness of meetings bears a relationship to the number of people present. </w:t>
            </w:r>
          </w:p>
          <w:p w14:paraId="3D4F0CEF" w14:textId="77777777" w:rsidR="00614002" w:rsidRDefault="00614002" w:rsidP="00792A24">
            <w:pPr>
              <w:spacing w:after="120"/>
              <w:rPr>
                <w:rFonts w:cs="Times New Roman"/>
                <w:sz w:val="16"/>
                <w:szCs w:val="16"/>
              </w:rPr>
            </w:pPr>
            <w:r>
              <w:rPr>
                <w:rFonts w:cs="Times New Roman"/>
                <w:sz w:val="16"/>
                <w:szCs w:val="16"/>
              </w:rPr>
              <w:t xml:space="preserve">What is actually required is to assess how various governance structures at different scales (local to national, community to cabinet) function collectively to deliver effective participation by communities/women/vulnerable groups and deliver effective, equitable and  coordinated R2R planning outcomes. </w:t>
            </w:r>
          </w:p>
          <w:p w14:paraId="1CB00A0A" w14:textId="77777777" w:rsidR="00614002" w:rsidRPr="004E64BD" w:rsidRDefault="00614002" w:rsidP="00792A24">
            <w:pPr>
              <w:spacing w:after="120"/>
              <w:rPr>
                <w:rFonts w:cs="Times New Roman"/>
                <w:i/>
                <w:sz w:val="16"/>
                <w:szCs w:val="16"/>
              </w:rPr>
            </w:pPr>
            <w:r>
              <w:rPr>
                <w:rFonts w:cs="Times New Roman"/>
                <w:sz w:val="16"/>
                <w:szCs w:val="16"/>
              </w:rPr>
              <w:t xml:space="preserve">The project should re-assess its interpretation and strategy for IMCs (see section 4.3.1). Based on an interpretation that an IMC functions at a higher national policy level the target might be better as: </w:t>
            </w:r>
            <w:r w:rsidRPr="004E64BD">
              <w:rPr>
                <w:rFonts w:cs="Times New Roman"/>
                <w:i/>
                <w:sz w:val="16"/>
                <w:szCs w:val="16"/>
              </w:rPr>
              <w:t>National decision making on R2R strengthened in each PIC through the strengthening or establishment of IMCs that include full and effective inputs of communities, women</w:t>
            </w:r>
            <w:r>
              <w:rPr>
                <w:rFonts w:cs="Times New Roman"/>
                <w:i/>
                <w:sz w:val="16"/>
                <w:szCs w:val="16"/>
              </w:rPr>
              <w:t>, youth</w:t>
            </w:r>
            <w:r w:rsidRPr="004E64BD">
              <w:rPr>
                <w:rFonts w:cs="Times New Roman"/>
                <w:i/>
                <w:sz w:val="16"/>
                <w:szCs w:val="16"/>
              </w:rPr>
              <w:t xml:space="preserve"> and vulnerable groups through transparent and participatory dialogue from local through to national levels. </w:t>
            </w:r>
          </w:p>
          <w:p w14:paraId="287DD39D" w14:textId="77777777" w:rsidR="00614002" w:rsidRDefault="00614002" w:rsidP="00792A24">
            <w:pPr>
              <w:spacing w:after="120"/>
              <w:rPr>
                <w:rFonts w:cs="Times New Roman"/>
                <w:sz w:val="16"/>
                <w:szCs w:val="16"/>
              </w:rPr>
            </w:pPr>
            <w:r>
              <w:rPr>
                <w:rFonts w:cs="Times New Roman"/>
                <w:sz w:val="16"/>
                <w:szCs w:val="16"/>
              </w:rPr>
              <w:t xml:space="preserve">Improved indicators might be: (1) </w:t>
            </w:r>
            <w:r w:rsidRPr="00544CB2">
              <w:rPr>
                <w:rFonts w:cs="Times New Roman"/>
                <w:i/>
                <w:sz w:val="16"/>
                <w:szCs w:val="16"/>
              </w:rPr>
              <w:t>shifts in policy decision making</w:t>
            </w:r>
            <w:r>
              <w:rPr>
                <w:rFonts w:cs="Times New Roman"/>
                <w:i/>
                <w:sz w:val="16"/>
                <w:szCs w:val="16"/>
              </w:rPr>
              <w:t xml:space="preserve"> mechanisms towards more inclusive approaches</w:t>
            </w:r>
            <w:r w:rsidRPr="00544CB2">
              <w:rPr>
                <w:rFonts w:cs="Times New Roman"/>
                <w:i/>
                <w:sz w:val="16"/>
                <w:szCs w:val="16"/>
              </w:rPr>
              <w:t xml:space="preserve">, from local </w:t>
            </w:r>
            <w:r>
              <w:rPr>
                <w:rFonts w:cs="Times New Roman"/>
                <w:i/>
                <w:sz w:val="16"/>
                <w:szCs w:val="16"/>
              </w:rPr>
              <w:t xml:space="preserve">through </w:t>
            </w:r>
            <w:r w:rsidRPr="00544CB2">
              <w:rPr>
                <w:rFonts w:cs="Times New Roman"/>
                <w:i/>
                <w:sz w:val="16"/>
                <w:szCs w:val="16"/>
              </w:rPr>
              <w:t xml:space="preserve">to national scales, </w:t>
            </w:r>
            <w:r>
              <w:rPr>
                <w:rFonts w:cs="Times New Roman"/>
                <w:i/>
                <w:sz w:val="16"/>
                <w:szCs w:val="16"/>
              </w:rPr>
              <w:t xml:space="preserve">and </w:t>
            </w:r>
            <w:r w:rsidRPr="00544CB2">
              <w:rPr>
                <w:rFonts w:cs="Times New Roman"/>
                <w:i/>
                <w:sz w:val="16"/>
                <w:szCs w:val="16"/>
              </w:rPr>
              <w:t>towards an R2R approach</w:t>
            </w:r>
            <w:r>
              <w:rPr>
                <w:rFonts w:cs="Times New Roman"/>
                <w:sz w:val="16"/>
                <w:szCs w:val="16"/>
              </w:rPr>
              <w:t xml:space="preserve">; (2) </w:t>
            </w:r>
            <w:r w:rsidRPr="00544CB2">
              <w:rPr>
                <w:rFonts w:cs="Times New Roman"/>
                <w:i/>
                <w:sz w:val="16"/>
                <w:szCs w:val="16"/>
              </w:rPr>
              <w:t xml:space="preserve">satisfaction of communities, women, youth and vulnerable </w:t>
            </w:r>
            <w:r w:rsidRPr="00544CB2">
              <w:rPr>
                <w:rFonts w:cs="Times New Roman"/>
                <w:i/>
                <w:sz w:val="16"/>
                <w:szCs w:val="16"/>
              </w:rPr>
              <w:lastRenderedPageBreak/>
              <w:t>groups with</w:t>
            </w:r>
            <w:r>
              <w:rPr>
                <w:rFonts w:cs="Times New Roman"/>
                <w:i/>
                <w:sz w:val="16"/>
                <w:szCs w:val="16"/>
              </w:rPr>
              <w:t xml:space="preserve"> their</w:t>
            </w:r>
            <w:r w:rsidRPr="00544CB2">
              <w:rPr>
                <w:rFonts w:cs="Times New Roman"/>
                <w:i/>
                <w:sz w:val="16"/>
                <w:szCs w:val="16"/>
              </w:rPr>
              <w:t xml:space="preserve"> full and effective participation in decision making</w:t>
            </w:r>
            <w:r>
              <w:rPr>
                <w:rFonts w:cs="Times New Roman"/>
                <w:sz w:val="16"/>
                <w:szCs w:val="16"/>
              </w:rPr>
              <w:t xml:space="preserve">. </w:t>
            </w:r>
          </w:p>
          <w:p w14:paraId="7E2BE76D" w14:textId="77777777" w:rsidR="00614002" w:rsidRPr="000546DC" w:rsidRDefault="00614002" w:rsidP="00792A24">
            <w:pPr>
              <w:spacing w:after="120"/>
              <w:rPr>
                <w:rFonts w:cs="Times New Roman"/>
                <w:sz w:val="16"/>
                <w:szCs w:val="16"/>
              </w:rPr>
            </w:pPr>
          </w:p>
        </w:tc>
      </w:tr>
      <w:tr w:rsidR="00614002" w:rsidRPr="000546DC" w14:paraId="04340670" w14:textId="77777777" w:rsidTr="00792A24">
        <w:tc>
          <w:tcPr>
            <w:tcW w:w="4210" w:type="dxa"/>
          </w:tcPr>
          <w:p w14:paraId="233E012B" w14:textId="77777777" w:rsidR="00614002" w:rsidRPr="000546DC" w:rsidRDefault="00614002" w:rsidP="00792A24">
            <w:pPr>
              <w:widowControl w:val="0"/>
              <w:autoSpaceDE w:val="0"/>
              <w:autoSpaceDN w:val="0"/>
              <w:adjustRightInd w:val="0"/>
              <w:spacing w:after="120"/>
              <w:rPr>
                <w:rFonts w:cs="Times"/>
                <w:color w:val="000000"/>
                <w:sz w:val="16"/>
                <w:szCs w:val="16"/>
              </w:rPr>
            </w:pPr>
            <w:r w:rsidRPr="000546DC">
              <w:rPr>
                <w:rFonts w:cs="Arial"/>
                <w:color w:val="000000"/>
                <w:sz w:val="16"/>
                <w:szCs w:val="16"/>
              </w:rPr>
              <w:lastRenderedPageBreak/>
              <w:t xml:space="preserve">3.2.3 Community leaders and local government create at least 14 networks via national and regional round-table meetings complemented by community tech exchange visits </w:t>
            </w:r>
          </w:p>
          <w:p w14:paraId="1CBF9B20" w14:textId="77777777" w:rsidR="00614002" w:rsidRPr="000546DC" w:rsidRDefault="00614002" w:rsidP="00792A24">
            <w:pPr>
              <w:spacing w:after="120"/>
              <w:rPr>
                <w:rFonts w:cs="Times New Roman"/>
                <w:sz w:val="16"/>
                <w:szCs w:val="16"/>
              </w:rPr>
            </w:pPr>
          </w:p>
        </w:tc>
        <w:tc>
          <w:tcPr>
            <w:tcW w:w="4210" w:type="dxa"/>
          </w:tcPr>
          <w:p w14:paraId="7DAEDF8E" w14:textId="77777777" w:rsidR="00614002" w:rsidRPr="000546DC" w:rsidRDefault="00614002" w:rsidP="00792A24">
            <w:pPr>
              <w:spacing w:after="120"/>
              <w:rPr>
                <w:b/>
                <w:sz w:val="16"/>
                <w:szCs w:val="16"/>
              </w:rPr>
            </w:pPr>
            <w:r w:rsidRPr="000546DC">
              <w:rPr>
                <w:rFonts w:cs="Times New Roman"/>
                <w:sz w:val="16"/>
                <w:szCs w:val="16"/>
              </w:rPr>
              <w:t>3.2.3 Number of</w:t>
            </w:r>
            <w:r>
              <w:rPr>
                <w:rFonts w:cs="Times New Roman"/>
                <w:sz w:val="16"/>
                <w:szCs w:val="16"/>
              </w:rPr>
              <w:t xml:space="preserve"> </w:t>
            </w:r>
            <w:r w:rsidRPr="000546DC">
              <w:rPr>
                <w:rFonts w:cs="Times New Roman"/>
                <w:sz w:val="16"/>
                <w:szCs w:val="16"/>
              </w:rPr>
              <w:t>networks established</w:t>
            </w:r>
            <w:r>
              <w:rPr>
                <w:rFonts w:cs="Times New Roman"/>
                <w:sz w:val="16"/>
                <w:szCs w:val="16"/>
              </w:rPr>
              <w:t xml:space="preserve"> </w:t>
            </w:r>
            <w:r w:rsidRPr="000546DC">
              <w:rPr>
                <w:rFonts w:cs="Times New Roman"/>
                <w:sz w:val="16"/>
                <w:szCs w:val="16"/>
              </w:rPr>
              <w:t>between community</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 from pilot</w:t>
            </w:r>
            <w:r>
              <w:rPr>
                <w:rFonts w:cs="Times New Roman"/>
                <w:sz w:val="16"/>
                <w:szCs w:val="16"/>
              </w:rPr>
              <w:t xml:space="preserve"> </w:t>
            </w:r>
            <w:r w:rsidRPr="000546DC">
              <w:rPr>
                <w:rFonts w:cs="Times New Roman"/>
                <w:sz w:val="16"/>
                <w:szCs w:val="16"/>
              </w:rPr>
              <w:t>projects</w:t>
            </w:r>
          </w:p>
        </w:tc>
        <w:tc>
          <w:tcPr>
            <w:tcW w:w="297" w:type="dxa"/>
          </w:tcPr>
          <w:p w14:paraId="38C34EFC"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cs="Times New Roman"/>
                <w:sz w:val="16"/>
                <w:szCs w:val="16"/>
              </w:rPr>
              <w:t>x</w:t>
            </w:r>
          </w:p>
        </w:tc>
        <w:tc>
          <w:tcPr>
            <w:tcW w:w="297" w:type="dxa"/>
          </w:tcPr>
          <w:p w14:paraId="37B9F1E3"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cs="Times New Roman"/>
                <w:sz w:val="16"/>
                <w:szCs w:val="16"/>
              </w:rPr>
              <w:t>x</w:t>
            </w:r>
          </w:p>
        </w:tc>
        <w:tc>
          <w:tcPr>
            <w:tcW w:w="297" w:type="dxa"/>
          </w:tcPr>
          <w:p w14:paraId="73817138"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47E176CA"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cs="Times New Roman"/>
                <w:sz w:val="16"/>
                <w:szCs w:val="16"/>
              </w:rPr>
              <w:t>x</w:t>
            </w:r>
          </w:p>
        </w:tc>
        <w:tc>
          <w:tcPr>
            <w:tcW w:w="297" w:type="dxa"/>
          </w:tcPr>
          <w:p w14:paraId="2F97108E"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4516" w:type="dxa"/>
            <w:gridSpan w:val="2"/>
          </w:tcPr>
          <w:p w14:paraId="5162E403" w14:textId="77777777" w:rsidR="00614002" w:rsidRDefault="00614002" w:rsidP="00792A24">
            <w:pPr>
              <w:widowControl w:val="0"/>
              <w:autoSpaceDE w:val="0"/>
              <w:autoSpaceDN w:val="0"/>
              <w:adjustRightInd w:val="0"/>
              <w:spacing w:after="120"/>
              <w:rPr>
                <w:rFonts w:cs="Arial"/>
                <w:color w:val="000000"/>
                <w:sz w:val="16"/>
                <w:szCs w:val="16"/>
              </w:rPr>
            </w:pPr>
            <w:r>
              <w:rPr>
                <w:rFonts w:cs="Arial"/>
                <w:color w:val="000000"/>
                <w:sz w:val="16"/>
                <w:szCs w:val="16"/>
              </w:rPr>
              <w:t xml:space="preserve">See comments above (targets 3.2.1 and 3.2.2) on "IMCs". </w:t>
            </w:r>
          </w:p>
          <w:p w14:paraId="59D22B6B" w14:textId="77777777" w:rsidR="00614002" w:rsidRDefault="00614002" w:rsidP="00792A24">
            <w:pPr>
              <w:widowControl w:val="0"/>
              <w:autoSpaceDE w:val="0"/>
              <w:autoSpaceDN w:val="0"/>
              <w:adjustRightInd w:val="0"/>
              <w:spacing w:after="120"/>
              <w:rPr>
                <w:rFonts w:cs="Arial"/>
                <w:color w:val="000000"/>
                <w:sz w:val="16"/>
                <w:szCs w:val="16"/>
              </w:rPr>
            </w:pPr>
            <w:r>
              <w:rPr>
                <w:rFonts w:cs="Arial"/>
                <w:color w:val="000000"/>
                <w:sz w:val="16"/>
                <w:szCs w:val="16"/>
              </w:rPr>
              <w:t xml:space="preserve">It is not clear what "network" means. The logical interpretation is that it refers to linkages from site through local to national level in participation and information flow to enable better, more inclusive, decision-making and R2R policy outcomes. As such the target/indicator would be better if it reflected this. The proposals for target 3.2.2 (above) attempt to capture this aspect and if adopted would enable this target to be deleted. </w:t>
            </w:r>
          </w:p>
          <w:p w14:paraId="6ED88A06"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cs="Arial"/>
                <w:color w:val="000000"/>
                <w:sz w:val="16"/>
                <w:szCs w:val="16"/>
              </w:rPr>
              <w:t xml:space="preserve">"Community exchange visits" are a good idea and should be maintained but refer to capacity building and should be moved to under component 2. </w:t>
            </w:r>
          </w:p>
        </w:tc>
      </w:tr>
      <w:tr w:rsidR="00614002" w:rsidRPr="000546DC" w14:paraId="5BF342D6" w14:textId="77777777" w:rsidTr="00792A24">
        <w:tc>
          <w:tcPr>
            <w:tcW w:w="4210" w:type="dxa"/>
          </w:tcPr>
          <w:p w14:paraId="5AE7ACB6" w14:textId="77777777" w:rsidR="00614002" w:rsidRPr="000546DC" w:rsidRDefault="00614002" w:rsidP="00792A2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At least 20 ICM members total from the 4 pilot PICs (sub- regional, mix of high island, atoll settings) gauge in learning, leading to change in perception through participatory techniques. </w:t>
            </w:r>
          </w:p>
          <w:p w14:paraId="04D99A89" w14:textId="77777777" w:rsidR="00614002" w:rsidRPr="000546DC" w:rsidRDefault="00614002" w:rsidP="00792A2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*50% of participants will be women, youth, and/or from vulnerable groups </w:t>
            </w:r>
          </w:p>
          <w:p w14:paraId="2B0A3A22" w14:textId="77777777" w:rsidR="00614002" w:rsidRPr="000546DC" w:rsidRDefault="00614002" w:rsidP="00792A24">
            <w:pPr>
              <w:widowControl w:val="0"/>
              <w:autoSpaceDE w:val="0"/>
              <w:autoSpaceDN w:val="0"/>
              <w:adjustRightInd w:val="0"/>
              <w:spacing w:after="120"/>
              <w:rPr>
                <w:rFonts w:cs="Arial"/>
                <w:color w:val="000000"/>
                <w:sz w:val="16"/>
                <w:szCs w:val="16"/>
              </w:rPr>
            </w:pPr>
          </w:p>
        </w:tc>
        <w:tc>
          <w:tcPr>
            <w:tcW w:w="4210" w:type="dxa"/>
          </w:tcPr>
          <w:p w14:paraId="42650551" w14:textId="77777777" w:rsidR="00614002" w:rsidRPr="000546DC" w:rsidRDefault="00614002" w:rsidP="00792A24">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Number of inter- ministry committee members meeting within the </w:t>
            </w:r>
            <w:r w:rsidRPr="00A949AB">
              <w:rPr>
                <w:rFonts w:cs="Arial"/>
                <w:i/>
                <w:color w:val="000000"/>
                <w:sz w:val="16"/>
                <w:szCs w:val="16"/>
                <w:u w:val="single"/>
              </w:rPr>
              <w:t>1</w:t>
            </w:r>
            <w:r w:rsidRPr="000546DC">
              <w:rPr>
                <w:rFonts w:cs="Arial"/>
                <w:color w:val="000000"/>
                <w:sz w:val="16"/>
                <w:szCs w:val="16"/>
              </w:rPr>
              <w:t xml:space="preserve">4 pilot PICs that is engaged in learning and change in perception through participatory techniques *Participation data to be disaggregated by gender </w:t>
            </w:r>
          </w:p>
          <w:p w14:paraId="3889BB89" w14:textId="77777777" w:rsidR="00614002" w:rsidRPr="000546DC" w:rsidRDefault="00614002" w:rsidP="00792A24">
            <w:pPr>
              <w:widowControl w:val="0"/>
              <w:autoSpaceDE w:val="0"/>
              <w:autoSpaceDN w:val="0"/>
              <w:adjustRightInd w:val="0"/>
              <w:spacing w:after="120"/>
              <w:rPr>
                <w:rFonts w:cs="Times New Roman"/>
                <w:sz w:val="16"/>
                <w:szCs w:val="16"/>
              </w:rPr>
            </w:pPr>
          </w:p>
        </w:tc>
        <w:tc>
          <w:tcPr>
            <w:tcW w:w="297" w:type="dxa"/>
          </w:tcPr>
          <w:p w14:paraId="16EC38B6"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7F484B98"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1389103D"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0C40BE1E"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297" w:type="dxa"/>
          </w:tcPr>
          <w:p w14:paraId="2ACA4317" w14:textId="77777777" w:rsidR="00614002" w:rsidRPr="000546DC" w:rsidRDefault="00614002" w:rsidP="00792A24">
            <w:pPr>
              <w:widowControl w:val="0"/>
              <w:autoSpaceDE w:val="0"/>
              <w:autoSpaceDN w:val="0"/>
              <w:adjustRightInd w:val="0"/>
              <w:spacing w:after="120"/>
              <w:rPr>
                <w:rFonts w:cs="Arial"/>
                <w:color w:val="000000"/>
                <w:sz w:val="16"/>
                <w:szCs w:val="16"/>
              </w:rPr>
            </w:pPr>
            <w:r>
              <w:rPr>
                <w:rFonts w:ascii="Zapf Dingbats" w:hAnsi="Zapf Dingbats" w:cs="Arial"/>
                <w:color w:val="000000"/>
                <w:sz w:val="16"/>
                <w:szCs w:val="16"/>
              </w:rPr>
              <w:t>✔</w:t>
            </w:r>
          </w:p>
        </w:tc>
        <w:tc>
          <w:tcPr>
            <w:tcW w:w="4516" w:type="dxa"/>
            <w:gridSpan w:val="2"/>
          </w:tcPr>
          <w:p w14:paraId="2C7C9A0E" w14:textId="77777777" w:rsidR="00614002" w:rsidRDefault="00614002" w:rsidP="00792A24">
            <w:pPr>
              <w:widowControl w:val="0"/>
              <w:autoSpaceDE w:val="0"/>
              <w:autoSpaceDN w:val="0"/>
              <w:adjustRightInd w:val="0"/>
              <w:spacing w:after="120"/>
              <w:rPr>
                <w:rFonts w:cs="Arial"/>
                <w:color w:val="000000"/>
                <w:sz w:val="16"/>
                <w:szCs w:val="16"/>
              </w:rPr>
            </w:pPr>
            <w:r>
              <w:rPr>
                <w:rFonts w:cs="Arial"/>
                <w:color w:val="000000"/>
                <w:sz w:val="16"/>
                <w:szCs w:val="16"/>
              </w:rPr>
              <w:t xml:space="preserve">The target is SMART as written but note comments above on the status and nature of IMCs. </w:t>
            </w:r>
          </w:p>
          <w:p w14:paraId="432ED69D" w14:textId="118AEBFF" w:rsidR="00614002" w:rsidRPr="000546DC" w:rsidRDefault="00614002" w:rsidP="00792A24">
            <w:pPr>
              <w:widowControl w:val="0"/>
              <w:autoSpaceDE w:val="0"/>
              <w:autoSpaceDN w:val="0"/>
              <w:adjustRightInd w:val="0"/>
              <w:spacing w:after="120"/>
              <w:rPr>
                <w:rFonts w:cs="Times"/>
                <w:color w:val="000000"/>
                <w:sz w:val="16"/>
                <w:szCs w:val="16"/>
              </w:rPr>
            </w:pPr>
            <w:r>
              <w:rPr>
                <w:rFonts w:cs="Arial"/>
                <w:color w:val="000000"/>
                <w:sz w:val="16"/>
                <w:szCs w:val="16"/>
              </w:rPr>
              <w:t>The indicator is neither S nor R</w:t>
            </w:r>
            <w:r w:rsidR="004B2E25">
              <w:rPr>
                <w:rFonts w:cs="Arial"/>
                <w:color w:val="000000"/>
                <w:sz w:val="16"/>
                <w:szCs w:val="16"/>
              </w:rPr>
              <w:t xml:space="preserve"> specifically from the perspective of measuring </w:t>
            </w:r>
            <w:r>
              <w:rPr>
                <w:rFonts w:cs="Arial"/>
                <w:color w:val="000000"/>
                <w:sz w:val="16"/>
                <w:szCs w:val="16"/>
              </w:rPr>
              <w:t xml:space="preserve">"change in perception" referred to in the target (it only measures those participating in change in perception activities). A better indicator would be: </w:t>
            </w:r>
            <w:r w:rsidRPr="00E64C9F">
              <w:rPr>
                <w:rFonts w:cs="Arial"/>
                <w:i/>
                <w:color w:val="000000"/>
                <w:sz w:val="16"/>
                <w:szCs w:val="16"/>
              </w:rPr>
              <w:t xml:space="preserve">Number of inter- ministry committee members meeting within the </w:t>
            </w:r>
            <w:r>
              <w:rPr>
                <w:rFonts w:cs="Arial"/>
                <w:i/>
                <w:color w:val="000000"/>
                <w:sz w:val="16"/>
                <w:szCs w:val="16"/>
              </w:rPr>
              <w:t>1</w:t>
            </w:r>
            <w:r w:rsidRPr="00E64C9F">
              <w:rPr>
                <w:rFonts w:cs="Arial"/>
                <w:i/>
                <w:color w:val="000000"/>
                <w:sz w:val="16"/>
                <w:szCs w:val="16"/>
              </w:rPr>
              <w:t xml:space="preserve">4 pilot PICs </w:t>
            </w:r>
            <w:r>
              <w:rPr>
                <w:rFonts w:cs="Arial"/>
                <w:i/>
                <w:color w:val="000000"/>
                <w:sz w:val="16"/>
                <w:szCs w:val="16"/>
              </w:rPr>
              <w:t xml:space="preserve">and those </w:t>
            </w:r>
            <w:r w:rsidRPr="00E64C9F">
              <w:rPr>
                <w:rFonts w:cs="Arial"/>
                <w:i/>
                <w:color w:val="000000"/>
                <w:sz w:val="16"/>
                <w:szCs w:val="16"/>
              </w:rPr>
              <w:t>that have changed their perception on R2R as a result of the project *Data to be disaggregated by gender</w:t>
            </w:r>
            <w:r>
              <w:rPr>
                <w:rFonts w:cs="Arial"/>
                <w:color w:val="000000"/>
                <w:sz w:val="16"/>
                <w:szCs w:val="16"/>
              </w:rPr>
              <w:t xml:space="preserve">.  This would need to be measured through a pre- and post- training/activity assessment (probably through structured questionnaires). </w:t>
            </w:r>
          </w:p>
          <w:p w14:paraId="76EC2278" w14:textId="77777777" w:rsidR="00614002" w:rsidRPr="000546DC" w:rsidRDefault="00614002" w:rsidP="00792A24">
            <w:pPr>
              <w:widowControl w:val="0"/>
              <w:autoSpaceDE w:val="0"/>
              <w:autoSpaceDN w:val="0"/>
              <w:adjustRightInd w:val="0"/>
              <w:spacing w:after="120"/>
              <w:rPr>
                <w:rFonts w:cs="Arial"/>
                <w:color w:val="000000"/>
                <w:sz w:val="16"/>
                <w:szCs w:val="16"/>
              </w:rPr>
            </w:pPr>
          </w:p>
        </w:tc>
      </w:tr>
      <w:tr w:rsidR="00614002" w:rsidRPr="000546DC" w14:paraId="31DD9F73" w14:textId="77777777" w:rsidTr="00792A24">
        <w:trPr>
          <w:gridAfter w:val="1"/>
          <w:wAfter w:w="11" w:type="dxa"/>
        </w:trPr>
        <w:tc>
          <w:tcPr>
            <w:tcW w:w="14410" w:type="dxa"/>
            <w:gridSpan w:val="8"/>
          </w:tcPr>
          <w:p w14:paraId="1E5805A7" w14:textId="77777777" w:rsidR="00614002" w:rsidRPr="000546DC" w:rsidRDefault="00614002" w:rsidP="00792A24">
            <w:pPr>
              <w:spacing w:after="120"/>
              <w:rPr>
                <w:b/>
                <w:sz w:val="16"/>
                <w:szCs w:val="16"/>
              </w:rPr>
            </w:pPr>
            <w:r w:rsidRPr="000546DC">
              <w:rPr>
                <w:rFonts w:cs="Times New Roman"/>
                <w:b/>
                <w:sz w:val="16"/>
                <w:szCs w:val="16"/>
              </w:rPr>
              <w:t xml:space="preserve">Component 4 </w:t>
            </w:r>
            <w:r w:rsidRPr="000546DC">
              <w:rPr>
                <w:rFonts w:cs="Ë9[ˇ"/>
                <w:b/>
                <w:sz w:val="16"/>
                <w:szCs w:val="16"/>
              </w:rPr>
              <w:t>Regional and National ‘Ridge to Reef’ Indicators for Reporting, Monitoring, Adaptive Management and Knowledge Mana</w:t>
            </w:r>
            <w:r w:rsidRPr="000546DC">
              <w:rPr>
                <w:rFonts w:cs="Times New Roman"/>
                <w:b/>
                <w:sz w:val="16"/>
                <w:szCs w:val="16"/>
              </w:rPr>
              <w:t>gement</w:t>
            </w:r>
          </w:p>
        </w:tc>
      </w:tr>
      <w:tr w:rsidR="00614002" w:rsidRPr="000546DC" w14:paraId="52A6364B" w14:textId="77777777" w:rsidTr="00792A24">
        <w:trPr>
          <w:gridAfter w:val="1"/>
          <w:wAfter w:w="11" w:type="dxa"/>
          <w:trHeight w:val="444"/>
        </w:trPr>
        <w:tc>
          <w:tcPr>
            <w:tcW w:w="14410" w:type="dxa"/>
            <w:gridSpan w:val="8"/>
          </w:tcPr>
          <w:p w14:paraId="1E3AD911" w14:textId="77777777" w:rsidR="00614002" w:rsidRPr="000546DC" w:rsidRDefault="00614002" w:rsidP="00792A24">
            <w:pPr>
              <w:spacing w:after="120"/>
              <w:rPr>
                <w:b/>
                <w:sz w:val="16"/>
                <w:szCs w:val="16"/>
              </w:rPr>
            </w:pPr>
            <w:r w:rsidRPr="000546DC">
              <w:rPr>
                <w:rFonts w:cs="Times New Roman"/>
                <w:b/>
                <w:sz w:val="16"/>
                <w:szCs w:val="16"/>
              </w:rPr>
              <w:t>Outcome 4.1 National and regional formulation and adoption of integrated and simplified results frameworks for integrated multi-focal projects</w:t>
            </w:r>
          </w:p>
        </w:tc>
      </w:tr>
      <w:tr w:rsidR="00614002" w:rsidRPr="000546DC" w14:paraId="61CE7695" w14:textId="77777777" w:rsidTr="00792A24">
        <w:tc>
          <w:tcPr>
            <w:tcW w:w="4210" w:type="dxa"/>
          </w:tcPr>
          <w:p w14:paraId="4D7DC246" w14:textId="77777777" w:rsidR="00614002" w:rsidRPr="000546DC" w:rsidRDefault="00614002" w:rsidP="00792A24">
            <w:pPr>
              <w:spacing w:after="120"/>
              <w:rPr>
                <w:rFonts w:cs="Times New Roman"/>
                <w:sz w:val="16"/>
                <w:szCs w:val="16"/>
              </w:rPr>
            </w:pPr>
            <w:r w:rsidRPr="000546DC">
              <w:rPr>
                <w:rFonts w:cs="Times New Roman"/>
                <w:sz w:val="16"/>
                <w:szCs w:val="16"/>
              </w:rPr>
              <w:t>4.1.1 1 simple and</w:t>
            </w:r>
            <w:r>
              <w:rPr>
                <w:rFonts w:cs="Times New Roman"/>
                <w:sz w:val="16"/>
                <w:szCs w:val="16"/>
              </w:rPr>
              <w:t xml:space="preserve"> </w:t>
            </w:r>
            <w:r w:rsidRPr="000546DC">
              <w:rPr>
                <w:rFonts w:cs="Times New Roman"/>
                <w:sz w:val="16"/>
                <w:szCs w:val="16"/>
              </w:rPr>
              <w:t>integrated national</w:t>
            </w:r>
            <w:r>
              <w:rPr>
                <w:rFonts w:cs="Times New Roman"/>
                <w:sz w:val="16"/>
                <w:szCs w:val="16"/>
              </w:rPr>
              <w:t xml:space="preserve"> </w:t>
            </w:r>
            <w:r w:rsidRPr="000546DC">
              <w:rPr>
                <w:rFonts w:cs="Times New Roman"/>
                <w:sz w:val="16"/>
                <w:szCs w:val="16"/>
              </w:rPr>
              <w:t>and regional reporting</w:t>
            </w:r>
            <w:r>
              <w:rPr>
                <w:rFonts w:cs="Times New Roman"/>
                <w:sz w:val="16"/>
                <w:szCs w:val="16"/>
              </w:rPr>
              <w:t xml:space="preserve"> </w:t>
            </w:r>
            <w:r w:rsidRPr="000546DC">
              <w:rPr>
                <w:rFonts w:cs="Times New Roman"/>
                <w:sz w:val="16"/>
                <w:szCs w:val="16"/>
              </w:rPr>
              <w:t>templates developed</w:t>
            </w:r>
            <w:r>
              <w:rPr>
                <w:rFonts w:cs="Times New Roman"/>
                <w:sz w:val="16"/>
                <w:szCs w:val="16"/>
              </w:rPr>
              <w:t xml:space="preserve"> </w:t>
            </w:r>
            <w:r w:rsidRPr="000546DC">
              <w:rPr>
                <w:rFonts w:cs="Times New Roman"/>
                <w:sz w:val="16"/>
                <w:szCs w:val="16"/>
              </w:rPr>
              <w:t>based on national</w:t>
            </w:r>
            <w:r>
              <w:rPr>
                <w:rFonts w:cs="Times New Roman"/>
                <w:sz w:val="16"/>
                <w:szCs w:val="16"/>
              </w:rPr>
              <w:t xml:space="preserve"> </w:t>
            </w:r>
            <w:r w:rsidRPr="000546DC">
              <w:rPr>
                <w:rFonts w:cs="Times New Roman"/>
                <w:sz w:val="16"/>
                <w:szCs w:val="16"/>
              </w:rPr>
              <w:t>indicator sets and</w:t>
            </w:r>
            <w:r>
              <w:rPr>
                <w:rFonts w:cs="Times New Roman"/>
                <w:sz w:val="16"/>
                <w:szCs w:val="16"/>
              </w:rPr>
              <w:t xml:space="preserve"> </w:t>
            </w:r>
            <w:r w:rsidRPr="000546DC">
              <w:rPr>
                <w:rFonts w:cs="Times New Roman"/>
                <w:sz w:val="16"/>
                <w:szCs w:val="16"/>
              </w:rPr>
              <w:t>regional framework to</w:t>
            </w:r>
            <w:r>
              <w:rPr>
                <w:rFonts w:cs="Times New Roman"/>
                <w:sz w:val="16"/>
                <w:szCs w:val="16"/>
              </w:rPr>
              <w:t xml:space="preserve"> </w:t>
            </w:r>
            <w:r w:rsidRPr="000546DC">
              <w:rPr>
                <w:rFonts w:cs="Times New Roman"/>
                <w:sz w:val="16"/>
                <w:szCs w:val="16"/>
              </w:rPr>
              <w:t>facilitate annual</w:t>
            </w:r>
            <w:r>
              <w:rPr>
                <w:rFonts w:cs="Times New Roman"/>
                <w:sz w:val="16"/>
                <w:szCs w:val="16"/>
              </w:rPr>
              <w:t xml:space="preserve"> </w:t>
            </w:r>
            <w:r w:rsidRPr="000546DC">
              <w:rPr>
                <w:rFonts w:cs="Times New Roman"/>
                <w:sz w:val="16"/>
                <w:szCs w:val="16"/>
              </w:rPr>
              <w:t>results reporting and</w:t>
            </w:r>
            <w:r>
              <w:rPr>
                <w:rFonts w:cs="Times New Roman"/>
                <w:sz w:val="16"/>
                <w:szCs w:val="16"/>
              </w:rPr>
              <w:t xml:space="preserve"> </w:t>
            </w:r>
            <w:r w:rsidRPr="000546DC">
              <w:rPr>
                <w:rFonts w:cs="Times New Roman"/>
                <w:sz w:val="16"/>
                <w:szCs w:val="16"/>
              </w:rPr>
              <w:t>monitoring from 14</w:t>
            </w:r>
            <w:r>
              <w:rPr>
                <w:rFonts w:cs="Times New Roman"/>
                <w:sz w:val="16"/>
                <w:szCs w:val="16"/>
              </w:rPr>
              <w:t xml:space="preserve"> </w:t>
            </w:r>
            <w:r w:rsidRPr="000546DC">
              <w:rPr>
                <w:rFonts w:cs="Times New Roman"/>
                <w:sz w:val="16"/>
                <w:szCs w:val="16"/>
              </w:rPr>
              <w:t>PICs</w:t>
            </w:r>
          </w:p>
        </w:tc>
        <w:tc>
          <w:tcPr>
            <w:tcW w:w="4210" w:type="dxa"/>
          </w:tcPr>
          <w:p w14:paraId="6C92C7E6" w14:textId="28BF77AC" w:rsidR="00614002" w:rsidRPr="000546DC" w:rsidRDefault="00614002" w:rsidP="00792A24">
            <w:pPr>
              <w:spacing w:after="120"/>
              <w:rPr>
                <w:b/>
                <w:sz w:val="16"/>
                <w:szCs w:val="16"/>
              </w:rPr>
            </w:pPr>
            <w:r w:rsidRPr="000546DC">
              <w:rPr>
                <w:rFonts w:cs="Times New Roman"/>
                <w:sz w:val="16"/>
                <w:szCs w:val="16"/>
              </w:rPr>
              <w:t>4.1.1 Number and</w:t>
            </w:r>
            <w:r>
              <w:rPr>
                <w:rFonts w:cs="Times New Roman"/>
                <w:sz w:val="16"/>
                <w:szCs w:val="16"/>
              </w:rPr>
              <w:t xml:space="preserve"> </w:t>
            </w:r>
            <w:r w:rsidRPr="000546DC">
              <w:rPr>
                <w:rFonts w:cs="Times New Roman"/>
                <w:sz w:val="16"/>
                <w:szCs w:val="16"/>
              </w:rPr>
              <w:t>quality of national</w:t>
            </w:r>
            <w:r>
              <w:rPr>
                <w:rFonts w:cs="Times New Roman"/>
                <w:sz w:val="16"/>
                <w:szCs w:val="16"/>
              </w:rPr>
              <w:t xml:space="preserve"> </w:t>
            </w:r>
            <w:r w:rsidRPr="000546DC">
              <w:rPr>
                <w:rFonts w:cs="Times New Roman"/>
                <w:sz w:val="16"/>
                <w:szCs w:val="16"/>
              </w:rPr>
              <w:t>and regional indicator</w:t>
            </w:r>
            <w:r>
              <w:rPr>
                <w:rFonts w:cs="Times New Roman"/>
                <w:sz w:val="16"/>
                <w:szCs w:val="16"/>
              </w:rPr>
              <w:t xml:space="preserve"> </w:t>
            </w:r>
            <w:r w:rsidRPr="000546DC">
              <w:rPr>
                <w:rFonts w:cs="Times New Roman"/>
                <w:sz w:val="16"/>
                <w:szCs w:val="16"/>
              </w:rPr>
              <w:t>set with the proposed</w:t>
            </w:r>
            <w:r>
              <w:rPr>
                <w:rFonts w:cs="Times New Roman"/>
                <w:sz w:val="16"/>
                <w:szCs w:val="16"/>
              </w:rPr>
              <w:t xml:space="preserve"> </w:t>
            </w:r>
            <w:r w:rsidRPr="000546DC">
              <w:rPr>
                <w:rFonts w:cs="Times New Roman"/>
                <w:sz w:val="16"/>
                <w:szCs w:val="16"/>
              </w:rPr>
              <w:t>targets and outcomes</w:t>
            </w:r>
            <w:r>
              <w:rPr>
                <w:rFonts w:cs="Times New Roman"/>
                <w:sz w:val="16"/>
                <w:szCs w:val="16"/>
              </w:rPr>
              <w:t xml:space="preserve"> </w:t>
            </w:r>
            <w:r w:rsidRPr="000546DC">
              <w:rPr>
                <w:rFonts w:cs="Times New Roman"/>
                <w:sz w:val="16"/>
                <w:szCs w:val="16"/>
              </w:rPr>
              <w:t xml:space="preserve">of the R2R </w:t>
            </w:r>
            <w:r w:rsidR="008D3657">
              <w:rPr>
                <w:rFonts w:cs="Times New Roman"/>
                <w:sz w:val="16"/>
                <w:szCs w:val="16"/>
              </w:rPr>
              <w:t>programme</w:t>
            </w:r>
          </w:p>
        </w:tc>
        <w:tc>
          <w:tcPr>
            <w:tcW w:w="297" w:type="dxa"/>
          </w:tcPr>
          <w:p w14:paraId="560BC5E7"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CB418CB"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427F079"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B412BCC"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E3A02C9"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32898C0C" w14:textId="77777777" w:rsidR="00614002" w:rsidRPr="000546DC" w:rsidRDefault="00614002" w:rsidP="00792A24">
            <w:pPr>
              <w:spacing w:after="120"/>
              <w:rPr>
                <w:rFonts w:cs="Times New Roman"/>
                <w:sz w:val="16"/>
                <w:szCs w:val="16"/>
              </w:rPr>
            </w:pPr>
          </w:p>
        </w:tc>
      </w:tr>
      <w:tr w:rsidR="00614002" w:rsidRPr="000546DC" w14:paraId="3904A4DF" w14:textId="77777777" w:rsidTr="00792A24">
        <w:tc>
          <w:tcPr>
            <w:tcW w:w="4210" w:type="dxa"/>
          </w:tcPr>
          <w:p w14:paraId="48A8243F" w14:textId="77777777" w:rsidR="00614002" w:rsidRPr="000546DC" w:rsidRDefault="00614002" w:rsidP="00792A24">
            <w:pPr>
              <w:spacing w:after="120"/>
              <w:rPr>
                <w:rFonts w:cs="Times New Roman"/>
                <w:sz w:val="16"/>
                <w:szCs w:val="16"/>
              </w:rPr>
            </w:pPr>
            <w:r w:rsidRPr="000546DC">
              <w:rPr>
                <w:rFonts w:cs="Times New Roman"/>
                <w:sz w:val="16"/>
                <w:szCs w:val="16"/>
              </w:rPr>
              <w:lastRenderedPageBreak/>
              <w:t>4.1.2 1</w:t>
            </w:r>
            <w:r>
              <w:rPr>
                <w:rFonts w:cs="Times New Roman"/>
                <w:sz w:val="16"/>
                <w:szCs w:val="16"/>
              </w:rPr>
              <w:t xml:space="preserve"> </w:t>
            </w:r>
            <w:r w:rsidRPr="000546DC">
              <w:rPr>
                <w:rFonts w:cs="Times New Roman"/>
                <w:sz w:val="16"/>
                <w:szCs w:val="16"/>
              </w:rPr>
              <w:t>unified/harmonized</w:t>
            </w:r>
            <w:r>
              <w:rPr>
                <w:rFonts w:cs="Times New Roman"/>
                <w:sz w:val="16"/>
                <w:szCs w:val="16"/>
              </w:rPr>
              <w:t xml:space="preserve"> </w:t>
            </w:r>
            <w:r w:rsidRPr="000546DC">
              <w:rPr>
                <w:rFonts w:cs="Times New Roman"/>
                <w:sz w:val="16"/>
                <w:szCs w:val="16"/>
              </w:rPr>
              <w:t>multi-focal area</w:t>
            </w:r>
            <w:r>
              <w:rPr>
                <w:rFonts w:cs="Times New Roman"/>
                <w:sz w:val="16"/>
                <w:szCs w:val="16"/>
              </w:rPr>
              <w:t xml:space="preserve"> </w:t>
            </w:r>
            <w:r w:rsidRPr="000546DC">
              <w:rPr>
                <w:rFonts w:cs="Times New Roman"/>
                <w:sz w:val="16"/>
                <w:szCs w:val="16"/>
              </w:rPr>
              <w:t>results tracking</w:t>
            </w:r>
            <w:r>
              <w:rPr>
                <w:rFonts w:cs="Times New Roman"/>
                <w:sz w:val="16"/>
                <w:szCs w:val="16"/>
              </w:rPr>
              <w:t xml:space="preserve"> </w:t>
            </w:r>
            <w:r w:rsidRPr="000546DC">
              <w:rPr>
                <w:rFonts w:cs="Times New Roman"/>
                <w:sz w:val="16"/>
                <w:szCs w:val="16"/>
              </w:rPr>
              <w:t>approach and</w:t>
            </w:r>
            <w:r>
              <w:rPr>
                <w:rFonts w:cs="Times New Roman"/>
                <w:sz w:val="16"/>
                <w:szCs w:val="16"/>
              </w:rPr>
              <w:t xml:space="preserve"> </w:t>
            </w:r>
            <w:r w:rsidRPr="000546DC">
              <w:rPr>
                <w:rFonts w:cs="Times New Roman"/>
                <w:sz w:val="16"/>
                <w:szCs w:val="16"/>
              </w:rPr>
              <w:t>analytical tool</w:t>
            </w:r>
            <w:r>
              <w:rPr>
                <w:rFonts w:cs="Times New Roman"/>
                <w:sz w:val="16"/>
                <w:szCs w:val="16"/>
              </w:rPr>
              <w:t xml:space="preserve"> </w:t>
            </w:r>
            <w:r w:rsidRPr="000546DC">
              <w:rPr>
                <w:rFonts w:cs="Times New Roman"/>
                <w:sz w:val="16"/>
                <w:szCs w:val="16"/>
              </w:rPr>
              <w:t>developed, endorsed,</w:t>
            </w:r>
            <w:r>
              <w:rPr>
                <w:rFonts w:cs="Times New Roman"/>
                <w:sz w:val="16"/>
                <w:szCs w:val="16"/>
              </w:rPr>
              <w:t xml:space="preserve"> </w:t>
            </w:r>
            <w:r w:rsidRPr="000546DC">
              <w:rPr>
                <w:rFonts w:cs="Times New Roman"/>
                <w:sz w:val="16"/>
                <w:szCs w:val="16"/>
              </w:rPr>
              <w:t>and proposed to the</w:t>
            </w:r>
            <w:r>
              <w:rPr>
                <w:rFonts w:cs="Times New Roman"/>
                <w:sz w:val="16"/>
                <w:szCs w:val="16"/>
              </w:rPr>
              <w:t xml:space="preserve"> </w:t>
            </w:r>
            <w:r w:rsidRPr="000546DC">
              <w:rPr>
                <w:rFonts w:cs="Times New Roman"/>
                <w:sz w:val="16"/>
                <w:szCs w:val="16"/>
              </w:rPr>
              <w:t>GEF, its agencies and</w:t>
            </w:r>
            <w:r>
              <w:rPr>
                <w:rFonts w:cs="Times New Roman"/>
                <w:sz w:val="16"/>
                <w:szCs w:val="16"/>
              </w:rPr>
              <w:t xml:space="preserve"> </w:t>
            </w:r>
            <w:r w:rsidRPr="000546DC">
              <w:rPr>
                <w:rFonts w:cs="Times New Roman"/>
                <w:sz w:val="16"/>
                <w:szCs w:val="16"/>
              </w:rPr>
              <w:t>participating countries</w:t>
            </w:r>
          </w:p>
        </w:tc>
        <w:tc>
          <w:tcPr>
            <w:tcW w:w="4210" w:type="dxa"/>
          </w:tcPr>
          <w:p w14:paraId="758350DC" w14:textId="77777777" w:rsidR="00614002" w:rsidRPr="000546DC" w:rsidRDefault="00614002" w:rsidP="00792A24">
            <w:pPr>
              <w:spacing w:after="120"/>
              <w:rPr>
                <w:b/>
                <w:sz w:val="16"/>
                <w:szCs w:val="16"/>
              </w:rPr>
            </w:pPr>
            <w:r w:rsidRPr="000546DC">
              <w:rPr>
                <w:rFonts w:cs="Times New Roman"/>
                <w:sz w:val="16"/>
                <w:szCs w:val="16"/>
              </w:rPr>
              <w:t>4.1.2 Level of</w:t>
            </w:r>
            <w:r>
              <w:rPr>
                <w:rFonts w:cs="Times New Roman"/>
                <w:sz w:val="16"/>
                <w:szCs w:val="16"/>
              </w:rPr>
              <w:t xml:space="preserve"> </w:t>
            </w:r>
            <w:r w:rsidRPr="000546DC">
              <w:rPr>
                <w:rFonts w:cs="Times New Roman"/>
                <w:sz w:val="16"/>
                <w:szCs w:val="16"/>
              </w:rPr>
              <w:t>acceptance of the</w:t>
            </w:r>
            <w:r>
              <w:rPr>
                <w:rFonts w:cs="Times New Roman"/>
                <w:sz w:val="16"/>
                <w:szCs w:val="16"/>
              </w:rPr>
              <w:t xml:space="preserve"> </w:t>
            </w:r>
            <w:r w:rsidRPr="000546DC">
              <w:rPr>
                <w:rFonts w:cs="Times New Roman"/>
                <w:sz w:val="16"/>
                <w:szCs w:val="16"/>
              </w:rPr>
              <w:t>harmonized results</w:t>
            </w:r>
            <w:r>
              <w:rPr>
                <w:rFonts w:cs="Times New Roman"/>
                <w:sz w:val="16"/>
                <w:szCs w:val="16"/>
              </w:rPr>
              <w:t xml:space="preserve"> </w:t>
            </w:r>
            <w:r w:rsidRPr="000546DC">
              <w:rPr>
                <w:rFonts w:cs="Times New Roman"/>
                <w:sz w:val="16"/>
                <w:szCs w:val="16"/>
              </w:rPr>
              <w:t>tracking approach by</w:t>
            </w:r>
            <w:r>
              <w:rPr>
                <w:rFonts w:cs="Times New Roman"/>
                <w:sz w:val="16"/>
                <w:szCs w:val="16"/>
              </w:rPr>
              <w:t xml:space="preserve"> </w:t>
            </w:r>
            <w:r w:rsidRPr="000546DC">
              <w:rPr>
                <w:rFonts w:cs="Times New Roman"/>
                <w:sz w:val="16"/>
                <w:szCs w:val="16"/>
              </w:rPr>
              <w:t>the GEF, its agencies</w:t>
            </w:r>
            <w:r>
              <w:rPr>
                <w:rFonts w:cs="Times New Roman"/>
                <w:sz w:val="16"/>
                <w:szCs w:val="16"/>
              </w:rPr>
              <w:t xml:space="preserve"> </w:t>
            </w:r>
            <w:r w:rsidRPr="000546DC">
              <w:rPr>
                <w:rFonts w:cs="Times New Roman"/>
                <w:sz w:val="16"/>
                <w:szCs w:val="16"/>
              </w:rPr>
              <w:t>and participating</w:t>
            </w:r>
            <w:r>
              <w:rPr>
                <w:rFonts w:cs="Times New Roman"/>
                <w:sz w:val="16"/>
                <w:szCs w:val="16"/>
              </w:rPr>
              <w:t xml:space="preserve"> </w:t>
            </w:r>
            <w:r w:rsidRPr="000546DC">
              <w:rPr>
                <w:rFonts w:cs="Times New Roman"/>
                <w:sz w:val="16"/>
                <w:szCs w:val="16"/>
              </w:rPr>
              <w:t>countries</w:t>
            </w:r>
          </w:p>
        </w:tc>
        <w:tc>
          <w:tcPr>
            <w:tcW w:w="297" w:type="dxa"/>
          </w:tcPr>
          <w:p w14:paraId="49C20F2B"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4CCB937"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CEA4F98"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3FC412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F5D35B5"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65E26334" w14:textId="77777777" w:rsidR="00614002" w:rsidRPr="000546DC" w:rsidRDefault="00614002" w:rsidP="00792A24">
            <w:pPr>
              <w:spacing w:after="120"/>
              <w:rPr>
                <w:rFonts w:cs="Times New Roman"/>
                <w:sz w:val="16"/>
                <w:szCs w:val="16"/>
              </w:rPr>
            </w:pPr>
          </w:p>
        </w:tc>
      </w:tr>
      <w:tr w:rsidR="00614002" w:rsidRPr="000546DC" w14:paraId="4B801543" w14:textId="77777777" w:rsidTr="00792A24">
        <w:tc>
          <w:tcPr>
            <w:tcW w:w="4210" w:type="dxa"/>
          </w:tcPr>
          <w:p w14:paraId="0235D6D5" w14:textId="77777777" w:rsidR="00614002" w:rsidRPr="000546DC" w:rsidRDefault="00614002" w:rsidP="00792A24">
            <w:pPr>
              <w:spacing w:after="120"/>
              <w:rPr>
                <w:rFonts w:cs="Times New Roman"/>
                <w:sz w:val="16"/>
                <w:szCs w:val="16"/>
              </w:rPr>
            </w:pPr>
            <w:r w:rsidRPr="000546DC">
              <w:rPr>
                <w:rFonts w:cs="Times New Roman"/>
                <w:sz w:val="16"/>
                <w:szCs w:val="16"/>
              </w:rPr>
              <w:t>4.1.3 Up to 14</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 R2R results</w:t>
            </w:r>
            <w:r>
              <w:rPr>
                <w:rFonts w:cs="Times New Roman"/>
                <w:sz w:val="16"/>
                <w:szCs w:val="16"/>
              </w:rPr>
              <w:t xml:space="preserve"> </w:t>
            </w:r>
            <w:r w:rsidRPr="000546DC">
              <w:rPr>
                <w:rFonts w:cs="Times New Roman"/>
                <w:sz w:val="16"/>
                <w:szCs w:val="16"/>
              </w:rPr>
              <w:t>frameworks into</w:t>
            </w:r>
            <w:r>
              <w:rPr>
                <w:rFonts w:cs="Times New Roman"/>
                <w:sz w:val="16"/>
                <w:szCs w:val="16"/>
              </w:rPr>
              <w:t xml:space="preserve"> </w:t>
            </w:r>
            <w:r w:rsidRPr="000546DC">
              <w:rPr>
                <w:rFonts w:cs="Times New Roman"/>
                <w:sz w:val="16"/>
                <w:szCs w:val="16"/>
              </w:rPr>
              <w:t>national systems for</w:t>
            </w:r>
            <w:r>
              <w:rPr>
                <w:rFonts w:cs="Times New Roman"/>
                <w:sz w:val="16"/>
                <w:szCs w:val="16"/>
              </w:rPr>
              <w:t xml:space="preserve"> </w:t>
            </w:r>
            <w:r w:rsidRPr="000546DC">
              <w:rPr>
                <w:rFonts w:cs="Times New Roman"/>
                <w:sz w:val="16"/>
                <w:szCs w:val="16"/>
              </w:rPr>
              <w:t>reporting, monitoring</w:t>
            </w:r>
            <w:r>
              <w:rPr>
                <w:rFonts w:cs="Times New Roman"/>
                <w:sz w:val="16"/>
                <w:szCs w:val="16"/>
              </w:rPr>
              <w:t xml:space="preserve"> </w:t>
            </w:r>
            <w:r w:rsidRPr="000546DC">
              <w:rPr>
                <w:rFonts w:cs="Times New Roman"/>
                <w:sz w:val="16"/>
                <w:szCs w:val="16"/>
              </w:rPr>
              <w:t>and budgeting</w:t>
            </w:r>
          </w:p>
        </w:tc>
        <w:tc>
          <w:tcPr>
            <w:tcW w:w="4210" w:type="dxa"/>
          </w:tcPr>
          <w:p w14:paraId="667F585B" w14:textId="77777777" w:rsidR="00614002" w:rsidRPr="000546DC" w:rsidRDefault="00614002" w:rsidP="00792A24">
            <w:pPr>
              <w:spacing w:after="120"/>
              <w:rPr>
                <w:b/>
                <w:sz w:val="16"/>
                <w:szCs w:val="16"/>
              </w:rPr>
            </w:pPr>
            <w:r w:rsidRPr="000546DC">
              <w:rPr>
                <w:rFonts w:cs="Times New Roman"/>
                <w:sz w:val="16"/>
                <w:szCs w:val="16"/>
              </w:rPr>
              <w:t>4.1.3 Number of</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embedding R2R</w:t>
            </w:r>
            <w:r>
              <w:rPr>
                <w:rFonts w:cs="Times New Roman"/>
                <w:sz w:val="16"/>
                <w:szCs w:val="16"/>
              </w:rPr>
              <w:t xml:space="preserve"> </w:t>
            </w:r>
            <w:r w:rsidRPr="000546DC">
              <w:rPr>
                <w:rFonts w:cs="Times New Roman"/>
                <w:sz w:val="16"/>
                <w:szCs w:val="16"/>
              </w:rPr>
              <w:t>results frameworks</w:t>
            </w:r>
            <w:r>
              <w:rPr>
                <w:rFonts w:cs="Times New Roman"/>
                <w:sz w:val="16"/>
                <w:szCs w:val="16"/>
              </w:rPr>
              <w:t xml:space="preserve"> </w:t>
            </w:r>
            <w:r w:rsidRPr="000546DC">
              <w:rPr>
                <w:rFonts w:cs="Times New Roman"/>
                <w:sz w:val="16"/>
                <w:szCs w:val="16"/>
              </w:rPr>
              <w:t>into national systems</w:t>
            </w:r>
            <w:r>
              <w:rPr>
                <w:rFonts w:cs="Times New Roman"/>
                <w:sz w:val="16"/>
                <w:szCs w:val="16"/>
              </w:rPr>
              <w:t xml:space="preserve"> </w:t>
            </w:r>
            <w:r w:rsidRPr="000546DC">
              <w:rPr>
                <w:rFonts w:cs="Times New Roman"/>
                <w:sz w:val="16"/>
                <w:szCs w:val="16"/>
              </w:rPr>
              <w:t>for reporting,</w:t>
            </w:r>
            <w:r>
              <w:rPr>
                <w:rFonts w:cs="Times New Roman"/>
                <w:sz w:val="16"/>
                <w:szCs w:val="16"/>
              </w:rPr>
              <w:t xml:space="preserve"> </w:t>
            </w:r>
            <w:r w:rsidRPr="000546DC">
              <w:rPr>
                <w:rFonts w:cs="Times New Roman"/>
                <w:sz w:val="16"/>
                <w:szCs w:val="16"/>
              </w:rPr>
              <w:t>monitoring and</w:t>
            </w:r>
            <w:r>
              <w:rPr>
                <w:rFonts w:cs="Times New Roman"/>
                <w:sz w:val="16"/>
                <w:szCs w:val="16"/>
              </w:rPr>
              <w:t xml:space="preserve"> </w:t>
            </w:r>
            <w:r w:rsidRPr="000546DC">
              <w:rPr>
                <w:rFonts w:cs="Times New Roman"/>
                <w:sz w:val="16"/>
                <w:szCs w:val="16"/>
              </w:rPr>
              <w:t>budgeting</w:t>
            </w:r>
          </w:p>
        </w:tc>
        <w:tc>
          <w:tcPr>
            <w:tcW w:w="297" w:type="dxa"/>
          </w:tcPr>
          <w:p w14:paraId="3E6D96FE" w14:textId="77777777" w:rsidR="00614002" w:rsidRPr="000546DC" w:rsidRDefault="00614002" w:rsidP="00792A24">
            <w:pPr>
              <w:spacing w:after="120"/>
              <w:rPr>
                <w:rFonts w:cs="Times New Roman"/>
                <w:sz w:val="16"/>
                <w:szCs w:val="16"/>
              </w:rPr>
            </w:pPr>
            <w:r>
              <w:rPr>
                <w:rFonts w:cs="Times New Roman"/>
                <w:sz w:val="16"/>
                <w:szCs w:val="16"/>
              </w:rPr>
              <w:t>x</w:t>
            </w:r>
          </w:p>
        </w:tc>
        <w:tc>
          <w:tcPr>
            <w:tcW w:w="297" w:type="dxa"/>
          </w:tcPr>
          <w:p w14:paraId="0D46696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145D002"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E49BCC9"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7DDC3F9C"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058146A7" w14:textId="77777777" w:rsidR="00614002" w:rsidRPr="000546DC" w:rsidRDefault="00614002" w:rsidP="00792A24">
            <w:pPr>
              <w:spacing w:after="120"/>
              <w:rPr>
                <w:rFonts w:cs="Times New Roman"/>
                <w:sz w:val="16"/>
                <w:szCs w:val="16"/>
              </w:rPr>
            </w:pPr>
            <w:r>
              <w:rPr>
                <w:rFonts w:cs="Times New Roman"/>
                <w:sz w:val="16"/>
                <w:szCs w:val="16"/>
              </w:rPr>
              <w:t xml:space="preserve">"Up to" is not specific. The target should be: </w:t>
            </w:r>
            <w:r w:rsidRPr="00D00FB9">
              <w:rPr>
                <w:rFonts w:cs="Times New Roman"/>
                <w:i/>
                <w:sz w:val="16"/>
                <w:szCs w:val="16"/>
              </w:rPr>
              <w:t xml:space="preserve">14 national planning exercises </w:t>
            </w:r>
            <w:r>
              <w:rPr>
                <w:rFonts w:cs="Times New Roman"/>
                <w:i/>
                <w:sz w:val="16"/>
                <w:szCs w:val="16"/>
              </w:rPr>
              <w:t>(one in each PIC)</w:t>
            </w:r>
            <w:r w:rsidRPr="00D00FB9">
              <w:rPr>
                <w:rFonts w:cs="Times New Roman"/>
                <w:i/>
                <w:sz w:val="16"/>
                <w:szCs w:val="16"/>
              </w:rPr>
              <w:t xml:space="preserve"> conducted with participants from relevant ministries with a mandate to embed R2R results frameworks into national systems for reporting, monitoring and budgeting</w:t>
            </w:r>
          </w:p>
        </w:tc>
      </w:tr>
      <w:tr w:rsidR="00614002" w:rsidRPr="000546DC" w14:paraId="5A62267A" w14:textId="77777777" w:rsidTr="00792A24">
        <w:trPr>
          <w:gridAfter w:val="1"/>
          <w:wAfter w:w="11" w:type="dxa"/>
        </w:trPr>
        <w:tc>
          <w:tcPr>
            <w:tcW w:w="14410" w:type="dxa"/>
            <w:gridSpan w:val="8"/>
          </w:tcPr>
          <w:p w14:paraId="0BBC85B5" w14:textId="77777777" w:rsidR="00614002" w:rsidRPr="000546DC" w:rsidRDefault="00614002" w:rsidP="00792A24">
            <w:pPr>
              <w:spacing w:after="120"/>
              <w:rPr>
                <w:b/>
                <w:sz w:val="16"/>
                <w:szCs w:val="16"/>
              </w:rPr>
            </w:pPr>
            <w:r w:rsidRPr="000546DC">
              <w:rPr>
                <w:rFonts w:cs="Times New Roman"/>
                <w:b/>
                <w:sz w:val="16"/>
                <w:szCs w:val="16"/>
              </w:rPr>
              <w:t>Outcome 4.2 National and regional platforms for managing information and sharing of best practices and lessons learned in R2R established</w:t>
            </w:r>
          </w:p>
        </w:tc>
      </w:tr>
      <w:tr w:rsidR="00614002" w:rsidRPr="000546DC" w14:paraId="79BA4005" w14:textId="77777777" w:rsidTr="00792A24">
        <w:tc>
          <w:tcPr>
            <w:tcW w:w="4210" w:type="dxa"/>
          </w:tcPr>
          <w:p w14:paraId="026AF93B" w14:textId="77777777" w:rsidR="00614002" w:rsidRPr="000546DC" w:rsidRDefault="00614002" w:rsidP="00792A24">
            <w:pPr>
              <w:spacing w:after="120"/>
              <w:rPr>
                <w:rFonts w:cs="Times New Roman"/>
                <w:sz w:val="16"/>
                <w:szCs w:val="16"/>
              </w:rPr>
            </w:pPr>
            <w:r w:rsidRPr="000546DC">
              <w:rPr>
                <w:rFonts w:cs="Ë9[ˇ"/>
                <w:sz w:val="16"/>
                <w:szCs w:val="16"/>
              </w:rPr>
              <w:t>4.2.1 Regional ‘ridge</w:t>
            </w:r>
            <w:r>
              <w:rPr>
                <w:rFonts w:cs="Ë9[ˇ"/>
                <w:sz w:val="16"/>
                <w:szCs w:val="16"/>
              </w:rPr>
              <w:t xml:space="preserve"> </w:t>
            </w:r>
            <w:r w:rsidRPr="000546DC">
              <w:rPr>
                <w:rFonts w:cs="Ë9[ˇ"/>
                <w:sz w:val="16"/>
                <w:szCs w:val="16"/>
              </w:rPr>
              <w:t>to reef’</w:t>
            </w:r>
            <w:r>
              <w:rPr>
                <w:rFonts w:cs="Ë9[ˇ"/>
                <w:sz w:val="16"/>
                <w:szCs w:val="16"/>
              </w:rPr>
              <w:t xml:space="preserve"> </w:t>
            </w:r>
            <w:r w:rsidRPr="000546DC">
              <w:rPr>
                <w:rFonts w:cs="Ë9[ˇ"/>
                <w:sz w:val="16"/>
                <w:szCs w:val="16"/>
              </w:rPr>
              <w:t xml:space="preserve">communications </w:t>
            </w:r>
            <w:r w:rsidRPr="000546DC">
              <w:rPr>
                <w:rFonts w:cs="Times New Roman"/>
                <w:sz w:val="16"/>
                <w:szCs w:val="16"/>
              </w:rPr>
              <w:t>strategy developed</w:t>
            </w:r>
            <w:r>
              <w:rPr>
                <w:rFonts w:cs="Times New Roman"/>
                <w:sz w:val="16"/>
                <w:szCs w:val="16"/>
              </w:rPr>
              <w:t xml:space="preserve"> </w:t>
            </w:r>
            <w:r w:rsidRPr="000546DC">
              <w:rPr>
                <w:rFonts w:cs="Times New Roman"/>
                <w:sz w:val="16"/>
                <w:szCs w:val="16"/>
              </w:rPr>
              <w:t>and implemented and</w:t>
            </w:r>
            <w:r>
              <w:rPr>
                <w:rFonts w:cs="Times New Roman"/>
                <w:sz w:val="16"/>
                <w:szCs w:val="16"/>
              </w:rPr>
              <w:t xml:space="preserve"> </w:t>
            </w:r>
            <w:r w:rsidRPr="000546DC">
              <w:rPr>
                <w:rFonts w:cs="Times New Roman"/>
                <w:sz w:val="16"/>
                <w:szCs w:val="16"/>
              </w:rPr>
              <w:t>assistance provided</w:t>
            </w:r>
            <w:r>
              <w:rPr>
                <w:rFonts w:cs="Times New Roman"/>
                <w:sz w:val="16"/>
                <w:szCs w:val="16"/>
              </w:rPr>
              <w:t xml:space="preserve"> </w:t>
            </w:r>
            <w:r w:rsidRPr="000546DC">
              <w:rPr>
                <w:rFonts w:cs="Times New Roman"/>
                <w:sz w:val="16"/>
                <w:szCs w:val="16"/>
              </w:rPr>
              <w:t>to national R2R</w:t>
            </w:r>
            <w:r>
              <w:rPr>
                <w:rFonts w:cs="Times New Roman"/>
                <w:sz w:val="16"/>
                <w:szCs w:val="16"/>
              </w:rPr>
              <w:t xml:space="preserve"> </w:t>
            </w:r>
            <w:r w:rsidRPr="000546DC">
              <w:rPr>
                <w:rFonts w:cs="Times New Roman"/>
                <w:sz w:val="16"/>
                <w:szCs w:val="16"/>
              </w:rPr>
              <w:t>project including at</w:t>
            </w:r>
            <w:r>
              <w:rPr>
                <w:rFonts w:cs="Times New Roman"/>
                <w:sz w:val="16"/>
                <w:szCs w:val="16"/>
              </w:rPr>
              <w:t xml:space="preserve"> </w:t>
            </w:r>
            <w:r w:rsidRPr="000546DC">
              <w:rPr>
                <w:rFonts w:cs="Times New Roman"/>
                <w:sz w:val="16"/>
                <w:szCs w:val="16"/>
              </w:rPr>
              <w:t>least 10 partnerships</w:t>
            </w:r>
            <w:r>
              <w:rPr>
                <w:rFonts w:cs="Times New Roman"/>
                <w:sz w:val="16"/>
                <w:szCs w:val="16"/>
              </w:rPr>
              <w:t xml:space="preserve"> </w:t>
            </w:r>
            <w:r w:rsidRPr="000546DC">
              <w:rPr>
                <w:rFonts w:cs="Times New Roman"/>
                <w:sz w:val="16"/>
                <w:szCs w:val="16"/>
              </w:rPr>
              <w:t>with national and</w:t>
            </w:r>
            <w:r>
              <w:rPr>
                <w:rFonts w:cs="Times New Roman"/>
                <w:sz w:val="16"/>
                <w:szCs w:val="16"/>
              </w:rPr>
              <w:t xml:space="preserve"> </w:t>
            </w:r>
            <w:r w:rsidRPr="000546DC">
              <w:rPr>
                <w:rFonts w:cs="Times New Roman"/>
                <w:sz w:val="16"/>
                <w:szCs w:val="16"/>
              </w:rPr>
              <w:t>regional 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4210" w:type="dxa"/>
          </w:tcPr>
          <w:p w14:paraId="5CE7F6EB" w14:textId="77777777" w:rsidR="00614002" w:rsidRPr="000546DC" w:rsidRDefault="00614002" w:rsidP="00792A24">
            <w:pPr>
              <w:spacing w:after="120"/>
              <w:rPr>
                <w:b/>
                <w:sz w:val="16"/>
                <w:szCs w:val="16"/>
              </w:rPr>
            </w:pPr>
            <w:r w:rsidRPr="000546DC">
              <w:rPr>
                <w:rFonts w:cs="Times New Roman"/>
                <w:sz w:val="16"/>
                <w:szCs w:val="16"/>
              </w:rPr>
              <w:t>4.2.1 Regional</w:t>
            </w:r>
            <w:r>
              <w:rPr>
                <w:rFonts w:cs="Times New Roman"/>
                <w:sz w:val="16"/>
                <w:szCs w:val="16"/>
              </w:rPr>
              <w:t xml:space="preserve"> </w:t>
            </w:r>
            <w:r w:rsidRPr="000546DC">
              <w:rPr>
                <w:rFonts w:cs="Times New Roman"/>
                <w:sz w:val="16"/>
                <w:szCs w:val="16"/>
              </w:rPr>
              <w:t>communications</w:t>
            </w:r>
            <w:r>
              <w:rPr>
                <w:rFonts w:cs="Times New Roman"/>
                <w:sz w:val="16"/>
                <w:szCs w:val="16"/>
              </w:rPr>
              <w:t xml:space="preserve"> </w:t>
            </w:r>
            <w:r w:rsidRPr="000546DC">
              <w:rPr>
                <w:rFonts w:cs="Times New Roman"/>
                <w:sz w:val="16"/>
                <w:szCs w:val="16"/>
              </w:rPr>
              <w:t>strategy developed and number of</w:t>
            </w:r>
            <w:r>
              <w:rPr>
                <w:rFonts w:cs="Times New Roman"/>
                <w:sz w:val="16"/>
                <w:szCs w:val="16"/>
              </w:rPr>
              <w:t xml:space="preserve"> </w:t>
            </w:r>
            <w:r w:rsidRPr="000546DC">
              <w:rPr>
                <w:rFonts w:cs="Times New Roman"/>
                <w:sz w:val="16"/>
                <w:szCs w:val="16"/>
              </w:rPr>
              <w:t>partnership with</w:t>
            </w:r>
            <w:r>
              <w:rPr>
                <w:rFonts w:cs="Times New Roman"/>
                <w:sz w:val="16"/>
                <w:szCs w:val="16"/>
              </w:rPr>
              <w:t xml:space="preserve"> </w:t>
            </w:r>
            <w:r w:rsidRPr="000546DC">
              <w:rPr>
                <w:rFonts w:cs="Times New Roman"/>
                <w:sz w:val="16"/>
                <w:szCs w:val="16"/>
              </w:rPr>
              <w:t>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297" w:type="dxa"/>
          </w:tcPr>
          <w:p w14:paraId="49F86ED6" w14:textId="77777777" w:rsidR="00614002" w:rsidRPr="000546DC" w:rsidRDefault="00614002" w:rsidP="00792A24">
            <w:pPr>
              <w:spacing w:after="120"/>
              <w:rPr>
                <w:rFonts w:cs="Ë9[ˇ"/>
                <w:sz w:val="16"/>
                <w:szCs w:val="16"/>
              </w:rPr>
            </w:pPr>
            <w:r>
              <w:rPr>
                <w:rFonts w:ascii="Zapf Dingbats" w:hAnsi="Zapf Dingbats" w:cs="Arial"/>
                <w:color w:val="000000"/>
                <w:sz w:val="16"/>
                <w:szCs w:val="16"/>
              </w:rPr>
              <w:t>✔</w:t>
            </w:r>
          </w:p>
        </w:tc>
        <w:tc>
          <w:tcPr>
            <w:tcW w:w="297" w:type="dxa"/>
          </w:tcPr>
          <w:p w14:paraId="5AC0F3F0" w14:textId="77777777" w:rsidR="00614002" w:rsidRPr="000546DC" w:rsidRDefault="00614002" w:rsidP="00792A24">
            <w:pPr>
              <w:spacing w:after="120"/>
              <w:rPr>
                <w:rFonts w:cs="Ë9[ˇ"/>
                <w:sz w:val="16"/>
                <w:szCs w:val="16"/>
              </w:rPr>
            </w:pPr>
            <w:r>
              <w:rPr>
                <w:rFonts w:ascii="Zapf Dingbats" w:hAnsi="Zapf Dingbats" w:cs="Arial"/>
                <w:color w:val="000000"/>
                <w:sz w:val="16"/>
                <w:szCs w:val="16"/>
              </w:rPr>
              <w:t>✔</w:t>
            </w:r>
          </w:p>
        </w:tc>
        <w:tc>
          <w:tcPr>
            <w:tcW w:w="297" w:type="dxa"/>
          </w:tcPr>
          <w:p w14:paraId="375B231E" w14:textId="77777777" w:rsidR="00614002" w:rsidRPr="000546DC" w:rsidRDefault="00614002" w:rsidP="00792A24">
            <w:pPr>
              <w:spacing w:after="120"/>
              <w:rPr>
                <w:rFonts w:cs="Ë9[ˇ"/>
                <w:sz w:val="16"/>
                <w:szCs w:val="16"/>
              </w:rPr>
            </w:pPr>
            <w:r>
              <w:rPr>
                <w:rFonts w:ascii="Zapf Dingbats" w:hAnsi="Zapf Dingbats" w:cs="Arial"/>
                <w:color w:val="000000"/>
                <w:sz w:val="16"/>
                <w:szCs w:val="16"/>
              </w:rPr>
              <w:t>✔</w:t>
            </w:r>
          </w:p>
        </w:tc>
        <w:tc>
          <w:tcPr>
            <w:tcW w:w="297" w:type="dxa"/>
          </w:tcPr>
          <w:p w14:paraId="3E5F0313" w14:textId="77777777" w:rsidR="00614002" w:rsidRPr="000546DC" w:rsidRDefault="00614002" w:rsidP="00792A24">
            <w:pPr>
              <w:spacing w:after="120"/>
              <w:rPr>
                <w:rFonts w:cs="Ë9[ˇ"/>
                <w:sz w:val="16"/>
                <w:szCs w:val="16"/>
              </w:rPr>
            </w:pPr>
            <w:r>
              <w:rPr>
                <w:rFonts w:ascii="Zapf Dingbats" w:hAnsi="Zapf Dingbats" w:cs="Arial"/>
                <w:color w:val="000000"/>
                <w:sz w:val="16"/>
                <w:szCs w:val="16"/>
              </w:rPr>
              <w:t>✔</w:t>
            </w:r>
          </w:p>
        </w:tc>
        <w:tc>
          <w:tcPr>
            <w:tcW w:w="297" w:type="dxa"/>
          </w:tcPr>
          <w:p w14:paraId="5E05CD30" w14:textId="77777777" w:rsidR="00614002" w:rsidRPr="000546DC" w:rsidRDefault="00614002" w:rsidP="00792A24">
            <w:pPr>
              <w:spacing w:after="120"/>
              <w:rPr>
                <w:rFonts w:cs="Ë9[ˇ"/>
                <w:sz w:val="16"/>
                <w:szCs w:val="16"/>
              </w:rPr>
            </w:pPr>
            <w:r>
              <w:rPr>
                <w:rFonts w:ascii="Zapf Dingbats" w:hAnsi="Zapf Dingbats" w:cs="Arial"/>
                <w:color w:val="000000"/>
                <w:sz w:val="16"/>
                <w:szCs w:val="16"/>
              </w:rPr>
              <w:t>✔</w:t>
            </w:r>
          </w:p>
        </w:tc>
        <w:tc>
          <w:tcPr>
            <w:tcW w:w="4516" w:type="dxa"/>
            <w:gridSpan w:val="2"/>
          </w:tcPr>
          <w:p w14:paraId="1F9D89C0" w14:textId="77777777" w:rsidR="00614002" w:rsidRPr="000546DC" w:rsidRDefault="00614002" w:rsidP="00792A24">
            <w:pPr>
              <w:spacing w:after="120"/>
              <w:rPr>
                <w:rFonts w:cs="Ë9[ˇ"/>
                <w:sz w:val="16"/>
                <w:szCs w:val="16"/>
              </w:rPr>
            </w:pPr>
          </w:p>
        </w:tc>
      </w:tr>
      <w:tr w:rsidR="00614002" w:rsidRPr="000546DC" w14:paraId="62CE6C68" w14:textId="77777777" w:rsidTr="00792A24">
        <w:tc>
          <w:tcPr>
            <w:tcW w:w="4210" w:type="dxa"/>
          </w:tcPr>
          <w:p w14:paraId="793705A3" w14:textId="77777777" w:rsidR="00614002" w:rsidRPr="000546DC" w:rsidRDefault="00614002" w:rsidP="00792A24">
            <w:pPr>
              <w:spacing w:after="120"/>
              <w:rPr>
                <w:rFonts w:cs="Times New Roman"/>
                <w:sz w:val="16"/>
                <w:szCs w:val="16"/>
              </w:rPr>
            </w:pPr>
            <w:r w:rsidRPr="000546DC">
              <w:rPr>
                <w:rFonts w:cs="Times New Roman"/>
                <w:sz w:val="16"/>
                <w:szCs w:val="16"/>
              </w:rPr>
              <w:t>4.2.2 Participation in</w:t>
            </w:r>
            <w:r>
              <w:rPr>
                <w:rFonts w:cs="Times New Roman"/>
                <w:sz w:val="16"/>
                <w:szCs w:val="16"/>
              </w:rPr>
              <w:t xml:space="preserve"> </w:t>
            </w:r>
            <w:r w:rsidRPr="000546DC">
              <w:rPr>
                <w:rFonts w:cs="Times New Roman"/>
                <w:sz w:val="16"/>
                <w:szCs w:val="16"/>
              </w:rPr>
              <w:t>IW:LEARN activities:</w:t>
            </w:r>
            <w:r>
              <w:rPr>
                <w:rFonts w:cs="Times New Roman"/>
                <w:sz w:val="16"/>
                <w:szCs w:val="16"/>
              </w:rPr>
              <w:t xml:space="preserve"> </w:t>
            </w:r>
            <w:r w:rsidRPr="000546DC">
              <w:rPr>
                <w:rFonts w:cs="Times New Roman"/>
                <w:sz w:val="16"/>
                <w:szCs w:val="16"/>
              </w:rPr>
              <w:t>conferences;</w:t>
            </w:r>
            <w:r>
              <w:rPr>
                <w:rFonts w:cs="Times New Roman"/>
                <w:sz w:val="16"/>
                <w:szCs w:val="16"/>
              </w:rPr>
              <w:t xml:space="preserve"> </w:t>
            </w:r>
            <w:r w:rsidRPr="000546DC">
              <w:rPr>
                <w:rFonts w:cs="Times New Roman"/>
                <w:sz w:val="16"/>
                <w:szCs w:val="16"/>
              </w:rPr>
              <w:t>preparation of at least</w:t>
            </w:r>
            <w:r>
              <w:rPr>
                <w:rFonts w:cs="Times New Roman"/>
                <w:sz w:val="16"/>
                <w:szCs w:val="16"/>
              </w:rPr>
              <w:t xml:space="preserve"> </w:t>
            </w:r>
            <w:r w:rsidRPr="000546DC">
              <w:rPr>
                <w:rFonts w:cs="Times New Roman"/>
                <w:sz w:val="16"/>
                <w:szCs w:val="16"/>
              </w:rPr>
              <w:t>10 experience notes</w:t>
            </w:r>
            <w:r>
              <w:rPr>
                <w:rFonts w:cs="Times New Roman"/>
                <w:sz w:val="16"/>
                <w:szCs w:val="16"/>
              </w:rPr>
              <w:t xml:space="preserve"> </w:t>
            </w:r>
            <w:r w:rsidRPr="000546DC">
              <w:rPr>
                <w:rFonts w:cs="Times New Roman"/>
                <w:sz w:val="16"/>
                <w:szCs w:val="16"/>
              </w:rPr>
              <w:t>and inter-linked</w:t>
            </w:r>
            <w:r>
              <w:rPr>
                <w:rFonts w:cs="Times New Roman"/>
                <w:sz w:val="16"/>
                <w:szCs w:val="16"/>
              </w:rPr>
              <w:t xml:space="preserve"> </w:t>
            </w:r>
            <w:r w:rsidRPr="000546DC">
              <w:rPr>
                <w:rFonts w:cs="Times New Roman"/>
                <w:sz w:val="16"/>
                <w:szCs w:val="16"/>
              </w:rPr>
              <w:t>websites with</w:t>
            </w:r>
            <w:r>
              <w:rPr>
                <w:rFonts w:cs="Times New Roman"/>
                <w:sz w:val="16"/>
                <w:szCs w:val="16"/>
              </w:rPr>
              <w:t xml:space="preserve"> </w:t>
            </w:r>
            <w:r w:rsidRPr="000546DC">
              <w:rPr>
                <w:rFonts w:cs="Times New Roman"/>
                <w:sz w:val="16"/>
                <w:szCs w:val="16"/>
              </w:rPr>
              <w:t>combined allocation</w:t>
            </w:r>
            <w:r>
              <w:rPr>
                <w:rFonts w:cs="Times New Roman"/>
                <w:sz w:val="16"/>
                <w:szCs w:val="16"/>
              </w:rPr>
              <w:t xml:space="preserve"> </w:t>
            </w:r>
            <w:r w:rsidRPr="000546DC">
              <w:rPr>
                <w:rFonts w:cs="Times New Roman"/>
                <w:sz w:val="16"/>
                <w:szCs w:val="16"/>
              </w:rPr>
              <w:t>of 1% of GEF grant</w:t>
            </w:r>
          </w:p>
        </w:tc>
        <w:tc>
          <w:tcPr>
            <w:tcW w:w="4210" w:type="dxa"/>
          </w:tcPr>
          <w:p w14:paraId="4EE027F0" w14:textId="77777777" w:rsidR="00614002" w:rsidRPr="000546DC" w:rsidRDefault="00614002" w:rsidP="00792A24">
            <w:pPr>
              <w:spacing w:after="120"/>
              <w:rPr>
                <w:b/>
                <w:sz w:val="16"/>
                <w:szCs w:val="16"/>
              </w:rPr>
            </w:pPr>
            <w:r w:rsidRPr="000546DC">
              <w:rPr>
                <w:rFonts w:cs="Times New Roman"/>
                <w:sz w:val="16"/>
                <w:szCs w:val="16"/>
              </w:rPr>
              <w:t>4.2.2 Number of</w:t>
            </w:r>
            <w:r>
              <w:rPr>
                <w:rFonts w:cs="Times New Roman"/>
                <w:sz w:val="16"/>
                <w:szCs w:val="16"/>
              </w:rPr>
              <w:t xml:space="preserve"> </w:t>
            </w:r>
            <w:r w:rsidRPr="000546DC">
              <w:rPr>
                <w:rFonts w:cs="Times New Roman"/>
                <w:sz w:val="16"/>
                <w:szCs w:val="16"/>
              </w:rPr>
              <w:t>IW:LEARN</w:t>
            </w:r>
            <w:r>
              <w:rPr>
                <w:rFonts w:cs="Times New Roman"/>
                <w:sz w:val="16"/>
                <w:szCs w:val="16"/>
              </w:rPr>
              <w:t xml:space="preserve"> </w:t>
            </w:r>
            <w:r w:rsidRPr="000546DC">
              <w:rPr>
                <w:rFonts w:cs="Times New Roman"/>
                <w:sz w:val="16"/>
                <w:szCs w:val="16"/>
              </w:rPr>
              <w:t>experience notes</w:t>
            </w:r>
            <w:r>
              <w:rPr>
                <w:rFonts w:cs="Times New Roman"/>
                <w:sz w:val="16"/>
                <w:szCs w:val="16"/>
              </w:rPr>
              <w:t xml:space="preserve"> </w:t>
            </w:r>
            <w:r w:rsidRPr="000546DC">
              <w:rPr>
                <w:rFonts w:cs="Times New Roman"/>
                <w:sz w:val="16"/>
                <w:szCs w:val="16"/>
              </w:rPr>
              <w:t>published</w:t>
            </w:r>
          </w:p>
        </w:tc>
        <w:tc>
          <w:tcPr>
            <w:tcW w:w="297" w:type="dxa"/>
          </w:tcPr>
          <w:p w14:paraId="0869076B"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04E568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85B78C1"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08343E90"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750C180"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501C2543" w14:textId="73C7EE54" w:rsidR="00614002" w:rsidRPr="000546DC" w:rsidRDefault="00614002">
            <w:pPr>
              <w:spacing w:after="120"/>
              <w:rPr>
                <w:rFonts w:cs="Times New Roman"/>
                <w:sz w:val="16"/>
                <w:szCs w:val="16"/>
              </w:rPr>
            </w:pPr>
            <w:r>
              <w:rPr>
                <w:rFonts w:cs="Times New Roman"/>
                <w:sz w:val="16"/>
                <w:szCs w:val="16"/>
              </w:rPr>
              <w:t xml:space="preserve">A second indicator </w:t>
            </w:r>
            <w:r w:rsidR="004B2E25">
              <w:rPr>
                <w:rFonts w:cs="Times New Roman"/>
                <w:sz w:val="16"/>
                <w:szCs w:val="16"/>
              </w:rPr>
              <w:t>could</w:t>
            </w:r>
            <w:r>
              <w:rPr>
                <w:rFonts w:cs="Times New Roman"/>
                <w:sz w:val="16"/>
                <w:szCs w:val="16"/>
              </w:rPr>
              <w:t xml:space="preserve"> be added: </w:t>
            </w:r>
            <w:r w:rsidRPr="00A36819">
              <w:rPr>
                <w:rFonts w:cs="Times New Roman"/>
                <w:i/>
                <w:sz w:val="16"/>
                <w:szCs w:val="16"/>
              </w:rPr>
              <w:t>Percentage allocation of GEF grant expended on participation in IW:LEARN  and partnerships</w:t>
            </w:r>
          </w:p>
        </w:tc>
      </w:tr>
      <w:tr w:rsidR="00614002" w:rsidRPr="000546DC" w14:paraId="251A9755" w14:textId="77777777" w:rsidTr="00792A24">
        <w:tc>
          <w:tcPr>
            <w:tcW w:w="4210" w:type="dxa"/>
          </w:tcPr>
          <w:p w14:paraId="2421AF4B" w14:textId="77777777" w:rsidR="00614002" w:rsidRPr="000546DC" w:rsidRDefault="00614002" w:rsidP="00792A24">
            <w:pPr>
              <w:spacing w:after="120"/>
              <w:rPr>
                <w:rFonts w:cs="Times New Roman"/>
                <w:sz w:val="16"/>
                <w:szCs w:val="16"/>
              </w:rPr>
            </w:pPr>
            <w:r w:rsidRPr="000546DC">
              <w:rPr>
                <w:rFonts w:cs="Times New Roman"/>
                <w:sz w:val="16"/>
                <w:szCs w:val="16"/>
              </w:rPr>
              <w:t>4.2.3 Pacific R2R</w:t>
            </w:r>
            <w:r>
              <w:rPr>
                <w:rFonts w:cs="Times New Roman"/>
                <w:sz w:val="16"/>
                <w:szCs w:val="16"/>
              </w:rPr>
              <w:t xml:space="preserve"> </w:t>
            </w:r>
            <w:r w:rsidRPr="000546DC">
              <w:rPr>
                <w:rFonts w:cs="Times New Roman"/>
                <w:sz w:val="16"/>
                <w:szCs w:val="16"/>
              </w:rPr>
              <w:t>Network established</w:t>
            </w:r>
            <w:r>
              <w:rPr>
                <w:rFonts w:cs="Times New Roman"/>
                <w:sz w:val="16"/>
                <w:szCs w:val="16"/>
              </w:rPr>
              <w:t xml:space="preserve"> </w:t>
            </w:r>
            <w:r w:rsidRPr="000546DC">
              <w:rPr>
                <w:rFonts w:cs="Times New Roman"/>
                <w:sz w:val="16"/>
                <w:szCs w:val="16"/>
              </w:rPr>
              <w:t>with at least 100</w:t>
            </w:r>
            <w:r>
              <w:rPr>
                <w:rFonts w:cs="Times New Roman"/>
                <w:sz w:val="16"/>
                <w:szCs w:val="16"/>
              </w:rPr>
              <w:t xml:space="preserve"> </w:t>
            </w:r>
            <w:r w:rsidRPr="000546DC">
              <w:rPr>
                <w:rFonts w:cs="Times New Roman"/>
                <w:sz w:val="16"/>
                <w:szCs w:val="16"/>
              </w:rPr>
              <w:t>users registered,</w:t>
            </w:r>
            <w:r>
              <w:rPr>
                <w:rFonts w:cs="Times New Roman"/>
                <w:sz w:val="16"/>
                <w:szCs w:val="16"/>
              </w:rPr>
              <w:t xml:space="preserve"> </w:t>
            </w:r>
            <w:r w:rsidRPr="000546DC">
              <w:rPr>
                <w:rFonts w:cs="Times New Roman"/>
                <w:sz w:val="16"/>
                <w:szCs w:val="16"/>
              </w:rPr>
              <w:t>online regional and</w:t>
            </w:r>
            <w:r>
              <w:rPr>
                <w:rFonts w:cs="Times New Roman"/>
                <w:sz w:val="16"/>
                <w:szCs w:val="16"/>
              </w:rPr>
              <w:t xml:space="preserve"> </w:t>
            </w:r>
            <w:r w:rsidRPr="000546DC">
              <w:rPr>
                <w:rFonts w:cs="Times New Roman"/>
                <w:sz w:val="16"/>
                <w:szCs w:val="16"/>
              </w:rPr>
              <w:t>national portals</w:t>
            </w:r>
            <w:r>
              <w:rPr>
                <w:rFonts w:cs="Times New Roman"/>
                <w:sz w:val="16"/>
                <w:szCs w:val="16"/>
              </w:rPr>
              <w:t xml:space="preserve"> </w:t>
            </w:r>
            <w:r w:rsidRPr="000546DC">
              <w:rPr>
                <w:rFonts w:cs="Times New Roman"/>
                <w:sz w:val="16"/>
                <w:szCs w:val="16"/>
              </w:rPr>
              <w:t>containing among</w:t>
            </w:r>
            <w:r>
              <w:rPr>
                <w:rFonts w:cs="Times New Roman"/>
                <w:sz w:val="16"/>
                <w:szCs w:val="16"/>
              </w:rPr>
              <w:t xml:space="preserve"> </w:t>
            </w:r>
            <w:r w:rsidRPr="000546DC">
              <w:rPr>
                <w:rFonts w:cs="Times New Roman"/>
                <w:sz w:val="16"/>
                <w:szCs w:val="16"/>
              </w:rPr>
              <w:t>others, databases,</w:t>
            </w:r>
            <w:r>
              <w:rPr>
                <w:rFonts w:cs="Times New Roman"/>
                <w:sz w:val="16"/>
                <w:szCs w:val="16"/>
              </w:rPr>
              <w:t xml:space="preserve"> </w:t>
            </w:r>
            <w:r w:rsidRPr="000546DC">
              <w:rPr>
                <w:rFonts w:cs="Times New Roman"/>
                <w:sz w:val="16"/>
                <w:szCs w:val="16"/>
              </w:rPr>
              <w:t>rosters of national and</w:t>
            </w:r>
            <w:r>
              <w:rPr>
                <w:rFonts w:cs="Times New Roman"/>
                <w:sz w:val="16"/>
                <w:szCs w:val="16"/>
              </w:rPr>
              <w:t xml:space="preserve"> </w:t>
            </w:r>
            <w:r w:rsidRPr="000546DC">
              <w:rPr>
                <w:rFonts w:cs="Times New Roman"/>
                <w:sz w:val="16"/>
                <w:szCs w:val="16"/>
              </w:rPr>
              <w:t>regional experts and</w:t>
            </w:r>
            <w:r>
              <w:rPr>
                <w:rFonts w:cs="Times New Roman"/>
                <w:sz w:val="16"/>
                <w:szCs w:val="16"/>
              </w:rPr>
              <w:t xml:space="preserve"> </w:t>
            </w:r>
            <w:r w:rsidRPr="000546DC">
              <w:rPr>
                <w:rFonts w:cs="Times New Roman"/>
                <w:sz w:val="16"/>
                <w:szCs w:val="16"/>
              </w:rPr>
              <w:t>practitioners on R2R,</w:t>
            </w:r>
            <w:r>
              <w:rPr>
                <w:rFonts w:cs="Times New Roman"/>
                <w:sz w:val="16"/>
                <w:szCs w:val="16"/>
              </w:rPr>
              <w:t xml:space="preserve"> </w:t>
            </w:r>
            <w:r w:rsidRPr="000546DC">
              <w:rPr>
                <w:rFonts w:cs="Times New Roman"/>
                <w:sz w:val="16"/>
                <w:szCs w:val="16"/>
              </w:rPr>
              <w:t>register of national</w:t>
            </w:r>
            <w:r>
              <w:rPr>
                <w:rFonts w:cs="Times New Roman"/>
                <w:sz w:val="16"/>
                <w:szCs w:val="16"/>
              </w:rPr>
              <w:t xml:space="preserve"> </w:t>
            </w:r>
            <w:r w:rsidRPr="000546DC">
              <w:rPr>
                <w:rFonts w:cs="Times New Roman"/>
                <w:sz w:val="16"/>
                <w:szCs w:val="16"/>
              </w:rPr>
              <w:t>and regional projects,</w:t>
            </w:r>
            <w:r>
              <w:rPr>
                <w:rFonts w:cs="Times New Roman"/>
                <w:sz w:val="16"/>
                <w:szCs w:val="16"/>
              </w:rPr>
              <w:t xml:space="preserve"> </w:t>
            </w:r>
            <w:r w:rsidRPr="000546DC">
              <w:rPr>
                <w:rFonts w:cs="Times New Roman"/>
                <w:sz w:val="16"/>
                <w:szCs w:val="16"/>
              </w:rPr>
              <w:t>repository for best</w:t>
            </w:r>
            <w:r>
              <w:rPr>
                <w:rFonts w:cs="Times New Roman"/>
                <w:sz w:val="16"/>
                <w:szCs w:val="16"/>
              </w:rPr>
              <w:t xml:space="preserve"> </w:t>
            </w:r>
            <w:r w:rsidRPr="000546DC">
              <w:rPr>
                <w:rFonts w:cs="Times New Roman"/>
                <w:sz w:val="16"/>
                <w:szCs w:val="16"/>
              </w:rPr>
              <w:t>practice R2R</w:t>
            </w:r>
            <w:r>
              <w:rPr>
                <w:rFonts w:cs="Times New Roman"/>
                <w:sz w:val="16"/>
                <w:szCs w:val="16"/>
              </w:rPr>
              <w:t xml:space="preserve"> </w:t>
            </w:r>
            <w:r w:rsidRPr="000546DC">
              <w:rPr>
                <w:rFonts w:cs="Times New Roman"/>
                <w:sz w:val="16"/>
                <w:szCs w:val="16"/>
              </w:rPr>
              <w:t>technologies, lessons</w:t>
            </w:r>
            <w:r>
              <w:rPr>
                <w:rFonts w:cs="Times New Roman"/>
                <w:sz w:val="16"/>
                <w:szCs w:val="16"/>
              </w:rPr>
              <w:t xml:space="preserve"> </w:t>
            </w:r>
            <w:r w:rsidRPr="000546DC">
              <w:rPr>
                <w:rFonts w:cs="Times New Roman"/>
                <w:sz w:val="16"/>
                <w:szCs w:val="16"/>
              </w:rPr>
              <w:t>learned etc.</w:t>
            </w:r>
          </w:p>
        </w:tc>
        <w:tc>
          <w:tcPr>
            <w:tcW w:w="4210" w:type="dxa"/>
          </w:tcPr>
          <w:p w14:paraId="3B4E9E19" w14:textId="77777777" w:rsidR="00614002" w:rsidRPr="000546DC" w:rsidRDefault="00614002" w:rsidP="00792A24">
            <w:pPr>
              <w:spacing w:after="120"/>
              <w:rPr>
                <w:b/>
                <w:sz w:val="16"/>
                <w:szCs w:val="16"/>
              </w:rPr>
            </w:pPr>
            <w:r w:rsidRPr="000546DC">
              <w:rPr>
                <w:rFonts w:cs="Times New Roman"/>
                <w:sz w:val="16"/>
                <w:szCs w:val="16"/>
              </w:rPr>
              <w:t>4.2.3 Number of</w:t>
            </w:r>
            <w:r>
              <w:rPr>
                <w:rFonts w:cs="Times New Roman"/>
                <w:sz w:val="16"/>
                <w:szCs w:val="16"/>
              </w:rPr>
              <w:t xml:space="preserve"> </w:t>
            </w:r>
            <w:r w:rsidRPr="000546DC">
              <w:rPr>
                <w:rFonts w:cs="Times New Roman"/>
                <w:sz w:val="16"/>
                <w:szCs w:val="16"/>
              </w:rPr>
              <w:t>users, volume of</w:t>
            </w:r>
            <w:r>
              <w:rPr>
                <w:rFonts w:cs="Times New Roman"/>
                <w:sz w:val="16"/>
                <w:szCs w:val="16"/>
              </w:rPr>
              <w:t xml:space="preserve"> </w:t>
            </w:r>
            <w:r w:rsidRPr="000546DC">
              <w:rPr>
                <w:rFonts w:cs="Times New Roman"/>
                <w:sz w:val="16"/>
                <w:szCs w:val="16"/>
              </w:rPr>
              <w:t>content accessed,</w:t>
            </w:r>
            <w:r>
              <w:rPr>
                <w:rFonts w:cs="Times New Roman"/>
                <w:sz w:val="16"/>
                <w:szCs w:val="16"/>
              </w:rPr>
              <w:t xml:space="preserve"> </w:t>
            </w:r>
            <w:r w:rsidRPr="000546DC">
              <w:rPr>
                <w:rFonts w:cs="Times New Roman"/>
                <w:sz w:val="16"/>
                <w:szCs w:val="16"/>
              </w:rPr>
              <w:t>and online visibility of</w:t>
            </w:r>
            <w:r>
              <w:rPr>
                <w:rFonts w:cs="Times New Roman"/>
                <w:sz w:val="16"/>
                <w:szCs w:val="16"/>
              </w:rPr>
              <w:t xml:space="preserve"> </w:t>
            </w:r>
            <w:r w:rsidRPr="000546DC">
              <w:rPr>
                <w:rFonts w:cs="Ë9[ˇ"/>
                <w:sz w:val="16"/>
                <w:szCs w:val="16"/>
              </w:rPr>
              <w:t>the ‘Pacific R2R</w:t>
            </w:r>
            <w:r>
              <w:rPr>
                <w:rFonts w:cs="Ë9[ˇ"/>
                <w:sz w:val="16"/>
                <w:szCs w:val="16"/>
              </w:rPr>
              <w:t xml:space="preserve"> </w:t>
            </w:r>
            <w:r w:rsidRPr="000546DC">
              <w:rPr>
                <w:rFonts w:cs="Ë9[ˇ"/>
                <w:sz w:val="16"/>
                <w:szCs w:val="16"/>
              </w:rPr>
              <w:t>Network’</w:t>
            </w:r>
          </w:p>
        </w:tc>
        <w:tc>
          <w:tcPr>
            <w:tcW w:w="297" w:type="dxa"/>
          </w:tcPr>
          <w:p w14:paraId="5213F45B"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29227A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C079D97"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B35699E"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7B21C257"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59296BD4" w14:textId="77777777" w:rsidR="00614002" w:rsidRPr="000546DC" w:rsidRDefault="00614002" w:rsidP="00792A24">
            <w:pPr>
              <w:spacing w:after="120"/>
              <w:rPr>
                <w:rFonts w:cs="Times New Roman"/>
                <w:sz w:val="16"/>
                <w:szCs w:val="16"/>
              </w:rPr>
            </w:pPr>
          </w:p>
        </w:tc>
      </w:tr>
      <w:tr w:rsidR="00614002" w:rsidRPr="000546DC" w14:paraId="2975AFA6" w14:textId="77777777" w:rsidTr="00792A24">
        <w:trPr>
          <w:gridAfter w:val="1"/>
          <w:wAfter w:w="11" w:type="dxa"/>
        </w:trPr>
        <w:tc>
          <w:tcPr>
            <w:tcW w:w="14410" w:type="dxa"/>
            <w:gridSpan w:val="8"/>
          </w:tcPr>
          <w:p w14:paraId="082C6043" w14:textId="77777777" w:rsidR="00614002" w:rsidRPr="000546DC" w:rsidRDefault="00614002" w:rsidP="00792A24">
            <w:pPr>
              <w:spacing w:after="120"/>
              <w:rPr>
                <w:b/>
                <w:sz w:val="16"/>
                <w:szCs w:val="16"/>
              </w:rPr>
            </w:pPr>
            <w:r w:rsidRPr="000546DC">
              <w:rPr>
                <w:rFonts w:cs="Times New Roman"/>
                <w:b/>
                <w:sz w:val="16"/>
                <w:szCs w:val="16"/>
              </w:rPr>
              <w:t>Component 5 Ridge-to-Reef Regional and National Coordination</w:t>
            </w:r>
          </w:p>
        </w:tc>
      </w:tr>
      <w:tr w:rsidR="00614002" w:rsidRPr="000546DC" w14:paraId="121634F4" w14:textId="77777777" w:rsidTr="00792A24">
        <w:trPr>
          <w:gridAfter w:val="1"/>
          <w:wAfter w:w="11" w:type="dxa"/>
        </w:trPr>
        <w:tc>
          <w:tcPr>
            <w:tcW w:w="14410" w:type="dxa"/>
            <w:gridSpan w:val="8"/>
          </w:tcPr>
          <w:p w14:paraId="22E04DD2" w14:textId="55BD7493" w:rsidR="00614002" w:rsidRPr="000546DC" w:rsidRDefault="00614002" w:rsidP="00792A24">
            <w:pPr>
              <w:spacing w:after="120"/>
              <w:rPr>
                <w:b/>
                <w:sz w:val="16"/>
                <w:szCs w:val="16"/>
              </w:rPr>
            </w:pPr>
            <w:r w:rsidRPr="000546DC">
              <w:rPr>
                <w:rFonts w:cs="Times New Roman"/>
                <w:b/>
                <w:sz w:val="16"/>
                <w:szCs w:val="16"/>
              </w:rPr>
              <w:t xml:space="preserve">Outcome 5.1 Effective </w:t>
            </w:r>
            <w:r w:rsidR="008D3657">
              <w:rPr>
                <w:rFonts w:cs="Times New Roman"/>
                <w:b/>
                <w:sz w:val="16"/>
                <w:szCs w:val="16"/>
              </w:rPr>
              <w:t>programme</w:t>
            </w:r>
            <w:r w:rsidRPr="000546DC">
              <w:rPr>
                <w:rFonts w:cs="Times New Roman"/>
                <w:b/>
                <w:sz w:val="16"/>
                <w:szCs w:val="16"/>
              </w:rPr>
              <w:t xml:space="preserve"> coordination of national and regional R2R projects</w:t>
            </w:r>
          </w:p>
        </w:tc>
      </w:tr>
      <w:tr w:rsidR="00614002" w:rsidRPr="000546DC" w14:paraId="30B7EF39" w14:textId="77777777" w:rsidTr="00792A24">
        <w:tc>
          <w:tcPr>
            <w:tcW w:w="4210" w:type="dxa"/>
          </w:tcPr>
          <w:p w14:paraId="78FA28F0" w14:textId="61244657" w:rsidR="00614002" w:rsidRPr="000546DC" w:rsidRDefault="00614002" w:rsidP="00792A24">
            <w:pPr>
              <w:spacing w:after="120"/>
              <w:rPr>
                <w:rFonts w:cs="Times New Roman"/>
                <w:sz w:val="16"/>
                <w:szCs w:val="16"/>
              </w:rPr>
            </w:pPr>
            <w:r>
              <w:rPr>
                <w:rFonts w:cs="Times New Roman"/>
                <w:sz w:val="16"/>
                <w:szCs w:val="16"/>
              </w:rPr>
              <w:t xml:space="preserve">5.1.1 </w:t>
            </w:r>
            <w:r w:rsidRPr="000546DC">
              <w:rPr>
                <w:rFonts w:cs="Times New Roman"/>
                <w:sz w:val="16"/>
                <w:szCs w:val="16"/>
              </w:rPr>
              <w:t xml:space="preserve">overall R2R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 with</w:t>
            </w:r>
            <w:r>
              <w:rPr>
                <w:rFonts w:cs="Times New Roman"/>
                <w:sz w:val="16"/>
                <w:szCs w:val="16"/>
              </w:rPr>
              <w:t xml:space="preserve"> </w:t>
            </w:r>
            <w:r w:rsidRPr="000546DC">
              <w:rPr>
                <w:rFonts w:cs="Times New Roman"/>
                <w:sz w:val="16"/>
                <w:szCs w:val="16"/>
              </w:rPr>
              <w:t>alignment of</w:t>
            </w:r>
            <w:r>
              <w:rPr>
                <w:rFonts w:cs="Times New Roman"/>
                <w:sz w:val="16"/>
                <w:szCs w:val="16"/>
              </w:rPr>
              <w:t xml:space="preserve"> </w:t>
            </w:r>
            <w:r w:rsidRPr="000546DC">
              <w:rPr>
                <w:rFonts w:cs="Times New Roman"/>
                <w:sz w:val="16"/>
                <w:szCs w:val="16"/>
              </w:rPr>
              <w:t>development worker</w:t>
            </w:r>
            <w:r>
              <w:rPr>
                <w:rFonts w:cs="Times New Roman"/>
                <w:sz w:val="16"/>
                <w:szCs w:val="16"/>
              </w:rPr>
              <w:t xml:space="preserve"> </w:t>
            </w:r>
            <w:r w:rsidRPr="000546DC">
              <w:rPr>
                <w:rFonts w:cs="Times New Roman"/>
                <w:sz w:val="16"/>
                <w:szCs w:val="16"/>
              </w:rPr>
              <w:t>positions contributing</w:t>
            </w:r>
            <w:r>
              <w:rPr>
                <w:rFonts w:cs="Times New Roman"/>
                <w:sz w:val="16"/>
                <w:szCs w:val="16"/>
              </w:rPr>
              <w:t xml:space="preserve"> </w:t>
            </w:r>
            <w:r w:rsidRPr="000546DC">
              <w:rPr>
                <w:rFonts w:cs="Times New Roman"/>
                <w:sz w:val="16"/>
                <w:szCs w:val="16"/>
              </w:rPr>
              <w:t>to coordinated effort</w:t>
            </w:r>
            <w:r>
              <w:rPr>
                <w:rFonts w:cs="Times New Roman"/>
                <w:sz w:val="16"/>
                <w:szCs w:val="16"/>
              </w:rPr>
              <w:t xml:space="preserve"> </w:t>
            </w:r>
            <w:r w:rsidRPr="000546DC">
              <w:rPr>
                <w:rFonts w:cs="Times New Roman"/>
                <w:sz w:val="16"/>
                <w:szCs w:val="16"/>
              </w:rPr>
              <w:t>among national R2R</w:t>
            </w:r>
            <w:r>
              <w:rPr>
                <w:rFonts w:cs="Times New Roman"/>
                <w:sz w:val="16"/>
                <w:szCs w:val="16"/>
              </w:rPr>
              <w:t xml:space="preserve"> </w:t>
            </w:r>
            <w:r w:rsidRPr="000546DC">
              <w:rPr>
                <w:rFonts w:cs="Times New Roman"/>
                <w:sz w:val="16"/>
                <w:szCs w:val="16"/>
              </w:rPr>
              <w:t>projects (Year 1)</w:t>
            </w:r>
          </w:p>
        </w:tc>
        <w:tc>
          <w:tcPr>
            <w:tcW w:w="4210" w:type="dxa"/>
          </w:tcPr>
          <w:p w14:paraId="30017726" w14:textId="384F8A29" w:rsidR="00614002" w:rsidRPr="000546DC" w:rsidRDefault="00614002" w:rsidP="00792A24">
            <w:pPr>
              <w:spacing w:after="120"/>
              <w:rPr>
                <w:b/>
                <w:sz w:val="16"/>
                <w:szCs w:val="16"/>
              </w:rPr>
            </w:pPr>
            <w:r w:rsidRPr="000546DC">
              <w:rPr>
                <w:rFonts w:cs="Times New Roman"/>
                <w:sz w:val="16"/>
                <w:szCs w:val="16"/>
              </w:rPr>
              <w:t xml:space="preserve">5.1.1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w:t>
            </w:r>
            <w:r>
              <w:rPr>
                <w:rFonts w:cs="Times New Roman"/>
                <w:sz w:val="16"/>
                <w:szCs w:val="16"/>
              </w:rPr>
              <w:t xml:space="preserve"> </w:t>
            </w:r>
            <w:r w:rsidRPr="000546DC">
              <w:rPr>
                <w:rFonts w:cs="Times New Roman"/>
                <w:sz w:val="16"/>
                <w:szCs w:val="16"/>
              </w:rPr>
              <w:t>recruited and staff</w:t>
            </w:r>
            <w:r>
              <w:rPr>
                <w:rFonts w:cs="Times New Roman"/>
                <w:sz w:val="16"/>
                <w:szCs w:val="16"/>
              </w:rPr>
              <w:t xml:space="preserve"> </w:t>
            </w:r>
            <w:r w:rsidRPr="000546DC">
              <w:rPr>
                <w:rFonts w:cs="Times New Roman"/>
                <w:sz w:val="16"/>
                <w:szCs w:val="16"/>
              </w:rPr>
              <w:t>retained</w:t>
            </w:r>
          </w:p>
        </w:tc>
        <w:tc>
          <w:tcPr>
            <w:tcW w:w="297" w:type="dxa"/>
          </w:tcPr>
          <w:p w14:paraId="4344BF4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F6BC64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4A2CC2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47E50F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CF46C3E"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57E96AED" w14:textId="77777777" w:rsidR="00614002" w:rsidRPr="000546DC" w:rsidRDefault="00614002" w:rsidP="00792A24">
            <w:pPr>
              <w:spacing w:after="120"/>
              <w:rPr>
                <w:rFonts w:cs="Times New Roman"/>
                <w:sz w:val="16"/>
                <w:szCs w:val="16"/>
              </w:rPr>
            </w:pPr>
          </w:p>
        </w:tc>
      </w:tr>
      <w:tr w:rsidR="00614002" w:rsidRPr="000546DC" w14:paraId="3B541DD9" w14:textId="77777777" w:rsidTr="00792A24">
        <w:tc>
          <w:tcPr>
            <w:tcW w:w="4210" w:type="dxa"/>
          </w:tcPr>
          <w:p w14:paraId="1B61317B" w14:textId="14126090" w:rsidR="00614002" w:rsidRPr="000546DC" w:rsidRDefault="00614002" w:rsidP="00792A24">
            <w:pPr>
              <w:spacing w:after="120"/>
              <w:rPr>
                <w:rFonts w:cs="Times New Roman"/>
                <w:sz w:val="16"/>
                <w:szCs w:val="16"/>
              </w:rPr>
            </w:pPr>
            <w:r w:rsidRPr="000546DC">
              <w:rPr>
                <w:rFonts w:cs="Times New Roman"/>
                <w:sz w:val="16"/>
                <w:szCs w:val="16"/>
              </w:rPr>
              <w:t>5.1.2 Technical,</w:t>
            </w:r>
            <w:r>
              <w:rPr>
                <w:rFonts w:cs="Times New Roman"/>
                <w:sz w:val="16"/>
                <w:szCs w:val="16"/>
              </w:rPr>
              <w:t xml:space="preserve"> </w:t>
            </w:r>
            <w:r w:rsidRPr="000546DC">
              <w:rPr>
                <w:rFonts w:cs="Times New Roman"/>
                <w:sz w:val="16"/>
                <w:szCs w:val="16"/>
              </w:rPr>
              <w:t>operational, reporting</w:t>
            </w:r>
            <w:r>
              <w:rPr>
                <w:rFonts w:cs="Times New Roman"/>
                <w:sz w:val="16"/>
                <w:szCs w:val="16"/>
              </w:rPr>
              <w:t xml:space="preserve"> </w:t>
            </w:r>
            <w:r w:rsidRPr="000546DC">
              <w:rPr>
                <w:rFonts w:cs="Times New Roman"/>
                <w:sz w:val="16"/>
                <w:szCs w:val="16"/>
              </w:rPr>
              <w:t>and monitoring Unit is</w:t>
            </w:r>
            <w:r>
              <w:rPr>
                <w:rFonts w:cs="Times New Roman"/>
                <w:sz w:val="16"/>
                <w:szCs w:val="16"/>
              </w:rPr>
              <w:t xml:space="preserve"> </w:t>
            </w:r>
            <w:r w:rsidRPr="000546DC">
              <w:rPr>
                <w:rFonts w:cs="Times New Roman"/>
                <w:sz w:val="16"/>
                <w:szCs w:val="16"/>
              </w:rPr>
              <w:t>operational to provide</w:t>
            </w:r>
            <w:r>
              <w:rPr>
                <w:rFonts w:cs="Times New Roman"/>
                <w:sz w:val="16"/>
                <w:szCs w:val="16"/>
              </w:rPr>
              <w:t xml:space="preserve"> </w:t>
            </w:r>
            <w:r w:rsidRPr="000546DC">
              <w:rPr>
                <w:rFonts w:cs="Times New Roman"/>
                <w:sz w:val="16"/>
                <w:szCs w:val="16"/>
              </w:rPr>
              <w:t>support to national</w:t>
            </w:r>
            <w:r>
              <w:rPr>
                <w:rFonts w:cs="Times New Roman"/>
                <w:sz w:val="16"/>
                <w:szCs w:val="16"/>
              </w:rPr>
              <w:t xml:space="preserve"> </w:t>
            </w:r>
            <w:r w:rsidRPr="000546DC">
              <w:rPr>
                <w:rFonts w:cs="Times New Roman"/>
                <w:sz w:val="16"/>
                <w:szCs w:val="16"/>
              </w:rPr>
              <w:t>R2R projects, as may</w:t>
            </w:r>
            <w:r>
              <w:rPr>
                <w:rFonts w:cs="Times New Roman"/>
                <w:sz w:val="16"/>
                <w:szCs w:val="16"/>
              </w:rPr>
              <w:t xml:space="preserve"> </w:t>
            </w:r>
            <w:r w:rsidRPr="000546DC">
              <w:rPr>
                <w:rFonts w:cs="Times New Roman"/>
                <w:sz w:val="16"/>
                <w:szCs w:val="16"/>
              </w:rPr>
              <w:t>be requested by</w:t>
            </w:r>
            <w:r>
              <w:rPr>
                <w:rFonts w:cs="Times New Roman"/>
                <w:sz w:val="16"/>
                <w:szCs w:val="16"/>
              </w:rPr>
              <w:t xml:space="preserve"> </w:t>
            </w:r>
            <w:r w:rsidRPr="000546DC">
              <w:rPr>
                <w:rFonts w:cs="Times New Roman"/>
                <w:sz w:val="16"/>
                <w:szCs w:val="16"/>
              </w:rPr>
              <w:t>PICs, to facilitate</w:t>
            </w:r>
            <w:r>
              <w:rPr>
                <w:rFonts w:cs="Times New Roman"/>
                <w:sz w:val="16"/>
                <w:szCs w:val="16"/>
              </w:rPr>
              <w:t xml:space="preserve"> </w:t>
            </w:r>
            <w:r w:rsidRPr="000546DC">
              <w:rPr>
                <w:rFonts w:cs="Times New Roman"/>
                <w:sz w:val="16"/>
                <w:szCs w:val="16"/>
              </w:rPr>
              <w:t>timely delivery of</w:t>
            </w:r>
            <w:r>
              <w:rPr>
                <w:rFonts w:cs="Times New Roman"/>
                <w:sz w:val="16"/>
                <w:szCs w:val="16"/>
              </w:rPr>
              <w:t xml:space="preserve"> </w:t>
            </w:r>
            <w:r w:rsidRPr="000546DC">
              <w:rPr>
                <w:rFonts w:cs="Times New Roman"/>
                <w:sz w:val="16"/>
                <w:szCs w:val="16"/>
              </w:rPr>
              <w:t xml:space="preserve">overall </w:t>
            </w:r>
            <w:r w:rsidR="008D3657">
              <w:rPr>
                <w:rFonts w:cs="Times New Roman"/>
                <w:sz w:val="16"/>
                <w:szCs w:val="16"/>
              </w:rPr>
              <w:t>programme</w:t>
            </w:r>
            <w:r>
              <w:rPr>
                <w:rFonts w:cs="Times New Roman"/>
                <w:sz w:val="16"/>
                <w:szCs w:val="16"/>
              </w:rPr>
              <w:t xml:space="preserve"> </w:t>
            </w:r>
            <w:r w:rsidRPr="000546DC">
              <w:rPr>
                <w:rFonts w:cs="Times New Roman"/>
                <w:sz w:val="16"/>
                <w:szCs w:val="16"/>
              </w:rPr>
              <w:t>goals. At least 14</w:t>
            </w:r>
            <w:r>
              <w:rPr>
                <w:rFonts w:cs="Times New Roman"/>
                <w:sz w:val="16"/>
                <w:szCs w:val="16"/>
              </w:rPr>
              <w:t xml:space="preserve"> </w:t>
            </w:r>
            <w:r w:rsidRPr="000546DC">
              <w:rPr>
                <w:rFonts w:cs="Times New Roman"/>
                <w:sz w:val="16"/>
                <w:szCs w:val="16"/>
              </w:rPr>
              <w:t xml:space="preserve">requests </w:t>
            </w:r>
            <w:r w:rsidRPr="000546DC">
              <w:rPr>
                <w:rFonts w:cs="Times New Roman"/>
                <w:sz w:val="16"/>
                <w:szCs w:val="16"/>
              </w:rPr>
              <w:lastRenderedPageBreak/>
              <w:t>per year are</w:t>
            </w:r>
            <w:r>
              <w:rPr>
                <w:rFonts w:cs="Times New Roman"/>
                <w:sz w:val="16"/>
                <w:szCs w:val="16"/>
              </w:rPr>
              <w:t xml:space="preserve"> </w:t>
            </w:r>
            <w:r w:rsidRPr="000546DC">
              <w:rPr>
                <w:rFonts w:cs="Times New Roman"/>
                <w:sz w:val="16"/>
                <w:szCs w:val="16"/>
              </w:rPr>
              <w:t>met effectively.</w:t>
            </w:r>
          </w:p>
        </w:tc>
        <w:tc>
          <w:tcPr>
            <w:tcW w:w="4210" w:type="dxa"/>
          </w:tcPr>
          <w:p w14:paraId="7AB3F201" w14:textId="7F203171" w:rsidR="00614002" w:rsidRPr="000546DC" w:rsidRDefault="00614002" w:rsidP="00792A24">
            <w:pPr>
              <w:spacing w:after="120"/>
              <w:rPr>
                <w:b/>
                <w:sz w:val="16"/>
                <w:szCs w:val="16"/>
              </w:rPr>
            </w:pPr>
            <w:r w:rsidRPr="000546DC">
              <w:rPr>
                <w:rFonts w:cs="Times New Roman"/>
                <w:sz w:val="16"/>
                <w:szCs w:val="16"/>
              </w:rPr>
              <w:lastRenderedPageBreak/>
              <w:t>5.1.2 Number of</w:t>
            </w:r>
            <w:r>
              <w:rPr>
                <w:rFonts w:cs="Times New Roman"/>
                <w:sz w:val="16"/>
                <w:szCs w:val="16"/>
              </w:rPr>
              <w:t xml:space="preserve"> </w:t>
            </w:r>
            <w:r w:rsidRPr="000546DC">
              <w:rPr>
                <w:rFonts w:cs="Times New Roman"/>
                <w:sz w:val="16"/>
                <w:szCs w:val="16"/>
              </w:rPr>
              <w:t>requests for regional level</w:t>
            </w:r>
            <w:r>
              <w:rPr>
                <w:rFonts w:cs="Times New Roman"/>
                <w:sz w:val="16"/>
                <w:szCs w:val="16"/>
              </w:rPr>
              <w:t xml:space="preserve"> </w:t>
            </w:r>
            <w:r w:rsidRPr="000546DC">
              <w:rPr>
                <w:rFonts w:cs="Times New Roman"/>
                <w:sz w:val="16"/>
                <w:szCs w:val="16"/>
              </w:rPr>
              <w:t>support to</w:t>
            </w:r>
            <w:r>
              <w:rPr>
                <w:rFonts w:cs="Times New Roman"/>
                <w:sz w:val="16"/>
                <w:szCs w:val="16"/>
              </w:rPr>
              <w:t xml:space="preserve"> </w:t>
            </w:r>
            <w:r w:rsidRPr="000546DC">
              <w:rPr>
                <w:rFonts w:cs="Times New Roman"/>
                <w:sz w:val="16"/>
                <w:szCs w:val="16"/>
              </w:rPr>
              <w:t>national project</w:t>
            </w:r>
            <w:r>
              <w:rPr>
                <w:rFonts w:cs="Times New Roman"/>
                <w:sz w:val="16"/>
                <w:szCs w:val="16"/>
              </w:rPr>
              <w:t xml:space="preserve"> </w:t>
            </w:r>
            <w:r w:rsidRPr="000546DC">
              <w:rPr>
                <w:rFonts w:cs="Times New Roman"/>
                <w:sz w:val="16"/>
                <w:szCs w:val="16"/>
              </w:rPr>
              <w:t>delivery and</w:t>
            </w:r>
            <w:r>
              <w:rPr>
                <w:rFonts w:cs="Times New Roman"/>
                <w:sz w:val="16"/>
                <w:szCs w:val="16"/>
              </w:rPr>
              <w:t xml:space="preserve"> </w:t>
            </w:r>
            <w:r w:rsidRPr="000546DC">
              <w:rPr>
                <w:rFonts w:cs="Times New Roman"/>
                <w:sz w:val="16"/>
                <w:szCs w:val="16"/>
              </w:rPr>
              <w:t>management met by</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coordination</w:t>
            </w:r>
            <w:r>
              <w:rPr>
                <w:rFonts w:cs="Times New Roman"/>
                <w:sz w:val="16"/>
                <w:szCs w:val="16"/>
              </w:rPr>
              <w:t xml:space="preserve"> </w:t>
            </w:r>
            <w:r w:rsidRPr="000546DC">
              <w:rPr>
                <w:rFonts w:cs="Times New Roman"/>
                <w:sz w:val="16"/>
                <w:szCs w:val="16"/>
              </w:rPr>
              <w:t>unit</w:t>
            </w:r>
          </w:p>
        </w:tc>
        <w:tc>
          <w:tcPr>
            <w:tcW w:w="297" w:type="dxa"/>
          </w:tcPr>
          <w:p w14:paraId="645804A6"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1FB750E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6A7D71B"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7FF40630"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F9E6868"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0B18391F" w14:textId="77777777" w:rsidR="00614002" w:rsidRPr="000546DC" w:rsidRDefault="00614002" w:rsidP="00792A24">
            <w:pPr>
              <w:spacing w:after="120"/>
              <w:rPr>
                <w:rFonts w:cs="Times New Roman"/>
                <w:sz w:val="16"/>
                <w:szCs w:val="16"/>
              </w:rPr>
            </w:pPr>
          </w:p>
        </w:tc>
      </w:tr>
      <w:tr w:rsidR="00614002" w:rsidRPr="000546DC" w14:paraId="25C8FC2D" w14:textId="77777777" w:rsidTr="00792A24">
        <w:tc>
          <w:tcPr>
            <w:tcW w:w="4210" w:type="dxa"/>
          </w:tcPr>
          <w:p w14:paraId="2509E187" w14:textId="77777777" w:rsidR="00614002" w:rsidRPr="000546DC" w:rsidRDefault="00614002" w:rsidP="00792A24">
            <w:pPr>
              <w:spacing w:after="120"/>
              <w:rPr>
                <w:rFonts w:cs="Times New Roman"/>
                <w:sz w:val="16"/>
                <w:szCs w:val="16"/>
              </w:rPr>
            </w:pPr>
            <w:r w:rsidRPr="000546DC">
              <w:rPr>
                <w:rFonts w:cs="Times New Roman"/>
                <w:sz w:val="16"/>
                <w:szCs w:val="16"/>
              </w:rPr>
              <w:lastRenderedPageBreak/>
              <w:t>5.1.3 At least 14 R2R</w:t>
            </w:r>
            <w:r>
              <w:rPr>
                <w:rFonts w:cs="Times New Roman"/>
                <w:sz w:val="16"/>
                <w:szCs w:val="16"/>
              </w:rPr>
              <w:t xml:space="preserve"> </w:t>
            </w:r>
            <w:r w:rsidRPr="000546DC">
              <w:rPr>
                <w:rFonts w:cs="Times New Roman"/>
                <w:sz w:val="16"/>
                <w:szCs w:val="16"/>
              </w:rPr>
              <w:t>staff are trained (in</w:t>
            </w:r>
            <w:r>
              <w:rPr>
                <w:rFonts w:cs="Times New Roman"/>
                <w:sz w:val="16"/>
                <w:szCs w:val="16"/>
              </w:rPr>
              <w:t xml:space="preserve"> </w:t>
            </w:r>
            <w:r w:rsidRPr="000546DC">
              <w:rPr>
                <w:rFonts w:cs="Times New Roman"/>
                <w:sz w:val="16"/>
                <w:szCs w:val="16"/>
              </w:rPr>
              <w:t>harmonized reporting</w:t>
            </w:r>
            <w:r>
              <w:rPr>
                <w:rFonts w:cs="Times New Roman"/>
                <w:sz w:val="16"/>
                <w:szCs w:val="16"/>
              </w:rPr>
              <w:t xml:space="preserve"> </w:t>
            </w:r>
            <w:r w:rsidRPr="000546DC">
              <w:rPr>
                <w:rFonts w:cs="Times New Roman"/>
                <w:sz w:val="16"/>
                <w:szCs w:val="16"/>
              </w:rPr>
              <w:t>and monitoring and</w:t>
            </w:r>
            <w:r>
              <w:rPr>
                <w:rFonts w:cs="Times New Roman"/>
                <w:sz w:val="16"/>
                <w:szCs w:val="16"/>
              </w:rPr>
              <w:t xml:space="preserve"> </w:t>
            </w:r>
            <w:r w:rsidRPr="000546DC">
              <w:rPr>
                <w:rFonts w:cs="Times New Roman"/>
                <w:sz w:val="16"/>
                <w:szCs w:val="16"/>
              </w:rPr>
              <w:t>other regional and</w:t>
            </w:r>
            <w:r>
              <w:rPr>
                <w:rFonts w:cs="Times New Roman"/>
                <w:sz w:val="16"/>
                <w:szCs w:val="16"/>
              </w:rPr>
              <w:t xml:space="preserve"> </w:t>
            </w:r>
            <w:r w:rsidRPr="000546DC">
              <w:rPr>
                <w:rFonts w:cs="Times New Roman"/>
                <w:sz w:val="16"/>
                <w:szCs w:val="16"/>
              </w:rPr>
              <w:t>national and capacity</w:t>
            </w:r>
            <w:r>
              <w:rPr>
                <w:rFonts w:cs="Times New Roman"/>
                <w:sz w:val="16"/>
                <w:szCs w:val="16"/>
              </w:rPr>
              <w:t xml:space="preserve"> </w:t>
            </w:r>
            <w:r w:rsidRPr="000546DC">
              <w:rPr>
                <w:rFonts w:cs="Times New Roman"/>
                <w:sz w:val="16"/>
                <w:szCs w:val="16"/>
              </w:rPr>
              <w:t>building modules,</w:t>
            </w:r>
            <w:r>
              <w:rPr>
                <w:rFonts w:cs="Times New Roman"/>
                <w:sz w:val="16"/>
                <w:szCs w:val="16"/>
              </w:rPr>
              <w:t xml:space="preserve"> </w:t>
            </w:r>
            <w:r w:rsidRPr="000546DC">
              <w:rPr>
                <w:rFonts w:cs="Times New Roman"/>
                <w:sz w:val="16"/>
                <w:szCs w:val="16"/>
              </w:rPr>
              <w:t>among others)</w:t>
            </w:r>
            <w:r>
              <w:rPr>
                <w:rFonts w:cs="Times New Roman"/>
                <w:sz w:val="16"/>
                <w:szCs w:val="16"/>
              </w:rPr>
              <w:t xml:space="preserve"> </w:t>
            </w:r>
            <w:r w:rsidRPr="000546DC">
              <w:rPr>
                <w:rFonts w:cs="Times New Roman"/>
                <w:sz w:val="16"/>
                <w:szCs w:val="16"/>
              </w:rPr>
              <w:t>resulting in effective</w:t>
            </w:r>
            <w:r>
              <w:rPr>
                <w:rFonts w:cs="Times New Roman"/>
                <w:sz w:val="16"/>
                <w:szCs w:val="16"/>
              </w:rPr>
              <w:t xml:space="preserve"> </w:t>
            </w:r>
            <w:r w:rsidRPr="000546DC">
              <w:rPr>
                <w:rFonts w:cs="Times New Roman"/>
                <w:sz w:val="16"/>
                <w:szCs w:val="16"/>
              </w:rPr>
              <w:t>results reporting and</w:t>
            </w:r>
            <w:r>
              <w:rPr>
                <w:rFonts w:cs="Times New Roman"/>
                <w:sz w:val="16"/>
                <w:szCs w:val="16"/>
              </w:rPr>
              <w:t xml:space="preserve"> </w:t>
            </w:r>
            <w:r w:rsidRPr="000546DC">
              <w:rPr>
                <w:rFonts w:cs="Times New Roman"/>
                <w:sz w:val="16"/>
                <w:szCs w:val="16"/>
              </w:rPr>
              <w:t>online information</w:t>
            </w:r>
            <w:r>
              <w:rPr>
                <w:rFonts w:cs="Times New Roman"/>
                <w:sz w:val="16"/>
                <w:szCs w:val="16"/>
              </w:rPr>
              <w:t xml:space="preserve"> </w:t>
            </w:r>
            <w:r w:rsidRPr="000546DC">
              <w:rPr>
                <w:rFonts w:cs="Times New Roman"/>
                <w:sz w:val="16"/>
                <w:szCs w:val="16"/>
              </w:rPr>
              <w:t>sharing.</w:t>
            </w:r>
          </w:p>
        </w:tc>
        <w:tc>
          <w:tcPr>
            <w:tcW w:w="4210" w:type="dxa"/>
          </w:tcPr>
          <w:p w14:paraId="071DCDC4" w14:textId="77777777" w:rsidR="00614002" w:rsidRPr="000546DC" w:rsidRDefault="00614002" w:rsidP="00792A24">
            <w:pPr>
              <w:spacing w:after="120"/>
              <w:rPr>
                <w:b/>
                <w:sz w:val="16"/>
                <w:szCs w:val="16"/>
              </w:rPr>
            </w:pPr>
            <w:r w:rsidRPr="000546DC">
              <w:rPr>
                <w:rFonts w:cs="Times New Roman"/>
                <w:sz w:val="16"/>
                <w:szCs w:val="16"/>
              </w:rPr>
              <w:t>5.1.3 Number of R2R</w:t>
            </w:r>
            <w:r>
              <w:rPr>
                <w:rFonts w:cs="Times New Roman"/>
                <w:sz w:val="16"/>
                <w:szCs w:val="16"/>
              </w:rPr>
              <w:t xml:space="preserve"> </w:t>
            </w:r>
            <w:r w:rsidRPr="000546DC">
              <w:rPr>
                <w:rFonts w:cs="Times New Roman"/>
                <w:sz w:val="16"/>
                <w:szCs w:val="16"/>
              </w:rPr>
              <w:t>staff trained resulting</w:t>
            </w:r>
            <w:r>
              <w:rPr>
                <w:rFonts w:cs="Times New Roman"/>
                <w:sz w:val="16"/>
                <w:szCs w:val="16"/>
              </w:rPr>
              <w:t xml:space="preserve"> </w:t>
            </w:r>
            <w:r w:rsidRPr="000546DC">
              <w:rPr>
                <w:rFonts w:cs="Times New Roman"/>
                <w:sz w:val="16"/>
                <w:szCs w:val="16"/>
              </w:rPr>
              <w:t>in effective results</w:t>
            </w:r>
            <w:r>
              <w:rPr>
                <w:rFonts w:cs="Times New Roman"/>
                <w:sz w:val="16"/>
                <w:szCs w:val="16"/>
              </w:rPr>
              <w:t xml:space="preserve"> </w:t>
            </w:r>
            <w:r w:rsidRPr="000546DC">
              <w:rPr>
                <w:rFonts w:cs="Times New Roman"/>
                <w:sz w:val="16"/>
                <w:szCs w:val="16"/>
              </w:rPr>
              <w:t>reporting and online</w:t>
            </w:r>
            <w:r>
              <w:rPr>
                <w:rFonts w:cs="Times New Roman"/>
                <w:sz w:val="16"/>
                <w:szCs w:val="16"/>
              </w:rPr>
              <w:t xml:space="preserve"> </w:t>
            </w:r>
            <w:r w:rsidRPr="000546DC">
              <w:rPr>
                <w:rFonts w:cs="Times New Roman"/>
                <w:sz w:val="16"/>
                <w:szCs w:val="16"/>
              </w:rPr>
              <w:t>information sharing</w:t>
            </w:r>
          </w:p>
        </w:tc>
        <w:tc>
          <w:tcPr>
            <w:tcW w:w="297" w:type="dxa"/>
          </w:tcPr>
          <w:p w14:paraId="1D6B83E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0AF7155"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59BA9D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FD050E9"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5BCDB60"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4938DED2" w14:textId="77777777" w:rsidR="00614002" w:rsidRPr="000546DC" w:rsidRDefault="00614002" w:rsidP="00792A24">
            <w:pPr>
              <w:spacing w:after="120"/>
              <w:rPr>
                <w:rFonts w:cs="Times New Roman"/>
                <w:sz w:val="16"/>
                <w:szCs w:val="16"/>
              </w:rPr>
            </w:pPr>
          </w:p>
        </w:tc>
      </w:tr>
      <w:tr w:rsidR="00614002" w:rsidRPr="000546DC" w14:paraId="201B3677" w14:textId="77777777" w:rsidTr="00792A24">
        <w:tc>
          <w:tcPr>
            <w:tcW w:w="4210" w:type="dxa"/>
          </w:tcPr>
          <w:p w14:paraId="2A7F14AE" w14:textId="77777777" w:rsidR="00614002" w:rsidRPr="000546DC" w:rsidRDefault="00614002" w:rsidP="00792A24">
            <w:pPr>
              <w:spacing w:after="120"/>
              <w:rPr>
                <w:rFonts w:cs="Times New Roman"/>
                <w:sz w:val="16"/>
                <w:szCs w:val="16"/>
              </w:rPr>
            </w:pPr>
            <w:r w:rsidRPr="000546DC">
              <w:rPr>
                <w:rFonts w:cs="Times New Roman"/>
                <w:sz w:val="16"/>
                <w:szCs w:val="16"/>
              </w:rPr>
              <w:t>5.1.4 At least 4 quality</w:t>
            </w:r>
            <w:r>
              <w:rPr>
                <w:rFonts w:cs="Times New Roman"/>
                <w:sz w:val="16"/>
                <w:szCs w:val="16"/>
              </w:rPr>
              <w:t xml:space="preserve"> </w:t>
            </w:r>
            <w:r w:rsidRPr="000546DC">
              <w:rPr>
                <w:rFonts w:cs="Times New Roman"/>
                <w:sz w:val="16"/>
                <w:szCs w:val="16"/>
              </w:rPr>
              <w:t>information and/or</w:t>
            </w:r>
            <w:r>
              <w:rPr>
                <w:rFonts w:cs="Times New Roman"/>
                <w:sz w:val="16"/>
                <w:szCs w:val="16"/>
              </w:rPr>
              <w:t xml:space="preserve"> </w:t>
            </w:r>
            <w:r w:rsidRPr="000546DC">
              <w:rPr>
                <w:rFonts w:cs="Times New Roman"/>
                <w:sz w:val="16"/>
                <w:szCs w:val="16"/>
              </w:rPr>
              <w:t>data contributed/</w:t>
            </w:r>
            <w:r>
              <w:rPr>
                <w:rFonts w:cs="Times New Roman"/>
                <w:sz w:val="16"/>
                <w:szCs w:val="16"/>
              </w:rPr>
              <w:t xml:space="preserve"> </w:t>
            </w:r>
            <w:r w:rsidRPr="000546DC">
              <w:rPr>
                <w:rFonts w:cs="Times New Roman"/>
                <w:sz w:val="16"/>
                <w:szCs w:val="16"/>
              </w:rPr>
              <w:t>updated per year</w:t>
            </w:r>
            <w:r>
              <w:rPr>
                <w:rFonts w:cs="Times New Roman"/>
                <w:sz w:val="16"/>
                <w:szCs w:val="16"/>
              </w:rPr>
              <w:t xml:space="preserve"> </w:t>
            </w:r>
            <w:r w:rsidRPr="000546DC">
              <w:rPr>
                <w:rFonts w:cs="Times New Roman"/>
                <w:sz w:val="16"/>
                <w:szCs w:val="16"/>
              </w:rPr>
              <w:t>(total of at last 16 throughout the</w:t>
            </w:r>
            <w:r>
              <w:rPr>
                <w:rFonts w:cs="Times New Roman"/>
                <w:sz w:val="16"/>
                <w:szCs w:val="16"/>
              </w:rPr>
              <w:t xml:space="preserve"> </w:t>
            </w:r>
            <w:r w:rsidRPr="000546DC">
              <w:rPr>
                <w:rFonts w:cs="Times New Roman"/>
                <w:sz w:val="16"/>
                <w:szCs w:val="16"/>
              </w:rPr>
              <w:t>project) to the online</w:t>
            </w:r>
            <w:r>
              <w:rPr>
                <w:rFonts w:cs="Times New Roman"/>
                <w:sz w:val="16"/>
                <w:szCs w:val="16"/>
              </w:rPr>
              <w:t xml:space="preserve"> </w:t>
            </w:r>
            <w:r w:rsidRPr="000546DC">
              <w:rPr>
                <w:rFonts w:cs="Times New Roman"/>
                <w:sz w:val="16"/>
                <w:szCs w:val="16"/>
              </w:rPr>
              <w:t>repository, as a result</w:t>
            </w:r>
            <w:r>
              <w:rPr>
                <w:rFonts w:cs="Times New Roman"/>
                <w:sz w:val="16"/>
                <w:szCs w:val="16"/>
              </w:rPr>
              <w:t xml:space="preserve"> </w:t>
            </w:r>
            <w:r w:rsidRPr="000546DC">
              <w:rPr>
                <w:rFonts w:cs="Times New Roman"/>
                <w:sz w:val="16"/>
                <w:szCs w:val="16"/>
              </w:rPr>
              <w:t>of support provided to</w:t>
            </w:r>
            <w:r>
              <w:rPr>
                <w:rFonts w:cs="Times New Roman"/>
                <w:sz w:val="16"/>
                <w:szCs w:val="16"/>
              </w:rPr>
              <w:t xml:space="preserve"> </w:t>
            </w:r>
            <w:r w:rsidRPr="000546DC">
              <w:rPr>
                <w:rFonts w:cs="Times New Roman"/>
                <w:sz w:val="16"/>
                <w:szCs w:val="16"/>
              </w:rPr>
              <w:t>PICs for the</w:t>
            </w:r>
            <w:r>
              <w:rPr>
                <w:rFonts w:cs="Times New Roman"/>
                <w:sz w:val="16"/>
                <w:szCs w:val="16"/>
              </w:rPr>
              <w:t xml:space="preserve"> </w:t>
            </w:r>
            <w:r w:rsidRPr="000546DC">
              <w:rPr>
                <w:rFonts w:cs="Times New Roman"/>
                <w:sz w:val="16"/>
                <w:szCs w:val="16"/>
              </w:rPr>
              <w:t>development and</w:t>
            </w:r>
            <w:r>
              <w:rPr>
                <w:rFonts w:cs="Times New Roman"/>
                <w:sz w:val="16"/>
                <w:szCs w:val="16"/>
              </w:rPr>
              <w:t xml:space="preserve"> </w:t>
            </w:r>
            <w:r w:rsidRPr="000546DC">
              <w:rPr>
                <w:rFonts w:cs="Times New Roman"/>
                <w:sz w:val="16"/>
                <w:szCs w:val="16"/>
              </w:rPr>
              <w:t>operation of the</w:t>
            </w:r>
            <w:r>
              <w:rPr>
                <w:rFonts w:cs="Times New Roman"/>
                <w:sz w:val="16"/>
                <w:szCs w:val="16"/>
              </w:rPr>
              <w:t xml:space="preserve"> </w:t>
            </w:r>
            <w:r w:rsidRPr="000546DC">
              <w:rPr>
                <w:rFonts w:cs="Times New Roman"/>
                <w:sz w:val="16"/>
                <w:szCs w:val="16"/>
              </w:rPr>
              <w:t>Pacific R2R Network</w:t>
            </w:r>
            <w:r>
              <w:rPr>
                <w:rFonts w:cs="Times New Roman"/>
                <w:sz w:val="16"/>
                <w:szCs w:val="16"/>
              </w:rPr>
              <w:t xml:space="preserve"> </w:t>
            </w:r>
            <w:r w:rsidRPr="000546DC">
              <w:rPr>
                <w:rFonts w:cs="Times New Roman"/>
                <w:sz w:val="16"/>
                <w:szCs w:val="16"/>
              </w:rPr>
              <w:t>and regional with</w:t>
            </w:r>
            <w:r>
              <w:rPr>
                <w:rFonts w:cs="Times New Roman"/>
                <w:sz w:val="16"/>
                <w:szCs w:val="16"/>
              </w:rPr>
              <w:t xml:space="preserve"> </w:t>
            </w:r>
            <w:r w:rsidRPr="000546DC">
              <w:rPr>
                <w:rFonts w:cs="Times New Roman"/>
                <w:sz w:val="16"/>
                <w:szCs w:val="16"/>
              </w:rPr>
              <w:t>national R2R web</w:t>
            </w:r>
            <w:r>
              <w:rPr>
                <w:rFonts w:cs="Times New Roman"/>
                <w:sz w:val="16"/>
                <w:szCs w:val="16"/>
              </w:rPr>
              <w:t xml:space="preserve"> </w:t>
            </w:r>
            <w:r w:rsidRPr="000546DC">
              <w:rPr>
                <w:rFonts w:cs="Times New Roman"/>
                <w:sz w:val="16"/>
                <w:szCs w:val="16"/>
              </w:rPr>
              <w:t>pages as a repository</w:t>
            </w:r>
            <w:r>
              <w:rPr>
                <w:rFonts w:cs="Times New Roman"/>
                <w:sz w:val="16"/>
                <w:szCs w:val="16"/>
              </w:rPr>
              <w:t xml:space="preserve"> </w:t>
            </w:r>
            <w:r w:rsidRPr="000546DC">
              <w:rPr>
                <w:rFonts w:cs="Times New Roman"/>
                <w:sz w:val="16"/>
                <w:szCs w:val="16"/>
              </w:rPr>
              <w:t>of information,</w:t>
            </w:r>
            <w:r>
              <w:rPr>
                <w:rFonts w:cs="Times New Roman"/>
                <w:sz w:val="16"/>
                <w:szCs w:val="16"/>
              </w:rPr>
              <w:t xml:space="preserve"> </w:t>
            </w:r>
            <w:r w:rsidRPr="000546DC">
              <w:rPr>
                <w:rFonts w:cs="Times New Roman"/>
                <w:sz w:val="16"/>
                <w:szCs w:val="16"/>
              </w:rPr>
              <w:t>documentation and</w:t>
            </w:r>
            <w:r>
              <w:rPr>
                <w:rFonts w:cs="Times New Roman"/>
                <w:sz w:val="16"/>
                <w:szCs w:val="16"/>
              </w:rPr>
              <w:t xml:space="preserve"> </w:t>
            </w:r>
            <w:r w:rsidRPr="000546DC">
              <w:rPr>
                <w:rFonts w:cs="Times New Roman"/>
                <w:sz w:val="16"/>
                <w:szCs w:val="16"/>
              </w:rPr>
              <w:t>for sharing best</w:t>
            </w:r>
            <w:r>
              <w:rPr>
                <w:rFonts w:cs="Times New Roman"/>
                <w:sz w:val="16"/>
                <w:szCs w:val="16"/>
              </w:rPr>
              <w:t xml:space="preserve"> </w:t>
            </w:r>
            <w:r w:rsidRPr="000546DC">
              <w:rPr>
                <w:rFonts w:cs="Times New Roman"/>
                <w:sz w:val="16"/>
                <w:szCs w:val="16"/>
              </w:rPr>
              <w:t>practices</w:t>
            </w:r>
          </w:p>
        </w:tc>
        <w:tc>
          <w:tcPr>
            <w:tcW w:w="4210" w:type="dxa"/>
          </w:tcPr>
          <w:p w14:paraId="684911E1" w14:textId="08938A92" w:rsidR="00614002" w:rsidRPr="000546DC" w:rsidRDefault="00614002" w:rsidP="00792A24">
            <w:pPr>
              <w:spacing w:after="120"/>
              <w:rPr>
                <w:b/>
                <w:sz w:val="16"/>
                <w:szCs w:val="16"/>
              </w:rPr>
            </w:pPr>
            <w:r w:rsidRPr="000546DC">
              <w:rPr>
                <w:rFonts w:cs="Times New Roman"/>
                <w:sz w:val="16"/>
                <w:szCs w:val="16"/>
              </w:rPr>
              <w:t>5.1.4 Volume and</w:t>
            </w:r>
            <w:r>
              <w:rPr>
                <w:rFonts w:cs="Times New Roman"/>
                <w:sz w:val="16"/>
                <w:szCs w:val="16"/>
              </w:rPr>
              <w:t xml:space="preserve"> </w:t>
            </w:r>
            <w:r w:rsidRPr="000546DC">
              <w:rPr>
                <w:rFonts w:cs="Times New Roman"/>
                <w:sz w:val="16"/>
                <w:szCs w:val="16"/>
              </w:rPr>
              <w:t>quality of information</w:t>
            </w:r>
            <w:r>
              <w:rPr>
                <w:rFonts w:cs="Times New Roman"/>
                <w:sz w:val="16"/>
                <w:szCs w:val="16"/>
              </w:rPr>
              <w:t xml:space="preserve"> </w:t>
            </w:r>
            <w:r w:rsidRPr="000546DC">
              <w:rPr>
                <w:rFonts w:cs="Times New Roman"/>
                <w:sz w:val="16"/>
                <w:szCs w:val="16"/>
              </w:rPr>
              <w:t>and data contributed</w:t>
            </w:r>
            <w:r>
              <w:rPr>
                <w:rFonts w:cs="Times New Roman"/>
                <w:sz w:val="16"/>
                <w:szCs w:val="16"/>
              </w:rPr>
              <w:t xml:space="preserve"> </w:t>
            </w:r>
            <w:r w:rsidRPr="000546DC">
              <w:rPr>
                <w:rFonts w:cs="Times New Roman"/>
                <w:sz w:val="16"/>
                <w:szCs w:val="16"/>
              </w:rPr>
              <w:t xml:space="preserve">by </w:t>
            </w:r>
            <w:r w:rsidR="008D3657">
              <w:rPr>
                <w:rFonts w:cs="Times New Roman"/>
                <w:sz w:val="16"/>
                <w:szCs w:val="16"/>
              </w:rPr>
              <w:t>programme</w:t>
            </w:r>
            <w:r w:rsidRPr="000546DC">
              <w:rPr>
                <w:rFonts w:cs="Times New Roman"/>
                <w:sz w:val="16"/>
                <w:szCs w:val="16"/>
              </w:rPr>
              <w:t xml:space="preserve"> stakeholders to online</w:t>
            </w:r>
            <w:r>
              <w:rPr>
                <w:rFonts w:cs="Times New Roman"/>
                <w:sz w:val="16"/>
                <w:szCs w:val="16"/>
              </w:rPr>
              <w:t xml:space="preserve"> </w:t>
            </w:r>
            <w:r w:rsidRPr="000546DC">
              <w:rPr>
                <w:rFonts w:cs="Times New Roman"/>
                <w:sz w:val="16"/>
                <w:szCs w:val="16"/>
              </w:rPr>
              <w:t>repositories</w:t>
            </w:r>
          </w:p>
        </w:tc>
        <w:tc>
          <w:tcPr>
            <w:tcW w:w="297" w:type="dxa"/>
          </w:tcPr>
          <w:p w14:paraId="563FC731"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7C99690"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3BA20481"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51939BC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6CD30F6"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28DC2243" w14:textId="77777777" w:rsidR="00614002" w:rsidRPr="000546DC" w:rsidRDefault="00614002" w:rsidP="00792A24">
            <w:pPr>
              <w:spacing w:after="120"/>
              <w:rPr>
                <w:rFonts w:cs="Times New Roman"/>
                <w:sz w:val="16"/>
                <w:szCs w:val="16"/>
              </w:rPr>
            </w:pPr>
          </w:p>
        </w:tc>
      </w:tr>
      <w:tr w:rsidR="00614002" w:rsidRPr="000546DC" w14:paraId="2761BC2C" w14:textId="77777777" w:rsidTr="00792A24">
        <w:tc>
          <w:tcPr>
            <w:tcW w:w="4210" w:type="dxa"/>
          </w:tcPr>
          <w:p w14:paraId="4F0529B4" w14:textId="77777777" w:rsidR="00614002" w:rsidRPr="000546DC" w:rsidRDefault="00614002" w:rsidP="00792A24">
            <w:pPr>
              <w:spacing w:after="120"/>
              <w:rPr>
                <w:rFonts w:cs="Times New Roman"/>
                <w:sz w:val="16"/>
                <w:szCs w:val="16"/>
              </w:rPr>
            </w:pPr>
            <w:r w:rsidRPr="000546DC">
              <w:rPr>
                <w:rFonts w:cs="Times New Roman"/>
                <w:sz w:val="16"/>
                <w:szCs w:val="16"/>
              </w:rPr>
              <w:t>5.1.5 At least 4 (1 per</w:t>
            </w:r>
            <w:r>
              <w:rPr>
                <w:rFonts w:cs="Times New Roman"/>
                <w:sz w:val="16"/>
                <w:szCs w:val="16"/>
              </w:rPr>
              <w:t xml:space="preserve"> </w:t>
            </w:r>
            <w:r w:rsidRPr="000546DC">
              <w:rPr>
                <w:rFonts w:cs="Times New Roman"/>
                <w:sz w:val="16"/>
                <w:szCs w:val="16"/>
              </w:rPr>
              <w:t>year) 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t>for national project</w:t>
            </w:r>
            <w:r>
              <w:rPr>
                <w:rFonts w:cs="Times New Roman"/>
                <w:sz w:val="16"/>
                <w:szCs w:val="16"/>
              </w:rPr>
              <w:t xml:space="preserve"> </w:t>
            </w:r>
            <w:r w:rsidRPr="000546DC">
              <w:rPr>
                <w:rFonts w:cs="Times New Roman"/>
                <w:sz w:val="16"/>
                <w:szCs w:val="16"/>
              </w:rPr>
              <w:t>teams in the Pacific</w:t>
            </w:r>
            <w:r>
              <w:rPr>
                <w:rFonts w:cs="Times New Roman"/>
                <w:sz w:val="16"/>
                <w:szCs w:val="16"/>
              </w:rPr>
              <w:t xml:space="preserve"> </w:t>
            </w:r>
            <w:r w:rsidRPr="000546DC">
              <w:rPr>
                <w:rFonts w:cs="Times New Roman"/>
                <w:sz w:val="16"/>
                <w:szCs w:val="16"/>
              </w:rPr>
              <w:t>R2R network</w:t>
            </w:r>
          </w:p>
        </w:tc>
        <w:tc>
          <w:tcPr>
            <w:tcW w:w="4210" w:type="dxa"/>
          </w:tcPr>
          <w:p w14:paraId="141DBA41" w14:textId="77777777" w:rsidR="00614002" w:rsidRPr="000546DC" w:rsidRDefault="00614002" w:rsidP="00792A24">
            <w:pPr>
              <w:spacing w:after="120"/>
              <w:rPr>
                <w:b/>
                <w:sz w:val="16"/>
                <w:szCs w:val="16"/>
              </w:rPr>
            </w:pPr>
            <w:r w:rsidRPr="000546DC">
              <w:rPr>
                <w:rFonts w:cs="Times New Roman"/>
                <w:sz w:val="16"/>
                <w:szCs w:val="16"/>
              </w:rPr>
              <w:t>5.1.5 Number of</w:t>
            </w:r>
            <w:r>
              <w:rPr>
                <w:rFonts w:cs="Times New Roman"/>
                <w:sz w:val="16"/>
                <w:szCs w:val="16"/>
              </w:rPr>
              <w:t xml:space="preserve"> </w:t>
            </w:r>
            <w:r w:rsidRPr="000546DC">
              <w:rPr>
                <w:rFonts w:cs="Times New Roman"/>
                <w:sz w:val="16"/>
                <w:szCs w:val="16"/>
              </w:rPr>
              <w:t>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t>for national projects</w:t>
            </w:r>
            <w:r>
              <w:rPr>
                <w:rFonts w:cs="Times New Roman"/>
                <w:sz w:val="16"/>
                <w:szCs w:val="16"/>
              </w:rPr>
              <w:t xml:space="preserve"> </w:t>
            </w:r>
            <w:r w:rsidRPr="000546DC">
              <w:rPr>
                <w:rFonts w:cs="Times New Roman"/>
                <w:sz w:val="16"/>
                <w:szCs w:val="16"/>
              </w:rPr>
              <w:t>teams to ensure</w:t>
            </w:r>
            <w:r>
              <w:rPr>
                <w:rFonts w:cs="Times New Roman"/>
                <w:sz w:val="16"/>
                <w:szCs w:val="16"/>
              </w:rPr>
              <w:t xml:space="preserve"> </w:t>
            </w:r>
            <w:r w:rsidRPr="000546DC">
              <w:rPr>
                <w:rFonts w:cs="Times New Roman"/>
                <w:sz w:val="16"/>
                <w:szCs w:val="16"/>
              </w:rPr>
              <w:t>timeliness and cost</w:t>
            </w:r>
            <w:r>
              <w:rPr>
                <w:rFonts w:cs="Times New Roman"/>
                <w:sz w:val="16"/>
                <w:szCs w:val="16"/>
              </w:rPr>
              <w:t>-</w:t>
            </w:r>
            <w:r w:rsidRPr="000546DC">
              <w:rPr>
                <w:rFonts w:cs="Times New Roman"/>
                <w:sz w:val="16"/>
                <w:szCs w:val="16"/>
              </w:rPr>
              <w:t>effectiveness</w:t>
            </w:r>
            <w:r>
              <w:rPr>
                <w:rFonts w:cs="Times New Roman"/>
                <w:sz w:val="16"/>
                <w:szCs w:val="16"/>
              </w:rPr>
              <w:t xml:space="preserve"> </w:t>
            </w:r>
            <w:r w:rsidRPr="000546DC">
              <w:rPr>
                <w:rFonts w:cs="Times New Roman"/>
                <w:sz w:val="16"/>
                <w:szCs w:val="16"/>
              </w:rPr>
              <w:t>of IW</w:t>
            </w:r>
            <w:r>
              <w:rPr>
                <w:rFonts w:cs="Times New Roman"/>
                <w:sz w:val="16"/>
                <w:szCs w:val="16"/>
              </w:rPr>
              <w:t xml:space="preserve"> </w:t>
            </w:r>
            <w:r w:rsidRPr="000546DC">
              <w:rPr>
                <w:rFonts w:cs="Times New Roman"/>
                <w:sz w:val="16"/>
                <w:szCs w:val="16"/>
              </w:rPr>
              <w:t>pilot project and</w:t>
            </w:r>
            <w:r>
              <w:rPr>
                <w:rFonts w:cs="Times New Roman"/>
                <w:sz w:val="16"/>
                <w:szCs w:val="16"/>
              </w:rPr>
              <w:t xml:space="preserve"> </w:t>
            </w:r>
            <w:r w:rsidRPr="000546DC">
              <w:rPr>
                <w:rFonts w:cs="Times New Roman"/>
                <w:sz w:val="16"/>
                <w:szCs w:val="16"/>
              </w:rPr>
              <w:t>STAR project</w:t>
            </w:r>
            <w:r>
              <w:rPr>
                <w:rFonts w:cs="Times New Roman"/>
                <w:sz w:val="16"/>
                <w:szCs w:val="16"/>
              </w:rPr>
              <w:t xml:space="preserve"> </w:t>
            </w:r>
            <w:r w:rsidRPr="000546DC">
              <w:rPr>
                <w:rFonts w:cs="Times New Roman"/>
                <w:sz w:val="16"/>
                <w:szCs w:val="16"/>
              </w:rPr>
              <w:t>coordination, delivery</w:t>
            </w:r>
            <w:r>
              <w:rPr>
                <w:rFonts w:cs="Times New Roman"/>
                <w:sz w:val="16"/>
                <w:szCs w:val="16"/>
              </w:rPr>
              <w:t xml:space="preserve"> </w:t>
            </w:r>
            <w:r w:rsidRPr="000546DC">
              <w:rPr>
                <w:rFonts w:cs="Times New Roman"/>
                <w:sz w:val="16"/>
                <w:szCs w:val="16"/>
              </w:rPr>
              <w:t>and reporting</w:t>
            </w:r>
          </w:p>
        </w:tc>
        <w:tc>
          <w:tcPr>
            <w:tcW w:w="297" w:type="dxa"/>
          </w:tcPr>
          <w:p w14:paraId="537F1D9D"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4E9FED3F"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85D623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618E2AD4"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297" w:type="dxa"/>
          </w:tcPr>
          <w:p w14:paraId="260DE61A" w14:textId="77777777" w:rsidR="00614002" w:rsidRPr="000546DC" w:rsidRDefault="00614002" w:rsidP="00792A24">
            <w:pPr>
              <w:spacing w:after="120"/>
              <w:rPr>
                <w:rFonts w:cs="Times New Roman"/>
                <w:sz w:val="16"/>
                <w:szCs w:val="16"/>
              </w:rPr>
            </w:pPr>
            <w:r>
              <w:rPr>
                <w:rFonts w:ascii="Zapf Dingbats" w:hAnsi="Zapf Dingbats" w:cs="Arial"/>
                <w:color w:val="000000"/>
                <w:sz w:val="16"/>
                <w:szCs w:val="16"/>
              </w:rPr>
              <w:t>✔</w:t>
            </w:r>
          </w:p>
        </w:tc>
        <w:tc>
          <w:tcPr>
            <w:tcW w:w="4516" w:type="dxa"/>
            <w:gridSpan w:val="2"/>
          </w:tcPr>
          <w:p w14:paraId="7E413A2D" w14:textId="77777777" w:rsidR="00614002" w:rsidRPr="000546DC" w:rsidRDefault="00614002" w:rsidP="00792A24">
            <w:pPr>
              <w:spacing w:after="120"/>
              <w:rPr>
                <w:rFonts w:cs="Times New Roman"/>
                <w:sz w:val="16"/>
                <w:szCs w:val="16"/>
              </w:rPr>
            </w:pPr>
          </w:p>
        </w:tc>
      </w:tr>
    </w:tbl>
    <w:p w14:paraId="6B7CA625" w14:textId="77777777" w:rsidR="00614002" w:rsidRDefault="00614002" w:rsidP="00614002"/>
    <w:p w14:paraId="246DECBD" w14:textId="77777777" w:rsidR="00D130EC" w:rsidRDefault="00D130EC" w:rsidP="001B4142">
      <w:pPr>
        <w:pStyle w:val="Heading5"/>
        <w:rPr>
          <w:rFonts w:asciiTheme="majorHAnsi" w:hAnsiTheme="majorHAnsi"/>
          <w:color w:val="0000FF"/>
          <w:spacing w:val="-1"/>
          <w:sz w:val="20"/>
          <w:szCs w:val="20"/>
          <w:u w:val="single" w:color="0000FF"/>
        </w:rPr>
        <w:sectPr w:rsidR="00D130EC" w:rsidSect="006B4CCA">
          <w:pgSz w:w="15840" w:h="12240" w:orient="landscape"/>
          <w:pgMar w:top="1800" w:right="1440" w:bottom="1800" w:left="1440" w:header="708" w:footer="708" w:gutter="0"/>
          <w:cols w:space="708"/>
          <w:docGrid w:linePitch="360"/>
        </w:sectPr>
      </w:pPr>
    </w:p>
    <w:p w14:paraId="5AFB1DFD" w14:textId="77777777" w:rsidR="00D130EC" w:rsidRDefault="00D130EC" w:rsidP="002C2EFF">
      <w:pPr>
        <w:pStyle w:val="Heading5"/>
      </w:pPr>
      <w:bookmarkStart w:id="94" w:name="_Toc421712605"/>
      <w:r>
        <w:lastRenderedPageBreak/>
        <w:t>Annex 8: Co-financing of the project as of the time of the MTR.</w:t>
      </w:r>
      <w:bookmarkEnd w:id="94"/>
      <w:r>
        <w:t xml:space="preserve"> </w:t>
      </w:r>
    </w:p>
    <w:p w14:paraId="6EBA68D8" w14:textId="4F29E94B" w:rsidR="00D130EC" w:rsidRDefault="00BC1B87">
      <w:r>
        <w:t xml:space="preserve">Based figures provided by the RPCU June 2019. </w:t>
      </w:r>
    </w:p>
    <w:p w14:paraId="005522EE" w14:textId="77777777" w:rsidR="00D130EC" w:rsidRDefault="00D130EC"/>
    <w:tbl>
      <w:tblPr>
        <w:tblStyle w:val="TableGrid"/>
        <w:tblW w:w="9606" w:type="dxa"/>
        <w:tblLayout w:type="fixed"/>
        <w:tblLook w:val="04A0" w:firstRow="1" w:lastRow="0" w:firstColumn="1" w:lastColumn="0" w:noHBand="0" w:noVBand="1"/>
      </w:tblPr>
      <w:tblGrid>
        <w:gridCol w:w="1882"/>
        <w:gridCol w:w="1345"/>
        <w:gridCol w:w="1134"/>
        <w:gridCol w:w="1701"/>
        <w:gridCol w:w="1701"/>
        <w:gridCol w:w="1843"/>
      </w:tblGrid>
      <w:tr w:rsidR="00BC1B87" w:rsidRPr="00432C68" w14:paraId="5481EE5C" w14:textId="77777777" w:rsidTr="001B4142">
        <w:tc>
          <w:tcPr>
            <w:tcW w:w="1882" w:type="dxa"/>
            <w:shd w:val="clear" w:color="auto" w:fill="E6E6E6"/>
          </w:tcPr>
          <w:p w14:paraId="5D29ACB2" w14:textId="77777777" w:rsidR="00D130EC" w:rsidRPr="001B4142" w:rsidRDefault="00D130EC">
            <w:pPr>
              <w:rPr>
                <w:b/>
                <w:sz w:val="20"/>
                <w:szCs w:val="20"/>
              </w:rPr>
            </w:pPr>
            <w:r w:rsidRPr="001B4142">
              <w:rPr>
                <w:b/>
                <w:sz w:val="20"/>
                <w:szCs w:val="20"/>
              </w:rPr>
              <w:t>Sources of co-financing</w:t>
            </w:r>
          </w:p>
        </w:tc>
        <w:tc>
          <w:tcPr>
            <w:tcW w:w="1345" w:type="dxa"/>
            <w:shd w:val="clear" w:color="auto" w:fill="E6E6E6"/>
          </w:tcPr>
          <w:p w14:paraId="22D31743" w14:textId="77777777" w:rsidR="00D130EC" w:rsidRPr="001B4142" w:rsidRDefault="00D130EC">
            <w:pPr>
              <w:rPr>
                <w:b/>
                <w:sz w:val="20"/>
                <w:szCs w:val="20"/>
              </w:rPr>
            </w:pPr>
            <w:r w:rsidRPr="001B4142">
              <w:rPr>
                <w:b/>
                <w:sz w:val="20"/>
                <w:szCs w:val="20"/>
              </w:rPr>
              <w:t>Name of co-financer</w:t>
            </w:r>
          </w:p>
        </w:tc>
        <w:tc>
          <w:tcPr>
            <w:tcW w:w="1134" w:type="dxa"/>
            <w:shd w:val="clear" w:color="auto" w:fill="E6E6E6"/>
          </w:tcPr>
          <w:p w14:paraId="17302B1A" w14:textId="77777777" w:rsidR="00D130EC" w:rsidRPr="001B4142" w:rsidRDefault="00D130EC">
            <w:pPr>
              <w:rPr>
                <w:b/>
                <w:sz w:val="20"/>
                <w:szCs w:val="20"/>
              </w:rPr>
            </w:pPr>
            <w:r w:rsidRPr="001B4142">
              <w:rPr>
                <w:b/>
                <w:sz w:val="20"/>
                <w:szCs w:val="20"/>
              </w:rPr>
              <w:t>Type of co-financing</w:t>
            </w:r>
          </w:p>
        </w:tc>
        <w:tc>
          <w:tcPr>
            <w:tcW w:w="1701" w:type="dxa"/>
            <w:shd w:val="clear" w:color="auto" w:fill="E6E6E6"/>
          </w:tcPr>
          <w:p w14:paraId="2DF23C0B" w14:textId="77777777" w:rsidR="00D130EC" w:rsidRPr="001B4142" w:rsidRDefault="00D130EC">
            <w:pPr>
              <w:rPr>
                <w:b/>
                <w:sz w:val="20"/>
                <w:szCs w:val="20"/>
              </w:rPr>
            </w:pPr>
            <w:r w:rsidRPr="001B4142">
              <w:rPr>
                <w:b/>
                <w:sz w:val="20"/>
                <w:szCs w:val="20"/>
              </w:rPr>
              <w:t>Amount confirmed at CEO endorsement (US$)</w:t>
            </w:r>
          </w:p>
        </w:tc>
        <w:tc>
          <w:tcPr>
            <w:tcW w:w="1701" w:type="dxa"/>
            <w:shd w:val="clear" w:color="auto" w:fill="E6E6E6"/>
          </w:tcPr>
          <w:p w14:paraId="40F6434B" w14:textId="77777777" w:rsidR="00D130EC" w:rsidRPr="001B4142" w:rsidRDefault="00D130EC">
            <w:pPr>
              <w:rPr>
                <w:b/>
                <w:sz w:val="20"/>
                <w:szCs w:val="20"/>
              </w:rPr>
            </w:pPr>
            <w:r w:rsidRPr="001B4142">
              <w:rPr>
                <w:b/>
                <w:sz w:val="20"/>
                <w:szCs w:val="20"/>
              </w:rPr>
              <w:t xml:space="preserve">Actual amount contributed at stage of Midterm Review (US$) </w:t>
            </w:r>
          </w:p>
        </w:tc>
        <w:tc>
          <w:tcPr>
            <w:tcW w:w="1843" w:type="dxa"/>
            <w:shd w:val="clear" w:color="auto" w:fill="E6E6E6"/>
          </w:tcPr>
          <w:p w14:paraId="42807128" w14:textId="77777777" w:rsidR="00D130EC" w:rsidRPr="001B4142" w:rsidRDefault="00D130EC">
            <w:pPr>
              <w:rPr>
                <w:b/>
                <w:sz w:val="20"/>
                <w:szCs w:val="20"/>
              </w:rPr>
            </w:pPr>
            <w:r w:rsidRPr="001B4142">
              <w:rPr>
                <w:b/>
                <w:sz w:val="20"/>
                <w:szCs w:val="20"/>
              </w:rPr>
              <w:t xml:space="preserve">Actual % of Expected Amount. </w:t>
            </w:r>
          </w:p>
        </w:tc>
      </w:tr>
      <w:tr w:rsidR="00BC1B87" w:rsidRPr="00432C68" w14:paraId="74395E0B" w14:textId="77777777" w:rsidTr="001B4142">
        <w:tc>
          <w:tcPr>
            <w:tcW w:w="1882" w:type="dxa"/>
          </w:tcPr>
          <w:p w14:paraId="17A22FAB" w14:textId="77777777" w:rsidR="00D130EC" w:rsidRPr="001B4142" w:rsidRDefault="00D130EC" w:rsidP="001B4142">
            <w:pPr>
              <w:keepNext/>
              <w:keepLines/>
              <w:outlineLvl w:val="7"/>
              <w:rPr>
                <w:sz w:val="20"/>
                <w:szCs w:val="20"/>
              </w:rPr>
            </w:pPr>
            <w:r w:rsidRPr="001B4142">
              <w:rPr>
                <w:sz w:val="20"/>
                <w:szCs w:val="20"/>
              </w:rPr>
              <w:t>UNDP Trust Fund</w:t>
            </w:r>
          </w:p>
        </w:tc>
        <w:tc>
          <w:tcPr>
            <w:tcW w:w="1345" w:type="dxa"/>
          </w:tcPr>
          <w:p w14:paraId="440B6A58" w14:textId="77777777" w:rsidR="00D130EC" w:rsidRPr="001B4142" w:rsidRDefault="00D130EC" w:rsidP="001B4142">
            <w:pPr>
              <w:keepNext/>
              <w:keepLines/>
              <w:outlineLvl w:val="7"/>
              <w:rPr>
                <w:sz w:val="20"/>
                <w:szCs w:val="20"/>
              </w:rPr>
            </w:pPr>
            <w:r w:rsidRPr="001B4142">
              <w:rPr>
                <w:sz w:val="20"/>
                <w:szCs w:val="20"/>
              </w:rPr>
              <w:t>UNDP</w:t>
            </w:r>
          </w:p>
        </w:tc>
        <w:tc>
          <w:tcPr>
            <w:tcW w:w="1134" w:type="dxa"/>
          </w:tcPr>
          <w:p w14:paraId="04FB86CB" w14:textId="77777777" w:rsidR="00D130EC" w:rsidRPr="001B4142" w:rsidRDefault="00D130EC" w:rsidP="001B4142">
            <w:pPr>
              <w:keepNext/>
              <w:keepLines/>
              <w:outlineLvl w:val="7"/>
              <w:rPr>
                <w:sz w:val="20"/>
                <w:szCs w:val="20"/>
              </w:rPr>
            </w:pPr>
            <w:r w:rsidRPr="001B4142">
              <w:rPr>
                <w:sz w:val="20"/>
                <w:szCs w:val="20"/>
              </w:rPr>
              <w:t xml:space="preserve">In kind </w:t>
            </w:r>
          </w:p>
        </w:tc>
        <w:tc>
          <w:tcPr>
            <w:tcW w:w="1701" w:type="dxa"/>
          </w:tcPr>
          <w:p w14:paraId="406EBE89" w14:textId="77777777" w:rsidR="00D130EC" w:rsidRPr="001B4142" w:rsidRDefault="00D130EC" w:rsidP="001B4142">
            <w:pPr>
              <w:keepNext/>
              <w:keepLines/>
              <w:outlineLvl w:val="7"/>
              <w:rPr>
                <w:sz w:val="20"/>
                <w:szCs w:val="20"/>
              </w:rPr>
            </w:pPr>
            <w:r w:rsidRPr="001B4142">
              <w:rPr>
                <w:rFonts w:cs="Times New Roman"/>
                <w:sz w:val="20"/>
                <w:szCs w:val="20"/>
                <w:lang w:val="en-US"/>
              </w:rPr>
              <w:t>8,300,000</w:t>
            </w:r>
          </w:p>
        </w:tc>
        <w:tc>
          <w:tcPr>
            <w:tcW w:w="1701" w:type="dxa"/>
          </w:tcPr>
          <w:p w14:paraId="73906EB9" w14:textId="2D3FF062" w:rsidR="00D130EC" w:rsidRPr="001B4142" w:rsidRDefault="00D130EC" w:rsidP="001B4142">
            <w:pPr>
              <w:keepNext/>
              <w:keepLines/>
              <w:outlineLvl w:val="7"/>
              <w:rPr>
                <w:sz w:val="20"/>
                <w:szCs w:val="20"/>
              </w:rPr>
            </w:pPr>
          </w:p>
        </w:tc>
        <w:tc>
          <w:tcPr>
            <w:tcW w:w="1843" w:type="dxa"/>
          </w:tcPr>
          <w:p w14:paraId="06F4B110" w14:textId="08F5B253" w:rsidR="00D130EC" w:rsidRPr="001B4142" w:rsidRDefault="00D130EC" w:rsidP="001B4142">
            <w:pPr>
              <w:keepNext/>
              <w:keepLines/>
              <w:outlineLvl w:val="7"/>
              <w:rPr>
                <w:sz w:val="20"/>
                <w:szCs w:val="20"/>
              </w:rPr>
            </w:pPr>
          </w:p>
        </w:tc>
      </w:tr>
      <w:tr w:rsidR="00BC1B87" w:rsidRPr="00432C68" w14:paraId="577A19EF" w14:textId="77777777" w:rsidTr="001B4142">
        <w:tc>
          <w:tcPr>
            <w:tcW w:w="1882" w:type="dxa"/>
          </w:tcPr>
          <w:p w14:paraId="57D9C4C8" w14:textId="77777777" w:rsidR="00D130EC" w:rsidRPr="001B4142" w:rsidRDefault="00D130EC" w:rsidP="001B4142">
            <w:pPr>
              <w:keepNext/>
              <w:keepLines/>
              <w:outlineLvl w:val="7"/>
              <w:rPr>
                <w:sz w:val="20"/>
                <w:szCs w:val="20"/>
              </w:rPr>
            </w:pPr>
            <w:r w:rsidRPr="001B4142">
              <w:rPr>
                <w:sz w:val="20"/>
                <w:szCs w:val="20"/>
              </w:rPr>
              <w:t xml:space="preserve">Core budget and related projects/programmes </w:t>
            </w:r>
          </w:p>
        </w:tc>
        <w:tc>
          <w:tcPr>
            <w:tcW w:w="1345" w:type="dxa"/>
          </w:tcPr>
          <w:p w14:paraId="585EFF00" w14:textId="77777777" w:rsidR="00D130EC" w:rsidRPr="001B4142" w:rsidRDefault="00D130EC" w:rsidP="001B4142">
            <w:pPr>
              <w:keepNext/>
              <w:keepLines/>
              <w:outlineLvl w:val="7"/>
              <w:rPr>
                <w:sz w:val="20"/>
                <w:szCs w:val="20"/>
              </w:rPr>
            </w:pPr>
            <w:r w:rsidRPr="001B4142">
              <w:rPr>
                <w:sz w:val="20"/>
                <w:szCs w:val="20"/>
              </w:rPr>
              <w:t>SPC/AGTD</w:t>
            </w:r>
          </w:p>
        </w:tc>
        <w:tc>
          <w:tcPr>
            <w:tcW w:w="1134" w:type="dxa"/>
          </w:tcPr>
          <w:p w14:paraId="4F6994BE" w14:textId="77777777" w:rsidR="00D130EC" w:rsidRPr="001B4142" w:rsidRDefault="00D130EC" w:rsidP="001B4142">
            <w:pPr>
              <w:keepNext/>
              <w:keepLines/>
              <w:outlineLvl w:val="7"/>
              <w:rPr>
                <w:sz w:val="20"/>
                <w:szCs w:val="20"/>
              </w:rPr>
            </w:pPr>
            <w:r w:rsidRPr="001B4142">
              <w:rPr>
                <w:sz w:val="20"/>
                <w:szCs w:val="20"/>
              </w:rPr>
              <w:t>In kind</w:t>
            </w:r>
          </w:p>
        </w:tc>
        <w:tc>
          <w:tcPr>
            <w:tcW w:w="1701" w:type="dxa"/>
          </w:tcPr>
          <w:p w14:paraId="207C0C86" w14:textId="77777777" w:rsidR="00D130EC" w:rsidRPr="001B4142" w:rsidRDefault="00D130EC" w:rsidP="001B4142">
            <w:pPr>
              <w:keepNext/>
              <w:keepLines/>
              <w:outlineLvl w:val="7"/>
              <w:rPr>
                <w:sz w:val="20"/>
                <w:szCs w:val="20"/>
              </w:rPr>
            </w:pPr>
            <w:r w:rsidRPr="001B4142">
              <w:rPr>
                <w:rFonts w:cs="Times New Roman"/>
                <w:sz w:val="20"/>
                <w:szCs w:val="20"/>
                <w:lang w:val="en-US"/>
              </w:rPr>
              <w:t>31,481,555</w:t>
            </w:r>
          </w:p>
        </w:tc>
        <w:tc>
          <w:tcPr>
            <w:tcW w:w="1701" w:type="dxa"/>
          </w:tcPr>
          <w:p w14:paraId="51F93FCE" w14:textId="54C6E202" w:rsidR="00D130EC" w:rsidRPr="001B4142" w:rsidRDefault="00432C68" w:rsidP="001B4142">
            <w:pPr>
              <w:keepNext/>
              <w:keepLines/>
              <w:outlineLvl w:val="7"/>
              <w:rPr>
                <w:sz w:val="20"/>
                <w:szCs w:val="20"/>
              </w:rPr>
            </w:pPr>
            <w:r>
              <w:rPr>
                <w:sz w:val="20"/>
                <w:szCs w:val="20"/>
              </w:rPr>
              <w:t>425,872</w:t>
            </w:r>
          </w:p>
        </w:tc>
        <w:tc>
          <w:tcPr>
            <w:tcW w:w="1843" w:type="dxa"/>
          </w:tcPr>
          <w:p w14:paraId="6211947B" w14:textId="6CD947FB" w:rsidR="00D130EC" w:rsidRPr="001B4142" w:rsidRDefault="0096593A" w:rsidP="001B4142">
            <w:pPr>
              <w:keepNext/>
              <w:keepLines/>
              <w:outlineLvl w:val="7"/>
              <w:rPr>
                <w:sz w:val="20"/>
                <w:szCs w:val="20"/>
              </w:rPr>
            </w:pPr>
            <w:r>
              <w:rPr>
                <w:sz w:val="20"/>
                <w:szCs w:val="20"/>
              </w:rPr>
              <w:t>1.35%</w:t>
            </w:r>
          </w:p>
        </w:tc>
      </w:tr>
      <w:tr w:rsidR="00BC1B87" w:rsidRPr="00432C68" w14:paraId="0E30F3C8" w14:textId="77777777" w:rsidTr="001B4142">
        <w:tc>
          <w:tcPr>
            <w:tcW w:w="1882" w:type="dxa"/>
            <w:tcBorders>
              <w:bottom w:val="single" w:sz="4" w:space="0" w:color="auto"/>
            </w:tcBorders>
          </w:tcPr>
          <w:p w14:paraId="6FA10540" w14:textId="3E985CBA" w:rsidR="00432C68" w:rsidRPr="00432C68" w:rsidRDefault="00432C68">
            <w:pPr>
              <w:rPr>
                <w:sz w:val="20"/>
                <w:szCs w:val="20"/>
              </w:rPr>
            </w:pPr>
            <w:r>
              <w:rPr>
                <w:sz w:val="20"/>
                <w:szCs w:val="20"/>
              </w:rPr>
              <w:t>Consolidated revenue</w:t>
            </w:r>
          </w:p>
        </w:tc>
        <w:tc>
          <w:tcPr>
            <w:tcW w:w="1345" w:type="dxa"/>
            <w:tcBorders>
              <w:bottom w:val="single" w:sz="4" w:space="0" w:color="auto"/>
            </w:tcBorders>
          </w:tcPr>
          <w:p w14:paraId="0F534BE8" w14:textId="77777777" w:rsidR="00432C68" w:rsidRPr="00432C68" w:rsidRDefault="00432C68">
            <w:pPr>
              <w:rPr>
                <w:sz w:val="20"/>
                <w:szCs w:val="20"/>
              </w:rPr>
            </w:pPr>
          </w:p>
        </w:tc>
        <w:tc>
          <w:tcPr>
            <w:tcW w:w="1134" w:type="dxa"/>
            <w:tcBorders>
              <w:bottom w:val="single" w:sz="4" w:space="0" w:color="auto"/>
            </w:tcBorders>
          </w:tcPr>
          <w:p w14:paraId="0993CD3D" w14:textId="77777777" w:rsidR="00432C68" w:rsidRPr="00432C68" w:rsidRDefault="00432C68">
            <w:pPr>
              <w:rPr>
                <w:sz w:val="20"/>
                <w:szCs w:val="20"/>
              </w:rPr>
            </w:pPr>
          </w:p>
        </w:tc>
        <w:tc>
          <w:tcPr>
            <w:tcW w:w="1701" w:type="dxa"/>
            <w:tcBorders>
              <w:bottom w:val="single" w:sz="4" w:space="0" w:color="auto"/>
            </w:tcBorders>
          </w:tcPr>
          <w:p w14:paraId="06355B5B" w14:textId="77777777" w:rsidR="00432C68" w:rsidRPr="00432C68" w:rsidRDefault="00432C68">
            <w:pPr>
              <w:rPr>
                <w:rFonts w:cs="Times New Roman"/>
                <w:sz w:val="20"/>
                <w:szCs w:val="20"/>
                <w:lang w:val="en-US"/>
              </w:rPr>
            </w:pPr>
          </w:p>
        </w:tc>
        <w:tc>
          <w:tcPr>
            <w:tcW w:w="1701" w:type="dxa"/>
            <w:tcBorders>
              <w:bottom w:val="single" w:sz="4" w:space="0" w:color="auto"/>
            </w:tcBorders>
          </w:tcPr>
          <w:p w14:paraId="47FE5C65" w14:textId="77777777" w:rsidR="00432C68" w:rsidRPr="00432C68" w:rsidRDefault="00432C68">
            <w:pPr>
              <w:rPr>
                <w:sz w:val="20"/>
                <w:szCs w:val="20"/>
              </w:rPr>
            </w:pPr>
          </w:p>
        </w:tc>
        <w:tc>
          <w:tcPr>
            <w:tcW w:w="1843" w:type="dxa"/>
            <w:tcBorders>
              <w:bottom w:val="single" w:sz="4" w:space="0" w:color="auto"/>
            </w:tcBorders>
          </w:tcPr>
          <w:p w14:paraId="042B5A39" w14:textId="77777777" w:rsidR="00432C68" w:rsidRPr="00432C68" w:rsidRDefault="00432C68">
            <w:pPr>
              <w:rPr>
                <w:sz w:val="20"/>
                <w:szCs w:val="20"/>
              </w:rPr>
            </w:pPr>
          </w:p>
        </w:tc>
      </w:tr>
      <w:tr w:rsidR="00BC1B87" w:rsidRPr="00432C68" w14:paraId="0223D4C8" w14:textId="77777777" w:rsidTr="001B4142">
        <w:tc>
          <w:tcPr>
            <w:tcW w:w="1882" w:type="dxa"/>
            <w:tcBorders>
              <w:bottom w:val="single" w:sz="4" w:space="0" w:color="auto"/>
            </w:tcBorders>
          </w:tcPr>
          <w:p w14:paraId="5622A172" w14:textId="77777777" w:rsidR="00432C68" w:rsidRPr="00432C68" w:rsidRDefault="00432C68">
            <w:pPr>
              <w:rPr>
                <w:sz w:val="20"/>
                <w:szCs w:val="20"/>
              </w:rPr>
            </w:pPr>
          </w:p>
        </w:tc>
        <w:tc>
          <w:tcPr>
            <w:tcW w:w="1345" w:type="dxa"/>
            <w:tcBorders>
              <w:bottom w:val="single" w:sz="4" w:space="0" w:color="auto"/>
            </w:tcBorders>
          </w:tcPr>
          <w:p w14:paraId="09986D61" w14:textId="48E74A75" w:rsidR="00432C68" w:rsidRPr="00432C68" w:rsidRDefault="00432C68">
            <w:pPr>
              <w:rPr>
                <w:sz w:val="20"/>
                <w:szCs w:val="20"/>
              </w:rPr>
            </w:pPr>
            <w:r>
              <w:rPr>
                <w:sz w:val="20"/>
                <w:szCs w:val="20"/>
              </w:rPr>
              <w:t>Cook Islands</w:t>
            </w:r>
          </w:p>
        </w:tc>
        <w:tc>
          <w:tcPr>
            <w:tcW w:w="1134" w:type="dxa"/>
            <w:tcBorders>
              <w:bottom w:val="single" w:sz="4" w:space="0" w:color="auto"/>
            </w:tcBorders>
          </w:tcPr>
          <w:p w14:paraId="37A8E959" w14:textId="6C203727" w:rsidR="00432C68" w:rsidRPr="00432C68" w:rsidRDefault="00432C68">
            <w:pPr>
              <w:rPr>
                <w:sz w:val="20"/>
                <w:szCs w:val="20"/>
              </w:rPr>
            </w:pPr>
            <w:r>
              <w:rPr>
                <w:sz w:val="20"/>
                <w:szCs w:val="20"/>
              </w:rPr>
              <w:t>In kind</w:t>
            </w:r>
          </w:p>
        </w:tc>
        <w:tc>
          <w:tcPr>
            <w:tcW w:w="1701" w:type="dxa"/>
            <w:tcBorders>
              <w:bottom w:val="single" w:sz="4" w:space="0" w:color="auto"/>
            </w:tcBorders>
          </w:tcPr>
          <w:p w14:paraId="660CBD44" w14:textId="2AF0CC67" w:rsidR="00432C68" w:rsidRPr="00432C68" w:rsidRDefault="00432C68">
            <w:pPr>
              <w:rPr>
                <w:rFonts w:cs="Times New Roman"/>
                <w:sz w:val="20"/>
                <w:szCs w:val="20"/>
                <w:lang w:val="en-US"/>
              </w:rPr>
            </w:pPr>
            <w:r>
              <w:rPr>
                <w:rFonts w:cs="Times New Roman"/>
                <w:sz w:val="20"/>
                <w:szCs w:val="20"/>
                <w:lang w:val="en-US"/>
              </w:rPr>
              <w:t>1,675,736</w:t>
            </w:r>
          </w:p>
        </w:tc>
        <w:tc>
          <w:tcPr>
            <w:tcW w:w="1701" w:type="dxa"/>
            <w:tcBorders>
              <w:bottom w:val="single" w:sz="4" w:space="0" w:color="auto"/>
            </w:tcBorders>
          </w:tcPr>
          <w:p w14:paraId="11C5D3EA" w14:textId="023C7988" w:rsidR="00432C68" w:rsidRPr="00432C68" w:rsidRDefault="00432C68">
            <w:pPr>
              <w:rPr>
                <w:sz w:val="20"/>
                <w:szCs w:val="20"/>
              </w:rPr>
            </w:pPr>
            <w:r>
              <w:rPr>
                <w:sz w:val="20"/>
                <w:szCs w:val="20"/>
              </w:rPr>
              <w:t>7,724</w:t>
            </w:r>
            <w:r w:rsidR="0096593A">
              <w:rPr>
                <w:sz w:val="20"/>
                <w:szCs w:val="20"/>
              </w:rPr>
              <w:t>.30</w:t>
            </w:r>
          </w:p>
        </w:tc>
        <w:tc>
          <w:tcPr>
            <w:tcW w:w="1843" w:type="dxa"/>
            <w:tcBorders>
              <w:bottom w:val="single" w:sz="4" w:space="0" w:color="auto"/>
            </w:tcBorders>
          </w:tcPr>
          <w:p w14:paraId="6D5F754C" w14:textId="34182394" w:rsidR="00432C68" w:rsidRPr="00432C68" w:rsidRDefault="00C4022D">
            <w:pPr>
              <w:rPr>
                <w:sz w:val="20"/>
                <w:szCs w:val="20"/>
              </w:rPr>
            </w:pPr>
            <w:r>
              <w:rPr>
                <w:sz w:val="20"/>
                <w:szCs w:val="20"/>
              </w:rPr>
              <w:t>0.46%</w:t>
            </w:r>
          </w:p>
        </w:tc>
      </w:tr>
      <w:tr w:rsidR="00BC1B87" w:rsidRPr="00432C68" w14:paraId="520722D0" w14:textId="77777777" w:rsidTr="001B4142">
        <w:tc>
          <w:tcPr>
            <w:tcW w:w="1882" w:type="dxa"/>
            <w:tcBorders>
              <w:bottom w:val="single" w:sz="4" w:space="0" w:color="auto"/>
            </w:tcBorders>
          </w:tcPr>
          <w:p w14:paraId="23D03843" w14:textId="77777777" w:rsidR="00432C68" w:rsidRPr="00432C68" w:rsidRDefault="00432C68">
            <w:pPr>
              <w:rPr>
                <w:sz w:val="20"/>
                <w:szCs w:val="20"/>
              </w:rPr>
            </w:pPr>
          </w:p>
        </w:tc>
        <w:tc>
          <w:tcPr>
            <w:tcW w:w="1345" w:type="dxa"/>
            <w:tcBorders>
              <w:bottom w:val="single" w:sz="4" w:space="0" w:color="auto"/>
            </w:tcBorders>
          </w:tcPr>
          <w:p w14:paraId="060B1897" w14:textId="5849ED5F" w:rsidR="00432C68" w:rsidRPr="00432C68" w:rsidRDefault="00432C68">
            <w:pPr>
              <w:rPr>
                <w:sz w:val="20"/>
                <w:szCs w:val="20"/>
              </w:rPr>
            </w:pPr>
            <w:r>
              <w:rPr>
                <w:sz w:val="20"/>
                <w:szCs w:val="20"/>
              </w:rPr>
              <w:t>Fiji</w:t>
            </w:r>
          </w:p>
        </w:tc>
        <w:tc>
          <w:tcPr>
            <w:tcW w:w="1134" w:type="dxa"/>
            <w:tcBorders>
              <w:bottom w:val="single" w:sz="4" w:space="0" w:color="auto"/>
            </w:tcBorders>
          </w:tcPr>
          <w:p w14:paraId="72BB1FCF" w14:textId="27244588" w:rsidR="00432C68" w:rsidRPr="00432C68" w:rsidRDefault="00432C68">
            <w:pPr>
              <w:rPr>
                <w:sz w:val="20"/>
                <w:szCs w:val="20"/>
              </w:rPr>
            </w:pPr>
            <w:r>
              <w:rPr>
                <w:sz w:val="20"/>
                <w:szCs w:val="20"/>
              </w:rPr>
              <w:t>In kind</w:t>
            </w:r>
          </w:p>
        </w:tc>
        <w:tc>
          <w:tcPr>
            <w:tcW w:w="1701" w:type="dxa"/>
            <w:tcBorders>
              <w:bottom w:val="single" w:sz="4" w:space="0" w:color="auto"/>
            </w:tcBorders>
          </w:tcPr>
          <w:p w14:paraId="0FC048EE" w14:textId="358C3B16" w:rsidR="00432C68" w:rsidRPr="00432C68" w:rsidRDefault="00432C68">
            <w:pPr>
              <w:rPr>
                <w:rFonts w:cs="Times New Roman"/>
                <w:sz w:val="20"/>
                <w:szCs w:val="20"/>
                <w:lang w:val="en-US"/>
              </w:rPr>
            </w:pPr>
            <w:r>
              <w:rPr>
                <w:rFonts w:cs="Times New Roman"/>
                <w:sz w:val="20"/>
                <w:szCs w:val="20"/>
                <w:lang w:val="en-US"/>
              </w:rPr>
              <w:t>3,674,640</w:t>
            </w:r>
          </w:p>
        </w:tc>
        <w:tc>
          <w:tcPr>
            <w:tcW w:w="1701" w:type="dxa"/>
            <w:tcBorders>
              <w:bottom w:val="single" w:sz="4" w:space="0" w:color="auto"/>
            </w:tcBorders>
          </w:tcPr>
          <w:p w14:paraId="5EBA8855" w14:textId="5FC39C2C" w:rsidR="00432C68" w:rsidRPr="00432C68" w:rsidRDefault="00432C68">
            <w:pPr>
              <w:rPr>
                <w:sz w:val="20"/>
                <w:szCs w:val="20"/>
              </w:rPr>
            </w:pPr>
            <w:r>
              <w:rPr>
                <w:sz w:val="20"/>
                <w:szCs w:val="20"/>
              </w:rPr>
              <w:t>35,040</w:t>
            </w:r>
          </w:p>
        </w:tc>
        <w:tc>
          <w:tcPr>
            <w:tcW w:w="1843" w:type="dxa"/>
            <w:tcBorders>
              <w:bottom w:val="single" w:sz="4" w:space="0" w:color="auto"/>
            </w:tcBorders>
          </w:tcPr>
          <w:p w14:paraId="350D15B9" w14:textId="1D19AAD4" w:rsidR="00432C68" w:rsidRPr="00432C68" w:rsidRDefault="00C4022D">
            <w:pPr>
              <w:rPr>
                <w:sz w:val="20"/>
                <w:szCs w:val="20"/>
              </w:rPr>
            </w:pPr>
            <w:r>
              <w:rPr>
                <w:sz w:val="20"/>
                <w:szCs w:val="20"/>
              </w:rPr>
              <w:t>0.95%</w:t>
            </w:r>
          </w:p>
        </w:tc>
      </w:tr>
      <w:tr w:rsidR="00BC1B87" w:rsidRPr="00432C68" w14:paraId="6558F85F" w14:textId="77777777" w:rsidTr="001B4142">
        <w:tc>
          <w:tcPr>
            <w:tcW w:w="1882" w:type="dxa"/>
            <w:tcBorders>
              <w:bottom w:val="single" w:sz="4" w:space="0" w:color="auto"/>
            </w:tcBorders>
          </w:tcPr>
          <w:p w14:paraId="59B65947" w14:textId="77777777" w:rsidR="00432C68" w:rsidRPr="00432C68" w:rsidRDefault="00432C68">
            <w:pPr>
              <w:rPr>
                <w:sz w:val="20"/>
                <w:szCs w:val="20"/>
              </w:rPr>
            </w:pPr>
          </w:p>
        </w:tc>
        <w:tc>
          <w:tcPr>
            <w:tcW w:w="1345" w:type="dxa"/>
            <w:tcBorders>
              <w:bottom w:val="single" w:sz="4" w:space="0" w:color="auto"/>
            </w:tcBorders>
          </w:tcPr>
          <w:p w14:paraId="438BD987" w14:textId="6E4B3460" w:rsidR="00432C68" w:rsidRPr="00432C68" w:rsidRDefault="00432C68">
            <w:pPr>
              <w:rPr>
                <w:sz w:val="20"/>
                <w:szCs w:val="20"/>
              </w:rPr>
            </w:pPr>
            <w:r>
              <w:rPr>
                <w:sz w:val="20"/>
                <w:szCs w:val="20"/>
              </w:rPr>
              <w:t>FSM</w:t>
            </w:r>
          </w:p>
        </w:tc>
        <w:tc>
          <w:tcPr>
            <w:tcW w:w="1134" w:type="dxa"/>
            <w:tcBorders>
              <w:bottom w:val="single" w:sz="4" w:space="0" w:color="auto"/>
            </w:tcBorders>
          </w:tcPr>
          <w:p w14:paraId="6724D6A0" w14:textId="56253265" w:rsidR="00432C68" w:rsidRPr="00432C68" w:rsidRDefault="00432C68">
            <w:pPr>
              <w:rPr>
                <w:sz w:val="20"/>
                <w:szCs w:val="20"/>
              </w:rPr>
            </w:pPr>
            <w:r>
              <w:rPr>
                <w:sz w:val="20"/>
                <w:szCs w:val="20"/>
              </w:rPr>
              <w:t>In kind</w:t>
            </w:r>
          </w:p>
        </w:tc>
        <w:tc>
          <w:tcPr>
            <w:tcW w:w="1701" w:type="dxa"/>
            <w:tcBorders>
              <w:bottom w:val="single" w:sz="4" w:space="0" w:color="auto"/>
            </w:tcBorders>
          </w:tcPr>
          <w:p w14:paraId="0B4A9604" w14:textId="6C0B3FB4" w:rsidR="00432C68" w:rsidRPr="00432C68" w:rsidRDefault="00432C68">
            <w:pPr>
              <w:rPr>
                <w:rFonts w:cs="Times New Roman"/>
                <w:sz w:val="20"/>
                <w:szCs w:val="20"/>
                <w:lang w:val="en-US"/>
              </w:rPr>
            </w:pPr>
            <w:r>
              <w:rPr>
                <w:rFonts w:cs="Times New Roman"/>
                <w:sz w:val="20"/>
                <w:szCs w:val="20"/>
                <w:lang w:val="en-US"/>
              </w:rPr>
              <w:t>560,474</w:t>
            </w:r>
          </w:p>
        </w:tc>
        <w:tc>
          <w:tcPr>
            <w:tcW w:w="1701" w:type="dxa"/>
            <w:tcBorders>
              <w:bottom w:val="single" w:sz="4" w:space="0" w:color="auto"/>
            </w:tcBorders>
          </w:tcPr>
          <w:p w14:paraId="4769BB6B" w14:textId="0697D5A1" w:rsidR="00432C68" w:rsidRPr="00432C68" w:rsidRDefault="00432C68">
            <w:pPr>
              <w:rPr>
                <w:sz w:val="20"/>
                <w:szCs w:val="20"/>
              </w:rPr>
            </w:pPr>
            <w:r>
              <w:rPr>
                <w:sz w:val="20"/>
                <w:szCs w:val="20"/>
              </w:rPr>
              <w:t>300</w:t>
            </w:r>
          </w:p>
        </w:tc>
        <w:tc>
          <w:tcPr>
            <w:tcW w:w="1843" w:type="dxa"/>
            <w:tcBorders>
              <w:bottom w:val="single" w:sz="4" w:space="0" w:color="auto"/>
            </w:tcBorders>
          </w:tcPr>
          <w:p w14:paraId="3E47D8E7" w14:textId="7CBB4B1F" w:rsidR="00432C68" w:rsidRPr="00432C68" w:rsidRDefault="00C4022D">
            <w:pPr>
              <w:rPr>
                <w:sz w:val="20"/>
                <w:szCs w:val="20"/>
              </w:rPr>
            </w:pPr>
            <w:r>
              <w:rPr>
                <w:sz w:val="20"/>
                <w:szCs w:val="20"/>
              </w:rPr>
              <w:t>0.054%</w:t>
            </w:r>
          </w:p>
        </w:tc>
      </w:tr>
      <w:tr w:rsidR="00BC1B87" w:rsidRPr="00432C68" w14:paraId="3882E4FC" w14:textId="77777777" w:rsidTr="001B4142">
        <w:tc>
          <w:tcPr>
            <w:tcW w:w="1882" w:type="dxa"/>
            <w:tcBorders>
              <w:bottom w:val="single" w:sz="4" w:space="0" w:color="auto"/>
            </w:tcBorders>
          </w:tcPr>
          <w:p w14:paraId="6C19FA3A" w14:textId="77777777" w:rsidR="00432C68" w:rsidRPr="00432C68" w:rsidRDefault="00432C68">
            <w:pPr>
              <w:rPr>
                <w:sz w:val="20"/>
                <w:szCs w:val="20"/>
              </w:rPr>
            </w:pPr>
          </w:p>
        </w:tc>
        <w:tc>
          <w:tcPr>
            <w:tcW w:w="1345" w:type="dxa"/>
            <w:tcBorders>
              <w:bottom w:val="single" w:sz="4" w:space="0" w:color="auto"/>
            </w:tcBorders>
          </w:tcPr>
          <w:p w14:paraId="3BA18106" w14:textId="09EB3112" w:rsidR="00432C68" w:rsidRPr="00432C68" w:rsidRDefault="00432C68">
            <w:pPr>
              <w:rPr>
                <w:sz w:val="20"/>
                <w:szCs w:val="20"/>
              </w:rPr>
            </w:pPr>
            <w:r>
              <w:rPr>
                <w:sz w:val="20"/>
                <w:szCs w:val="20"/>
              </w:rPr>
              <w:t>Kiribati</w:t>
            </w:r>
          </w:p>
        </w:tc>
        <w:tc>
          <w:tcPr>
            <w:tcW w:w="1134" w:type="dxa"/>
            <w:tcBorders>
              <w:bottom w:val="single" w:sz="4" w:space="0" w:color="auto"/>
            </w:tcBorders>
          </w:tcPr>
          <w:p w14:paraId="3DDFAA0F" w14:textId="1EC64021" w:rsidR="00432C68" w:rsidRPr="00432C68" w:rsidRDefault="00432C68">
            <w:pPr>
              <w:rPr>
                <w:sz w:val="20"/>
                <w:szCs w:val="20"/>
              </w:rPr>
            </w:pPr>
            <w:r>
              <w:rPr>
                <w:sz w:val="20"/>
                <w:szCs w:val="20"/>
              </w:rPr>
              <w:t>In kind</w:t>
            </w:r>
          </w:p>
        </w:tc>
        <w:tc>
          <w:tcPr>
            <w:tcW w:w="1701" w:type="dxa"/>
            <w:tcBorders>
              <w:bottom w:val="single" w:sz="4" w:space="0" w:color="auto"/>
            </w:tcBorders>
          </w:tcPr>
          <w:p w14:paraId="488BC3FC" w14:textId="455E2E2A" w:rsidR="00432C68" w:rsidRPr="00432C68" w:rsidRDefault="0096593A">
            <w:pPr>
              <w:rPr>
                <w:rFonts w:cs="Times New Roman"/>
                <w:sz w:val="20"/>
                <w:szCs w:val="20"/>
                <w:lang w:val="en-US"/>
              </w:rPr>
            </w:pPr>
            <w:r>
              <w:rPr>
                <w:rFonts w:cs="Times New Roman"/>
                <w:sz w:val="20"/>
                <w:szCs w:val="20"/>
                <w:lang w:val="en-US"/>
              </w:rPr>
              <w:t>7,321,797</w:t>
            </w:r>
          </w:p>
        </w:tc>
        <w:tc>
          <w:tcPr>
            <w:tcW w:w="1701" w:type="dxa"/>
            <w:tcBorders>
              <w:bottom w:val="single" w:sz="4" w:space="0" w:color="auto"/>
            </w:tcBorders>
          </w:tcPr>
          <w:p w14:paraId="34EA7FC7" w14:textId="491DCA8A" w:rsidR="00432C68" w:rsidRPr="00432C68" w:rsidRDefault="0096593A">
            <w:pPr>
              <w:rPr>
                <w:sz w:val="20"/>
                <w:szCs w:val="20"/>
              </w:rPr>
            </w:pPr>
            <w:r>
              <w:rPr>
                <w:sz w:val="20"/>
                <w:szCs w:val="20"/>
              </w:rPr>
              <w:t>213</w:t>
            </w:r>
          </w:p>
        </w:tc>
        <w:tc>
          <w:tcPr>
            <w:tcW w:w="1843" w:type="dxa"/>
            <w:tcBorders>
              <w:bottom w:val="single" w:sz="4" w:space="0" w:color="auto"/>
            </w:tcBorders>
          </w:tcPr>
          <w:p w14:paraId="2334B7FB" w14:textId="383DE8BC" w:rsidR="00432C68" w:rsidRPr="00432C68" w:rsidRDefault="00C4022D">
            <w:pPr>
              <w:rPr>
                <w:sz w:val="20"/>
                <w:szCs w:val="20"/>
              </w:rPr>
            </w:pPr>
            <w:r>
              <w:rPr>
                <w:sz w:val="20"/>
                <w:szCs w:val="20"/>
              </w:rPr>
              <w:t>0.003%</w:t>
            </w:r>
          </w:p>
        </w:tc>
      </w:tr>
      <w:tr w:rsidR="00BC1B87" w:rsidRPr="00432C68" w14:paraId="34382650" w14:textId="77777777" w:rsidTr="001B4142">
        <w:tc>
          <w:tcPr>
            <w:tcW w:w="1882" w:type="dxa"/>
            <w:tcBorders>
              <w:bottom w:val="single" w:sz="4" w:space="0" w:color="auto"/>
            </w:tcBorders>
          </w:tcPr>
          <w:p w14:paraId="2C91B5E4" w14:textId="77777777" w:rsidR="00432C68" w:rsidRPr="00432C68" w:rsidRDefault="00432C68">
            <w:pPr>
              <w:rPr>
                <w:sz w:val="20"/>
                <w:szCs w:val="20"/>
              </w:rPr>
            </w:pPr>
          </w:p>
        </w:tc>
        <w:tc>
          <w:tcPr>
            <w:tcW w:w="1345" w:type="dxa"/>
            <w:tcBorders>
              <w:bottom w:val="single" w:sz="4" w:space="0" w:color="auto"/>
            </w:tcBorders>
          </w:tcPr>
          <w:p w14:paraId="6CFBAC0A" w14:textId="7FA7CE46" w:rsidR="00432C68" w:rsidRPr="00432C68" w:rsidRDefault="0096593A">
            <w:pPr>
              <w:rPr>
                <w:sz w:val="20"/>
                <w:szCs w:val="20"/>
              </w:rPr>
            </w:pPr>
            <w:r>
              <w:rPr>
                <w:sz w:val="20"/>
                <w:szCs w:val="20"/>
              </w:rPr>
              <w:t>Nauru</w:t>
            </w:r>
          </w:p>
        </w:tc>
        <w:tc>
          <w:tcPr>
            <w:tcW w:w="1134" w:type="dxa"/>
            <w:tcBorders>
              <w:bottom w:val="single" w:sz="4" w:space="0" w:color="auto"/>
            </w:tcBorders>
          </w:tcPr>
          <w:p w14:paraId="0E03EF07" w14:textId="63A1508F" w:rsidR="00432C68" w:rsidRPr="00432C68" w:rsidRDefault="0096593A">
            <w:pPr>
              <w:rPr>
                <w:sz w:val="20"/>
                <w:szCs w:val="20"/>
              </w:rPr>
            </w:pPr>
            <w:r>
              <w:rPr>
                <w:sz w:val="20"/>
                <w:szCs w:val="20"/>
              </w:rPr>
              <w:t>In kind</w:t>
            </w:r>
          </w:p>
        </w:tc>
        <w:tc>
          <w:tcPr>
            <w:tcW w:w="1701" w:type="dxa"/>
            <w:tcBorders>
              <w:bottom w:val="single" w:sz="4" w:space="0" w:color="auto"/>
            </w:tcBorders>
          </w:tcPr>
          <w:p w14:paraId="47F58887" w14:textId="3E9C64FA" w:rsidR="00432C68" w:rsidRPr="00432C68" w:rsidRDefault="0096593A">
            <w:pPr>
              <w:rPr>
                <w:rFonts w:cs="Times New Roman"/>
                <w:sz w:val="20"/>
                <w:szCs w:val="20"/>
                <w:lang w:val="en-US"/>
              </w:rPr>
            </w:pPr>
            <w:r>
              <w:rPr>
                <w:rFonts w:cs="Times New Roman"/>
                <w:sz w:val="20"/>
                <w:szCs w:val="20"/>
                <w:lang w:val="en-US"/>
              </w:rPr>
              <w:t>1,448,275</w:t>
            </w:r>
          </w:p>
        </w:tc>
        <w:tc>
          <w:tcPr>
            <w:tcW w:w="1701" w:type="dxa"/>
            <w:tcBorders>
              <w:bottom w:val="single" w:sz="4" w:space="0" w:color="auto"/>
            </w:tcBorders>
          </w:tcPr>
          <w:p w14:paraId="31838A98" w14:textId="10DA9B4C" w:rsidR="00432C68" w:rsidRPr="00432C68" w:rsidRDefault="0096593A">
            <w:pPr>
              <w:rPr>
                <w:sz w:val="20"/>
                <w:szCs w:val="20"/>
              </w:rPr>
            </w:pPr>
            <w:r>
              <w:rPr>
                <w:sz w:val="20"/>
                <w:szCs w:val="20"/>
              </w:rPr>
              <w:t>-</w:t>
            </w:r>
          </w:p>
        </w:tc>
        <w:tc>
          <w:tcPr>
            <w:tcW w:w="1843" w:type="dxa"/>
            <w:tcBorders>
              <w:bottom w:val="single" w:sz="4" w:space="0" w:color="auto"/>
            </w:tcBorders>
          </w:tcPr>
          <w:p w14:paraId="1E68C41C" w14:textId="67F2857B" w:rsidR="00432C68" w:rsidRPr="00432C68" w:rsidRDefault="00C4022D">
            <w:pPr>
              <w:rPr>
                <w:sz w:val="20"/>
                <w:szCs w:val="20"/>
              </w:rPr>
            </w:pPr>
            <w:r>
              <w:rPr>
                <w:sz w:val="20"/>
                <w:szCs w:val="20"/>
              </w:rPr>
              <w:t>-</w:t>
            </w:r>
          </w:p>
        </w:tc>
      </w:tr>
      <w:tr w:rsidR="00BC1B87" w:rsidRPr="00432C68" w14:paraId="272FA3B8" w14:textId="77777777" w:rsidTr="001B4142">
        <w:tc>
          <w:tcPr>
            <w:tcW w:w="1882" w:type="dxa"/>
            <w:tcBorders>
              <w:bottom w:val="single" w:sz="4" w:space="0" w:color="auto"/>
            </w:tcBorders>
          </w:tcPr>
          <w:p w14:paraId="634F27E2" w14:textId="77777777" w:rsidR="00432C68" w:rsidRPr="00432C68" w:rsidRDefault="00432C68">
            <w:pPr>
              <w:rPr>
                <w:sz w:val="20"/>
                <w:szCs w:val="20"/>
              </w:rPr>
            </w:pPr>
          </w:p>
        </w:tc>
        <w:tc>
          <w:tcPr>
            <w:tcW w:w="1345" w:type="dxa"/>
            <w:tcBorders>
              <w:bottom w:val="single" w:sz="4" w:space="0" w:color="auto"/>
            </w:tcBorders>
          </w:tcPr>
          <w:p w14:paraId="6EB9F0F3" w14:textId="26A70AEC" w:rsidR="00432C68" w:rsidRPr="00432C68" w:rsidRDefault="0096593A">
            <w:pPr>
              <w:rPr>
                <w:sz w:val="20"/>
                <w:szCs w:val="20"/>
              </w:rPr>
            </w:pPr>
            <w:r>
              <w:rPr>
                <w:sz w:val="20"/>
                <w:szCs w:val="20"/>
              </w:rPr>
              <w:t>Niue</w:t>
            </w:r>
          </w:p>
        </w:tc>
        <w:tc>
          <w:tcPr>
            <w:tcW w:w="1134" w:type="dxa"/>
            <w:tcBorders>
              <w:bottom w:val="single" w:sz="4" w:space="0" w:color="auto"/>
            </w:tcBorders>
          </w:tcPr>
          <w:p w14:paraId="6E5D9109" w14:textId="715AD3E0" w:rsidR="00432C68" w:rsidRPr="00432C68" w:rsidRDefault="0096593A">
            <w:pPr>
              <w:rPr>
                <w:sz w:val="20"/>
                <w:szCs w:val="20"/>
              </w:rPr>
            </w:pPr>
            <w:r>
              <w:rPr>
                <w:sz w:val="20"/>
                <w:szCs w:val="20"/>
              </w:rPr>
              <w:t>In kind</w:t>
            </w:r>
          </w:p>
        </w:tc>
        <w:tc>
          <w:tcPr>
            <w:tcW w:w="1701" w:type="dxa"/>
            <w:tcBorders>
              <w:bottom w:val="single" w:sz="4" w:space="0" w:color="auto"/>
            </w:tcBorders>
          </w:tcPr>
          <w:p w14:paraId="169202BA" w14:textId="447F37E7" w:rsidR="00432C68" w:rsidRPr="00432C68" w:rsidRDefault="0096593A">
            <w:pPr>
              <w:rPr>
                <w:rFonts w:cs="Times New Roman"/>
                <w:sz w:val="20"/>
                <w:szCs w:val="20"/>
                <w:lang w:val="en-US"/>
              </w:rPr>
            </w:pPr>
            <w:r>
              <w:rPr>
                <w:rFonts w:cs="Times New Roman"/>
                <w:sz w:val="20"/>
                <w:szCs w:val="20"/>
                <w:lang w:val="en-US"/>
              </w:rPr>
              <w:t>1,887,967</w:t>
            </w:r>
          </w:p>
        </w:tc>
        <w:tc>
          <w:tcPr>
            <w:tcW w:w="1701" w:type="dxa"/>
            <w:tcBorders>
              <w:bottom w:val="single" w:sz="4" w:space="0" w:color="auto"/>
            </w:tcBorders>
          </w:tcPr>
          <w:p w14:paraId="7A7F682B" w14:textId="5F9078C0" w:rsidR="00432C68" w:rsidRPr="00432C68" w:rsidRDefault="0096593A">
            <w:pPr>
              <w:rPr>
                <w:sz w:val="20"/>
                <w:szCs w:val="20"/>
              </w:rPr>
            </w:pPr>
            <w:r>
              <w:rPr>
                <w:sz w:val="20"/>
                <w:szCs w:val="20"/>
              </w:rPr>
              <w:t>1,500</w:t>
            </w:r>
          </w:p>
        </w:tc>
        <w:tc>
          <w:tcPr>
            <w:tcW w:w="1843" w:type="dxa"/>
            <w:tcBorders>
              <w:bottom w:val="single" w:sz="4" w:space="0" w:color="auto"/>
            </w:tcBorders>
          </w:tcPr>
          <w:p w14:paraId="04CC2838" w14:textId="5DF7A8E2" w:rsidR="00432C68" w:rsidRPr="00432C68" w:rsidRDefault="00C4022D">
            <w:pPr>
              <w:rPr>
                <w:sz w:val="20"/>
                <w:szCs w:val="20"/>
              </w:rPr>
            </w:pPr>
            <w:r>
              <w:rPr>
                <w:sz w:val="20"/>
                <w:szCs w:val="20"/>
              </w:rPr>
              <w:t>0.08%</w:t>
            </w:r>
          </w:p>
        </w:tc>
      </w:tr>
      <w:tr w:rsidR="00BC1B87" w:rsidRPr="00432C68" w14:paraId="400D0196" w14:textId="77777777" w:rsidTr="001B4142">
        <w:tc>
          <w:tcPr>
            <w:tcW w:w="1882" w:type="dxa"/>
            <w:tcBorders>
              <w:bottom w:val="single" w:sz="4" w:space="0" w:color="auto"/>
            </w:tcBorders>
          </w:tcPr>
          <w:p w14:paraId="76FADF2D" w14:textId="77777777" w:rsidR="0096593A" w:rsidRPr="00432C68" w:rsidRDefault="0096593A">
            <w:pPr>
              <w:rPr>
                <w:sz w:val="20"/>
                <w:szCs w:val="20"/>
              </w:rPr>
            </w:pPr>
          </w:p>
        </w:tc>
        <w:tc>
          <w:tcPr>
            <w:tcW w:w="1345" w:type="dxa"/>
            <w:tcBorders>
              <w:bottom w:val="single" w:sz="4" w:space="0" w:color="auto"/>
            </w:tcBorders>
          </w:tcPr>
          <w:p w14:paraId="1150C96C" w14:textId="3EF15A9A" w:rsidR="0096593A" w:rsidRPr="00432C68" w:rsidRDefault="0096593A">
            <w:pPr>
              <w:rPr>
                <w:sz w:val="20"/>
                <w:szCs w:val="20"/>
              </w:rPr>
            </w:pPr>
            <w:r>
              <w:rPr>
                <w:sz w:val="20"/>
                <w:szCs w:val="20"/>
              </w:rPr>
              <w:t>Palau</w:t>
            </w:r>
          </w:p>
        </w:tc>
        <w:tc>
          <w:tcPr>
            <w:tcW w:w="1134" w:type="dxa"/>
            <w:tcBorders>
              <w:bottom w:val="single" w:sz="4" w:space="0" w:color="auto"/>
            </w:tcBorders>
          </w:tcPr>
          <w:p w14:paraId="634BE250" w14:textId="4C2D931F" w:rsidR="0096593A" w:rsidRPr="00432C68" w:rsidRDefault="0096593A">
            <w:pPr>
              <w:rPr>
                <w:sz w:val="20"/>
                <w:szCs w:val="20"/>
              </w:rPr>
            </w:pPr>
            <w:r>
              <w:rPr>
                <w:sz w:val="20"/>
                <w:szCs w:val="20"/>
              </w:rPr>
              <w:t>In kind</w:t>
            </w:r>
          </w:p>
        </w:tc>
        <w:tc>
          <w:tcPr>
            <w:tcW w:w="1701" w:type="dxa"/>
            <w:tcBorders>
              <w:bottom w:val="single" w:sz="4" w:space="0" w:color="auto"/>
            </w:tcBorders>
          </w:tcPr>
          <w:p w14:paraId="71360C19" w14:textId="0B71E98D" w:rsidR="0096593A" w:rsidRPr="00432C68" w:rsidRDefault="0096593A">
            <w:pPr>
              <w:rPr>
                <w:rFonts w:cs="Times New Roman"/>
                <w:sz w:val="20"/>
                <w:szCs w:val="20"/>
                <w:lang w:val="en-US"/>
              </w:rPr>
            </w:pPr>
            <w:r>
              <w:rPr>
                <w:rFonts w:cs="Times New Roman"/>
                <w:sz w:val="20"/>
                <w:szCs w:val="20"/>
                <w:lang w:val="en-US"/>
              </w:rPr>
              <w:t>1,110,000</w:t>
            </w:r>
          </w:p>
        </w:tc>
        <w:tc>
          <w:tcPr>
            <w:tcW w:w="1701" w:type="dxa"/>
            <w:tcBorders>
              <w:bottom w:val="single" w:sz="4" w:space="0" w:color="auto"/>
            </w:tcBorders>
          </w:tcPr>
          <w:p w14:paraId="417B10A5" w14:textId="2C197F2B" w:rsidR="0096593A" w:rsidRPr="00432C68" w:rsidRDefault="0096593A">
            <w:pPr>
              <w:rPr>
                <w:sz w:val="20"/>
                <w:szCs w:val="20"/>
              </w:rPr>
            </w:pPr>
            <w:r>
              <w:rPr>
                <w:sz w:val="20"/>
                <w:szCs w:val="20"/>
              </w:rPr>
              <w:t>40,909</w:t>
            </w:r>
          </w:p>
        </w:tc>
        <w:tc>
          <w:tcPr>
            <w:tcW w:w="1843" w:type="dxa"/>
            <w:tcBorders>
              <w:bottom w:val="single" w:sz="4" w:space="0" w:color="auto"/>
            </w:tcBorders>
          </w:tcPr>
          <w:p w14:paraId="293A63A2" w14:textId="0116C0D8" w:rsidR="0096593A" w:rsidRPr="00432C68" w:rsidRDefault="00C4022D">
            <w:pPr>
              <w:rPr>
                <w:sz w:val="20"/>
                <w:szCs w:val="20"/>
              </w:rPr>
            </w:pPr>
            <w:r>
              <w:rPr>
                <w:sz w:val="20"/>
                <w:szCs w:val="20"/>
              </w:rPr>
              <w:t>3.69%</w:t>
            </w:r>
          </w:p>
        </w:tc>
      </w:tr>
      <w:tr w:rsidR="00BC1B87" w:rsidRPr="00432C68" w14:paraId="3F3CE621" w14:textId="77777777" w:rsidTr="001B4142">
        <w:tc>
          <w:tcPr>
            <w:tcW w:w="1882" w:type="dxa"/>
            <w:tcBorders>
              <w:bottom w:val="single" w:sz="4" w:space="0" w:color="auto"/>
            </w:tcBorders>
          </w:tcPr>
          <w:p w14:paraId="57C5597B" w14:textId="77777777" w:rsidR="0096593A" w:rsidRPr="00432C68" w:rsidRDefault="0096593A">
            <w:pPr>
              <w:rPr>
                <w:sz w:val="20"/>
                <w:szCs w:val="20"/>
              </w:rPr>
            </w:pPr>
          </w:p>
        </w:tc>
        <w:tc>
          <w:tcPr>
            <w:tcW w:w="1345" w:type="dxa"/>
            <w:tcBorders>
              <w:bottom w:val="single" w:sz="4" w:space="0" w:color="auto"/>
            </w:tcBorders>
          </w:tcPr>
          <w:p w14:paraId="49069E46" w14:textId="69307042" w:rsidR="0096593A" w:rsidRPr="00432C68" w:rsidRDefault="0096593A">
            <w:pPr>
              <w:rPr>
                <w:sz w:val="20"/>
                <w:szCs w:val="20"/>
              </w:rPr>
            </w:pPr>
            <w:r>
              <w:rPr>
                <w:sz w:val="20"/>
                <w:szCs w:val="20"/>
              </w:rPr>
              <w:t>PNG</w:t>
            </w:r>
          </w:p>
        </w:tc>
        <w:tc>
          <w:tcPr>
            <w:tcW w:w="1134" w:type="dxa"/>
            <w:tcBorders>
              <w:bottom w:val="single" w:sz="4" w:space="0" w:color="auto"/>
            </w:tcBorders>
          </w:tcPr>
          <w:p w14:paraId="1DF2AE10" w14:textId="024F7370" w:rsidR="0096593A" w:rsidRPr="00432C68" w:rsidRDefault="0096593A">
            <w:pPr>
              <w:rPr>
                <w:sz w:val="20"/>
                <w:szCs w:val="20"/>
              </w:rPr>
            </w:pPr>
            <w:r>
              <w:rPr>
                <w:sz w:val="20"/>
                <w:szCs w:val="20"/>
              </w:rPr>
              <w:t>In kind</w:t>
            </w:r>
          </w:p>
        </w:tc>
        <w:tc>
          <w:tcPr>
            <w:tcW w:w="1701" w:type="dxa"/>
            <w:tcBorders>
              <w:bottom w:val="single" w:sz="4" w:space="0" w:color="auto"/>
            </w:tcBorders>
          </w:tcPr>
          <w:p w14:paraId="020C4BFF" w14:textId="3D0C52E6" w:rsidR="0096593A" w:rsidRPr="00432C68" w:rsidRDefault="0096593A">
            <w:pPr>
              <w:rPr>
                <w:rFonts w:cs="Times New Roman"/>
                <w:sz w:val="20"/>
                <w:szCs w:val="20"/>
                <w:lang w:val="en-US"/>
              </w:rPr>
            </w:pPr>
            <w:r>
              <w:rPr>
                <w:rFonts w:cs="Times New Roman"/>
                <w:sz w:val="20"/>
                <w:szCs w:val="20"/>
                <w:lang w:val="en-US"/>
              </w:rPr>
              <w:t>3,000,000</w:t>
            </w:r>
          </w:p>
        </w:tc>
        <w:tc>
          <w:tcPr>
            <w:tcW w:w="1701" w:type="dxa"/>
            <w:tcBorders>
              <w:bottom w:val="single" w:sz="4" w:space="0" w:color="auto"/>
            </w:tcBorders>
          </w:tcPr>
          <w:p w14:paraId="2CCC213F" w14:textId="1CD518C7" w:rsidR="0096593A" w:rsidRPr="00432C68" w:rsidRDefault="0096593A">
            <w:pPr>
              <w:rPr>
                <w:sz w:val="20"/>
                <w:szCs w:val="20"/>
              </w:rPr>
            </w:pPr>
            <w:r>
              <w:rPr>
                <w:sz w:val="20"/>
                <w:szCs w:val="20"/>
              </w:rPr>
              <w:t>100,000</w:t>
            </w:r>
          </w:p>
        </w:tc>
        <w:tc>
          <w:tcPr>
            <w:tcW w:w="1843" w:type="dxa"/>
            <w:tcBorders>
              <w:bottom w:val="single" w:sz="4" w:space="0" w:color="auto"/>
            </w:tcBorders>
          </w:tcPr>
          <w:p w14:paraId="2E243CCA" w14:textId="60F0D0AB" w:rsidR="0096593A" w:rsidRPr="00432C68" w:rsidRDefault="00C4022D">
            <w:pPr>
              <w:rPr>
                <w:sz w:val="20"/>
                <w:szCs w:val="20"/>
              </w:rPr>
            </w:pPr>
            <w:r>
              <w:rPr>
                <w:sz w:val="20"/>
                <w:szCs w:val="20"/>
              </w:rPr>
              <w:t>3.33%</w:t>
            </w:r>
          </w:p>
        </w:tc>
      </w:tr>
      <w:tr w:rsidR="00BC1B87" w:rsidRPr="00432C68" w14:paraId="131A5355" w14:textId="77777777" w:rsidTr="001B4142">
        <w:tc>
          <w:tcPr>
            <w:tcW w:w="1882" w:type="dxa"/>
            <w:tcBorders>
              <w:bottom w:val="single" w:sz="4" w:space="0" w:color="auto"/>
            </w:tcBorders>
          </w:tcPr>
          <w:p w14:paraId="23DC2150" w14:textId="77777777" w:rsidR="0096593A" w:rsidRPr="00432C68" w:rsidRDefault="0096593A">
            <w:pPr>
              <w:rPr>
                <w:sz w:val="20"/>
                <w:szCs w:val="20"/>
              </w:rPr>
            </w:pPr>
          </w:p>
        </w:tc>
        <w:tc>
          <w:tcPr>
            <w:tcW w:w="1345" w:type="dxa"/>
            <w:tcBorders>
              <w:bottom w:val="single" w:sz="4" w:space="0" w:color="auto"/>
            </w:tcBorders>
          </w:tcPr>
          <w:p w14:paraId="4EF6C105" w14:textId="36243EE5" w:rsidR="0096593A" w:rsidRPr="00432C68" w:rsidRDefault="0096593A">
            <w:pPr>
              <w:rPr>
                <w:sz w:val="20"/>
                <w:szCs w:val="20"/>
              </w:rPr>
            </w:pPr>
            <w:r>
              <w:rPr>
                <w:sz w:val="20"/>
                <w:szCs w:val="20"/>
              </w:rPr>
              <w:t>RMI</w:t>
            </w:r>
          </w:p>
        </w:tc>
        <w:tc>
          <w:tcPr>
            <w:tcW w:w="1134" w:type="dxa"/>
            <w:tcBorders>
              <w:bottom w:val="single" w:sz="4" w:space="0" w:color="auto"/>
            </w:tcBorders>
          </w:tcPr>
          <w:p w14:paraId="6B57B72D" w14:textId="278D9E4D" w:rsidR="0096593A" w:rsidRPr="00432C68" w:rsidRDefault="0096593A">
            <w:pPr>
              <w:rPr>
                <w:sz w:val="20"/>
                <w:szCs w:val="20"/>
              </w:rPr>
            </w:pPr>
            <w:r>
              <w:rPr>
                <w:sz w:val="20"/>
                <w:szCs w:val="20"/>
              </w:rPr>
              <w:t>In kind</w:t>
            </w:r>
          </w:p>
        </w:tc>
        <w:tc>
          <w:tcPr>
            <w:tcW w:w="1701" w:type="dxa"/>
            <w:tcBorders>
              <w:bottom w:val="single" w:sz="4" w:space="0" w:color="auto"/>
            </w:tcBorders>
          </w:tcPr>
          <w:p w14:paraId="1F1B3BCD" w14:textId="7EFEB1E8" w:rsidR="0096593A" w:rsidRPr="00432C68" w:rsidRDefault="0096593A">
            <w:pPr>
              <w:rPr>
                <w:rFonts w:cs="Times New Roman"/>
                <w:sz w:val="20"/>
                <w:szCs w:val="20"/>
                <w:lang w:val="en-US"/>
              </w:rPr>
            </w:pPr>
            <w:r>
              <w:rPr>
                <w:rFonts w:cs="Times New Roman"/>
                <w:sz w:val="20"/>
                <w:szCs w:val="20"/>
                <w:lang w:val="en-US"/>
              </w:rPr>
              <w:t>3,060,925</w:t>
            </w:r>
          </w:p>
        </w:tc>
        <w:tc>
          <w:tcPr>
            <w:tcW w:w="1701" w:type="dxa"/>
            <w:tcBorders>
              <w:bottom w:val="single" w:sz="4" w:space="0" w:color="auto"/>
            </w:tcBorders>
          </w:tcPr>
          <w:p w14:paraId="72D1E416" w14:textId="0BFC0B7E" w:rsidR="0096593A" w:rsidRPr="00432C68" w:rsidRDefault="0096593A">
            <w:pPr>
              <w:rPr>
                <w:sz w:val="20"/>
                <w:szCs w:val="20"/>
              </w:rPr>
            </w:pPr>
            <w:r>
              <w:rPr>
                <w:sz w:val="20"/>
                <w:szCs w:val="20"/>
              </w:rPr>
              <w:t>-</w:t>
            </w:r>
          </w:p>
        </w:tc>
        <w:tc>
          <w:tcPr>
            <w:tcW w:w="1843" w:type="dxa"/>
            <w:tcBorders>
              <w:bottom w:val="single" w:sz="4" w:space="0" w:color="auto"/>
            </w:tcBorders>
          </w:tcPr>
          <w:p w14:paraId="79281E2B" w14:textId="118224CA" w:rsidR="0096593A" w:rsidRPr="00432C68" w:rsidRDefault="00C4022D">
            <w:pPr>
              <w:rPr>
                <w:sz w:val="20"/>
                <w:szCs w:val="20"/>
              </w:rPr>
            </w:pPr>
            <w:r>
              <w:rPr>
                <w:sz w:val="20"/>
                <w:szCs w:val="20"/>
              </w:rPr>
              <w:t>-</w:t>
            </w:r>
          </w:p>
        </w:tc>
      </w:tr>
      <w:tr w:rsidR="00BC1B87" w:rsidRPr="00432C68" w14:paraId="253BB0D9" w14:textId="77777777" w:rsidTr="001B4142">
        <w:tc>
          <w:tcPr>
            <w:tcW w:w="1882" w:type="dxa"/>
            <w:tcBorders>
              <w:bottom w:val="single" w:sz="4" w:space="0" w:color="auto"/>
            </w:tcBorders>
          </w:tcPr>
          <w:p w14:paraId="31604618" w14:textId="77777777" w:rsidR="0096593A" w:rsidRPr="00432C68" w:rsidRDefault="0096593A">
            <w:pPr>
              <w:rPr>
                <w:sz w:val="20"/>
                <w:szCs w:val="20"/>
              </w:rPr>
            </w:pPr>
          </w:p>
        </w:tc>
        <w:tc>
          <w:tcPr>
            <w:tcW w:w="1345" w:type="dxa"/>
            <w:tcBorders>
              <w:bottom w:val="single" w:sz="4" w:space="0" w:color="auto"/>
            </w:tcBorders>
          </w:tcPr>
          <w:p w14:paraId="556DC8E1" w14:textId="5F519E23" w:rsidR="0096593A" w:rsidRPr="00432C68" w:rsidRDefault="0096593A">
            <w:pPr>
              <w:rPr>
                <w:sz w:val="20"/>
                <w:szCs w:val="20"/>
              </w:rPr>
            </w:pPr>
            <w:r>
              <w:rPr>
                <w:sz w:val="20"/>
                <w:szCs w:val="20"/>
              </w:rPr>
              <w:t>Samoa</w:t>
            </w:r>
          </w:p>
        </w:tc>
        <w:tc>
          <w:tcPr>
            <w:tcW w:w="1134" w:type="dxa"/>
            <w:tcBorders>
              <w:bottom w:val="single" w:sz="4" w:space="0" w:color="auto"/>
            </w:tcBorders>
          </w:tcPr>
          <w:p w14:paraId="6FC0487C" w14:textId="20075886" w:rsidR="0096593A" w:rsidRPr="00432C68" w:rsidRDefault="0096593A">
            <w:pPr>
              <w:rPr>
                <w:sz w:val="20"/>
                <w:szCs w:val="20"/>
              </w:rPr>
            </w:pPr>
            <w:r>
              <w:rPr>
                <w:sz w:val="20"/>
                <w:szCs w:val="20"/>
              </w:rPr>
              <w:t>In kind</w:t>
            </w:r>
          </w:p>
        </w:tc>
        <w:tc>
          <w:tcPr>
            <w:tcW w:w="1701" w:type="dxa"/>
            <w:tcBorders>
              <w:bottom w:val="single" w:sz="4" w:space="0" w:color="auto"/>
            </w:tcBorders>
          </w:tcPr>
          <w:p w14:paraId="3EA9BAB4" w14:textId="614E9DC4" w:rsidR="0096593A" w:rsidRPr="00432C68" w:rsidRDefault="0096593A">
            <w:pPr>
              <w:rPr>
                <w:rFonts w:cs="Times New Roman"/>
                <w:sz w:val="20"/>
                <w:szCs w:val="20"/>
                <w:lang w:val="en-US"/>
              </w:rPr>
            </w:pPr>
            <w:r>
              <w:rPr>
                <w:sz w:val="20"/>
                <w:szCs w:val="20"/>
              </w:rPr>
              <w:t>3,200,000</w:t>
            </w:r>
          </w:p>
        </w:tc>
        <w:tc>
          <w:tcPr>
            <w:tcW w:w="1701" w:type="dxa"/>
            <w:tcBorders>
              <w:bottom w:val="single" w:sz="4" w:space="0" w:color="auto"/>
            </w:tcBorders>
          </w:tcPr>
          <w:p w14:paraId="106C5666" w14:textId="54DBCADF" w:rsidR="0096593A" w:rsidRPr="00432C68" w:rsidRDefault="0096593A">
            <w:pPr>
              <w:rPr>
                <w:sz w:val="20"/>
                <w:szCs w:val="20"/>
              </w:rPr>
            </w:pPr>
            <w:r>
              <w:rPr>
                <w:sz w:val="20"/>
                <w:szCs w:val="20"/>
              </w:rPr>
              <w:t>189,153</w:t>
            </w:r>
          </w:p>
        </w:tc>
        <w:tc>
          <w:tcPr>
            <w:tcW w:w="1843" w:type="dxa"/>
            <w:tcBorders>
              <w:bottom w:val="single" w:sz="4" w:space="0" w:color="auto"/>
            </w:tcBorders>
          </w:tcPr>
          <w:p w14:paraId="273B33B7" w14:textId="48CA1134" w:rsidR="0096593A" w:rsidRPr="00432C68" w:rsidRDefault="00C4022D">
            <w:pPr>
              <w:rPr>
                <w:sz w:val="20"/>
                <w:szCs w:val="20"/>
              </w:rPr>
            </w:pPr>
            <w:r>
              <w:rPr>
                <w:sz w:val="20"/>
                <w:szCs w:val="20"/>
              </w:rPr>
              <w:t>5.9%</w:t>
            </w:r>
          </w:p>
        </w:tc>
      </w:tr>
      <w:tr w:rsidR="00BC1B87" w:rsidRPr="00432C68" w14:paraId="02C05BC3" w14:textId="77777777" w:rsidTr="001B4142">
        <w:tc>
          <w:tcPr>
            <w:tcW w:w="1882" w:type="dxa"/>
            <w:tcBorders>
              <w:bottom w:val="single" w:sz="4" w:space="0" w:color="auto"/>
            </w:tcBorders>
          </w:tcPr>
          <w:p w14:paraId="42907BB9" w14:textId="77777777" w:rsidR="0096593A" w:rsidRPr="00432C68" w:rsidRDefault="0096593A">
            <w:pPr>
              <w:rPr>
                <w:sz w:val="20"/>
                <w:szCs w:val="20"/>
              </w:rPr>
            </w:pPr>
          </w:p>
        </w:tc>
        <w:tc>
          <w:tcPr>
            <w:tcW w:w="1345" w:type="dxa"/>
            <w:tcBorders>
              <w:bottom w:val="single" w:sz="4" w:space="0" w:color="auto"/>
            </w:tcBorders>
          </w:tcPr>
          <w:p w14:paraId="3BE73CBA" w14:textId="0F029DB6" w:rsidR="0096593A" w:rsidRPr="00432C68" w:rsidRDefault="0096593A">
            <w:pPr>
              <w:rPr>
                <w:sz w:val="20"/>
                <w:szCs w:val="20"/>
              </w:rPr>
            </w:pPr>
            <w:r>
              <w:rPr>
                <w:sz w:val="20"/>
                <w:szCs w:val="20"/>
              </w:rPr>
              <w:t>Solomon Islands</w:t>
            </w:r>
          </w:p>
        </w:tc>
        <w:tc>
          <w:tcPr>
            <w:tcW w:w="1134" w:type="dxa"/>
            <w:tcBorders>
              <w:bottom w:val="single" w:sz="4" w:space="0" w:color="auto"/>
            </w:tcBorders>
          </w:tcPr>
          <w:p w14:paraId="31118137" w14:textId="72691AA4" w:rsidR="0096593A" w:rsidRPr="00432C68" w:rsidRDefault="0096593A">
            <w:pPr>
              <w:rPr>
                <w:sz w:val="20"/>
                <w:szCs w:val="20"/>
              </w:rPr>
            </w:pPr>
            <w:r>
              <w:rPr>
                <w:sz w:val="20"/>
                <w:szCs w:val="20"/>
              </w:rPr>
              <w:t>In kind</w:t>
            </w:r>
          </w:p>
        </w:tc>
        <w:tc>
          <w:tcPr>
            <w:tcW w:w="1701" w:type="dxa"/>
            <w:tcBorders>
              <w:bottom w:val="single" w:sz="4" w:space="0" w:color="auto"/>
            </w:tcBorders>
          </w:tcPr>
          <w:p w14:paraId="0796E610" w14:textId="45300961" w:rsidR="0096593A" w:rsidRPr="00432C68" w:rsidRDefault="0096593A">
            <w:pPr>
              <w:rPr>
                <w:rFonts w:cs="Times New Roman"/>
                <w:sz w:val="20"/>
                <w:szCs w:val="20"/>
                <w:lang w:val="en-US"/>
              </w:rPr>
            </w:pPr>
            <w:r>
              <w:rPr>
                <w:rFonts w:cs="Times New Roman"/>
                <w:sz w:val="20"/>
                <w:szCs w:val="20"/>
                <w:lang w:val="en-US"/>
              </w:rPr>
              <w:t>5,353,042</w:t>
            </w:r>
          </w:p>
        </w:tc>
        <w:tc>
          <w:tcPr>
            <w:tcW w:w="1701" w:type="dxa"/>
            <w:tcBorders>
              <w:bottom w:val="single" w:sz="4" w:space="0" w:color="auto"/>
            </w:tcBorders>
          </w:tcPr>
          <w:p w14:paraId="4304A770" w14:textId="5EE49532" w:rsidR="0096593A" w:rsidRPr="00432C68" w:rsidRDefault="0096593A">
            <w:pPr>
              <w:rPr>
                <w:sz w:val="20"/>
                <w:szCs w:val="20"/>
              </w:rPr>
            </w:pPr>
            <w:r>
              <w:rPr>
                <w:sz w:val="20"/>
                <w:szCs w:val="20"/>
              </w:rPr>
              <w:t>17,443.54</w:t>
            </w:r>
          </w:p>
        </w:tc>
        <w:tc>
          <w:tcPr>
            <w:tcW w:w="1843" w:type="dxa"/>
            <w:tcBorders>
              <w:bottom w:val="single" w:sz="4" w:space="0" w:color="auto"/>
            </w:tcBorders>
          </w:tcPr>
          <w:p w14:paraId="2498534C" w14:textId="0B02DE19" w:rsidR="0096593A" w:rsidRPr="00432C68" w:rsidRDefault="00C4022D">
            <w:pPr>
              <w:rPr>
                <w:sz w:val="20"/>
                <w:szCs w:val="20"/>
              </w:rPr>
            </w:pPr>
            <w:r>
              <w:rPr>
                <w:sz w:val="20"/>
                <w:szCs w:val="20"/>
              </w:rPr>
              <w:t>0.33%</w:t>
            </w:r>
          </w:p>
        </w:tc>
      </w:tr>
      <w:tr w:rsidR="00BC1B87" w:rsidRPr="00432C68" w14:paraId="28AB0932" w14:textId="77777777" w:rsidTr="001B4142">
        <w:tc>
          <w:tcPr>
            <w:tcW w:w="1882" w:type="dxa"/>
            <w:tcBorders>
              <w:bottom w:val="single" w:sz="4" w:space="0" w:color="auto"/>
            </w:tcBorders>
          </w:tcPr>
          <w:p w14:paraId="06FFD30B" w14:textId="77777777" w:rsidR="0096593A" w:rsidRPr="00432C68" w:rsidRDefault="0096593A">
            <w:pPr>
              <w:rPr>
                <w:sz w:val="20"/>
                <w:szCs w:val="20"/>
              </w:rPr>
            </w:pPr>
          </w:p>
        </w:tc>
        <w:tc>
          <w:tcPr>
            <w:tcW w:w="1345" w:type="dxa"/>
            <w:tcBorders>
              <w:bottom w:val="single" w:sz="4" w:space="0" w:color="auto"/>
            </w:tcBorders>
          </w:tcPr>
          <w:p w14:paraId="1F50147B" w14:textId="650F0C21" w:rsidR="0096593A" w:rsidRPr="00432C68" w:rsidRDefault="0096593A">
            <w:pPr>
              <w:rPr>
                <w:sz w:val="20"/>
                <w:szCs w:val="20"/>
              </w:rPr>
            </w:pPr>
            <w:r>
              <w:rPr>
                <w:sz w:val="20"/>
                <w:szCs w:val="20"/>
              </w:rPr>
              <w:t>Tonga</w:t>
            </w:r>
          </w:p>
        </w:tc>
        <w:tc>
          <w:tcPr>
            <w:tcW w:w="1134" w:type="dxa"/>
            <w:tcBorders>
              <w:bottom w:val="single" w:sz="4" w:space="0" w:color="auto"/>
            </w:tcBorders>
          </w:tcPr>
          <w:p w14:paraId="5E2E7119" w14:textId="0D5130E6" w:rsidR="0096593A" w:rsidRPr="00432C68" w:rsidRDefault="0096593A">
            <w:pPr>
              <w:rPr>
                <w:sz w:val="20"/>
                <w:szCs w:val="20"/>
              </w:rPr>
            </w:pPr>
            <w:r>
              <w:rPr>
                <w:sz w:val="20"/>
                <w:szCs w:val="20"/>
              </w:rPr>
              <w:t>In kind</w:t>
            </w:r>
          </w:p>
        </w:tc>
        <w:tc>
          <w:tcPr>
            <w:tcW w:w="1701" w:type="dxa"/>
            <w:tcBorders>
              <w:bottom w:val="single" w:sz="4" w:space="0" w:color="auto"/>
            </w:tcBorders>
          </w:tcPr>
          <w:p w14:paraId="36B5B1B0" w14:textId="7ECDA90A" w:rsidR="0096593A" w:rsidRPr="00432C68" w:rsidRDefault="0096593A">
            <w:pPr>
              <w:rPr>
                <w:rFonts w:cs="Times New Roman"/>
                <w:sz w:val="20"/>
                <w:szCs w:val="20"/>
                <w:lang w:val="en-US"/>
              </w:rPr>
            </w:pPr>
            <w:r>
              <w:rPr>
                <w:rFonts w:cs="Times New Roman"/>
                <w:sz w:val="20"/>
                <w:szCs w:val="20"/>
                <w:lang w:val="en-US"/>
              </w:rPr>
              <w:t>3,500,000</w:t>
            </w:r>
          </w:p>
        </w:tc>
        <w:tc>
          <w:tcPr>
            <w:tcW w:w="1701" w:type="dxa"/>
            <w:tcBorders>
              <w:bottom w:val="single" w:sz="4" w:space="0" w:color="auto"/>
            </w:tcBorders>
          </w:tcPr>
          <w:p w14:paraId="736E6C19" w14:textId="32DADB65" w:rsidR="0096593A" w:rsidRPr="00432C68" w:rsidRDefault="0096593A">
            <w:pPr>
              <w:rPr>
                <w:sz w:val="20"/>
                <w:szCs w:val="20"/>
              </w:rPr>
            </w:pPr>
            <w:r>
              <w:rPr>
                <w:sz w:val="20"/>
                <w:szCs w:val="20"/>
              </w:rPr>
              <w:t>202,142.03</w:t>
            </w:r>
          </w:p>
        </w:tc>
        <w:tc>
          <w:tcPr>
            <w:tcW w:w="1843" w:type="dxa"/>
            <w:tcBorders>
              <w:bottom w:val="single" w:sz="4" w:space="0" w:color="auto"/>
            </w:tcBorders>
          </w:tcPr>
          <w:p w14:paraId="6E360001" w14:textId="080F0F45" w:rsidR="0096593A" w:rsidRPr="00432C68" w:rsidRDefault="00C4022D">
            <w:pPr>
              <w:rPr>
                <w:sz w:val="20"/>
                <w:szCs w:val="20"/>
              </w:rPr>
            </w:pPr>
            <w:r>
              <w:rPr>
                <w:sz w:val="20"/>
                <w:szCs w:val="20"/>
              </w:rPr>
              <w:t>5.8%</w:t>
            </w:r>
          </w:p>
        </w:tc>
      </w:tr>
      <w:tr w:rsidR="00BC1B87" w:rsidRPr="00432C68" w14:paraId="6B794709" w14:textId="77777777" w:rsidTr="001B4142">
        <w:tc>
          <w:tcPr>
            <w:tcW w:w="1882" w:type="dxa"/>
            <w:tcBorders>
              <w:bottom w:val="single" w:sz="4" w:space="0" w:color="auto"/>
            </w:tcBorders>
          </w:tcPr>
          <w:p w14:paraId="0D750C9A" w14:textId="77777777" w:rsidR="0096593A" w:rsidRPr="00432C68" w:rsidRDefault="0096593A">
            <w:pPr>
              <w:rPr>
                <w:sz w:val="20"/>
                <w:szCs w:val="20"/>
              </w:rPr>
            </w:pPr>
          </w:p>
        </w:tc>
        <w:tc>
          <w:tcPr>
            <w:tcW w:w="1345" w:type="dxa"/>
            <w:tcBorders>
              <w:bottom w:val="single" w:sz="4" w:space="0" w:color="auto"/>
            </w:tcBorders>
          </w:tcPr>
          <w:p w14:paraId="5E7129CA" w14:textId="111F87CA" w:rsidR="0096593A" w:rsidRPr="00432C68" w:rsidRDefault="0096593A">
            <w:pPr>
              <w:rPr>
                <w:sz w:val="20"/>
                <w:szCs w:val="20"/>
              </w:rPr>
            </w:pPr>
            <w:r>
              <w:rPr>
                <w:sz w:val="20"/>
                <w:szCs w:val="20"/>
              </w:rPr>
              <w:t>Tuvalu</w:t>
            </w:r>
          </w:p>
        </w:tc>
        <w:tc>
          <w:tcPr>
            <w:tcW w:w="1134" w:type="dxa"/>
            <w:tcBorders>
              <w:bottom w:val="single" w:sz="4" w:space="0" w:color="auto"/>
            </w:tcBorders>
          </w:tcPr>
          <w:p w14:paraId="365D0CEA" w14:textId="01A8F88C" w:rsidR="0096593A" w:rsidRPr="00432C68" w:rsidRDefault="0096593A">
            <w:pPr>
              <w:rPr>
                <w:sz w:val="20"/>
                <w:szCs w:val="20"/>
              </w:rPr>
            </w:pPr>
            <w:r>
              <w:rPr>
                <w:sz w:val="20"/>
                <w:szCs w:val="20"/>
              </w:rPr>
              <w:t>In kind</w:t>
            </w:r>
          </w:p>
        </w:tc>
        <w:tc>
          <w:tcPr>
            <w:tcW w:w="1701" w:type="dxa"/>
            <w:tcBorders>
              <w:bottom w:val="single" w:sz="4" w:space="0" w:color="auto"/>
            </w:tcBorders>
          </w:tcPr>
          <w:p w14:paraId="2AC54161" w14:textId="4A53D41F" w:rsidR="0096593A" w:rsidRPr="00432C68" w:rsidRDefault="0096593A">
            <w:pPr>
              <w:rPr>
                <w:rFonts w:cs="Times New Roman"/>
                <w:sz w:val="20"/>
                <w:szCs w:val="20"/>
                <w:lang w:val="en-US"/>
              </w:rPr>
            </w:pPr>
            <w:r>
              <w:rPr>
                <w:rFonts w:cs="Times New Roman"/>
                <w:sz w:val="20"/>
                <w:szCs w:val="20"/>
                <w:lang w:val="en-US"/>
              </w:rPr>
              <w:t>2,900,094</w:t>
            </w:r>
          </w:p>
        </w:tc>
        <w:tc>
          <w:tcPr>
            <w:tcW w:w="1701" w:type="dxa"/>
            <w:tcBorders>
              <w:bottom w:val="single" w:sz="4" w:space="0" w:color="auto"/>
            </w:tcBorders>
          </w:tcPr>
          <w:p w14:paraId="6C69EDF1" w14:textId="0CFD8B1F" w:rsidR="0096593A" w:rsidRPr="00432C68" w:rsidRDefault="0096593A">
            <w:pPr>
              <w:rPr>
                <w:sz w:val="20"/>
                <w:szCs w:val="20"/>
              </w:rPr>
            </w:pPr>
            <w:r>
              <w:rPr>
                <w:sz w:val="20"/>
                <w:szCs w:val="20"/>
              </w:rPr>
              <w:t>2,330.40</w:t>
            </w:r>
          </w:p>
        </w:tc>
        <w:tc>
          <w:tcPr>
            <w:tcW w:w="1843" w:type="dxa"/>
            <w:tcBorders>
              <w:bottom w:val="single" w:sz="4" w:space="0" w:color="auto"/>
            </w:tcBorders>
          </w:tcPr>
          <w:p w14:paraId="36DA303C" w14:textId="44C987A8" w:rsidR="0096593A" w:rsidRPr="00432C68" w:rsidRDefault="00C4022D">
            <w:pPr>
              <w:rPr>
                <w:sz w:val="20"/>
                <w:szCs w:val="20"/>
              </w:rPr>
            </w:pPr>
            <w:r>
              <w:rPr>
                <w:sz w:val="20"/>
                <w:szCs w:val="20"/>
              </w:rPr>
              <w:t>0.08%</w:t>
            </w:r>
          </w:p>
        </w:tc>
      </w:tr>
      <w:tr w:rsidR="00BC1B87" w:rsidRPr="00432C68" w14:paraId="17421BD6" w14:textId="77777777" w:rsidTr="001B4142">
        <w:tc>
          <w:tcPr>
            <w:tcW w:w="1882" w:type="dxa"/>
            <w:tcBorders>
              <w:bottom w:val="single" w:sz="4" w:space="0" w:color="auto"/>
            </w:tcBorders>
          </w:tcPr>
          <w:p w14:paraId="52C5EA76" w14:textId="77777777" w:rsidR="0096593A" w:rsidRPr="00432C68" w:rsidRDefault="0096593A">
            <w:pPr>
              <w:rPr>
                <w:sz w:val="20"/>
                <w:szCs w:val="20"/>
              </w:rPr>
            </w:pPr>
          </w:p>
        </w:tc>
        <w:tc>
          <w:tcPr>
            <w:tcW w:w="1345" w:type="dxa"/>
            <w:tcBorders>
              <w:bottom w:val="single" w:sz="4" w:space="0" w:color="auto"/>
            </w:tcBorders>
          </w:tcPr>
          <w:p w14:paraId="0DC0901B" w14:textId="5E32AF0A" w:rsidR="0096593A" w:rsidRDefault="0096593A">
            <w:pPr>
              <w:rPr>
                <w:sz w:val="20"/>
                <w:szCs w:val="20"/>
              </w:rPr>
            </w:pPr>
            <w:r>
              <w:rPr>
                <w:sz w:val="20"/>
                <w:szCs w:val="20"/>
              </w:rPr>
              <w:t>Vanuatu</w:t>
            </w:r>
          </w:p>
        </w:tc>
        <w:tc>
          <w:tcPr>
            <w:tcW w:w="1134" w:type="dxa"/>
            <w:tcBorders>
              <w:bottom w:val="single" w:sz="4" w:space="0" w:color="auto"/>
            </w:tcBorders>
          </w:tcPr>
          <w:p w14:paraId="2F650A1E" w14:textId="59720BB7" w:rsidR="0096593A" w:rsidRDefault="0096593A">
            <w:pPr>
              <w:rPr>
                <w:sz w:val="20"/>
                <w:szCs w:val="20"/>
              </w:rPr>
            </w:pPr>
            <w:r>
              <w:rPr>
                <w:sz w:val="20"/>
                <w:szCs w:val="20"/>
              </w:rPr>
              <w:t>In Kind</w:t>
            </w:r>
          </w:p>
        </w:tc>
        <w:tc>
          <w:tcPr>
            <w:tcW w:w="1701" w:type="dxa"/>
            <w:tcBorders>
              <w:bottom w:val="single" w:sz="4" w:space="0" w:color="auto"/>
            </w:tcBorders>
          </w:tcPr>
          <w:p w14:paraId="5241DE1D" w14:textId="073859B4" w:rsidR="0096593A" w:rsidRDefault="0096593A">
            <w:pPr>
              <w:rPr>
                <w:rFonts w:cs="Times New Roman"/>
                <w:sz w:val="20"/>
                <w:szCs w:val="20"/>
                <w:lang w:val="en-US"/>
              </w:rPr>
            </w:pPr>
            <w:r>
              <w:rPr>
                <w:rFonts w:cs="Times New Roman"/>
                <w:sz w:val="20"/>
                <w:szCs w:val="20"/>
                <w:lang w:val="en-US"/>
              </w:rPr>
              <w:t>9,233,655</w:t>
            </w:r>
          </w:p>
        </w:tc>
        <w:tc>
          <w:tcPr>
            <w:tcW w:w="1701" w:type="dxa"/>
            <w:tcBorders>
              <w:bottom w:val="single" w:sz="4" w:space="0" w:color="auto"/>
            </w:tcBorders>
          </w:tcPr>
          <w:p w14:paraId="43F2E7BC" w14:textId="6C19DD5A" w:rsidR="0096593A" w:rsidRDefault="0096593A">
            <w:pPr>
              <w:rPr>
                <w:sz w:val="20"/>
                <w:szCs w:val="20"/>
              </w:rPr>
            </w:pPr>
            <w:r>
              <w:rPr>
                <w:sz w:val="20"/>
                <w:szCs w:val="20"/>
              </w:rPr>
              <w:t>4,734.28</w:t>
            </w:r>
          </w:p>
        </w:tc>
        <w:tc>
          <w:tcPr>
            <w:tcW w:w="1843" w:type="dxa"/>
            <w:tcBorders>
              <w:bottom w:val="single" w:sz="4" w:space="0" w:color="auto"/>
            </w:tcBorders>
          </w:tcPr>
          <w:p w14:paraId="58B0F209" w14:textId="02661DB7" w:rsidR="0096593A" w:rsidRPr="00432C68" w:rsidRDefault="00C4022D">
            <w:pPr>
              <w:rPr>
                <w:sz w:val="20"/>
                <w:szCs w:val="20"/>
              </w:rPr>
            </w:pPr>
            <w:r>
              <w:rPr>
                <w:sz w:val="20"/>
                <w:szCs w:val="20"/>
              </w:rPr>
              <w:t>0.05%</w:t>
            </w:r>
          </w:p>
        </w:tc>
      </w:tr>
      <w:tr w:rsidR="00BC1B87" w:rsidRPr="00432C68" w14:paraId="7ACC1052" w14:textId="77777777" w:rsidTr="001B4142">
        <w:tc>
          <w:tcPr>
            <w:tcW w:w="3227" w:type="dxa"/>
            <w:gridSpan w:val="2"/>
            <w:tcBorders>
              <w:bottom w:val="single" w:sz="4" w:space="0" w:color="auto"/>
            </w:tcBorders>
          </w:tcPr>
          <w:p w14:paraId="38EFF4CE" w14:textId="5F0F3C99" w:rsidR="0096593A" w:rsidRDefault="0096593A" w:rsidP="001B4142">
            <w:pPr>
              <w:jc w:val="right"/>
              <w:rPr>
                <w:sz w:val="20"/>
                <w:szCs w:val="20"/>
              </w:rPr>
            </w:pPr>
            <w:r>
              <w:rPr>
                <w:sz w:val="20"/>
                <w:szCs w:val="20"/>
              </w:rPr>
              <w:t>Sub-Total</w:t>
            </w:r>
            <w:r w:rsidR="009273F9">
              <w:rPr>
                <w:sz w:val="20"/>
                <w:szCs w:val="20"/>
              </w:rPr>
              <w:t xml:space="preserve"> (national)</w:t>
            </w:r>
          </w:p>
        </w:tc>
        <w:tc>
          <w:tcPr>
            <w:tcW w:w="1134" w:type="dxa"/>
            <w:tcBorders>
              <w:bottom w:val="single" w:sz="4" w:space="0" w:color="auto"/>
            </w:tcBorders>
          </w:tcPr>
          <w:p w14:paraId="688F5195" w14:textId="77777777" w:rsidR="0096593A" w:rsidRDefault="0096593A">
            <w:pPr>
              <w:rPr>
                <w:sz w:val="20"/>
                <w:szCs w:val="20"/>
              </w:rPr>
            </w:pPr>
          </w:p>
        </w:tc>
        <w:tc>
          <w:tcPr>
            <w:tcW w:w="1701" w:type="dxa"/>
            <w:tcBorders>
              <w:bottom w:val="single" w:sz="4" w:space="0" w:color="auto"/>
            </w:tcBorders>
          </w:tcPr>
          <w:p w14:paraId="5D39BDA9" w14:textId="670E179F" w:rsidR="0096593A" w:rsidRDefault="0096593A">
            <w:pPr>
              <w:rPr>
                <w:rFonts w:cs="Times New Roman"/>
                <w:sz w:val="20"/>
                <w:szCs w:val="20"/>
                <w:lang w:val="en-US"/>
              </w:rPr>
            </w:pPr>
            <w:r>
              <w:rPr>
                <w:rFonts w:cs="Times New Roman"/>
                <w:sz w:val="20"/>
                <w:szCs w:val="20"/>
                <w:lang w:val="en-US"/>
              </w:rPr>
              <w:t>47,926,605</w:t>
            </w:r>
          </w:p>
        </w:tc>
        <w:tc>
          <w:tcPr>
            <w:tcW w:w="1701" w:type="dxa"/>
            <w:tcBorders>
              <w:bottom w:val="single" w:sz="4" w:space="0" w:color="auto"/>
            </w:tcBorders>
          </w:tcPr>
          <w:p w14:paraId="0B2DD1E4" w14:textId="22AD2108" w:rsidR="0096593A" w:rsidRDefault="0096593A">
            <w:pPr>
              <w:rPr>
                <w:sz w:val="20"/>
                <w:szCs w:val="20"/>
              </w:rPr>
            </w:pPr>
            <w:r>
              <w:rPr>
                <w:sz w:val="20"/>
                <w:szCs w:val="20"/>
              </w:rPr>
              <w:t>601,489.55</w:t>
            </w:r>
          </w:p>
        </w:tc>
        <w:tc>
          <w:tcPr>
            <w:tcW w:w="1843" w:type="dxa"/>
            <w:tcBorders>
              <w:bottom w:val="single" w:sz="4" w:space="0" w:color="auto"/>
            </w:tcBorders>
          </w:tcPr>
          <w:p w14:paraId="77D9D4F7" w14:textId="580863FF" w:rsidR="0096593A" w:rsidRPr="00432C68" w:rsidRDefault="008E52FF">
            <w:pPr>
              <w:rPr>
                <w:sz w:val="20"/>
                <w:szCs w:val="20"/>
              </w:rPr>
            </w:pPr>
            <w:r>
              <w:rPr>
                <w:sz w:val="20"/>
                <w:szCs w:val="20"/>
              </w:rPr>
              <w:t>1.26%</w:t>
            </w:r>
          </w:p>
        </w:tc>
      </w:tr>
      <w:tr w:rsidR="00BC1B87" w:rsidRPr="00432C68" w14:paraId="63580684" w14:textId="77777777" w:rsidTr="001B4142">
        <w:tc>
          <w:tcPr>
            <w:tcW w:w="1882" w:type="dxa"/>
            <w:tcBorders>
              <w:left w:val="nil"/>
              <w:bottom w:val="nil"/>
              <w:right w:val="nil"/>
            </w:tcBorders>
          </w:tcPr>
          <w:p w14:paraId="7CCAA8F0" w14:textId="77777777" w:rsidR="00D130EC" w:rsidRPr="001B4142" w:rsidRDefault="00D130EC">
            <w:pPr>
              <w:rPr>
                <w:sz w:val="20"/>
                <w:szCs w:val="20"/>
              </w:rPr>
            </w:pPr>
          </w:p>
        </w:tc>
        <w:tc>
          <w:tcPr>
            <w:tcW w:w="1345" w:type="dxa"/>
            <w:tcBorders>
              <w:left w:val="nil"/>
              <w:bottom w:val="nil"/>
            </w:tcBorders>
          </w:tcPr>
          <w:p w14:paraId="05BFF73A" w14:textId="77777777" w:rsidR="00D130EC" w:rsidRPr="001B4142" w:rsidRDefault="00D130EC">
            <w:pPr>
              <w:rPr>
                <w:sz w:val="20"/>
                <w:szCs w:val="20"/>
              </w:rPr>
            </w:pPr>
          </w:p>
        </w:tc>
        <w:tc>
          <w:tcPr>
            <w:tcW w:w="1134" w:type="dxa"/>
            <w:shd w:val="clear" w:color="auto" w:fill="E6E6E6"/>
          </w:tcPr>
          <w:p w14:paraId="307C1F3F" w14:textId="77777777" w:rsidR="00D130EC" w:rsidRPr="001B4142" w:rsidRDefault="00D130EC">
            <w:pPr>
              <w:rPr>
                <w:b/>
                <w:sz w:val="20"/>
                <w:szCs w:val="20"/>
              </w:rPr>
            </w:pPr>
            <w:r w:rsidRPr="001B4142">
              <w:rPr>
                <w:b/>
                <w:sz w:val="20"/>
                <w:szCs w:val="20"/>
              </w:rPr>
              <w:t xml:space="preserve">Totals: </w:t>
            </w:r>
          </w:p>
        </w:tc>
        <w:tc>
          <w:tcPr>
            <w:tcW w:w="1701" w:type="dxa"/>
            <w:shd w:val="clear" w:color="auto" w:fill="E6E6E6"/>
          </w:tcPr>
          <w:p w14:paraId="24C7900D" w14:textId="77777777" w:rsidR="00D130EC" w:rsidRPr="001B4142" w:rsidRDefault="00D130EC">
            <w:pPr>
              <w:rPr>
                <w:b/>
                <w:sz w:val="20"/>
                <w:szCs w:val="20"/>
              </w:rPr>
            </w:pPr>
            <w:r w:rsidRPr="001B4142">
              <w:rPr>
                <w:b/>
                <w:sz w:val="20"/>
                <w:szCs w:val="20"/>
              </w:rPr>
              <w:t>87,708,160</w:t>
            </w:r>
          </w:p>
        </w:tc>
        <w:tc>
          <w:tcPr>
            <w:tcW w:w="1701" w:type="dxa"/>
            <w:shd w:val="clear" w:color="auto" w:fill="E6E6E6"/>
          </w:tcPr>
          <w:p w14:paraId="16EE063C" w14:textId="66AB5F8B" w:rsidR="00D130EC" w:rsidRPr="001B4142" w:rsidRDefault="008E52FF" w:rsidP="001B4142">
            <w:pPr>
              <w:keepNext/>
              <w:keepLines/>
              <w:outlineLvl w:val="7"/>
              <w:rPr>
                <w:b/>
                <w:sz w:val="20"/>
                <w:szCs w:val="20"/>
              </w:rPr>
            </w:pPr>
            <w:r>
              <w:rPr>
                <w:b/>
                <w:sz w:val="20"/>
                <w:szCs w:val="20"/>
              </w:rPr>
              <w:t>1,027,361.44</w:t>
            </w:r>
          </w:p>
        </w:tc>
        <w:tc>
          <w:tcPr>
            <w:tcW w:w="1843" w:type="dxa"/>
            <w:shd w:val="clear" w:color="auto" w:fill="E6E6E6"/>
          </w:tcPr>
          <w:p w14:paraId="4471F886" w14:textId="577D3EF9" w:rsidR="00D130EC" w:rsidRPr="001B4142" w:rsidRDefault="008E52FF" w:rsidP="001B4142">
            <w:pPr>
              <w:keepNext/>
              <w:keepLines/>
              <w:outlineLvl w:val="7"/>
              <w:rPr>
                <w:b/>
                <w:sz w:val="20"/>
                <w:szCs w:val="20"/>
              </w:rPr>
            </w:pPr>
            <w:r>
              <w:rPr>
                <w:b/>
                <w:sz w:val="20"/>
                <w:szCs w:val="20"/>
              </w:rPr>
              <w:t>1.17%</w:t>
            </w:r>
          </w:p>
        </w:tc>
      </w:tr>
    </w:tbl>
    <w:p w14:paraId="42FEEDFD" w14:textId="77777777" w:rsidR="00D130EC" w:rsidRDefault="00D130EC"/>
    <w:p w14:paraId="48FCDC4D" w14:textId="77777777" w:rsidR="00D130EC" w:rsidRDefault="00D130EC"/>
    <w:p w14:paraId="279C4433" w14:textId="30F12448" w:rsidR="00D130EC" w:rsidRDefault="00D130EC">
      <w:r>
        <w:br w:type="page"/>
      </w:r>
    </w:p>
    <w:p w14:paraId="196C7CFB" w14:textId="77777777" w:rsidR="00D130EC" w:rsidRDefault="00D130EC" w:rsidP="002C2EFF">
      <w:pPr>
        <w:pStyle w:val="Heading5"/>
      </w:pPr>
      <w:bookmarkStart w:id="95" w:name="_Toc421712606"/>
      <w:r w:rsidRPr="001A31B4">
        <w:lastRenderedPageBreak/>
        <w:t xml:space="preserve">Annex </w:t>
      </w:r>
      <w:r>
        <w:t>9</w:t>
      </w:r>
      <w:r w:rsidRPr="001A31B4">
        <w:t xml:space="preserve">:  </w:t>
      </w:r>
      <w:r>
        <w:t>Performance r</w:t>
      </w:r>
      <w:r w:rsidRPr="001A31B4">
        <w:t xml:space="preserve">atings </w:t>
      </w:r>
      <w:r>
        <w:t>and their descriptions</w:t>
      </w:r>
      <w:bookmarkEnd w:id="95"/>
    </w:p>
    <w:p w14:paraId="72036187" w14:textId="77777777" w:rsidR="00D130EC" w:rsidRPr="001A31B4" w:rsidRDefault="00D130EC" w:rsidP="00F442AD">
      <w:pPr>
        <w:spacing w:after="120"/>
        <w:jc w:val="both"/>
        <w:rPr>
          <w:rFonts w:ascii="Times" w:hAnsi="Times" w:cs="Times"/>
          <w:b/>
          <w:lang w:val="en-US"/>
        </w:rPr>
      </w:pPr>
      <w:r w:rsidRPr="001A31B4">
        <w:rPr>
          <w:b/>
          <w:lang w:val="en-US"/>
        </w:rPr>
        <w:t xml:space="preserve">Project Implementation &amp; Adaptive Management: (one overall rating) </w:t>
      </w:r>
    </w:p>
    <w:p w14:paraId="06C168AA" w14:textId="77777777" w:rsidR="00D130EC" w:rsidRDefault="00D130EC" w:rsidP="00F442AD">
      <w:pPr>
        <w:spacing w:after="120"/>
        <w:jc w:val="both"/>
        <w:rPr>
          <w:rFonts w:ascii="Times" w:hAnsi="Times" w:cs="Times"/>
          <w:lang w:val="en-US"/>
        </w:rPr>
      </w:pPr>
      <w:r>
        <w:rPr>
          <w:lang w:val="en-US"/>
        </w:rPr>
        <w:t xml:space="preserve">#6 Highly Satisfactory (HS). Implementation of all seven components – management arrangements, work planning, </w:t>
      </w:r>
      <w:r>
        <w:rPr>
          <w:rFonts w:ascii="Times" w:hAnsi="Times" w:cs="Times"/>
          <w:lang w:val="en-US"/>
        </w:rPr>
        <w:t> </w:t>
      </w:r>
      <w:r>
        <w:rPr>
          <w:lang w:val="en-US"/>
        </w:rPr>
        <w:t xml:space="preserve">finance and co-finance, project-level monitoring and evaluation systems, stakeholder engagement, reporting, and communications – is leading to efficient and effective project implementation and adaptive management. The project can be presented as “good practice”. </w:t>
      </w:r>
      <w:r>
        <w:rPr>
          <w:rFonts w:ascii="Times" w:hAnsi="Times" w:cs="Times"/>
          <w:lang w:val="en-US"/>
        </w:rPr>
        <w:t> </w:t>
      </w:r>
    </w:p>
    <w:p w14:paraId="44D8F589" w14:textId="77777777" w:rsidR="00D130EC" w:rsidRDefault="00D130EC" w:rsidP="00F442AD">
      <w:pPr>
        <w:spacing w:after="120"/>
        <w:jc w:val="both"/>
        <w:rPr>
          <w:rFonts w:ascii="Times" w:hAnsi="Times" w:cs="Times"/>
          <w:lang w:val="en-US"/>
        </w:rPr>
      </w:pPr>
      <w:r>
        <w:rPr>
          <w:lang w:val="en-US"/>
        </w:rPr>
        <w:t xml:space="preserve">#5 Satisfactory (S). Implementation of most of the seven components is leading to efficient and effective project implementation and adaptive management except for only few that are subject to remedial action. </w:t>
      </w:r>
      <w:r>
        <w:rPr>
          <w:rFonts w:ascii="Times" w:hAnsi="Times" w:cs="Times"/>
          <w:lang w:val="en-US"/>
        </w:rPr>
        <w:t> </w:t>
      </w:r>
    </w:p>
    <w:p w14:paraId="52504FF3" w14:textId="77777777" w:rsidR="00D130EC" w:rsidRDefault="00D130EC" w:rsidP="00F442AD">
      <w:pPr>
        <w:spacing w:after="120"/>
        <w:jc w:val="both"/>
        <w:rPr>
          <w:rFonts w:ascii="Times" w:hAnsi="Times" w:cs="Times"/>
          <w:lang w:val="en-US"/>
        </w:rPr>
      </w:pPr>
      <w:r>
        <w:rPr>
          <w:lang w:val="en-US"/>
        </w:rPr>
        <w:t xml:space="preserve">#4 Moderately Satisfactory (MS). Implementation of some of the seven components is leading to efficient and effective project implementation and adaptive management, with some components requiring remedial action. </w:t>
      </w:r>
      <w:r>
        <w:rPr>
          <w:rFonts w:ascii="Times" w:hAnsi="Times" w:cs="Times"/>
          <w:lang w:val="en-US"/>
        </w:rPr>
        <w:t> </w:t>
      </w:r>
    </w:p>
    <w:p w14:paraId="6E180C8B" w14:textId="77777777" w:rsidR="00D130EC" w:rsidRDefault="00D130EC" w:rsidP="00F442AD">
      <w:pPr>
        <w:spacing w:after="120"/>
        <w:jc w:val="both"/>
        <w:rPr>
          <w:rFonts w:ascii="Times" w:hAnsi="Times" w:cs="Times"/>
          <w:lang w:val="en-US"/>
        </w:rPr>
      </w:pPr>
      <w:r>
        <w:rPr>
          <w:lang w:val="en-US"/>
        </w:rPr>
        <w:t xml:space="preserve">#3 Moderately Unsatisfactory (MU). Implementation of some of the seven components is not leading to efficient and effective project implementation and adaptive, with most components requiring remedial action. </w:t>
      </w:r>
      <w:r>
        <w:rPr>
          <w:rFonts w:ascii="Times" w:hAnsi="Times" w:cs="Times"/>
          <w:lang w:val="en-US"/>
        </w:rPr>
        <w:t> </w:t>
      </w:r>
    </w:p>
    <w:p w14:paraId="2BA62696" w14:textId="77777777" w:rsidR="00D130EC" w:rsidRDefault="00D130EC" w:rsidP="00F442AD">
      <w:pPr>
        <w:spacing w:after="120"/>
        <w:jc w:val="both"/>
        <w:rPr>
          <w:rFonts w:ascii="Times" w:hAnsi="Times" w:cs="Times"/>
          <w:lang w:val="en-US"/>
        </w:rPr>
      </w:pPr>
      <w:r>
        <w:rPr>
          <w:lang w:val="en-US"/>
        </w:rPr>
        <w:t xml:space="preserve">#2 Unsatisfactory (U). Implementation of most of the seven components is not leading to efficient and effective project implementation and adaptive management. </w:t>
      </w:r>
      <w:r>
        <w:rPr>
          <w:rFonts w:ascii="Times" w:hAnsi="Times" w:cs="Times"/>
          <w:lang w:val="en-US"/>
        </w:rPr>
        <w:t> </w:t>
      </w:r>
    </w:p>
    <w:p w14:paraId="20230629" w14:textId="77777777" w:rsidR="00D130EC" w:rsidRDefault="00D130EC" w:rsidP="00F442AD">
      <w:pPr>
        <w:spacing w:after="120"/>
        <w:jc w:val="both"/>
        <w:rPr>
          <w:rFonts w:ascii="Times" w:hAnsi="Times" w:cs="Times"/>
          <w:lang w:val="en-US"/>
        </w:rPr>
      </w:pPr>
      <w:r>
        <w:rPr>
          <w:lang w:val="en-US"/>
        </w:rPr>
        <w:t xml:space="preserve">#1 Highly Unsatisfactory (HU). Implementation of none of the seven components is leading to efficient and effective project implementation and adaptive management. </w:t>
      </w:r>
      <w:r>
        <w:rPr>
          <w:rFonts w:ascii="Times" w:hAnsi="Times" w:cs="Times"/>
          <w:lang w:val="en-US"/>
        </w:rPr>
        <w:t> </w:t>
      </w:r>
    </w:p>
    <w:p w14:paraId="7AB0192D" w14:textId="77777777" w:rsidR="00D130EC" w:rsidRPr="005F5076" w:rsidRDefault="00D130EC" w:rsidP="00F442AD">
      <w:pPr>
        <w:spacing w:after="120"/>
        <w:jc w:val="both"/>
        <w:rPr>
          <w:rFonts w:ascii="Times" w:hAnsi="Times" w:cs="Times"/>
          <w:lang w:val="en-US"/>
        </w:rPr>
      </w:pPr>
      <w:r w:rsidRPr="001A31B4">
        <w:rPr>
          <w:b/>
          <w:lang w:val="en-US"/>
        </w:rPr>
        <w:t>Ratings for Sustainability:</w:t>
      </w:r>
      <w:r w:rsidRPr="005F5076">
        <w:rPr>
          <w:lang w:val="en-US"/>
        </w:rPr>
        <w:t xml:space="preserve"> </w:t>
      </w:r>
      <w:r w:rsidRPr="005F5076">
        <w:rPr>
          <w:rFonts w:ascii="Times" w:hAnsi="Times" w:cs="Times"/>
          <w:lang w:val="en-US"/>
        </w:rPr>
        <w:t> </w:t>
      </w:r>
    </w:p>
    <w:p w14:paraId="50C2BBB9" w14:textId="77777777" w:rsidR="00D130EC" w:rsidRDefault="00D130EC" w:rsidP="00F442AD">
      <w:pPr>
        <w:spacing w:after="120"/>
        <w:jc w:val="both"/>
        <w:rPr>
          <w:rFonts w:ascii="Times" w:hAnsi="Times" w:cs="Times"/>
          <w:lang w:val="en-US"/>
        </w:rPr>
      </w:pPr>
      <w:r>
        <w:rPr>
          <w:lang w:val="en-US"/>
        </w:rPr>
        <w:t xml:space="preserve">#4 Likely (L). Negligible risks to sustainability, with key outcomes on track to be achieved by the project’s closure and expected to continue into the foreseeable future </w:t>
      </w:r>
      <w:r>
        <w:rPr>
          <w:rFonts w:ascii="Times" w:hAnsi="Times" w:cs="Times"/>
          <w:lang w:val="en-US"/>
        </w:rPr>
        <w:t> </w:t>
      </w:r>
    </w:p>
    <w:p w14:paraId="59A88318" w14:textId="77777777" w:rsidR="00D130EC" w:rsidRDefault="00D130EC" w:rsidP="00F442AD">
      <w:pPr>
        <w:spacing w:after="120"/>
        <w:jc w:val="both"/>
        <w:rPr>
          <w:rFonts w:ascii="Times" w:hAnsi="Times" w:cs="Times"/>
          <w:lang w:val="en-US"/>
        </w:rPr>
      </w:pPr>
      <w:r>
        <w:rPr>
          <w:lang w:val="en-US"/>
        </w:rPr>
        <w:t xml:space="preserve">#3 Moderately Likely (ML). Moderate risks, but expectations that at least some outcomes will be sustained due to the progress towards results on outcomes at the Midterm Review </w:t>
      </w:r>
      <w:r>
        <w:rPr>
          <w:rFonts w:ascii="Times" w:hAnsi="Times" w:cs="Times"/>
          <w:lang w:val="en-US"/>
        </w:rPr>
        <w:t> </w:t>
      </w:r>
    </w:p>
    <w:p w14:paraId="30BA1639" w14:textId="77777777" w:rsidR="00D130EC" w:rsidRDefault="00D130EC" w:rsidP="00F442AD">
      <w:pPr>
        <w:spacing w:after="120"/>
        <w:jc w:val="both"/>
        <w:rPr>
          <w:rFonts w:ascii="Times" w:hAnsi="Times" w:cs="Times"/>
          <w:lang w:val="en-US"/>
        </w:rPr>
      </w:pPr>
      <w:r>
        <w:rPr>
          <w:lang w:val="en-US"/>
        </w:rPr>
        <w:t xml:space="preserve">#2 Moderately Unlikely (MU). Significant risk that key outcomes will not continue after project closure, although some outputs and activities should continue </w:t>
      </w:r>
      <w:r>
        <w:rPr>
          <w:rFonts w:ascii="Times" w:hAnsi="Times" w:cs="Times"/>
          <w:lang w:val="en-US"/>
        </w:rPr>
        <w:t> </w:t>
      </w:r>
    </w:p>
    <w:p w14:paraId="6DF34EC3" w14:textId="77777777" w:rsidR="00D130EC" w:rsidRDefault="00D130EC" w:rsidP="00F442AD">
      <w:pPr>
        <w:spacing w:after="120"/>
        <w:jc w:val="both"/>
        <w:rPr>
          <w:rFonts w:ascii="Times" w:hAnsi="Times" w:cs="Times"/>
          <w:lang w:val="en-US"/>
        </w:rPr>
      </w:pPr>
      <w:r>
        <w:rPr>
          <w:lang w:val="en-US"/>
        </w:rPr>
        <w:t xml:space="preserve">#1 Unlikely (U). Severe risks that project outcomes as well as key outputs will not be sustained </w:t>
      </w:r>
      <w:r>
        <w:rPr>
          <w:rFonts w:ascii="Times" w:hAnsi="Times" w:cs="Times"/>
          <w:lang w:val="en-US"/>
        </w:rPr>
        <w:t> </w:t>
      </w:r>
    </w:p>
    <w:p w14:paraId="2A2188AD" w14:textId="638515CF" w:rsidR="00D130EC" w:rsidRDefault="00D130EC">
      <w:r>
        <w:br w:type="page"/>
      </w:r>
    </w:p>
    <w:p w14:paraId="4B914045" w14:textId="77777777" w:rsidR="00D130EC" w:rsidRPr="00496025" w:rsidRDefault="00D130EC" w:rsidP="002C2EFF">
      <w:pPr>
        <w:pStyle w:val="Heading5"/>
      </w:pPr>
      <w:bookmarkStart w:id="96" w:name="_Toc421712607"/>
      <w:r w:rsidRPr="00496025">
        <w:lastRenderedPageBreak/>
        <w:t>Annex</w:t>
      </w:r>
      <w:r>
        <w:t xml:space="preserve"> 10</w:t>
      </w:r>
      <w:r w:rsidRPr="00496025">
        <w:t>:  Main stakeholders and their role (from the Project Document)</w:t>
      </w:r>
      <w:bookmarkEnd w:id="96"/>
    </w:p>
    <w:p w14:paraId="1E5B7B9F" w14:textId="77777777" w:rsidR="00D130EC" w:rsidRDefault="00D130EC"/>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28"/>
        <w:gridCol w:w="4428"/>
      </w:tblGrid>
      <w:tr w:rsidR="00D130EC" w:rsidRPr="00DE0823" w14:paraId="384121DF" w14:textId="77777777" w:rsidTr="00F442AD">
        <w:trPr>
          <w:tblHeader/>
        </w:trPr>
        <w:tc>
          <w:tcPr>
            <w:tcW w:w="4428" w:type="dxa"/>
            <w:tcBorders>
              <w:top w:val="single" w:sz="4" w:space="0" w:color="auto"/>
              <w:bottom w:val="single" w:sz="4" w:space="0" w:color="auto"/>
            </w:tcBorders>
            <w:shd w:val="clear" w:color="auto" w:fill="E6E6E6"/>
          </w:tcPr>
          <w:p w14:paraId="36A25376" w14:textId="77777777" w:rsidR="00D130EC" w:rsidRPr="00DE0823" w:rsidRDefault="00D130EC" w:rsidP="00F442AD">
            <w:pPr>
              <w:spacing w:after="120"/>
              <w:jc w:val="center"/>
              <w:rPr>
                <w:b/>
              </w:rPr>
            </w:pPr>
            <w:r w:rsidRPr="00DE0823">
              <w:rPr>
                <w:b/>
              </w:rPr>
              <w:t>Stakeholder</w:t>
            </w:r>
          </w:p>
          <w:p w14:paraId="0C68A166" w14:textId="77777777" w:rsidR="00D130EC" w:rsidRPr="00DE0823" w:rsidRDefault="00D130EC" w:rsidP="00F442AD">
            <w:pPr>
              <w:spacing w:after="120"/>
              <w:jc w:val="center"/>
              <w:rPr>
                <w:b/>
              </w:rPr>
            </w:pPr>
            <w:r w:rsidRPr="00DE0823">
              <w:rPr>
                <w:b/>
                <w:sz w:val="14"/>
              </w:rPr>
              <w:t>(identified at project start-up)</w:t>
            </w:r>
          </w:p>
        </w:tc>
        <w:tc>
          <w:tcPr>
            <w:tcW w:w="4428" w:type="dxa"/>
            <w:tcBorders>
              <w:top w:val="single" w:sz="4" w:space="0" w:color="auto"/>
              <w:bottom w:val="single" w:sz="4" w:space="0" w:color="auto"/>
            </w:tcBorders>
            <w:shd w:val="clear" w:color="auto" w:fill="E6E6E6"/>
          </w:tcPr>
          <w:p w14:paraId="25047D21" w14:textId="77777777" w:rsidR="00D130EC" w:rsidRPr="00DE0823" w:rsidRDefault="00D130EC" w:rsidP="00F442AD">
            <w:pPr>
              <w:spacing w:after="120"/>
              <w:jc w:val="center"/>
              <w:rPr>
                <w:b/>
              </w:rPr>
            </w:pPr>
            <w:r w:rsidRPr="00DE0823">
              <w:rPr>
                <w:b/>
              </w:rPr>
              <w:t>Project Implementation Roles</w:t>
            </w:r>
          </w:p>
        </w:tc>
      </w:tr>
      <w:tr w:rsidR="00D130EC" w:rsidRPr="00DE0823" w14:paraId="53D0D310" w14:textId="77777777" w:rsidTr="00F442AD">
        <w:tc>
          <w:tcPr>
            <w:tcW w:w="4428" w:type="dxa"/>
            <w:tcBorders>
              <w:top w:val="single" w:sz="4" w:space="0" w:color="auto"/>
            </w:tcBorders>
          </w:tcPr>
          <w:p w14:paraId="35BD3B68" w14:textId="77777777" w:rsidR="00D130EC" w:rsidRPr="00DE0823" w:rsidRDefault="00D130EC" w:rsidP="00F442AD">
            <w:pPr>
              <w:widowControl w:val="0"/>
              <w:autoSpaceDE w:val="0"/>
              <w:autoSpaceDN w:val="0"/>
              <w:adjustRightInd w:val="0"/>
              <w:rPr>
                <w:rFonts w:cs="Times New Roman"/>
                <w:sz w:val="18"/>
                <w:szCs w:val="18"/>
                <w:lang w:val="en-US"/>
              </w:rPr>
            </w:pPr>
            <w:r w:rsidRPr="00DE0823">
              <w:rPr>
                <w:rFonts w:cs="Times New Roman"/>
                <w:sz w:val="18"/>
                <w:szCs w:val="18"/>
                <w:lang w:val="en-US"/>
              </w:rPr>
              <w:t>A. National Government Agencies</w:t>
            </w:r>
          </w:p>
          <w:p w14:paraId="379CE4FD"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Cook Islands: Ministry of Infrastructure and Planning</w:t>
            </w:r>
          </w:p>
          <w:p w14:paraId="1909A072"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FS Micronesia: Kosrae Island ResourceManagement Authority</w:t>
            </w:r>
          </w:p>
          <w:p w14:paraId="215CE36C"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Fiji: Land and Water Resource Management Division of the Ministry of Primary Industry</w:t>
            </w:r>
          </w:p>
          <w:p w14:paraId="038D6DF2"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Kiribati: Ministry of Public Works and Utilities</w:t>
            </w:r>
          </w:p>
          <w:p w14:paraId="63BF89DF"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Marshall Islands: The Republic of the Marshall Islands Environmental Protection Authority (RMIEPA)</w:t>
            </w:r>
          </w:p>
          <w:p w14:paraId="46190940"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Nauru: Ministry of Commerce, Industries and Resources (CIR)</w:t>
            </w:r>
          </w:p>
          <w:p w14:paraId="4984C2E7"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Niue: Department of Environment</w:t>
            </w:r>
          </w:p>
          <w:p w14:paraId="0535EBEB"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Palau: Office of Environmental Response and Coordination (OERC)</w:t>
            </w:r>
          </w:p>
          <w:p w14:paraId="00A83B3D"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Papua New Guinea: Department of  Environment and Conservation</w:t>
            </w:r>
          </w:p>
          <w:p w14:paraId="50F554B9"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Samoa: Ministry of Natural Resources and Environment</w:t>
            </w:r>
          </w:p>
          <w:p w14:paraId="6EC01492"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Solomon Islands: Ministry of Environment, Conservation and Meteorology</w:t>
            </w:r>
          </w:p>
          <w:p w14:paraId="59E228C3"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Tonga: Ministry of Lands, Survey, Natural Resources and Environment</w:t>
            </w:r>
          </w:p>
          <w:p w14:paraId="5442A744"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rPr>
                <w:rFonts w:cs="Times New Roman"/>
                <w:sz w:val="18"/>
                <w:szCs w:val="18"/>
                <w:lang w:val="en-US"/>
              </w:rPr>
            </w:pPr>
            <w:r w:rsidRPr="00DE0823">
              <w:rPr>
                <w:rFonts w:cs="Times New Roman"/>
                <w:sz w:val="18"/>
                <w:szCs w:val="18"/>
                <w:lang w:val="en-US"/>
              </w:rPr>
              <w:t>Tuvalu: Department of Environment - Ministry of Natural Resources, Energy and Environment</w:t>
            </w:r>
          </w:p>
          <w:p w14:paraId="1C17C129" w14:textId="77777777" w:rsidR="00D130EC" w:rsidRPr="00DE0823" w:rsidRDefault="00D130EC" w:rsidP="00D130EC">
            <w:pPr>
              <w:pStyle w:val="ListParagraph"/>
              <w:widowControl w:val="0"/>
              <w:numPr>
                <w:ilvl w:val="0"/>
                <w:numId w:val="58"/>
              </w:numPr>
              <w:autoSpaceDE w:val="0"/>
              <w:autoSpaceDN w:val="0"/>
              <w:adjustRightInd w:val="0"/>
              <w:spacing w:after="120"/>
              <w:contextualSpacing w:val="0"/>
            </w:pPr>
            <w:r w:rsidRPr="00DE0823">
              <w:rPr>
                <w:rFonts w:cs="Times New Roman"/>
                <w:sz w:val="18"/>
                <w:szCs w:val="18"/>
                <w:lang w:val="en-US"/>
              </w:rPr>
              <w:t>Vanuatu: Ministry for Climate Change  Adaptation, Meteorology, Geo-Hazards, Environment, Energy and Disaster Management</w:t>
            </w:r>
          </w:p>
        </w:tc>
        <w:tc>
          <w:tcPr>
            <w:tcW w:w="4428" w:type="dxa"/>
            <w:tcBorders>
              <w:top w:val="single" w:sz="4" w:space="0" w:color="auto"/>
            </w:tcBorders>
            <w:vAlign w:val="center"/>
          </w:tcPr>
          <w:p w14:paraId="5659F31F" w14:textId="77777777" w:rsidR="00D130EC" w:rsidRPr="00DE0823" w:rsidRDefault="00D130EC" w:rsidP="00F442AD">
            <w:pPr>
              <w:widowControl w:val="0"/>
              <w:autoSpaceDE w:val="0"/>
              <w:autoSpaceDN w:val="0"/>
              <w:adjustRightInd w:val="0"/>
            </w:pPr>
            <w:r w:rsidRPr="00DE0823">
              <w:rPr>
                <w:rFonts w:cs="Times New Roman"/>
                <w:sz w:val="18"/>
                <w:szCs w:val="18"/>
                <w:lang w:val="en-US"/>
              </w:rPr>
              <w:t>National Implementing Partners of National Activities and Pilot Projects</w:t>
            </w:r>
          </w:p>
        </w:tc>
      </w:tr>
      <w:tr w:rsidR="00D130EC" w:rsidRPr="00DE0823" w14:paraId="4E059D30" w14:textId="77777777" w:rsidTr="00F442AD">
        <w:tc>
          <w:tcPr>
            <w:tcW w:w="8856" w:type="dxa"/>
            <w:gridSpan w:val="2"/>
          </w:tcPr>
          <w:p w14:paraId="0D3DEEBF" w14:textId="77777777" w:rsidR="00D130EC" w:rsidRPr="00DE0823" w:rsidRDefault="00D130EC" w:rsidP="00F442AD">
            <w:pPr>
              <w:widowControl w:val="0"/>
              <w:autoSpaceDE w:val="0"/>
              <w:autoSpaceDN w:val="0"/>
              <w:adjustRightInd w:val="0"/>
              <w:rPr>
                <w:rFonts w:cs="Times New Roman"/>
                <w:sz w:val="18"/>
                <w:szCs w:val="18"/>
                <w:lang w:val="en-US"/>
              </w:rPr>
            </w:pPr>
            <w:r w:rsidRPr="00DE0823">
              <w:rPr>
                <w:rFonts w:cs="Times New Roman"/>
                <w:sz w:val="18"/>
                <w:szCs w:val="18"/>
                <w:lang w:val="en-US"/>
              </w:rPr>
              <w:t>B. NGOs</w:t>
            </w:r>
          </w:p>
          <w:p w14:paraId="1BFCD860" w14:textId="77777777" w:rsidR="00D130EC" w:rsidRPr="00DE0823" w:rsidRDefault="00D130EC" w:rsidP="00F442AD">
            <w:pPr>
              <w:widowControl w:val="0"/>
              <w:autoSpaceDE w:val="0"/>
              <w:autoSpaceDN w:val="0"/>
              <w:adjustRightInd w:val="0"/>
              <w:rPr>
                <w:rFonts w:cs="Times New Roman"/>
                <w:sz w:val="18"/>
                <w:szCs w:val="18"/>
                <w:lang w:val="en-US"/>
              </w:rPr>
            </w:pPr>
          </w:p>
        </w:tc>
      </w:tr>
      <w:tr w:rsidR="00D130EC" w:rsidRPr="00DE0823" w14:paraId="09628167" w14:textId="77777777" w:rsidTr="00F442AD">
        <w:tc>
          <w:tcPr>
            <w:tcW w:w="4428" w:type="dxa"/>
          </w:tcPr>
          <w:p w14:paraId="486C0AC3"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International Union for Conservation of Nature (IUCN)</w:t>
            </w:r>
          </w:p>
          <w:p w14:paraId="73E5A9E3"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4CB35B81"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National level programme partner and member of the</w:t>
            </w:r>
          </w:p>
          <w:p w14:paraId="17CA4F63"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Regional Science and Technology Committee</w:t>
            </w:r>
          </w:p>
          <w:p w14:paraId="4754558B"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1A101EB3" w14:textId="77777777" w:rsidTr="00F442AD">
        <w:tc>
          <w:tcPr>
            <w:tcW w:w="4428" w:type="dxa"/>
          </w:tcPr>
          <w:p w14:paraId="230AFFF9"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Pacific Islands News Association</w:t>
            </w:r>
          </w:p>
          <w:p w14:paraId="780AA5BB"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4B84F291"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Regional organisation representing the interests of media</w:t>
            </w:r>
          </w:p>
          <w:p w14:paraId="465A736D"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professionals in the Pacific region. It links radio, television, newspapers, magazines, online services, national associations and journalism schools in 23 Pacific Island will assist Project in coordination of R2R </w:t>
            </w:r>
            <w:r w:rsidRPr="00DE0823">
              <w:rPr>
                <w:rFonts w:cs="Times New Roman"/>
                <w:sz w:val="18"/>
                <w:szCs w:val="18"/>
                <w:lang w:val="en-US"/>
              </w:rPr>
              <w:lastRenderedPageBreak/>
              <w:t>messaging at national level</w:t>
            </w:r>
          </w:p>
          <w:p w14:paraId="170AF2C5"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7B9DBB81" w14:textId="77777777" w:rsidTr="00F442AD">
        <w:tc>
          <w:tcPr>
            <w:tcW w:w="4428" w:type="dxa"/>
          </w:tcPr>
          <w:p w14:paraId="7776762A"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lastRenderedPageBreak/>
              <w:t>Live and Learn</w:t>
            </w:r>
          </w:p>
          <w:p w14:paraId="16A031DB"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1AA55722"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National Level Environmental Education and Awareness</w:t>
            </w:r>
          </w:p>
          <w:p w14:paraId="540C6C25"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61C107CE" w14:textId="77777777" w:rsidTr="00F442AD">
        <w:tc>
          <w:tcPr>
            <w:tcW w:w="4428" w:type="dxa"/>
          </w:tcPr>
          <w:p w14:paraId="6D2F2B90"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Pacific Water &amp; Wastes Association (PWA)</w:t>
            </w:r>
          </w:p>
          <w:p w14:paraId="45A71C23"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36EF490D"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The membership comprises Pacific Island water and</w:t>
            </w:r>
          </w:p>
          <w:p w14:paraId="14D24580"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wastewater utilities as well as international water authorities, private sector equipment and services supply companies, contractors and consultants assisting the project in coordinating</w:t>
            </w:r>
          </w:p>
        </w:tc>
      </w:tr>
      <w:tr w:rsidR="00D130EC" w:rsidRPr="00DE0823" w14:paraId="4E6AE62E" w14:textId="77777777" w:rsidTr="00F442AD">
        <w:tc>
          <w:tcPr>
            <w:tcW w:w="4428" w:type="dxa"/>
          </w:tcPr>
          <w:p w14:paraId="45554E8A"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Pacific Islands Association of Non-Governmental</w:t>
            </w:r>
          </w:p>
          <w:p w14:paraId="74B2E2C4"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Organisations (PIANGO)</w:t>
            </w:r>
          </w:p>
        </w:tc>
        <w:tc>
          <w:tcPr>
            <w:tcW w:w="4428" w:type="dxa"/>
          </w:tcPr>
          <w:p w14:paraId="0DB262DB"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National NGO participation in Pilot R2R Projects</w:t>
            </w:r>
          </w:p>
          <w:p w14:paraId="0F872389"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1DC94957" w14:textId="77777777" w:rsidTr="00F442AD">
        <w:tc>
          <w:tcPr>
            <w:tcW w:w="4428" w:type="dxa"/>
          </w:tcPr>
          <w:p w14:paraId="760D6161"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Pan Pacific and Southeast Asia Women's Association</w:t>
            </w:r>
          </w:p>
          <w:p w14:paraId="7A5DAAF0"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(PPSEAWA)</w:t>
            </w:r>
          </w:p>
          <w:p w14:paraId="7673BE2F"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5153FACC"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Regional network of National NGO focal points based in 22 Pacific Island countries and territories assisting the project in coordinating National NGO participation in Pilot R2R Projects </w:t>
            </w:r>
          </w:p>
        </w:tc>
      </w:tr>
      <w:tr w:rsidR="00D130EC" w:rsidRPr="00DE0823" w14:paraId="050A7CC1" w14:textId="77777777" w:rsidTr="00F442AD">
        <w:tc>
          <w:tcPr>
            <w:tcW w:w="4428" w:type="dxa"/>
          </w:tcPr>
          <w:p w14:paraId="4E0F514B"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Pacific Foundation for the Advancement of Women</w:t>
            </w:r>
          </w:p>
          <w:p w14:paraId="3CAE770C"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(PACFAW)</w:t>
            </w:r>
          </w:p>
          <w:p w14:paraId="0C19E82C"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58EC872C"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Will assist the project to promote cooperation among thewomen of the pacific region. Regional organisation that will assist the project in advocacy and coordination of activities for the advancement of women in the Pacific.</w:t>
            </w:r>
          </w:p>
        </w:tc>
      </w:tr>
      <w:tr w:rsidR="00D130EC" w:rsidRPr="00DE0823" w14:paraId="63833384" w14:textId="77777777" w:rsidTr="00F442AD">
        <w:tc>
          <w:tcPr>
            <w:tcW w:w="4428" w:type="dxa"/>
          </w:tcPr>
          <w:p w14:paraId="7E609C73"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Pacific Youth Council</w:t>
            </w:r>
          </w:p>
        </w:tc>
        <w:tc>
          <w:tcPr>
            <w:tcW w:w="4428" w:type="dxa"/>
          </w:tcPr>
          <w:p w14:paraId="5B5EEBA6"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Regional non-governmental youth organisation that will assist the project in advocacy and coordination of National Youth Councils across the Pacific region</w:t>
            </w:r>
          </w:p>
        </w:tc>
      </w:tr>
      <w:tr w:rsidR="00D130EC" w:rsidRPr="00DE0823" w14:paraId="594DC587" w14:textId="77777777" w:rsidTr="00F442AD">
        <w:tc>
          <w:tcPr>
            <w:tcW w:w="4428" w:type="dxa"/>
          </w:tcPr>
          <w:p w14:paraId="3B5C4497"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D. Academic organizations:</w:t>
            </w:r>
          </w:p>
          <w:p w14:paraId="5DC03570" w14:textId="77777777" w:rsidR="00D130EC" w:rsidRPr="00DE0823" w:rsidRDefault="00D130EC" w:rsidP="00D130EC">
            <w:pPr>
              <w:pStyle w:val="ListParagraph"/>
              <w:widowControl w:val="0"/>
              <w:numPr>
                <w:ilvl w:val="0"/>
                <w:numId w:val="59"/>
              </w:numPr>
              <w:autoSpaceDE w:val="0"/>
              <w:autoSpaceDN w:val="0"/>
              <w:adjustRightInd w:val="0"/>
              <w:spacing w:after="120"/>
              <w:rPr>
                <w:rFonts w:cs="Times New Roman"/>
                <w:sz w:val="18"/>
                <w:szCs w:val="18"/>
                <w:lang w:val="en-US"/>
              </w:rPr>
            </w:pPr>
            <w:r w:rsidRPr="00DE0823">
              <w:rPr>
                <w:rFonts w:cs="Times New Roman"/>
                <w:sz w:val="18"/>
                <w:szCs w:val="18"/>
                <w:lang w:val="en-US"/>
              </w:rPr>
              <w:t>University of the South Pacific (USP)</w:t>
            </w:r>
          </w:p>
          <w:p w14:paraId="31CEE8B3" w14:textId="77777777" w:rsidR="00D130EC" w:rsidRPr="00DE0823" w:rsidRDefault="00D130EC" w:rsidP="00D130EC">
            <w:pPr>
              <w:pStyle w:val="ListParagraph"/>
              <w:widowControl w:val="0"/>
              <w:numPr>
                <w:ilvl w:val="0"/>
                <w:numId w:val="59"/>
              </w:numPr>
              <w:autoSpaceDE w:val="0"/>
              <w:autoSpaceDN w:val="0"/>
              <w:adjustRightInd w:val="0"/>
              <w:spacing w:after="120"/>
              <w:rPr>
                <w:rFonts w:cs="Times New Roman"/>
                <w:sz w:val="18"/>
                <w:szCs w:val="18"/>
                <w:lang w:val="en-US"/>
              </w:rPr>
            </w:pPr>
            <w:r w:rsidRPr="00DE0823">
              <w:rPr>
                <w:rFonts w:cs="Times New Roman"/>
                <w:sz w:val="18"/>
                <w:szCs w:val="18"/>
                <w:lang w:val="en-US"/>
              </w:rPr>
              <w:t>University of Papua New Guinea (UPNG)</w:t>
            </w:r>
          </w:p>
          <w:p w14:paraId="69C1DACA" w14:textId="77777777" w:rsidR="00D130EC" w:rsidRPr="00DE0823" w:rsidRDefault="00D130EC" w:rsidP="00D130EC">
            <w:pPr>
              <w:pStyle w:val="ListParagraph"/>
              <w:widowControl w:val="0"/>
              <w:numPr>
                <w:ilvl w:val="0"/>
                <w:numId w:val="59"/>
              </w:numPr>
              <w:autoSpaceDE w:val="0"/>
              <w:autoSpaceDN w:val="0"/>
              <w:adjustRightInd w:val="0"/>
              <w:spacing w:after="120"/>
              <w:rPr>
                <w:rFonts w:cs="Times New Roman"/>
                <w:sz w:val="18"/>
                <w:szCs w:val="18"/>
                <w:lang w:val="en-US"/>
              </w:rPr>
            </w:pPr>
            <w:r w:rsidRPr="00DE0823">
              <w:rPr>
                <w:rFonts w:cs="Times New Roman"/>
                <w:sz w:val="18"/>
                <w:szCs w:val="18"/>
                <w:lang w:val="en-US"/>
              </w:rPr>
              <w:t>University of Guam</w:t>
            </w:r>
          </w:p>
          <w:p w14:paraId="4CF36753" w14:textId="77777777" w:rsidR="00D130EC" w:rsidRPr="00DE0823" w:rsidRDefault="00D130EC" w:rsidP="00D130EC">
            <w:pPr>
              <w:pStyle w:val="ListParagraph"/>
              <w:widowControl w:val="0"/>
              <w:numPr>
                <w:ilvl w:val="0"/>
                <w:numId w:val="59"/>
              </w:numPr>
              <w:autoSpaceDE w:val="0"/>
              <w:autoSpaceDN w:val="0"/>
              <w:adjustRightInd w:val="0"/>
              <w:spacing w:after="120"/>
              <w:rPr>
                <w:rFonts w:cs="Times New Roman"/>
                <w:sz w:val="18"/>
                <w:szCs w:val="18"/>
                <w:lang w:val="en-US"/>
              </w:rPr>
            </w:pPr>
            <w:r w:rsidRPr="00DE0823">
              <w:rPr>
                <w:rFonts w:cs="Times New Roman"/>
                <w:sz w:val="18"/>
                <w:szCs w:val="18"/>
                <w:lang w:val="en-US"/>
              </w:rPr>
              <w:t>University of Hawaii</w:t>
            </w:r>
          </w:p>
          <w:p w14:paraId="30CFC33B" w14:textId="77777777" w:rsidR="00D130EC" w:rsidRPr="00DE0823" w:rsidRDefault="00D130EC" w:rsidP="00D130EC">
            <w:pPr>
              <w:pStyle w:val="ListParagraph"/>
              <w:widowControl w:val="0"/>
              <w:numPr>
                <w:ilvl w:val="0"/>
                <w:numId w:val="59"/>
              </w:numPr>
              <w:autoSpaceDE w:val="0"/>
              <w:autoSpaceDN w:val="0"/>
              <w:adjustRightInd w:val="0"/>
              <w:spacing w:after="120"/>
              <w:rPr>
                <w:rFonts w:cs="Times New Roman"/>
                <w:sz w:val="18"/>
                <w:szCs w:val="18"/>
                <w:lang w:val="en-US"/>
              </w:rPr>
            </w:pPr>
            <w:r w:rsidRPr="00DE0823">
              <w:rPr>
                <w:rFonts w:cs="Times New Roman"/>
                <w:sz w:val="18"/>
                <w:szCs w:val="18"/>
                <w:lang w:val="en-US"/>
              </w:rPr>
              <w:t>International Water Center (IWC)</w:t>
            </w:r>
          </w:p>
        </w:tc>
        <w:tc>
          <w:tcPr>
            <w:tcW w:w="4428" w:type="dxa"/>
            <w:vAlign w:val="center"/>
          </w:tcPr>
          <w:p w14:paraId="2D816D60"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Partners in projects capacity building component and resource for scientific and technical support.</w:t>
            </w:r>
          </w:p>
        </w:tc>
      </w:tr>
      <w:tr w:rsidR="00D130EC" w:rsidRPr="00DE0823" w14:paraId="551AB460" w14:textId="77777777" w:rsidTr="00F442AD">
        <w:tc>
          <w:tcPr>
            <w:tcW w:w="4428" w:type="dxa"/>
          </w:tcPr>
          <w:p w14:paraId="179FBB17" w14:textId="7AE5AA60"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E. GEF Agencies in the R2R </w:t>
            </w:r>
            <w:r w:rsidR="008D3657">
              <w:rPr>
                <w:rFonts w:cs="Times New Roman"/>
                <w:sz w:val="18"/>
                <w:szCs w:val="18"/>
                <w:lang w:val="en-US"/>
              </w:rPr>
              <w:t>Programme</w:t>
            </w:r>
            <w:r w:rsidRPr="00DE0823">
              <w:rPr>
                <w:rFonts w:cs="Times New Roman"/>
                <w:sz w:val="18"/>
                <w:szCs w:val="18"/>
                <w:lang w:val="en-US"/>
              </w:rPr>
              <w:t>:</w:t>
            </w:r>
          </w:p>
        </w:tc>
        <w:tc>
          <w:tcPr>
            <w:tcW w:w="4428" w:type="dxa"/>
          </w:tcPr>
          <w:p w14:paraId="65D91C2C"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079206C6" w14:textId="77777777" w:rsidTr="00F442AD">
        <w:tc>
          <w:tcPr>
            <w:tcW w:w="4428" w:type="dxa"/>
          </w:tcPr>
          <w:p w14:paraId="7C86B265"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United Nations Development Programme (UNDP)</w:t>
            </w:r>
          </w:p>
          <w:p w14:paraId="5676BFA1"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24A275E8"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Project Implementing Agency and IA for National STAR R2R Projects for FSM, Tuvalu, Samoa, Tonga, Niue, Cook Islands, Vanuatu, Nauru, PNG, Fiji.</w:t>
            </w:r>
          </w:p>
        </w:tc>
      </w:tr>
      <w:tr w:rsidR="00D130EC" w:rsidRPr="00DE0823" w14:paraId="0A53C529" w14:textId="77777777" w:rsidTr="00F442AD">
        <w:tc>
          <w:tcPr>
            <w:tcW w:w="4428" w:type="dxa"/>
          </w:tcPr>
          <w:p w14:paraId="081A83F8"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Food and Agriculture Organisation (FAO)</w:t>
            </w:r>
          </w:p>
          <w:p w14:paraId="7C4570BF"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0F033D4F"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IA for National STAR R2R Projects for Solomon Islands, Kiribati and Tonga</w:t>
            </w:r>
          </w:p>
        </w:tc>
      </w:tr>
      <w:tr w:rsidR="00D130EC" w:rsidRPr="00DE0823" w14:paraId="26AA99FF" w14:textId="77777777" w:rsidTr="00F442AD">
        <w:tc>
          <w:tcPr>
            <w:tcW w:w="4428" w:type="dxa"/>
          </w:tcPr>
          <w:p w14:paraId="4ABF77FB"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United Nations Environment Programme (UNEP)</w:t>
            </w:r>
          </w:p>
          <w:p w14:paraId="2E6AB9F7"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4F6D1424"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IA for National STAR R2R Projects for Palau and Marshall Islands</w:t>
            </w:r>
          </w:p>
        </w:tc>
      </w:tr>
      <w:tr w:rsidR="00D130EC" w:rsidRPr="00DE0823" w14:paraId="1164A5A4" w14:textId="77777777" w:rsidTr="00F442AD">
        <w:tc>
          <w:tcPr>
            <w:tcW w:w="4428" w:type="dxa"/>
          </w:tcPr>
          <w:p w14:paraId="79E29B35"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United Nations Educational, Scientific and Cultural</w:t>
            </w:r>
          </w:p>
          <w:p w14:paraId="05693CB7"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Organization (UNESCO)</w:t>
            </w:r>
          </w:p>
        </w:tc>
        <w:tc>
          <w:tcPr>
            <w:tcW w:w="4428" w:type="dxa"/>
          </w:tcPr>
          <w:p w14:paraId="314AE0B8"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Groundwater associated activities at a National Level</w:t>
            </w:r>
          </w:p>
          <w:p w14:paraId="209BBB14"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2E9B1EDB" w14:textId="77777777" w:rsidTr="00F442AD">
        <w:tc>
          <w:tcPr>
            <w:tcW w:w="4428" w:type="dxa"/>
          </w:tcPr>
          <w:p w14:paraId="5D3340F8" w14:textId="77777777" w:rsidR="00D130EC" w:rsidRPr="00DE0823" w:rsidRDefault="00D130EC" w:rsidP="00F442AD">
            <w:pPr>
              <w:widowControl w:val="0"/>
              <w:autoSpaceDE w:val="0"/>
              <w:autoSpaceDN w:val="0"/>
              <w:adjustRightInd w:val="0"/>
              <w:rPr>
                <w:rFonts w:cs="Times New Roman"/>
                <w:sz w:val="18"/>
                <w:szCs w:val="18"/>
                <w:lang w:val="en-US"/>
              </w:rPr>
            </w:pPr>
            <w:r w:rsidRPr="00DE0823">
              <w:rPr>
                <w:rFonts w:cs="Times New Roman"/>
                <w:sz w:val="18"/>
                <w:szCs w:val="18"/>
                <w:lang w:val="en-US"/>
              </w:rPr>
              <w:t>United Nations Children's Fund (UNICEF)</w:t>
            </w:r>
          </w:p>
        </w:tc>
        <w:tc>
          <w:tcPr>
            <w:tcW w:w="4428" w:type="dxa"/>
          </w:tcPr>
          <w:p w14:paraId="1250535F" w14:textId="77777777" w:rsidR="00D130EC" w:rsidRPr="00DE0823" w:rsidRDefault="00D130EC" w:rsidP="00F442AD">
            <w:pPr>
              <w:widowControl w:val="0"/>
              <w:autoSpaceDE w:val="0"/>
              <w:autoSpaceDN w:val="0"/>
              <w:adjustRightInd w:val="0"/>
              <w:rPr>
                <w:rFonts w:cs="Times New Roman"/>
                <w:sz w:val="18"/>
                <w:szCs w:val="18"/>
                <w:lang w:val="en-US"/>
              </w:rPr>
            </w:pPr>
            <w:r w:rsidRPr="00DE0823">
              <w:rPr>
                <w:rFonts w:cs="Times New Roman"/>
                <w:sz w:val="18"/>
                <w:szCs w:val="18"/>
                <w:lang w:val="en-US"/>
              </w:rPr>
              <w:t>National level partner in WASH associated Activities</w:t>
            </w:r>
          </w:p>
        </w:tc>
      </w:tr>
      <w:tr w:rsidR="00D130EC" w:rsidRPr="00DE0823" w14:paraId="11FE3BD6" w14:textId="77777777" w:rsidTr="00F442AD">
        <w:tc>
          <w:tcPr>
            <w:tcW w:w="4428" w:type="dxa"/>
          </w:tcPr>
          <w:p w14:paraId="0FFB8C02"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F. Multilateral organizations</w:t>
            </w:r>
          </w:p>
        </w:tc>
        <w:tc>
          <w:tcPr>
            <w:tcW w:w="4428" w:type="dxa"/>
          </w:tcPr>
          <w:p w14:paraId="4036D10A"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r>
      <w:tr w:rsidR="00D130EC" w:rsidRPr="00DE0823" w14:paraId="55AF103C" w14:textId="77777777" w:rsidTr="00F442AD">
        <w:tc>
          <w:tcPr>
            <w:tcW w:w="4428" w:type="dxa"/>
          </w:tcPr>
          <w:p w14:paraId="614A33FE"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Asian Development Bank</w:t>
            </w:r>
          </w:p>
          <w:p w14:paraId="76B97A67"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4499A72C" w14:textId="57C60F7F"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IA for the Coral Triangle and National Level Infrastructure developments invited participant at </w:t>
            </w:r>
            <w:r w:rsidRPr="00DE0823">
              <w:rPr>
                <w:rFonts w:cs="Times New Roman"/>
                <w:sz w:val="18"/>
                <w:szCs w:val="18"/>
                <w:lang w:val="en-US"/>
              </w:rPr>
              <w:lastRenderedPageBreak/>
              <w:t xml:space="preserve">Annual </w:t>
            </w:r>
            <w:r w:rsidR="00AC6B54">
              <w:rPr>
                <w:rFonts w:cs="Times New Roman"/>
                <w:sz w:val="18"/>
                <w:szCs w:val="18"/>
                <w:lang w:val="en-US"/>
              </w:rPr>
              <w:t>RSC</w:t>
            </w:r>
          </w:p>
        </w:tc>
      </w:tr>
      <w:tr w:rsidR="00D130EC" w:rsidRPr="00DE0823" w14:paraId="70F2B00F" w14:textId="77777777" w:rsidTr="00F442AD">
        <w:tc>
          <w:tcPr>
            <w:tcW w:w="4428" w:type="dxa"/>
          </w:tcPr>
          <w:p w14:paraId="380EB20D"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lastRenderedPageBreak/>
              <w:t>World Bank</w:t>
            </w:r>
          </w:p>
          <w:p w14:paraId="26D177EA" w14:textId="77777777" w:rsidR="00D130EC" w:rsidRPr="00DE0823" w:rsidRDefault="00D130EC" w:rsidP="00F442AD">
            <w:pPr>
              <w:widowControl w:val="0"/>
              <w:autoSpaceDE w:val="0"/>
              <w:autoSpaceDN w:val="0"/>
              <w:adjustRightInd w:val="0"/>
              <w:spacing w:after="120"/>
              <w:rPr>
                <w:rFonts w:cs="Times New Roman"/>
                <w:sz w:val="18"/>
                <w:szCs w:val="18"/>
                <w:lang w:val="en-US"/>
              </w:rPr>
            </w:pPr>
          </w:p>
        </w:tc>
        <w:tc>
          <w:tcPr>
            <w:tcW w:w="4428" w:type="dxa"/>
          </w:tcPr>
          <w:p w14:paraId="4CF201A8"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IA for several regional Disaster Risk Management and</w:t>
            </w:r>
          </w:p>
          <w:p w14:paraId="7B3665F7"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Building Climate Change Resilience will continue cooperative partnership established in the IWRM Project</w:t>
            </w:r>
          </w:p>
        </w:tc>
      </w:tr>
      <w:tr w:rsidR="00D130EC" w:rsidRPr="00DE0823" w14:paraId="40AE8A21" w14:textId="77777777" w:rsidTr="00F442AD">
        <w:tc>
          <w:tcPr>
            <w:tcW w:w="4428" w:type="dxa"/>
          </w:tcPr>
          <w:p w14:paraId="29592F0E"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European Union (EU)</w:t>
            </w:r>
          </w:p>
        </w:tc>
        <w:tc>
          <w:tcPr>
            <w:tcW w:w="4428" w:type="dxa"/>
          </w:tcPr>
          <w:p w14:paraId="5D6EEC73"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Development partner for National Level Infrastructure</w:t>
            </w:r>
          </w:p>
          <w:p w14:paraId="0371D2BF" w14:textId="644D6742"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developments invited participant at Annual </w:t>
            </w:r>
            <w:r w:rsidR="00AC6B54">
              <w:rPr>
                <w:rFonts w:cs="Times New Roman"/>
                <w:sz w:val="18"/>
                <w:szCs w:val="18"/>
                <w:lang w:val="en-US"/>
              </w:rPr>
              <w:t>RSC</w:t>
            </w:r>
            <w:r w:rsidRPr="00DE0823">
              <w:rPr>
                <w:rFonts w:cs="Times New Roman"/>
                <w:sz w:val="18"/>
                <w:szCs w:val="18"/>
                <w:lang w:val="en-US"/>
              </w:rPr>
              <w:t>.</w:t>
            </w:r>
          </w:p>
        </w:tc>
      </w:tr>
      <w:tr w:rsidR="00D130EC" w:rsidRPr="00DE0823" w14:paraId="790D0EE0" w14:textId="77777777" w:rsidTr="00F442AD">
        <w:tc>
          <w:tcPr>
            <w:tcW w:w="4428" w:type="dxa"/>
          </w:tcPr>
          <w:p w14:paraId="02F5FC4B"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G. Pacific Regional Organisations</w:t>
            </w:r>
          </w:p>
          <w:p w14:paraId="31DC76BB" w14:textId="77777777"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Secretariat of the Pacific Regional Environment Programme (SPREP)</w:t>
            </w:r>
          </w:p>
        </w:tc>
        <w:tc>
          <w:tcPr>
            <w:tcW w:w="4428" w:type="dxa"/>
          </w:tcPr>
          <w:p w14:paraId="71C3A139" w14:textId="087F2CF1" w:rsidR="00D130EC" w:rsidRPr="00DE0823" w:rsidRDefault="00D130EC" w:rsidP="00F442AD">
            <w:pPr>
              <w:widowControl w:val="0"/>
              <w:autoSpaceDE w:val="0"/>
              <w:autoSpaceDN w:val="0"/>
              <w:adjustRightInd w:val="0"/>
              <w:spacing w:after="120"/>
              <w:rPr>
                <w:rFonts w:cs="Times New Roman"/>
                <w:sz w:val="18"/>
                <w:szCs w:val="18"/>
                <w:lang w:val="en-US"/>
              </w:rPr>
            </w:pPr>
            <w:r w:rsidRPr="00DE0823">
              <w:rPr>
                <w:rFonts w:cs="Times New Roman"/>
                <w:sz w:val="18"/>
                <w:szCs w:val="18"/>
                <w:lang w:val="en-US"/>
              </w:rPr>
              <w:t xml:space="preserve">Cooperative partner in the joint Disaster Risk Management and the Pacific Climate Change strategy. Invited participant at Annual </w:t>
            </w:r>
            <w:r w:rsidR="00AC6B54">
              <w:rPr>
                <w:rFonts w:cs="Times New Roman"/>
                <w:sz w:val="18"/>
                <w:szCs w:val="18"/>
                <w:lang w:val="en-US"/>
              </w:rPr>
              <w:t>RSC</w:t>
            </w:r>
            <w:r w:rsidRPr="00DE0823">
              <w:rPr>
                <w:rFonts w:cs="Times New Roman"/>
                <w:sz w:val="18"/>
                <w:szCs w:val="18"/>
                <w:lang w:val="en-US"/>
              </w:rPr>
              <w:t xml:space="preserve"> </w:t>
            </w:r>
          </w:p>
        </w:tc>
      </w:tr>
    </w:tbl>
    <w:p w14:paraId="05009B4B" w14:textId="77777777" w:rsidR="00D130EC" w:rsidRDefault="00D130EC"/>
    <w:p w14:paraId="1D2FE005" w14:textId="77777777" w:rsidR="00D130EC" w:rsidRDefault="00D130EC">
      <w:pPr>
        <w:sectPr w:rsidR="00D130EC" w:rsidSect="006B4CCA">
          <w:pgSz w:w="12240" w:h="15840"/>
          <w:pgMar w:top="1440" w:right="1800" w:bottom="1440" w:left="1800" w:header="708" w:footer="708" w:gutter="0"/>
          <w:cols w:space="708"/>
          <w:docGrid w:linePitch="360"/>
        </w:sectPr>
      </w:pPr>
    </w:p>
    <w:p w14:paraId="61C2D9AB" w14:textId="64CEB178" w:rsidR="00D130EC" w:rsidRPr="00C63BAD" w:rsidRDefault="00D130EC" w:rsidP="002C2EFF">
      <w:pPr>
        <w:pStyle w:val="Heading5"/>
      </w:pPr>
      <w:bookmarkStart w:id="97" w:name="_Toc421712608"/>
      <w:r w:rsidRPr="00C63BAD">
        <w:lastRenderedPageBreak/>
        <w:t xml:space="preserve">Annex </w:t>
      </w:r>
      <w:r>
        <w:t>11</w:t>
      </w:r>
      <w:r w:rsidRPr="00C63BAD">
        <w:t xml:space="preserve">: MTR assessment of the status </w:t>
      </w:r>
      <w:r>
        <w:t>o</w:t>
      </w:r>
      <w:r w:rsidRPr="00C63BAD">
        <w:t xml:space="preserve">f risks and assumptions in the project </w:t>
      </w:r>
      <w:r>
        <w:t>L</w:t>
      </w:r>
      <w:r w:rsidRPr="00C63BAD">
        <w:t>og</w:t>
      </w:r>
      <w:r>
        <w:t>F</w:t>
      </w:r>
      <w:r w:rsidRPr="00C63BAD">
        <w:t>rame.</w:t>
      </w:r>
      <w:bookmarkEnd w:id="97"/>
      <w:r w:rsidRPr="00C63BAD">
        <w:t xml:space="preserve"> </w:t>
      </w:r>
    </w:p>
    <w:p w14:paraId="0B256F8F" w14:textId="77777777" w:rsidR="00D130EC" w:rsidRDefault="00D130EC"/>
    <w:tbl>
      <w:tblPr>
        <w:tblStyle w:val="TableGrid"/>
        <w:tblW w:w="13575" w:type="dxa"/>
        <w:tblLayout w:type="fixed"/>
        <w:tblLook w:val="04A0" w:firstRow="1" w:lastRow="0" w:firstColumn="1" w:lastColumn="0" w:noHBand="0" w:noVBand="1"/>
      </w:tblPr>
      <w:tblGrid>
        <w:gridCol w:w="5070"/>
        <w:gridCol w:w="4252"/>
        <w:gridCol w:w="4253"/>
      </w:tblGrid>
      <w:tr w:rsidR="00D130EC" w:rsidRPr="000546DC" w14:paraId="699CB50B" w14:textId="77777777" w:rsidTr="00F442AD">
        <w:trPr>
          <w:tblHeader/>
        </w:trPr>
        <w:tc>
          <w:tcPr>
            <w:tcW w:w="5070" w:type="dxa"/>
            <w:shd w:val="clear" w:color="auto" w:fill="E6E6E6"/>
          </w:tcPr>
          <w:p w14:paraId="36356CC8" w14:textId="77777777" w:rsidR="00D130EC" w:rsidRPr="000546DC" w:rsidRDefault="00D130EC" w:rsidP="00F442AD">
            <w:pPr>
              <w:spacing w:after="120"/>
              <w:rPr>
                <w:b/>
                <w:sz w:val="16"/>
                <w:szCs w:val="16"/>
              </w:rPr>
            </w:pPr>
            <w:r w:rsidRPr="000546DC">
              <w:rPr>
                <w:b/>
                <w:sz w:val="16"/>
                <w:szCs w:val="16"/>
              </w:rPr>
              <w:t>Indicator</w:t>
            </w:r>
          </w:p>
        </w:tc>
        <w:tc>
          <w:tcPr>
            <w:tcW w:w="4252" w:type="dxa"/>
            <w:shd w:val="clear" w:color="auto" w:fill="E6E6E6"/>
          </w:tcPr>
          <w:p w14:paraId="3A9B1876" w14:textId="77777777" w:rsidR="00D130EC" w:rsidRPr="000546DC" w:rsidRDefault="00D130EC" w:rsidP="00F442AD">
            <w:pPr>
              <w:spacing w:after="120"/>
              <w:rPr>
                <w:b/>
                <w:sz w:val="16"/>
                <w:szCs w:val="16"/>
              </w:rPr>
            </w:pPr>
            <w:r>
              <w:rPr>
                <w:b/>
                <w:sz w:val="16"/>
                <w:szCs w:val="16"/>
              </w:rPr>
              <w:t>Risks and assumptions as per the project LogFrame</w:t>
            </w:r>
          </w:p>
        </w:tc>
        <w:tc>
          <w:tcPr>
            <w:tcW w:w="4253" w:type="dxa"/>
            <w:shd w:val="clear" w:color="auto" w:fill="E6E6E6"/>
          </w:tcPr>
          <w:p w14:paraId="6B063E9B" w14:textId="77777777" w:rsidR="00D130EC" w:rsidRPr="000546DC" w:rsidRDefault="00D130EC" w:rsidP="00F442AD">
            <w:pPr>
              <w:spacing w:after="120"/>
              <w:rPr>
                <w:b/>
                <w:sz w:val="16"/>
                <w:szCs w:val="16"/>
              </w:rPr>
            </w:pPr>
            <w:r>
              <w:rPr>
                <w:b/>
                <w:sz w:val="16"/>
                <w:szCs w:val="16"/>
              </w:rPr>
              <w:t>MTR observation/comments</w:t>
            </w:r>
          </w:p>
        </w:tc>
      </w:tr>
      <w:tr w:rsidR="00D130EC" w:rsidRPr="000546DC" w14:paraId="44B5E133" w14:textId="77777777" w:rsidTr="00F442AD">
        <w:tc>
          <w:tcPr>
            <w:tcW w:w="13575" w:type="dxa"/>
            <w:gridSpan w:val="3"/>
          </w:tcPr>
          <w:p w14:paraId="3BDA6733" w14:textId="77777777" w:rsidR="00D130EC" w:rsidRPr="000546DC" w:rsidRDefault="00D130EC" w:rsidP="00F442AD">
            <w:pPr>
              <w:widowControl w:val="0"/>
              <w:autoSpaceDE w:val="0"/>
              <w:autoSpaceDN w:val="0"/>
              <w:adjustRightInd w:val="0"/>
              <w:spacing w:after="120"/>
              <w:rPr>
                <w:rFonts w:cs="Arial"/>
                <w:b/>
                <w:bCs/>
                <w:color w:val="000000"/>
                <w:sz w:val="16"/>
                <w:szCs w:val="16"/>
              </w:rPr>
            </w:pPr>
            <w:r w:rsidRPr="000546DC">
              <w:rPr>
                <w:rFonts w:cs="Arial"/>
                <w:b/>
                <w:bCs/>
                <w:color w:val="000000"/>
                <w:sz w:val="16"/>
                <w:szCs w:val="16"/>
              </w:rPr>
              <w:t xml:space="preserve">Component 1 </w:t>
            </w:r>
            <w:r w:rsidRPr="000546DC">
              <w:rPr>
                <w:rFonts w:cs="Arial"/>
                <w:b/>
                <w:color w:val="000000"/>
                <w:sz w:val="16"/>
                <w:szCs w:val="16"/>
              </w:rPr>
              <w:t xml:space="preserve">National Demonstrations to Support R2R ICM/IWRM Approaches for Island Resilience and Sustainability </w:t>
            </w:r>
          </w:p>
        </w:tc>
      </w:tr>
      <w:tr w:rsidR="00D130EC" w:rsidRPr="000546DC" w14:paraId="151A1799" w14:textId="77777777" w:rsidTr="00F442AD">
        <w:tc>
          <w:tcPr>
            <w:tcW w:w="13575" w:type="dxa"/>
            <w:gridSpan w:val="3"/>
          </w:tcPr>
          <w:p w14:paraId="108D3AEC" w14:textId="77777777" w:rsidR="00D130EC" w:rsidRPr="000546DC" w:rsidRDefault="00D130EC" w:rsidP="00F442AD">
            <w:pPr>
              <w:widowControl w:val="0"/>
              <w:autoSpaceDE w:val="0"/>
              <w:autoSpaceDN w:val="0"/>
              <w:adjustRightInd w:val="0"/>
              <w:spacing w:after="120"/>
              <w:rPr>
                <w:rFonts w:cs="Arial"/>
                <w:b/>
                <w:bCs/>
                <w:color w:val="000000"/>
                <w:sz w:val="16"/>
                <w:szCs w:val="16"/>
              </w:rPr>
            </w:pPr>
            <w:r w:rsidRPr="000546DC">
              <w:rPr>
                <w:rFonts w:cs="Arial"/>
                <w:b/>
                <w:bCs/>
                <w:color w:val="000000"/>
                <w:sz w:val="16"/>
                <w:szCs w:val="16"/>
              </w:rPr>
              <w:t xml:space="preserve">Outcome 1.1 </w:t>
            </w:r>
            <w:r w:rsidRPr="000546DC">
              <w:rPr>
                <w:rFonts w:cs="Arial"/>
                <w:b/>
                <w:color w:val="000000"/>
                <w:sz w:val="16"/>
                <w:szCs w:val="16"/>
              </w:rPr>
              <w:t xml:space="preserve">Successful pilot projects testing innovative solutions involving linking ICM, IWRM and climate change adaptation [linked to national STAR projects via larger Pacific R2R network] </w:t>
            </w:r>
          </w:p>
        </w:tc>
      </w:tr>
      <w:tr w:rsidR="00D130EC" w:rsidRPr="000546DC" w14:paraId="7477E79F" w14:textId="77777777" w:rsidTr="00F442AD">
        <w:tc>
          <w:tcPr>
            <w:tcW w:w="5070" w:type="dxa"/>
          </w:tcPr>
          <w:p w14:paraId="25081456" w14:textId="77777777" w:rsidR="00D130EC" w:rsidRPr="000546DC" w:rsidRDefault="00D130EC" w:rsidP="00F442AD">
            <w:pPr>
              <w:widowControl w:val="0"/>
              <w:autoSpaceDE w:val="0"/>
              <w:autoSpaceDN w:val="0"/>
              <w:adjustRightInd w:val="0"/>
              <w:spacing w:after="120"/>
              <w:rPr>
                <w:b/>
                <w:sz w:val="16"/>
                <w:szCs w:val="16"/>
              </w:rPr>
            </w:pPr>
            <w:r w:rsidRPr="000546DC">
              <w:rPr>
                <w:rFonts w:cs="Arial"/>
                <w:color w:val="000000"/>
                <w:sz w:val="16"/>
                <w:szCs w:val="16"/>
              </w:rPr>
              <w:t xml:space="preserve">1.1.1 Number and quality of baseline environmental state and socio-cultural information incorporated in project area diagnostics </w:t>
            </w:r>
          </w:p>
        </w:tc>
        <w:tc>
          <w:tcPr>
            <w:tcW w:w="4252" w:type="dxa"/>
          </w:tcPr>
          <w:p w14:paraId="4200F338"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1.1.1 Data and information required to conduct diagnostic analyses may not be shared by local</w:t>
            </w:r>
          </w:p>
          <w:p w14:paraId="397F8C3A" w14:textId="77777777" w:rsidR="00D130EC" w:rsidRPr="000546DC" w:rsidRDefault="00D130EC" w:rsidP="00F442AD">
            <w:pPr>
              <w:widowControl w:val="0"/>
              <w:autoSpaceDE w:val="0"/>
              <w:autoSpaceDN w:val="0"/>
              <w:adjustRightInd w:val="0"/>
              <w:spacing w:after="120"/>
              <w:rPr>
                <w:rFonts w:cs="Arial"/>
                <w:color w:val="000000"/>
                <w:sz w:val="16"/>
                <w:szCs w:val="16"/>
              </w:rPr>
            </w:pPr>
            <w:r>
              <w:rPr>
                <w:rFonts w:ascii="Times New Roman" w:hAnsi="Times New Roman" w:cs="Times New Roman"/>
                <w:sz w:val="18"/>
                <w:szCs w:val="18"/>
                <w:lang w:val="en-US"/>
              </w:rPr>
              <w:t>government agencies</w:t>
            </w:r>
          </w:p>
        </w:tc>
        <w:tc>
          <w:tcPr>
            <w:tcW w:w="4253" w:type="dxa"/>
          </w:tcPr>
          <w:p w14:paraId="6D336196" w14:textId="77777777" w:rsidR="00D130E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Shared with "whom"?</w:t>
            </w:r>
          </w:p>
          <w:p w14:paraId="6733B37F" w14:textId="77777777" w:rsidR="00D130E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 xml:space="preserve">If this outcome is nationally-driven, then the sharing would be within national/local agencies and could be reasonably assumed to take place. </w:t>
            </w:r>
          </w:p>
          <w:p w14:paraId="457A00A7" w14:textId="77777777" w:rsidR="00D130EC" w:rsidRPr="000546D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 xml:space="preserve">The risk as stated is more likely if diagnostics are produced remotely - which is not compatible with capacity building. </w:t>
            </w:r>
          </w:p>
        </w:tc>
      </w:tr>
      <w:tr w:rsidR="00D130EC" w:rsidRPr="000546DC" w14:paraId="6A1D8929" w14:textId="77777777" w:rsidTr="00F442AD">
        <w:trPr>
          <w:trHeight w:val="2654"/>
        </w:trPr>
        <w:tc>
          <w:tcPr>
            <w:tcW w:w="5070" w:type="dxa"/>
          </w:tcPr>
          <w:p w14:paraId="36FDC09D"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1.1.2 Stress reduction</w:t>
            </w:r>
            <w:r>
              <w:rPr>
                <w:rFonts w:cs="Times New Roman"/>
                <w:sz w:val="16"/>
                <w:szCs w:val="16"/>
              </w:rPr>
              <w:t xml:space="preserve"> </w:t>
            </w:r>
            <w:r w:rsidRPr="000546DC">
              <w:rPr>
                <w:rFonts w:cs="Times New Roman"/>
                <w:sz w:val="16"/>
                <w:szCs w:val="16"/>
              </w:rPr>
              <w:t>and water,</w:t>
            </w:r>
            <w:r>
              <w:rPr>
                <w:rFonts w:cs="Times New Roman"/>
                <w:sz w:val="16"/>
                <w:szCs w:val="16"/>
              </w:rPr>
              <w:t xml:space="preserve"> </w:t>
            </w:r>
            <w:r w:rsidRPr="000546DC">
              <w:rPr>
                <w:rFonts w:cs="Times New Roman"/>
                <w:sz w:val="16"/>
                <w:szCs w:val="16"/>
              </w:rPr>
              <w:t>environmental and</w:t>
            </w:r>
            <w:r>
              <w:rPr>
                <w:rFonts w:cs="Times New Roman"/>
                <w:sz w:val="16"/>
                <w:szCs w:val="16"/>
              </w:rPr>
              <w:t xml:space="preserve"> </w:t>
            </w:r>
            <w:r w:rsidRPr="000546DC">
              <w:rPr>
                <w:rFonts w:cs="Times New Roman"/>
                <w:sz w:val="16"/>
                <w:szCs w:val="16"/>
              </w:rPr>
              <w:t>socioeconomic status</w:t>
            </w:r>
            <w:r>
              <w:rPr>
                <w:rFonts w:cs="Times New Roman"/>
                <w:sz w:val="16"/>
                <w:szCs w:val="16"/>
              </w:rPr>
              <w:t xml:space="preserve"> </w:t>
            </w:r>
            <w:r w:rsidRPr="000546DC">
              <w:rPr>
                <w:rFonts w:cs="Times New Roman"/>
                <w:sz w:val="16"/>
                <w:szCs w:val="16"/>
              </w:rPr>
              <w:t>indicators</w:t>
            </w:r>
            <w:r>
              <w:rPr>
                <w:rFonts w:cs="Times New Roman"/>
                <w:sz w:val="16"/>
                <w:szCs w:val="16"/>
              </w:rPr>
              <w:t xml:space="preserve"> </w:t>
            </w:r>
            <w:r w:rsidRPr="000546DC">
              <w:rPr>
                <w:rFonts w:cs="Ë9[ˇ"/>
                <w:sz w:val="16"/>
                <w:szCs w:val="16"/>
              </w:rPr>
              <w:t xml:space="preserve">* </w:t>
            </w:r>
            <w:r w:rsidRPr="000546DC">
              <w:rPr>
                <w:rFonts w:cs="Times New Roman"/>
                <w:sz w:val="16"/>
                <w:szCs w:val="16"/>
              </w:rPr>
              <w:t>Municipal waste</w:t>
            </w:r>
            <w:r>
              <w:rPr>
                <w:rFonts w:cs="Times New Roman"/>
                <w:sz w:val="16"/>
                <w:szCs w:val="16"/>
              </w:rPr>
              <w:t xml:space="preserve"> </w:t>
            </w:r>
            <w:r w:rsidRPr="000546DC">
              <w:rPr>
                <w:rFonts w:cs="Times New Roman"/>
                <w:sz w:val="16"/>
                <w:szCs w:val="16"/>
              </w:rPr>
              <w:t>pollution reduction (N</w:t>
            </w:r>
            <w:r>
              <w:rPr>
                <w:rFonts w:cs="Times New Roman"/>
                <w:sz w:val="16"/>
                <w:szCs w:val="16"/>
              </w:rPr>
              <w:t xml:space="preserve"> </w:t>
            </w:r>
            <w:r w:rsidRPr="000546DC">
              <w:rPr>
                <w:rFonts w:cs="Times New Roman"/>
                <w:sz w:val="16"/>
                <w:szCs w:val="16"/>
              </w:rPr>
              <w:t>kg/yr)</w:t>
            </w:r>
            <w:r>
              <w:rPr>
                <w:rFonts w:cs="Times New Roman"/>
                <w:sz w:val="16"/>
                <w:szCs w:val="16"/>
              </w:rPr>
              <w:t xml:space="preserve"> </w:t>
            </w:r>
            <w:r w:rsidRPr="000546DC">
              <w:rPr>
                <w:rFonts w:cs="Ë9[ˇ"/>
                <w:sz w:val="16"/>
                <w:szCs w:val="16"/>
              </w:rPr>
              <w:t xml:space="preserve">* </w:t>
            </w:r>
            <w:r w:rsidRPr="000546DC">
              <w:rPr>
                <w:rFonts w:cs="Times New Roman"/>
                <w:sz w:val="16"/>
                <w:szCs w:val="16"/>
              </w:rPr>
              <w:t>Pollution reduction to</w:t>
            </w:r>
            <w:r>
              <w:rPr>
                <w:rFonts w:cs="Times New Roman"/>
                <w:sz w:val="16"/>
                <w:szCs w:val="16"/>
              </w:rPr>
              <w:t xml:space="preserve"> </w:t>
            </w:r>
            <w:r w:rsidRPr="000546DC">
              <w:rPr>
                <w:rFonts w:cs="Times New Roman"/>
                <w:sz w:val="16"/>
                <w:szCs w:val="16"/>
              </w:rPr>
              <w:t>aquifers (kg/ha/yr)</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restored</w:t>
            </w:r>
            <w:r>
              <w:rPr>
                <w:rFonts w:cs="Times New Roman"/>
                <w:sz w:val="16"/>
                <w:szCs w:val="16"/>
              </w:rPr>
              <w:t xml:space="preserve"> </w:t>
            </w:r>
            <w:r w:rsidRPr="000546DC">
              <w:rPr>
                <w:rFonts w:cs="Times New Roman"/>
                <w:sz w:val="16"/>
                <w:szCs w:val="16"/>
              </w:rPr>
              <w:t>habitat (ha)</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w:t>
            </w:r>
            <w:r>
              <w:rPr>
                <w:rFonts w:cs="Times New Roman"/>
                <w:sz w:val="16"/>
                <w:szCs w:val="16"/>
              </w:rPr>
              <w:t xml:space="preserve"> </w:t>
            </w:r>
            <w:r w:rsidRPr="000546DC">
              <w:rPr>
                <w:rFonts w:cs="Times New Roman"/>
                <w:sz w:val="16"/>
                <w:szCs w:val="16"/>
              </w:rPr>
              <w:t>conserved/protected</w:t>
            </w:r>
            <w:r>
              <w:rPr>
                <w:rFonts w:cs="Times New Roman"/>
                <w:sz w:val="16"/>
                <w:szCs w:val="16"/>
              </w:rPr>
              <w:t xml:space="preserve"> </w:t>
            </w:r>
            <w:r w:rsidRPr="000546DC">
              <w:rPr>
                <w:rFonts w:cs="Times New Roman"/>
                <w:sz w:val="16"/>
                <w:szCs w:val="16"/>
              </w:rPr>
              <w:t>wetland</w:t>
            </w:r>
            <w:r>
              <w:rPr>
                <w:rFonts w:cs="Times New Roman"/>
                <w:sz w:val="16"/>
                <w:szCs w:val="16"/>
              </w:rPr>
              <w:t xml:space="preserve"> </w:t>
            </w:r>
            <w:r w:rsidRPr="000546DC">
              <w:rPr>
                <w:rFonts w:cs="Ë9[ˇ"/>
                <w:sz w:val="16"/>
                <w:szCs w:val="16"/>
              </w:rPr>
              <w:t xml:space="preserve">* </w:t>
            </w:r>
            <w:r w:rsidRPr="000546DC">
              <w:rPr>
                <w:rFonts w:cs="Times New Roman"/>
                <w:sz w:val="16"/>
                <w:szCs w:val="16"/>
              </w:rPr>
              <w:t>Area of catchment</w:t>
            </w:r>
            <w:r>
              <w:rPr>
                <w:rFonts w:cs="Times New Roman"/>
                <w:sz w:val="16"/>
                <w:szCs w:val="16"/>
              </w:rPr>
              <w:t xml:space="preserve"> </w:t>
            </w:r>
            <w:r w:rsidRPr="000546DC">
              <w:rPr>
                <w:rFonts w:cs="Times New Roman"/>
                <w:sz w:val="16"/>
                <w:szCs w:val="16"/>
              </w:rPr>
              <w:t>under improved</w:t>
            </w:r>
            <w:r>
              <w:rPr>
                <w:rFonts w:cs="Times New Roman"/>
                <w:sz w:val="16"/>
                <w:szCs w:val="16"/>
              </w:rPr>
              <w:t xml:space="preserve"> </w:t>
            </w:r>
            <w:r w:rsidRPr="000546DC">
              <w:rPr>
                <w:rFonts w:cs="Times New Roman"/>
                <w:sz w:val="16"/>
                <w:szCs w:val="16"/>
              </w:rPr>
              <w:t>management (ha)</w:t>
            </w:r>
            <w:r>
              <w:rPr>
                <w:rFonts w:cs="Times New Roman"/>
                <w:sz w:val="16"/>
                <w:szCs w:val="16"/>
              </w:rPr>
              <w:t xml:space="preserve"> </w:t>
            </w:r>
            <w:r w:rsidRPr="000546DC">
              <w:rPr>
                <w:rFonts w:cs="Times New Roman"/>
                <w:sz w:val="16"/>
                <w:szCs w:val="16"/>
              </w:rPr>
              <w:t>Number of people</w:t>
            </w:r>
            <w:r>
              <w:rPr>
                <w:rFonts w:cs="Times New Roman"/>
                <w:sz w:val="16"/>
                <w:szCs w:val="16"/>
              </w:rPr>
              <w:t xml:space="preserve"> </w:t>
            </w:r>
            <w:r w:rsidRPr="000546DC">
              <w:rPr>
                <w:rFonts w:cs="Times New Roman"/>
                <w:sz w:val="16"/>
                <w:szCs w:val="16"/>
              </w:rPr>
              <w:t>engaged in alternative</w:t>
            </w:r>
            <w:r>
              <w:rPr>
                <w:rFonts w:cs="Times New Roman"/>
                <w:sz w:val="16"/>
                <w:szCs w:val="16"/>
              </w:rPr>
              <w:t xml:space="preserve"> </w:t>
            </w:r>
            <w:r w:rsidRPr="000546DC">
              <w:rPr>
                <w:rFonts w:cs="Times New Roman"/>
                <w:sz w:val="16"/>
                <w:szCs w:val="16"/>
              </w:rPr>
              <w:t>livelihoods</w:t>
            </w:r>
            <w:r>
              <w:rPr>
                <w:rFonts w:cs="Times New Roman"/>
                <w:sz w:val="16"/>
                <w:szCs w:val="16"/>
              </w:rPr>
              <w:t xml:space="preserve"> </w:t>
            </w:r>
            <w:r w:rsidRPr="000546DC">
              <w:rPr>
                <w:rFonts w:cs="Ë9[ˇ"/>
                <w:sz w:val="16"/>
                <w:szCs w:val="16"/>
              </w:rPr>
              <w:t xml:space="preserve">* </w:t>
            </w:r>
            <w:r w:rsidRPr="000546DC">
              <w:rPr>
                <w:rFonts w:cs="Times New Roman"/>
                <w:sz w:val="16"/>
                <w:szCs w:val="16"/>
              </w:rPr>
              <w:t>Status of mechanisms</w:t>
            </w:r>
            <w:r>
              <w:rPr>
                <w:rFonts w:cs="Times New Roman"/>
                <w:sz w:val="16"/>
                <w:szCs w:val="16"/>
              </w:rPr>
              <w:t xml:space="preserve"> </w:t>
            </w:r>
            <w:r w:rsidRPr="000546DC">
              <w:rPr>
                <w:rFonts w:cs="Times New Roman"/>
                <w:sz w:val="16"/>
                <w:szCs w:val="16"/>
              </w:rPr>
              <w:t>for PM&amp;E</w:t>
            </w:r>
            <w:r>
              <w:rPr>
                <w:rFonts w:cs="Times New Roman"/>
                <w:sz w:val="16"/>
                <w:szCs w:val="16"/>
              </w:rPr>
              <w:t xml:space="preserve"> </w:t>
            </w:r>
            <w:r w:rsidRPr="000546DC">
              <w:rPr>
                <w:rFonts w:cs="Ë9[ˇ"/>
                <w:sz w:val="16"/>
                <w:szCs w:val="16"/>
              </w:rPr>
              <w:t xml:space="preserve">* </w:t>
            </w:r>
            <w:r w:rsidRPr="000546DC">
              <w:rPr>
                <w:rFonts w:cs="Times New Roman"/>
                <w:sz w:val="16"/>
                <w:szCs w:val="16"/>
              </w:rPr>
              <w:t>Number and quality of</w:t>
            </w:r>
            <w:r>
              <w:rPr>
                <w:rFonts w:cs="Times New Roman"/>
                <w:sz w:val="16"/>
                <w:szCs w:val="16"/>
              </w:rPr>
              <w:t xml:space="preserve"> </w:t>
            </w:r>
            <w:r w:rsidRPr="000546DC">
              <w:rPr>
                <w:rFonts w:cs="Times New Roman"/>
                <w:sz w:val="16"/>
                <w:szCs w:val="16"/>
              </w:rPr>
              <w:t>demonstration</w:t>
            </w:r>
            <w:r>
              <w:rPr>
                <w:rFonts w:cs="Times New Roman"/>
                <w:sz w:val="16"/>
                <w:szCs w:val="16"/>
              </w:rPr>
              <w:t xml:space="preserve"> </w:t>
            </w:r>
            <w:r w:rsidRPr="000546DC">
              <w:rPr>
                <w:rFonts w:cs="Times New Roman"/>
                <w:sz w:val="16"/>
                <w:szCs w:val="16"/>
              </w:rPr>
              <w:t>projects that have</w:t>
            </w:r>
            <w:r>
              <w:rPr>
                <w:rFonts w:cs="Times New Roman"/>
                <w:sz w:val="16"/>
                <w:szCs w:val="16"/>
              </w:rPr>
              <w:t xml:space="preserve"> </w:t>
            </w:r>
            <w:r w:rsidRPr="000546DC">
              <w:rPr>
                <w:rFonts w:cs="Times New Roman"/>
                <w:sz w:val="16"/>
                <w:szCs w:val="16"/>
              </w:rPr>
              <w:t>incorporated gender</w:t>
            </w:r>
            <w:r>
              <w:rPr>
                <w:rFonts w:cs="Times New Roman"/>
                <w:sz w:val="16"/>
                <w:szCs w:val="16"/>
              </w:rPr>
              <w:t xml:space="preserve"> </w:t>
            </w:r>
            <w:r w:rsidRPr="000546DC">
              <w:rPr>
                <w:rFonts w:cs="Times New Roman"/>
                <w:sz w:val="16"/>
                <w:szCs w:val="16"/>
              </w:rPr>
              <w:t>analysis as part of the</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engagement plans</w:t>
            </w:r>
          </w:p>
        </w:tc>
        <w:tc>
          <w:tcPr>
            <w:tcW w:w="4252" w:type="dxa"/>
          </w:tcPr>
          <w:p w14:paraId="3FD318A2"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1.1.2(a) Development pressures may result</w:t>
            </w:r>
          </w:p>
          <w:p w14:paraId="2064D146"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in adoption or revision of land-use policies by national or local governments which are incompatible with</w:t>
            </w:r>
          </w:p>
          <w:p w14:paraId="56BD3CC6"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 xml:space="preserve">activities at pilot sites </w:t>
            </w:r>
          </w:p>
          <w:p w14:paraId="34D169AC"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p>
          <w:p w14:paraId="60CFBAFB"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1.1.2 (b) Challenges and costs associated with demonstrating environmental stress</w:t>
            </w:r>
          </w:p>
          <w:p w14:paraId="1C4524AC"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reduction benefits of technologies and management</w:t>
            </w:r>
          </w:p>
          <w:p w14:paraId="239CAD22"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measures may constrain replication and upscaling</w:t>
            </w:r>
          </w:p>
          <w:p w14:paraId="4CAAB23D"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p>
          <w:p w14:paraId="4B84B38A"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1.1.2 (c) Sufficient commitment from Pacific leaders to</w:t>
            </w:r>
          </w:p>
          <w:p w14:paraId="3CE885C2"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address gender issues and promote mainstreaming.</w:t>
            </w:r>
          </w:p>
        </w:tc>
        <w:tc>
          <w:tcPr>
            <w:tcW w:w="4253" w:type="dxa"/>
          </w:tcPr>
          <w:p w14:paraId="3F602809" w14:textId="77777777" w:rsidR="00D130EC" w:rsidRDefault="00D130EC" w:rsidP="00F442AD">
            <w:pPr>
              <w:widowControl w:val="0"/>
              <w:autoSpaceDE w:val="0"/>
              <w:autoSpaceDN w:val="0"/>
              <w:adjustRightInd w:val="0"/>
              <w:spacing w:after="120"/>
              <w:rPr>
                <w:rFonts w:cs="Times New Roman"/>
                <w:sz w:val="16"/>
                <w:szCs w:val="16"/>
              </w:rPr>
            </w:pPr>
            <w:r>
              <w:rPr>
                <w:rFonts w:cs="Times New Roman"/>
                <w:sz w:val="16"/>
                <w:szCs w:val="16"/>
              </w:rPr>
              <w:t>1.1.2 (a) activities at pilot sites should be factoring in current and future development pressures.</w:t>
            </w:r>
          </w:p>
          <w:p w14:paraId="66ECC2D3" w14:textId="77777777" w:rsidR="00D130EC" w:rsidRDefault="00D130EC" w:rsidP="00F442AD">
            <w:pPr>
              <w:widowControl w:val="0"/>
              <w:autoSpaceDE w:val="0"/>
              <w:autoSpaceDN w:val="0"/>
              <w:adjustRightInd w:val="0"/>
              <w:spacing w:after="120"/>
              <w:rPr>
                <w:rFonts w:cs="Times New Roman"/>
                <w:sz w:val="16"/>
                <w:szCs w:val="16"/>
              </w:rPr>
            </w:pPr>
          </w:p>
          <w:p w14:paraId="23FB0586" w14:textId="77777777" w:rsidR="00D130EC" w:rsidRDefault="00D130EC" w:rsidP="00F442AD">
            <w:pPr>
              <w:widowControl w:val="0"/>
              <w:autoSpaceDE w:val="0"/>
              <w:autoSpaceDN w:val="0"/>
              <w:adjustRightInd w:val="0"/>
              <w:spacing w:after="120"/>
              <w:rPr>
                <w:rFonts w:cs="Times New Roman"/>
                <w:sz w:val="16"/>
                <w:szCs w:val="16"/>
              </w:rPr>
            </w:pPr>
          </w:p>
          <w:p w14:paraId="700FBC98" w14:textId="77777777" w:rsidR="00D130EC" w:rsidRDefault="00D130EC" w:rsidP="00F442AD">
            <w:pPr>
              <w:widowControl w:val="0"/>
              <w:autoSpaceDE w:val="0"/>
              <w:autoSpaceDN w:val="0"/>
              <w:adjustRightInd w:val="0"/>
              <w:spacing w:after="120"/>
              <w:rPr>
                <w:rFonts w:cs="Times New Roman"/>
                <w:sz w:val="16"/>
                <w:szCs w:val="16"/>
              </w:rPr>
            </w:pPr>
            <w:r>
              <w:rPr>
                <w:rFonts w:cs="Times New Roman"/>
                <w:sz w:val="16"/>
                <w:szCs w:val="16"/>
              </w:rPr>
              <w:t>1.1.2 (b) implies that the project must develop low cost stress reduction measures.</w:t>
            </w:r>
          </w:p>
          <w:p w14:paraId="26C30809" w14:textId="77777777" w:rsidR="00D130EC" w:rsidRDefault="00D130EC" w:rsidP="00F442AD">
            <w:pPr>
              <w:widowControl w:val="0"/>
              <w:autoSpaceDE w:val="0"/>
              <w:autoSpaceDN w:val="0"/>
              <w:adjustRightInd w:val="0"/>
              <w:spacing w:after="120"/>
              <w:rPr>
                <w:rFonts w:cs="Times New Roman"/>
                <w:sz w:val="16"/>
                <w:szCs w:val="16"/>
              </w:rPr>
            </w:pPr>
          </w:p>
          <w:p w14:paraId="2317FBA4"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1.1.2 (c) implies that the project must have at least targeted activities on the gender sensitisation of Pacific leaders and the development of gender Champions among them.</w:t>
            </w:r>
          </w:p>
        </w:tc>
      </w:tr>
      <w:tr w:rsidR="00D130EC" w:rsidRPr="000546DC" w14:paraId="19B40DFD" w14:textId="77777777" w:rsidTr="00F442AD">
        <w:tc>
          <w:tcPr>
            <w:tcW w:w="13575" w:type="dxa"/>
            <w:gridSpan w:val="3"/>
          </w:tcPr>
          <w:p w14:paraId="0A23C7C9" w14:textId="77777777" w:rsidR="00D130EC" w:rsidRPr="000546DC" w:rsidRDefault="00D130EC" w:rsidP="00F442AD">
            <w:pPr>
              <w:spacing w:after="120"/>
              <w:rPr>
                <w:rFonts w:cs="Times New Roman"/>
                <w:b/>
                <w:sz w:val="16"/>
                <w:szCs w:val="16"/>
              </w:rPr>
            </w:pPr>
            <w:r w:rsidRPr="000546DC">
              <w:rPr>
                <w:rFonts w:cs="Times New Roman"/>
                <w:b/>
                <w:sz w:val="16"/>
                <w:szCs w:val="16"/>
              </w:rPr>
              <w:t>Outcome 1.2 National diagnostic analyses for ICM conducted for prioritizing and scaling-up key ICM/IWRM reforms and investments</w:t>
            </w:r>
          </w:p>
        </w:tc>
      </w:tr>
      <w:tr w:rsidR="00D130EC" w:rsidRPr="000546DC" w14:paraId="6FA3F6BD" w14:textId="77777777" w:rsidTr="00F442AD">
        <w:tc>
          <w:tcPr>
            <w:tcW w:w="5070" w:type="dxa"/>
          </w:tcPr>
          <w:p w14:paraId="2B895D95"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1.2.1 By end of the</w:t>
            </w:r>
            <w:r>
              <w:rPr>
                <w:rFonts w:cs="Times New Roman"/>
                <w:sz w:val="16"/>
                <w:szCs w:val="16"/>
              </w:rPr>
              <w:t xml:space="preserve"> </w:t>
            </w:r>
            <w:r w:rsidRPr="000546DC">
              <w:rPr>
                <w:rFonts w:cs="Times New Roman"/>
                <w:sz w:val="16"/>
                <w:szCs w:val="16"/>
              </w:rPr>
              <w:t>project, number of</w:t>
            </w:r>
            <w:r>
              <w:rPr>
                <w:rFonts w:cs="Times New Roman"/>
                <w:sz w:val="16"/>
                <w:szCs w:val="16"/>
              </w:rPr>
              <w:t xml:space="preserve"> </w:t>
            </w:r>
            <w:r w:rsidRPr="000546DC">
              <w:rPr>
                <w:rFonts w:cs="Times New Roman"/>
                <w:sz w:val="16"/>
                <w:szCs w:val="16"/>
              </w:rPr>
              <w:t>diagnostic analyses</w:t>
            </w:r>
            <w:r>
              <w:rPr>
                <w:rFonts w:cs="Times New Roman"/>
                <w:sz w:val="16"/>
                <w:szCs w:val="16"/>
              </w:rPr>
              <w:t xml:space="preserve"> </w:t>
            </w:r>
            <w:r w:rsidRPr="000546DC">
              <w:rPr>
                <w:rFonts w:cs="Times New Roman"/>
                <w:sz w:val="16"/>
                <w:szCs w:val="16"/>
              </w:rPr>
              <w:t>conducted for priority</w:t>
            </w:r>
            <w:r>
              <w:rPr>
                <w:rFonts w:cs="Times New Roman"/>
                <w:sz w:val="16"/>
                <w:szCs w:val="16"/>
              </w:rPr>
              <w:t xml:space="preserve"> </w:t>
            </w:r>
            <w:r w:rsidRPr="000546DC">
              <w:rPr>
                <w:rFonts w:cs="Times New Roman"/>
                <w:sz w:val="16"/>
                <w:szCs w:val="16"/>
              </w:rPr>
              <w:t>coastal areas</w:t>
            </w:r>
          </w:p>
        </w:tc>
        <w:tc>
          <w:tcPr>
            <w:tcW w:w="4252" w:type="dxa"/>
          </w:tcPr>
          <w:p w14:paraId="4FD7D939"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1.2.1 Data and information required to conduct site</w:t>
            </w:r>
          </w:p>
          <w:p w14:paraId="26B52D1C"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characterizations of coastal areas may not be shared by relevant sectoral agencies or other institutions</w:t>
            </w:r>
          </w:p>
        </w:tc>
        <w:tc>
          <w:tcPr>
            <w:tcW w:w="4253" w:type="dxa"/>
          </w:tcPr>
          <w:p w14:paraId="0F905701" w14:textId="77777777" w:rsidR="00D130E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Shared with "whom"?</w:t>
            </w:r>
          </w:p>
          <w:p w14:paraId="2F666DF2" w14:textId="77777777" w:rsidR="00D130E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 xml:space="preserve">If this outcome is nationally-driven, then the sharing would be within national/local agencies and could be reasonably assumed to take place. </w:t>
            </w:r>
          </w:p>
          <w:p w14:paraId="0794B9AE" w14:textId="77777777" w:rsidR="00D130EC" w:rsidRPr="000546DC" w:rsidRDefault="00D130EC" w:rsidP="00F442AD">
            <w:pPr>
              <w:widowControl w:val="0"/>
              <w:autoSpaceDE w:val="0"/>
              <w:autoSpaceDN w:val="0"/>
              <w:adjustRightInd w:val="0"/>
              <w:spacing w:after="120"/>
              <w:rPr>
                <w:rFonts w:cs="Times New Roman"/>
                <w:sz w:val="16"/>
                <w:szCs w:val="16"/>
              </w:rPr>
            </w:pPr>
            <w:r>
              <w:rPr>
                <w:rFonts w:cs="Arial"/>
                <w:color w:val="000000"/>
                <w:sz w:val="16"/>
                <w:szCs w:val="16"/>
              </w:rPr>
              <w:t>The risk as stated is more likely if diagnostics are produced remotely - which is not compatible with capacity building.</w:t>
            </w:r>
          </w:p>
        </w:tc>
      </w:tr>
      <w:tr w:rsidR="00D130EC" w:rsidRPr="000546DC" w14:paraId="4B3E5D1E" w14:textId="77777777" w:rsidTr="00F442AD">
        <w:tc>
          <w:tcPr>
            <w:tcW w:w="5070" w:type="dxa"/>
          </w:tcPr>
          <w:p w14:paraId="003DA926"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1.2.2 Number and</w:t>
            </w:r>
            <w:r>
              <w:rPr>
                <w:rFonts w:cs="Times New Roman"/>
                <w:sz w:val="16"/>
                <w:szCs w:val="16"/>
              </w:rPr>
              <w:t xml:space="preserve"> </w:t>
            </w:r>
            <w:r w:rsidRPr="000546DC">
              <w:rPr>
                <w:rFonts w:cs="Times New Roman"/>
                <w:sz w:val="16"/>
                <w:szCs w:val="16"/>
              </w:rPr>
              <w:t>quality of ICM-IWRM</w:t>
            </w:r>
            <w:r>
              <w:rPr>
                <w:rFonts w:cs="Times New Roman"/>
                <w:sz w:val="16"/>
                <w:szCs w:val="16"/>
              </w:rPr>
              <w:t xml:space="preserve"> </w:t>
            </w:r>
            <w:r w:rsidRPr="000546DC">
              <w:rPr>
                <w:rFonts w:cs="Times New Roman"/>
                <w:sz w:val="16"/>
                <w:szCs w:val="16"/>
              </w:rPr>
              <w:t>investments</w:t>
            </w:r>
            <w:r>
              <w:rPr>
                <w:rFonts w:cs="Times New Roman"/>
                <w:sz w:val="16"/>
                <w:szCs w:val="16"/>
              </w:rPr>
              <w:t xml:space="preserve"> </w:t>
            </w:r>
            <w:r w:rsidRPr="000546DC">
              <w:rPr>
                <w:rFonts w:cs="Times New Roman"/>
                <w:sz w:val="16"/>
                <w:szCs w:val="16"/>
              </w:rPr>
              <w:t>incorporating</w:t>
            </w:r>
            <w:r>
              <w:rPr>
                <w:rFonts w:cs="Times New Roman"/>
                <w:sz w:val="16"/>
                <w:szCs w:val="16"/>
              </w:rPr>
              <w:t xml:space="preserve"> </w:t>
            </w:r>
            <w:r w:rsidRPr="000546DC">
              <w:rPr>
                <w:rFonts w:cs="Times New Roman"/>
                <w:sz w:val="16"/>
                <w:szCs w:val="16"/>
              </w:rPr>
              <w:t>baseline</w:t>
            </w:r>
            <w:r>
              <w:rPr>
                <w:rFonts w:cs="Times New Roman"/>
                <w:sz w:val="16"/>
                <w:szCs w:val="16"/>
              </w:rPr>
              <w:t xml:space="preserve"> </w:t>
            </w:r>
            <w:r w:rsidRPr="000546DC">
              <w:rPr>
                <w:rFonts w:cs="Times New Roman"/>
                <w:sz w:val="16"/>
                <w:szCs w:val="16"/>
              </w:rPr>
              <w:t>environmental state</w:t>
            </w:r>
            <w:r>
              <w:rPr>
                <w:rFonts w:cs="Times New Roman"/>
                <w:sz w:val="16"/>
                <w:szCs w:val="16"/>
              </w:rPr>
              <w:t xml:space="preserve"> </w:t>
            </w:r>
            <w:r w:rsidRPr="000546DC">
              <w:rPr>
                <w:rFonts w:cs="Times New Roman"/>
                <w:sz w:val="16"/>
                <w:szCs w:val="16"/>
              </w:rPr>
              <w:t>and socio-cultural</w:t>
            </w:r>
            <w:r>
              <w:rPr>
                <w:rFonts w:cs="Times New Roman"/>
                <w:sz w:val="16"/>
                <w:szCs w:val="16"/>
              </w:rPr>
              <w:t xml:space="preserve"> </w:t>
            </w:r>
            <w:r w:rsidRPr="000546DC">
              <w:rPr>
                <w:rFonts w:cs="Times New Roman"/>
                <w:sz w:val="16"/>
                <w:szCs w:val="16"/>
              </w:rPr>
              <w:t>information for the</w:t>
            </w:r>
            <w:r>
              <w:rPr>
                <w:rFonts w:cs="Times New Roman"/>
                <w:sz w:val="16"/>
                <w:szCs w:val="16"/>
              </w:rPr>
              <w:t xml:space="preserve"> </w:t>
            </w:r>
            <w:r w:rsidRPr="000546DC">
              <w:rPr>
                <w:rFonts w:cs="Times New Roman"/>
                <w:sz w:val="16"/>
                <w:szCs w:val="16"/>
              </w:rPr>
              <w:lastRenderedPageBreak/>
              <w:t>prioritization of</w:t>
            </w:r>
            <w:r>
              <w:rPr>
                <w:rFonts w:cs="Times New Roman"/>
                <w:sz w:val="16"/>
                <w:szCs w:val="16"/>
              </w:rPr>
              <w:t xml:space="preserve"> </w:t>
            </w:r>
            <w:r w:rsidRPr="000546DC">
              <w:rPr>
                <w:rFonts w:cs="Times New Roman"/>
                <w:sz w:val="16"/>
                <w:szCs w:val="16"/>
              </w:rPr>
              <w:t>investment sites</w:t>
            </w:r>
          </w:p>
        </w:tc>
        <w:tc>
          <w:tcPr>
            <w:tcW w:w="4252" w:type="dxa"/>
          </w:tcPr>
          <w:p w14:paraId="588ECD47"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lastRenderedPageBreak/>
              <w:t>1.2.2 Engaging appropriate expertise to facilitate consensus on the selection of physical, biological</w:t>
            </w:r>
          </w:p>
          <w:p w14:paraId="7965F8A7"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lastRenderedPageBreak/>
              <w:t>and social variables to be used in characterization of</w:t>
            </w:r>
          </w:p>
          <w:p w14:paraId="5801216B" w14:textId="77777777" w:rsidR="00D130EC" w:rsidRPr="000546DC" w:rsidRDefault="00D130EC" w:rsidP="00F442AD">
            <w:pPr>
              <w:widowControl w:val="0"/>
              <w:autoSpaceDE w:val="0"/>
              <w:autoSpaceDN w:val="0"/>
              <w:adjustRightInd w:val="0"/>
              <w:spacing w:after="120"/>
              <w:rPr>
                <w:rFonts w:cs="Times New Roman"/>
                <w:sz w:val="16"/>
                <w:szCs w:val="16"/>
              </w:rPr>
            </w:pPr>
            <w:r>
              <w:rPr>
                <w:rFonts w:ascii="Times New Roman" w:hAnsi="Times New Roman" w:cs="Times New Roman"/>
                <w:sz w:val="18"/>
                <w:szCs w:val="18"/>
                <w:lang w:val="en-US"/>
              </w:rPr>
              <w:t>PIC coastal areas</w:t>
            </w:r>
          </w:p>
        </w:tc>
        <w:tc>
          <w:tcPr>
            <w:tcW w:w="4253" w:type="dxa"/>
          </w:tcPr>
          <w:p w14:paraId="3E6BDE5D"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lastRenderedPageBreak/>
              <w:t xml:space="preserve">This is under the influence of the project. </w:t>
            </w:r>
          </w:p>
        </w:tc>
      </w:tr>
      <w:tr w:rsidR="00D130EC" w:rsidRPr="000546DC" w14:paraId="04B32682" w14:textId="77777777" w:rsidTr="00F442AD">
        <w:tc>
          <w:tcPr>
            <w:tcW w:w="13575" w:type="dxa"/>
            <w:gridSpan w:val="3"/>
          </w:tcPr>
          <w:p w14:paraId="32871EBE" w14:textId="77777777" w:rsidR="00D130EC" w:rsidRPr="000546DC" w:rsidRDefault="00D130EC" w:rsidP="00F442AD">
            <w:pPr>
              <w:spacing w:after="120"/>
              <w:rPr>
                <w:rFonts w:cs="Times New Roman"/>
                <w:b/>
                <w:sz w:val="16"/>
                <w:szCs w:val="16"/>
              </w:rPr>
            </w:pPr>
            <w:r w:rsidRPr="000546DC">
              <w:rPr>
                <w:rFonts w:cs="Times New Roman"/>
                <w:b/>
                <w:sz w:val="16"/>
                <w:szCs w:val="16"/>
              </w:rPr>
              <w:lastRenderedPageBreak/>
              <w:t>Outcome 1.3 Multi-</w:t>
            </w:r>
            <w:r w:rsidRPr="000546DC">
              <w:rPr>
                <w:rFonts w:cs="Ë9[ˇ"/>
                <w:b/>
                <w:sz w:val="16"/>
                <w:szCs w:val="16"/>
              </w:rPr>
              <w:t>stakeholder leader roundtable networks established for strengthened ‘community to cabinet’ ICM/IWRM</w:t>
            </w:r>
          </w:p>
        </w:tc>
      </w:tr>
      <w:tr w:rsidR="00D130EC" w:rsidRPr="000546DC" w14:paraId="1B7C4010" w14:textId="77777777" w:rsidTr="00F442AD">
        <w:tc>
          <w:tcPr>
            <w:tcW w:w="5070" w:type="dxa"/>
          </w:tcPr>
          <w:p w14:paraId="67D907A4"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1.3.1 Number of local</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governments</w:t>
            </w:r>
            <w:r>
              <w:rPr>
                <w:rFonts w:cs="Times New Roman"/>
                <w:sz w:val="16"/>
                <w:szCs w:val="16"/>
              </w:rPr>
              <w:t xml:space="preserve"> </w:t>
            </w:r>
            <w:r w:rsidRPr="000546DC">
              <w:rPr>
                <w:rFonts w:cs="Times New Roman"/>
                <w:sz w:val="16"/>
                <w:szCs w:val="16"/>
              </w:rPr>
              <w:t>engagement/participating in multi</w:t>
            </w:r>
            <w:r>
              <w:rPr>
                <w:rFonts w:cs="Times New Roman"/>
                <w:sz w:val="16"/>
                <w:szCs w:val="16"/>
              </w:rPr>
              <w:t>-</w:t>
            </w:r>
            <w:r w:rsidRPr="000546DC">
              <w:rPr>
                <w:rFonts w:cs="Times New Roman"/>
                <w:sz w:val="16"/>
                <w:szCs w:val="16"/>
              </w:rPr>
              <w:t>stakeholder</w:t>
            </w:r>
            <w:r>
              <w:rPr>
                <w:rFonts w:cs="Times New Roman"/>
                <w:sz w:val="16"/>
                <w:szCs w:val="16"/>
              </w:rPr>
              <w:t xml:space="preserve"> </w:t>
            </w:r>
            <w:r w:rsidRPr="000546DC">
              <w:rPr>
                <w:rFonts w:cs="Times New Roman"/>
                <w:sz w:val="16"/>
                <w:szCs w:val="16"/>
              </w:rPr>
              <w:t>leader</w:t>
            </w:r>
            <w:r>
              <w:rPr>
                <w:rFonts w:cs="Times New Roman"/>
                <w:sz w:val="16"/>
                <w:szCs w:val="16"/>
              </w:rPr>
              <w:t xml:space="preserve"> </w:t>
            </w:r>
            <w:r w:rsidRPr="000546DC">
              <w:rPr>
                <w:rFonts w:cs="Times New Roman"/>
                <w:sz w:val="16"/>
                <w:szCs w:val="16"/>
              </w:rPr>
              <w:t>roundtable networks</w:t>
            </w:r>
          </w:p>
        </w:tc>
        <w:tc>
          <w:tcPr>
            <w:tcW w:w="4252" w:type="dxa"/>
          </w:tcPr>
          <w:p w14:paraId="0C07042F"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1.3.1 Existing tensions between land-owners and</w:t>
            </w:r>
          </w:p>
          <w:p w14:paraId="04383E3E"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government agencies may limit community leader participation</w:t>
            </w:r>
          </w:p>
        </w:tc>
        <w:tc>
          <w:tcPr>
            <w:tcW w:w="4253" w:type="dxa"/>
          </w:tcPr>
          <w:p w14:paraId="7CB888B7" w14:textId="77777777" w:rsidR="00D130E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This is high risk in the PICs. </w:t>
            </w:r>
          </w:p>
          <w:p w14:paraId="4E61DD86"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The project needs to establish measures to reduce tensions where feasible - e.g. applying conflict resolution, trade-off analysis and incentive measures tools. </w:t>
            </w:r>
          </w:p>
        </w:tc>
      </w:tr>
      <w:tr w:rsidR="00D130EC" w:rsidRPr="000546DC" w14:paraId="29D40D59" w14:textId="77777777" w:rsidTr="00F442AD">
        <w:tc>
          <w:tcPr>
            <w:tcW w:w="5070" w:type="dxa"/>
          </w:tcPr>
          <w:p w14:paraId="08B26C40"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1.3.2 Number of</w:t>
            </w:r>
            <w:r>
              <w:rPr>
                <w:rFonts w:cs="Times New Roman"/>
                <w:sz w:val="16"/>
                <w:szCs w:val="16"/>
              </w:rPr>
              <w:t xml:space="preserve"> </w:t>
            </w:r>
            <w:r w:rsidRPr="000546DC">
              <w:rPr>
                <w:rFonts w:cs="Times New Roman"/>
                <w:sz w:val="16"/>
                <w:szCs w:val="16"/>
              </w:rPr>
              <w:t>forums held to</w:t>
            </w:r>
            <w:r>
              <w:rPr>
                <w:rFonts w:cs="Times New Roman"/>
                <w:sz w:val="16"/>
                <w:szCs w:val="16"/>
              </w:rPr>
              <w:t xml:space="preserve"> </w:t>
            </w:r>
            <w:r w:rsidRPr="000546DC">
              <w:rPr>
                <w:rFonts w:cs="Times New Roman"/>
                <w:sz w:val="16"/>
                <w:szCs w:val="16"/>
              </w:rPr>
              <w:t>discuss opportunities</w:t>
            </w:r>
            <w:r>
              <w:rPr>
                <w:rFonts w:cs="Times New Roman"/>
                <w:sz w:val="16"/>
                <w:szCs w:val="16"/>
              </w:rPr>
              <w:t xml:space="preserve"> </w:t>
            </w:r>
            <w:r w:rsidRPr="000546DC">
              <w:rPr>
                <w:rFonts w:cs="Times New Roman"/>
                <w:sz w:val="16"/>
                <w:szCs w:val="16"/>
              </w:rPr>
              <w:t>for agreements on</w:t>
            </w:r>
            <w:r>
              <w:rPr>
                <w:rFonts w:cs="Times New Roman"/>
                <w:sz w:val="16"/>
                <w:szCs w:val="16"/>
              </w:rPr>
              <w:t xml:space="preserve"> </w:t>
            </w:r>
            <w:r w:rsidRPr="000546DC">
              <w:rPr>
                <w:rFonts w:cs="Times New Roman"/>
                <w:sz w:val="16"/>
                <w:szCs w:val="16"/>
              </w:rPr>
              <w:t>private sector and</w:t>
            </w:r>
            <w:r>
              <w:rPr>
                <w:rFonts w:cs="Times New Roman"/>
                <w:sz w:val="16"/>
                <w:szCs w:val="16"/>
              </w:rPr>
              <w:t xml:space="preserve"> </w:t>
            </w:r>
            <w:r w:rsidRPr="000546DC">
              <w:rPr>
                <w:rFonts w:cs="Times New Roman"/>
                <w:sz w:val="16"/>
                <w:szCs w:val="16"/>
              </w:rPr>
              <w:t>donor participation in</w:t>
            </w:r>
            <w:r>
              <w:rPr>
                <w:rFonts w:cs="Times New Roman"/>
                <w:sz w:val="16"/>
                <w:szCs w:val="16"/>
              </w:rPr>
              <w:t xml:space="preserve"> </w:t>
            </w:r>
            <w:r w:rsidRPr="000546DC">
              <w:rPr>
                <w:rFonts w:cs="Times New Roman"/>
                <w:sz w:val="16"/>
                <w:szCs w:val="16"/>
              </w:rPr>
              <w:t>PIC sustainable</w:t>
            </w:r>
            <w:r>
              <w:rPr>
                <w:rFonts w:cs="Times New Roman"/>
                <w:sz w:val="16"/>
                <w:szCs w:val="16"/>
              </w:rPr>
              <w:t xml:space="preserve"> </w:t>
            </w:r>
            <w:r w:rsidRPr="000546DC">
              <w:rPr>
                <w:rFonts w:cs="Times New Roman"/>
                <w:sz w:val="16"/>
                <w:szCs w:val="16"/>
              </w:rPr>
              <w:t>development</w:t>
            </w:r>
          </w:p>
        </w:tc>
        <w:tc>
          <w:tcPr>
            <w:tcW w:w="4252" w:type="dxa"/>
          </w:tcPr>
          <w:p w14:paraId="3FEF7CD6"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1.3.2 Limited private sector presence, or alignment of donor investment strategies with proposed actions, at priority R2R locations </w:t>
            </w:r>
          </w:p>
        </w:tc>
        <w:tc>
          <w:tcPr>
            <w:tcW w:w="4253" w:type="dxa"/>
          </w:tcPr>
          <w:p w14:paraId="6194F050"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To some extent this is under the influence of the project. </w:t>
            </w:r>
          </w:p>
        </w:tc>
      </w:tr>
      <w:tr w:rsidR="00D130EC" w:rsidRPr="000546DC" w14:paraId="6B6715D7" w14:textId="77777777" w:rsidTr="00F442AD">
        <w:tc>
          <w:tcPr>
            <w:tcW w:w="13575" w:type="dxa"/>
            <w:gridSpan w:val="3"/>
          </w:tcPr>
          <w:p w14:paraId="4710D278" w14:textId="77777777" w:rsidR="00D130EC" w:rsidRPr="000546DC" w:rsidRDefault="00D130EC" w:rsidP="00F442AD">
            <w:pPr>
              <w:widowControl w:val="0"/>
              <w:autoSpaceDE w:val="0"/>
              <w:autoSpaceDN w:val="0"/>
              <w:adjustRightInd w:val="0"/>
              <w:spacing w:after="120"/>
              <w:rPr>
                <w:rFonts w:cs="Times New Roman"/>
                <w:b/>
                <w:sz w:val="16"/>
                <w:szCs w:val="16"/>
              </w:rPr>
            </w:pPr>
            <w:r w:rsidRPr="000546DC">
              <w:rPr>
                <w:rFonts w:cs="Times New Roman"/>
                <w:b/>
                <w:sz w:val="16"/>
                <w:szCs w:val="16"/>
              </w:rPr>
              <w:t>Component 2 Island-based Investments in Human Capital and Knowledge to Strengthen National and Local Capacities for Ridge to Reef ICM/IWRM approaches, incorporating CC adaptation</w:t>
            </w:r>
          </w:p>
        </w:tc>
      </w:tr>
      <w:tr w:rsidR="00D130EC" w:rsidRPr="000546DC" w14:paraId="479D3C2C" w14:textId="77777777" w:rsidTr="00F442AD">
        <w:tc>
          <w:tcPr>
            <w:tcW w:w="13575" w:type="dxa"/>
            <w:gridSpan w:val="3"/>
          </w:tcPr>
          <w:p w14:paraId="6CBDC78C" w14:textId="77777777" w:rsidR="00D130EC" w:rsidRPr="000546DC" w:rsidRDefault="00D130EC" w:rsidP="00F442AD">
            <w:pPr>
              <w:widowControl w:val="0"/>
              <w:autoSpaceDE w:val="0"/>
              <w:autoSpaceDN w:val="0"/>
              <w:adjustRightInd w:val="0"/>
              <w:spacing w:after="120"/>
              <w:rPr>
                <w:rFonts w:cs="Times New Roman"/>
                <w:b/>
                <w:sz w:val="16"/>
                <w:szCs w:val="16"/>
              </w:rPr>
            </w:pPr>
            <w:r w:rsidRPr="000546DC">
              <w:rPr>
                <w:rFonts w:cs="Times New Roman"/>
                <w:b/>
                <w:sz w:val="16"/>
                <w:szCs w:val="16"/>
              </w:rPr>
              <w:t>Outcome 2.1 National and local capacity for ICM and IWRM implementation built to enable best practice in integrated land, water, forest and coastal management and CC adaptation</w:t>
            </w:r>
          </w:p>
        </w:tc>
      </w:tr>
      <w:tr w:rsidR="00D130EC" w:rsidRPr="000546DC" w14:paraId="414DF4FF" w14:textId="77777777" w:rsidTr="00F442AD">
        <w:tc>
          <w:tcPr>
            <w:tcW w:w="5070" w:type="dxa"/>
          </w:tcPr>
          <w:p w14:paraId="761A36A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2.1.1 Number of PIC based</w:t>
            </w:r>
            <w:r>
              <w:rPr>
                <w:rFonts w:cs="Times New Roman"/>
                <w:sz w:val="16"/>
                <w:szCs w:val="16"/>
              </w:rPr>
              <w:t xml:space="preserve"> </w:t>
            </w:r>
            <w:r w:rsidRPr="000546DC">
              <w:rPr>
                <w:rFonts w:cs="Times New Roman"/>
                <w:sz w:val="16"/>
                <w:szCs w:val="16"/>
              </w:rPr>
              <w:t>personnel with</w:t>
            </w:r>
            <w:r>
              <w:rPr>
                <w:rFonts w:cs="Times New Roman"/>
                <w:sz w:val="16"/>
                <w:szCs w:val="16"/>
              </w:rPr>
              <w:t xml:space="preserve"> </w:t>
            </w:r>
            <w:r w:rsidRPr="000546DC">
              <w:rPr>
                <w:rFonts w:cs="Times New Roman"/>
                <w:sz w:val="16"/>
                <w:szCs w:val="16"/>
              </w:rPr>
              <w:t>post-graduate training</w:t>
            </w:r>
            <w:r>
              <w:rPr>
                <w:rFonts w:cs="Times New Roman"/>
                <w:sz w:val="16"/>
                <w:szCs w:val="16"/>
              </w:rPr>
              <w:t xml:space="preserve"> </w:t>
            </w:r>
            <w:r w:rsidRPr="000546DC">
              <w:rPr>
                <w:rFonts w:cs="Times New Roman"/>
                <w:sz w:val="16"/>
                <w:szCs w:val="16"/>
              </w:rPr>
              <w:t>in R2R management.</w:t>
            </w:r>
            <w:r>
              <w:rPr>
                <w:rFonts w:cs="Times New Roman"/>
                <w:sz w:val="16"/>
                <w:szCs w:val="16"/>
              </w:rPr>
              <w:t xml:space="preserve"> </w:t>
            </w:r>
            <w:r w:rsidRPr="000546DC">
              <w:rPr>
                <w:rFonts w:cs="Times New Roman"/>
                <w:sz w:val="16"/>
                <w:szCs w:val="16"/>
              </w:rPr>
              <w:t>*Data will be gender</w:t>
            </w:r>
            <w:r>
              <w:rPr>
                <w:rFonts w:cs="Times New Roman"/>
                <w:sz w:val="16"/>
                <w:szCs w:val="16"/>
              </w:rPr>
              <w:t xml:space="preserve"> </w:t>
            </w:r>
            <w:r w:rsidRPr="000546DC">
              <w:rPr>
                <w:rFonts w:cs="Times New Roman"/>
                <w:sz w:val="16"/>
                <w:szCs w:val="16"/>
              </w:rPr>
              <w:t>disaggregated</w:t>
            </w:r>
          </w:p>
        </w:tc>
        <w:tc>
          <w:tcPr>
            <w:tcW w:w="4252" w:type="dxa"/>
          </w:tcPr>
          <w:p w14:paraId="66AEA5BD"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2.1.1 Internationally recognized institute (or  consortium) able to deliver a cost effective postgraduate training course which is both accredited and regionally appropriate</w:t>
            </w:r>
          </w:p>
        </w:tc>
        <w:tc>
          <w:tcPr>
            <w:tcW w:w="4253" w:type="dxa"/>
          </w:tcPr>
          <w:p w14:paraId="55192930"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No comment. </w:t>
            </w:r>
          </w:p>
        </w:tc>
      </w:tr>
      <w:tr w:rsidR="00D130EC" w:rsidRPr="000546DC" w14:paraId="3766E1B6" w14:textId="77777777" w:rsidTr="00F442AD">
        <w:tc>
          <w:tcPr>
            <w:tcW w:w="5070" w:type="dxa"/>
          </w:tcPr>
          <w:p w14:paraId="66BCBD5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2.1.2 Number of</w:t>
            </w:r>
            <w:r>
              <w:rPr>
                <w:rFonts w:cs="Times New Roman"/>
                <w:sz w:val="16"/>
                <w:szCs w:val="16"/>
              </w:rPr>
              <w:t xml:space="preserve"> </w:t>
            </w:r>
            <w:r w:rsidRPr="000546DC">
              <w:rPr>
                <w:rFonts w:cs="Times New Roman"/>
                <w:sz w:val="16"/>
                <w:szCs w:val="16"/>
              </w:rPr>
              <w:t>community</w:t>
            </w:r>
            <w:r>
              <w:rPr>
                <w:rFonts w:cs="Times New Roman"/>
                <w:sz w:val="16"/>
                <w:szCs w:val="16"/>
              </w:rPr>
              <w:t xml:space="preserve"> </w:t>
            </w:r>
            <w:r w:rsidRPr="000546DC">
              <w:rPr>
                <w:rFonts w:cs="Times New Roman"/>
                <w:sz w:val="16"/>
                <w:szCs w:val="16"/>
              </w:rPr>
              <w:t>stakeholders (i.e.</w:t>
            </w:r>
            <w:r>
              <w:rPr>
                <w:rFonts w:cs="Times New Roman"/>
                <w:sz w:val="16"/>
                <w:szCs w:val="16"/>
              </w:rPr>
              <w:t xml:space="preserve"> </w:t>
            </w:r>
            <w:r w:rsidRPr="000546DC">
              <w:rPr>
                <w:rFonts w:cs="Times New Roman"/>
                <w:sz w:val="16"/>
                <w:szCs w:val="16"/>
              </w:rPr>
              <w:t>catchment</w:t>
            </w:r>
            <w:r>
              <w:rPr>
                <w:rFonts w:cs="Times New Roman"/>
                <w:sz w:val="16"/>
                <w:szCs w:val="16"/>
              </w:rPr>
              <w:t xml:space="preserve"> </w:t>
            </w:r>
            <w:r w:rsidRPr="000546DC">
              <w:rPr>
                <w:rFonts w:cs="Times New Roman"/>
                <w:sz w:val="16"/>
                <w:szCs w:val="16"/>
              </w:rPr>
              <w:t>management</w:t>
            </w:r>
            <w:r>
              <w:rPr>
                <w:rFonts w:cs="Times New Roman"/>
                <w:sz w:val="16"/>
                <w:szCs w:val="16"/>
              </w:rPr>
              <w:t xml:space="preserve"> </w:t>
            </w:r>
            <w:r w:rsidRPr="000546DC">
              <w:rPr>
                <w:rFonts w:cs="Times New Roman"/>
                <w:sz w:val="16"/>
                <w:szCs w:val="16"/>
              </w:rPr>
              <w:t>committees, CSOs,</w:t>
            </w:r>
            <w:r>
              <w:rPr>
                <w:rFonts w:cs="Times New Roman"/>
                <w:sz w:val="16"/>
                <w:szCs w:val="16"/>
              </w:rPr>
              <w:t xml:space="preserve"> </w:t>
            </w:r>
            <w:r w:rsidRPr="000546DC">
              <w:rPr>
                <w:rFonts w:cs="Times New Roman"/>
                <w:sz w:val="16"/>
                <w:szCs w:val="16"/>
              </w:rPr>
              <w:t>etc) engaged in R2R</w:t>
            </w:r>
            <w:r>
              <w:rPr>
                <w:rFonts w:cs="Times New Roman"/>
                <w:sz w:val="16"/>
                <w:szCs w:val="16"/>
              </w:rPr>
              <w:t xml:space="preserve"> </w:t>
            </w:r>
            <w:r w:rsidRPr="000546DC">
              <w:rPr>
                <w:rFonts w:cs="Times New Roman"/>
                <w:sz w:val="16"/>
                <w:szCs w:val="16"/>
              </w:rPr>
              <w:t>planning and CC</w:t>
            </w:r>
            <w:r>
              <w:rPr>
                <w:rFonts w:cs="Times New Roman"/>
                <w:sz w:val="16"/>
                <w:szCs w:val="16"/>
              </w:rPr>
              <w:t xml:space="preserve"> </w:t>
            </w:r>
            <w:r w:rsidRPr="000546DC">
              <w:rPr>
                <w:rFonts w:cs="Times New Roman"/>
                <w:sz w:val="16"/>
                <w:szCs w:val="16"/>
              </w:rPr>
              <w:t>adaptation activities</w:t>
            </w:r>
          </w:p>
        </w:tc>
        <w:tc>
          <w:tcPr>
            <w:tcW w:w="4252" w:type="dxa"/>
          </w:tcPr>
          <w:p w14:paraId="71B7AEBB"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2.1.2 Adequate resourcing from national STAR projects available to support STAR project stakeholder</w:t>
            </w:r>
          </w:p>
          <w:p w14:paraId="2EB721C3"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participation in training and capacity building activities</w:t>
            </w:r>
          </w:p>
        </w:tc>
        <w:tc>
          <w:tcPr>
            <w:tcW w:w="4253" w:type="dxa"/>
          </w:tcPr>
          <w:p w14:paraId="429709FC"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The important risk here is that the IW R2R project does not have influence over the STAR projects. </w:t>
            </w:r>
          </w:p>
        </w:tc>
      </w:tr>
      <w:tr w:rsidR="00D130EC" w:rsidRPr="000546DC" w14:paraId="4122AA97" w14:textId="77777777" w:rsidTr="00F442AD">
        <w:tc>
          <w:tcPr>
            <w:tcW w:w="13575" w:type="dxa"/>
            <w:gridSpan w:val="3"/>
          </w:tcPr>
          <w:p w14:paraId="00EDE2CE" w14:textId="77777777" w:rsidR="00D130EC" w:rsidRPr="000546DC" w:rsidRDefault="00D130EC" w:rsidP="00F442AD">
            <w:pPr>
              <w:widowControl w:val="0"/>
              <w:autoSpaceDE w:val="0"/>
              <w:autoSpaceDN w:val="0"/>
              <w:adjustRightInd w:val="0"/>
              <w:spacing w:after="120"/>
              <w:rPr>
                <w:rFonts w:cs="Times New Roman"/>
                <w:b/>
                <w:sz w:val="16"/>
                <w:szCs w:val="16"/>
              </w:rPr>
            </w:pPr>
            <w:r w:rsidRPr="000546DC">
              <w:rPr>
                <w:rFonts w:cs="Times New Roman"/>
                <w:b/>
                <w:sz w:val="16"/>
                <w:szCs w:val="16"/>
              </w:rPr>
              <w:t xml:space="preserve">Outcome 2.2 </w:t>
            </w:r>
            <w:r w:rsidRPr="000546DC">
              <w:rPr>
                <w:rFonts w:cs="Ë9[ˇ"/>
                <w:b/>
                <w:sz w:val="16"/>
                <w:szCs w:val="16"/>
              </w:rPr>
              <w:t xml:space="preserve">Incentive structures for retention of local ‘Ridge to Reef’ expertise and </w:t>
            </w:r>
            <w:r w:rsidRPr="000546DC">
              <w:rPr>
                <w:rFonts w:cs="Times New Roman"/>
                <w:b/>
                <w:sz w:val="16"/>
                <w:szCs w:val="16"/>
              </w:rPr>
              <w:t>inter-governmental dialogue on human resource needs for ICM/IWRM initiated</w:t>
            </w:r>
          </w:p>
        </w:tc>
      </w:tr>
      <w:tr w:rsidR="00D130EC" w:rsidRPr="000546DC" w14:paraId="610A4FF6" w14:textId="77777777" w:rsidTr="00F442AD">
        <w:tc>
          <w:tcPr>
            <w:tcW w:w="5070" w:type="dxa"/>
          </w:tcPr>
          <w:p w14:paraId="69F72DB5"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2.2.1 Number of R2R</w:t>
            </w:r>
            <w:r>
              <w:rPr>
                <w:rFonts w:cs="Times New Roman"/>
                <w:sz w:val="16"/>
                <w:szCs w:val="16"/>
              </w:rPr>
              <w:t xml:space="preserve"> </w:t>
            </w:r>
            <w:r w:rsidRPr="000546DC">
              <w:rPr>
                <w:rFonts w:cs="Times New Roman"/>
                <w:sz w:val="16"/>
                <w:szCs w:val="16"/>
              </w:rPr>
              <w:t>personnel for which</w:t>
            </w:r>
            <w:r>
              <w:rPr>
                <w:rFonts w:cs="Times New Roman"/>
                <w:sz w:val="16"/>
                <w:szCs w:val="16"/>
              </w:rPr>
              <w:t xml:space="preserve"> </w:t>
            </w:r>
            <w:r w:rsidRPr="000546DC">
              <w:rPr>
                <w:rFonts w:cs="Times New Roman"/>
                <w:sz w:val="16"/>
                <w:szCs w:val="16"/>
              </w:rPr>
              <w:t>functional</w:t>
            </w:r>
            <w:r>
              <w:rPr>
                <w:rFonts w:cs="Times New Roman"/>
                <w:sz w:val="16"/>
                <w:szCs w:val="16"/>
              </w:rPr>
              <w:t xml:space="preserve"> </w:t>
            </w:r>
            <w:r w:rsidRPr="000546DC">
              <w:rPr>
                <w:rFonts w:cs="Times New Roman"/>
                <w:sz w:val="16"/>
                <w:szCs w:val="16"/>
              </w:rPr>
              <w:t>competencies are</w:t>
            </w:r>
            <w:r>
              <w:rPr>
                <w:rFonts w:cs="Times New Roman"/>
                <w:sz w:val="16"/>
                <w:szCs w:val="16"/>
              </w:rPr>
              <w:t xml:space="preserve"> </w:t>
            </w:r>
            <w:r w:rsidRPr="000546DC">
              <w:rPr>
                <w:rFonts w:cs="Times New Roman"/>
                <w:sz w:val="16"/>
                <w:szCs w:val="16"/>
              </w:rPr>
              <w:t>benchmarked, tracked</w:t>
            </w:r>
            <w:r>
              <w:rPr>
                <w:rFonts w:cs="Times New Roman"/>
                <w:sz w:val="16"/>
                <w:szCs w:val="16"/>
              </w:rPr>
              <w:t xml:space="preserve"> </w:t>
            </w:r>
            <w:r w:rsidRPr="000546DC">
              <w:rPr>
                <w:rFonts w:cs="Times New Roman"/>
                <w:sz w:val="16"/>
                <w:szCs w:val="16"/>
              </w:rPr>
              <w:t xml:space="preserve">and </w:t>
            </w:r>
            <w:r>
              <w:rPr>
                <w:rFonts w:cs="Times New Roman"/>
                <w:sz w:val="16"/>
                <w:szCs w:val="16"/>
              </w:rPr>
              <w:t xml:space="preserve">analysed; </w:t>
            </w:r>
            <w:r w:rsidRPr="000546DC">
              <w:rPr>
                <w:rFonts w:cs="Times New Roman"/>
                <w:sz w:val="16"/>
                <w:szCs w:val="16"/>
              </w:rPr>
              <w:t>Number of studies</w:t>
            </w:r>
            <w:r>
              <w:rPr>
                <w:rFonts w:cs="Times New Roman"/>
                <w:sz w:val="16"/>
                <w:szCs w:val="16"/>
              </w:rPr>
              <w:t xml:space="preserve"> </w:t>
            </w:r>
            <w:r w:rsidRPr="000546DC">
              <w:rPr>
                <w:rFonts w:cs="Times New Roman"/>
                <w:sz w:val="16"/>
                <w:szCs w:val="16"/>
              </w:rPr>
              <w:t>completed identifying</w:t>
            </w:r>
            <w:r>
              <w:rPr>
                <w:rFonts w:cs="Times New Roman"/>
                <w:sz w:val="16"/>
                <w:szCs w:val="16"/>
              </w:rPr>
              <w:t xml:space="preserve"> </w:t>
            </w:r>
            <w:r w:rsidRPr="000546DC">
              <w:rPr>
                <w:rFonts w:cs="Times New Roman"/>
                <w:sz w:val="16"/>
                <w:szCs w:val="16"/>
              </w:rPr>
              <w:t>the national human</w:t>
            </w:r>
            <w:r>
              <w:rPr>
                <w:rFonts w:cs="Times New Roman"/>
                <w:sz w:val="16"/>
                <w:szCs w:val="16"/>
              </w:rPr>
              <w:t xml:space="preserve"> </w:t>
            </w:r>
            <w:r w:rsidRPr="000546DC">
              <w:rPr>
                <w:rFonts w:cs="Times New Roman"/>
                <w:sz w:val="16"/>
                <w:szCs w:val="16"/>
              </w:rPr>
              <w:t>capacity needs for</w:t>
            </w:r>
            <w:r>
              <w:rPr>
                <w:rFonts w:cs="Times New Roman"/>
                <w:sz w:val="16"/>
                <w:szCs w:val="16"/>
              </w:rPr>
              <w:t xml:space="preserve"> </w:t>
            </w:r>
            <w:r w:rsidRPr="000546DC">
              <w:rPr>
                <w:rFonts w:cs="Times New Roman"/>
                <w:sz w:val="16"/>
                <w:szCs w:val="16"/>
              </w:rPr>
              <w:t>R2R (ICM/IWRM)</w:t>
            </w:r>
            <w:r>
              <w:rPr>
                <w:rFonts w:cs="Times New Roman"/>
                <w:sz w:val="16"/>
                <w:szCs w:val="16"/>
              </w:rPr>
              <w:t xml:space="preserve"> </w:t>
            </w:r>
            <w:r w:rsidRPr="000546DC">
              <w:rPr>
                <w:rFonts w:cs="Times New Roman"/>
                <w:sz w:val="16"/>
                <w:szCs w:val="16"/>
              </w:rPr>
              <w:t>implementation and</w:t>
            </w:r>
            <w:r>
              <w:rPr>
                <w:rFonts w:cs="Times New Roman"/>
                <w:sz w:val="16"/>
                <w:szCs w:val="16"/>
              </w:rPr>
              <w:t xml:space="preserve"> </w:t>
            </w:r>
            <w:r w:rsidRPr="000546DC">
              <w:rPr>
                <w:rFonts w:cs="Times New Roman"/>
                <w:sz w:val="16"/>
                <w:szCs w:val="16"/>
              </w:rPr>
              <w:t>benchmarking/tracking</w:t>
            </w:r>
            <w:r>
              <w:rPr>
                <w:rFonts w:cs="Times New Roman"/>
                <w:sz w:val="16"/>
                <w:szCs w:val="16"/>
              </w:rPr>
              <w:t xml:space="preserve"> </w:t>
            </w:r>
            <w:r w:rsidRPr="000546DC">
              <w:rPr>
                <w:rFonts w:cs="Times New Roman"/>
                <w:sz w:val="16"/>
                <w:szCs w:val="16"/>
              </w:rPr>
              <w:t>competencies of</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units for</w:t>
            </w:r>
            <w:r>
              <w:rPr>
                <w:rFonts w:cs="Times New Roman"/>
                <w:sz w:val="16"/>
                <w:szCs w:val="16"/>
              </w:rPr>
              <w:t xml:space="preserve"> </w:t>
            </w:r>
            <w:r w:rsidRPr="000546DC">
              <w:rPr>
                <w:rFonts w:cs="Times New Roman"/>
                <w:sz w:val="16"/>
                <w:szCs w:val="16"/>
              </w:rPr>
              <w:t xml:space="preserve">R2R </w:t>
            </w:r>
            <w:r>
              <w:rPr>
                <w:rFonts w:cs="Times New Roman"/>
                <w:sz w:val="16"/>
                <w:szCs w:val="16"/>
              </w:rPr>
              <w:t>i</w:t>
            </w:r>
            <w:r w:rsidRPr="000546DC">
              <w:rPr>
                <w:rFonts w:cs="Times New Roman"/>
                <w:sz w:val="16"/>
                <w:szCs w:val="16"/>
              </w:rPr>
              <w:t>mplementation</w:t>
            </w:r>
            <w:r>
              <w:rPr>
                <w:rFonts w:cs="Times New Roman"/>
                <w:sz w:val="16"/>
                <w:szCs w:val="16"/>
              </w:rPr>
              <w:t xml:space="preserve">; </w:t>
            </w:r>
            <w:r w:rsidRPr="000546DC">
              <w:rPr>
                <w:rFonts w:cs="Times New Roman"/>
                <w:sz w:val="16"/>
                <w:szCs w:val="16"/>
              </w:rPr>
              <w:t>Number of capacity</w:t>
            </w:r>
            <w:r>
              <w:rPr>
                <w:rFonts w:cs="Times New Roman"/>
                <w:sz w:val="16"/>
                <w:szCs w:val="16"/>
              </w:rPr>
              <w:t xml:space="preserve"> </w:t>
            </w:r>
            <w:r w:rsidRPr="000546DC">
              <w:rPr>
                <w:rFonts w:cs="Times New Roman"/>
                <w:sz w:val="16"/>
                <w:szCs w:val="16"/>
              </w:rPr>
              <w:t>building support</w:t>
            </w:r>
            <w:r>
              <w:rPr>
                <w:rFonts w:cs="Times New Roman"/>
                <w:sz w:val="16"/>
                <w:szCs w:val="16"/>
              </w:rPr>
              <w:t xml:space="preserve"> </w:t>
            </w:r>
            <w:r w:rsidRPr="000546DC">
              <w:rPr>
                <w:rFonts w:cs="Times New Roman"/>
                <w:sz w:val="16"/>
                <w:szCs w:val="16"/>
              </w:rPr>
              <w:t>secured with results</w:t>
            </w:r>
            <w:r>
              <w:rPr>
                <w:rFonts w:cs="Times New Roman"/>
                <w:sz w:val="16"/>
                <w:szCs w:val="16"/>
              </w:rPr>
              <w:t xml:space="preserve"> </w:t>
            </w:r>
            <w:r w:rsidRPr="000546DC">
              <w:rPr>
                <w:rFonts w:cs="Times New Roman"/>
                <w:sz w:val="16"/>
                <w:szCs w:val="16"/>
              </w:rPr>
              <w:t>documented</w:t>
            </w:r>
          </w:p>
        </w:tc>
        <w:tc>
          <w:tcPr>
            <w:tcW w:w="4252" w:type="dxa"/>
          </w:tcPr>
          <w:p w14:paraId="4AA16FAA"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2.2.1 Securing advice and support from human resource</w:t>
            </w:r>
          </w:p>
          <w:p w14:paraId="2E45B0B7"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specialist familiar with systems of government and</w:t>
            </w:r>
          </w:p>
          <w:p w14:paraId="42991BCC"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barriers to sustainable development in PIC contexts</w:t>
            </w:r>
          </w:p>
        </w:tc>
        <w:tc>
          <w:tcPr>
            <w:tcW w:w="4253" w:type="dxa"/>
          </w:tcPr>
          <w:p w14:paraId="06CC273F"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No comment. </w:t>
            </w:r>
          </w:p>
        </w:tc>
      </w:tr>
      <w:tr w:rsidR="00D130EC" w:rsidRPr="000546DC" w14:paraId="1797D15B" w14:textId="77777777" w:rsidTr="00F442AD">
        <w:tc>
          <w:tcPr>
            <w:tcW w:w="5070" w:type="dxa"/>
          </w:tcPr>
          <w:p w14:paraId="63AA736C"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2.2.2 Number of</w:t>
            </w:r>
            <w:r>
              <w:rPr>
                <w:rFonts w:cs="Times New Roman"/>
                <w:sz w:val="16"/>
                <w:szCs w:val="16"/>
              </w:rPr>
              <w:t xml:space="preserve"> </w:t>
            </w:r>
            <w:r w:rsidRPr="000546DC">
              <w:rPr>
                <w:rFonts w:cs="Times New Roman"/>
                <w:sz w:val="16"/>
                <w:szCs w:val="16"/>
              </w:rPr>
              <w:t>recommendations on</w:t>
            </w:r>
            <w:r>
              <w:rPr>
                <w:rFonts w:cs="Times New Roman"/>
                <w:sz w:val="16"/>
                <w:szCs w:val="16"/>
              </w:rPr>
              <w:t xml:space="preserve"> </w:t>
            </w:r>
            <w:r w:rsidRPr="000546DC">
              <w:rPr>
                <w:rFonts w:cs="Times New Roman"/>
                <w:sz w:val="16"/>
                <w:szCs w:val="16"/>
              </w:rPr>
              <w:t>practitioner retention</w:t>
            </w:r>
            <w:r>
              <w:rPr>
                <w:rFonts w:cs="Times New Roman"/>
                <w:sz w:val="16"/>
                <w:szCs w:val="16"/>
              </w:rPr>
              <w:t xml:space="preserve"> </w:t>
            </w:r>
            <w:r w:rsidRPr="000546DC">
              <w:rPr>
                <w:rFonts w:cs="Times New Roman"/>
                <w:sz w:val="16"/>
                <w:szCs w:val="16"/>
              </w:rPr>
              <w:t>internalized at</w:t>
            </w:r>
            <w:r>
              <w:rPr>
                <w:rFonts w:cs="Times New Roman"/>
                <w:sz w:val="16"/>
                <w:szCs w:val="16"/>
              </w:rPr>
              <w:t xml:space="preserve"> </w:t>
            </w:r>
            <w:r w:rsidRPr="000546DC">
              <w:rPr>
                <w:rFonts w:cs="Times New Roman"/>
                <w:sz w:val="16"/>
                <w:szCs w:val="16"/>
              </w:rPr>
              <w:t>national and local</w:t>
            </w:r>
            <w:r>
              <w:rPr>
                <w:rFonts w:cs="Times New Roman"/>
                <w:sz w:val="16"/>
                <w:szCs w:val="16"/>
              </w:rPr>
              <w:t xml:space="preserve"> </w:t>
            </w:r>
            <w:r w:rsidRPr="000546DC">
              <w:rPr>
                <w:rFonts w:cs="Times New Roman"/>
                <w:sz w:val="16"/>
                <w:szCs w:val="16"/>
              </w:rPr>
              <w:t>government levels</w:t>
            </w:r>
          </w:p>
        </w:tc>
        <w:tc>
          <w:tcPr>
            <w:tcW w:w="4252" w:type="dxa"/>
          </w:tcPr>
          <w:p w14:paraId="1D1AD505"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2.2.2 Sufficient commitment from Pacific leaders to</w:t>
            </w:r>
          </w:p>
          <w:p w14:paraId="296AF20A"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address human resourcing issues for natural resource and environmental management</w:t>
            </w:r>
          </w:p>
        </w:tc>
        <w:tc>
          <w:tcPr>
            <w:tcW w:w="4253" w:type="dxa"/>
          </w:tcPr>
          <w:p w14:paraId="06D43F94"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Beyond the ability of the project - recommended deletion (see Section 4.2). </w:t>
            </w:r>
          </w:p>
        </w:tc>
      </w:tr>
      <w:tr w:rsidR="00D130EC" w:rsidRPr="000546DC" w14:paraId="6A43CA6B" w14:textId="77777777" w:rsidTr="00F442AD">
        <w:tc>
          <w:tcPr>
            <w:tcW w:w="13575" w:type="dxa"/>
            <w:gridSpan w:val="3"/>
          </w:tcPr>
          <w:p w14:paraId="36475990" w14:textId="77777777" w:rsidR="00D130EC" w:rsidRPr="000546DC" w:rsidRDefault="00D130EC" w:rsidP="00F442AD">
            <w:pPr>
              <w:spacing w:after="120"/>
              <w:rPr>
                <w:rFonts w:cs="Times New Roman"/>
                <w:b/>
                <w:sz w:val="16"/>
                <w:szCs w:val="16"/>
              </w:rPr>
            </w:pPr>
            <w:r w:rsidRPr="000546DC">
              <w:rPr>
                <w:rFonts w:cs="Times New Roman"/>
                <w:b/>
                <w:sz w:val="16"/>
                <w:szCs w:val="16"/>
              </w:rPr>
              <w:t>Component 3 Mainstreaming of Ridge to Reef ICM/IWRM Approaches into National Development Frameworks</w:t>
            </w:r>
          </w:p>
        </w:tc>
      </w:tr>
      <w:tr w:rsidR="00D130EC" w:rsidRPr="000546DC" w14:paraId="71E3B0E3" w14:textId="77777777" w:rsidTr="00F442AD">
        <w:tc>
          <w:tcPr>
            <w:tcW w:w="13575" w:type="dxa"/>
            <w:gridSpan w:val="3"/>
          </w:tcPr>
          <w:p w14:paraId="45B9544C" w14:textId="77777777" w:rsidR="00D130EC" w:rsidRPr="000546DC" w:rsidRDefault="00D130EC" w:rsidP="00F442AD">
            <w:pPr>
              <w:spacing w:after="120"/>
              <w:rPr>
                <w:rFonts w:cs="Times New Roman"/>
                <w:b/>
                <w:sz w:val="16"/>
                <w:szCs w:val="16"/>
              </w:rPr>
            </w:pPr>
            <w:r w:rsidRPr="000546DC">
              <w:rPr>
                <w:rFonts w:cs="Times New Roman"/>
                <w:b/>
                <w:sz w:val="16"/>
                <w:szCs w:val="16"/>
              </w:rPr>
              <w:t>Outcome 3.1 National and regional strategic action frameworks for ICM/IWRM endorsed nationally and regionally</w:t>
            </w:r>
          </w:p>
        </w:tc>
      </w:tr>
      <w:tr w:rsidR="00D130EC" w:rsidRPr="000546DC" w14:paraId="41750E6D" w14:textId="77777777" w:rsidTr="00F442AD">
        <w:tc>
          <w:tcPr>
            <w:tcW w:w="5070" w:type="dxa"/>
          </w:tcPr>
          <w:p w14:paraId="4705E708"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3.1.1 Number of</w:t>
            </w:r>
            <w:r>
              <w:rPr>
                <w:rFonts w:cs="Times New Roman"/>
                <w:sz w:val="16"/>
                <w:szCs w:val="16"/>
              </w:rPr>
              <w:t xml:space="preserve"> </w:t>
            </w:r>
            <w:r w:rsidRPr="000546DC">
              <w:rPr>
                <w:rFonts w:cs="Times New Roman"/>
                <w:sz w:val="16"/>
                <w:szCs w:val="16"/>
              </w:rPr>
              <w:t>sectoral governance</w:t>
            </w:r>
            <w:r>
              <w:rPr>
                <w:rFonts w:cs="Times New Roman"/>
                <w:sz w:val="16"/>
                <w:szCs w:val="16"/>
              </w:rPr>
              <w:t xml:space="preserve"> </w:t>
            </w:r>
            <w:r w:rsidRPr="000546DC">
              <w:rPr>
                <w:rFonts w:cs="Times New Roman"/>
                <w:sz w:val="16"/>
                <w:szCs w:val="16"/>
              </w:rPr>
              <w:t>framework</w:t>
            </w:r>
            <w:r>
              <w:rPr>
                <w:rFonts w:cs="Times New Roman"/>
                <w:sz w:val="16"/>
                <w:szCs w:val="16"/>
              </w:rPr>
              <w:t xml:space="preserve"> </w:t>
            </w:r>
            <w:r w:rsidRPr="000546DC">
              <w:rPr>
                <w:rFonts w:cs="Times New Roman"/>
                <w:sz w:val="16"/>
                <w:szCs w:val="16"/>
              </w:rPr>
              <w:t>harmonised and</w:t>
            </w:r>
            <w:r>
              <w:rPr>
                <w:rFonts w:cs="Times New Roman"/>
                <w:sz w:val="16"/>
                <w:szCs w:val="16"/>
              </w:rPr>
              <w:t xml:space="preserve"> </w:t>
            </w:r>
            <w:r w:rsidRPr="000546DC">
              <w:rPr>
                <w:rFonts w:cs="Times New Roman"/>
                <w:sz w:val="16"/>
                <w:szCs w:val="16"/>
              </w:rPr>
              <w:t>strengthened through</w:t>
            </w:r>
            <w:r>
              <w:rPr>
                <w:rFonts w:cs="Times New Roman"/>
                <w:sz w:val="16"/>
                <w:szCs w:val="16"/>
              </w:rPr>
              <w:t xml:space="preserve"> </w:t>
            </w:r>
            <w:r w:rsidRPr="000546DC">
              <w:rPr>
                <w:rFonts w:cs="Times New Roman"/>
                <w:sz w:val="16"/>
                <w:szCs w:val="16"/>
              </w:rPr>
              <w:t>national and regional development</w:t>
            </w:r>
            <w:r>
              <w:rPr>
                <w:rFonts w:cs="Times New Roman"/>
                <w:sz w:val="16"/>
                <w:szCs w:val="16"/>
              </w:rPr>
              <w:t xml:space="preserve"> </w:t>
            </w:r>
            <w:r w:rsidRPr="000546DC">
              <w:rPr>
                <w:rFonts w:cs="Times New Roman"/>
                <w:sz w:val="16"/>
                <w:szCs w:val="16"/>
              </w:rPr>
              <w:t>frameworks</w:t>
            </w:r>
          </w:p>
        </w:tc>
        <w:tc>
          <w:tcPr>
            <w:tcW w:w="4252" w:type="dxa"/>
          </w:tcPr>
          <w:p w14:paraId="487CED68"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3.1.1 Government agencies may be unwilling to participate in processes for the harmonization of</w:t>
            </w:r>
          </w:p>
          <w:p w14:paraId="7BAC7DE7" w14:textId="77777777" w:rsidR="00D130EC" w:rsidRPr="000546DC" w:rsidRDefault="00D130EC" w:rsidP="00F442AD">
            <w:pPr>
              <w:widowControl w:val="0"/>
              <w:autoSpaceDE w:val="0"/>
              <w:autoSpaceDN w:val="0"/>
              <w:adjustRightInd w:val="0"/>
              <w:spacing w:after="120"/>
              <w:rPr>
                <w:rFonts w:cs="Times New Roman"/>
                <w:sz w:val="16"/>
                <w:szCs w:val="16"/>
              </w:rPr>
            </w:pPr>
            <w:r>
              <w:rPr>
                <w:rFonts w:ascii="Times New Roman" w:hAnsi="Times New Roman" w:cs="Times New Roman"/>
                <w:sz w:val="18"/>
                <w:szCs w:val="18"/>
                <w:lang w:val="en-US"/>
              </w:rPr>
              <w:lastRenderedPageBreak/>
              <w:t>policy and legislation</w:t>
            </w:r>
          </w:p>
        </w:tc>
        <w:tc>
          <w:tcPr>
            <w:tcW w:w="4253" w:type="dxa"/>
          </w:tcPr>
          <w:p w14:paraId="2366FFEE"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lastRenderedPageBreak/>
              <w:t>To a large extent this is under the influence of the project.</w:t>
            </w:r>
          </w:p>
        </w:tc>
      </w:tr>
      <w:tr w:rsidR="00D130EC" w:rsidRPr="000546DC" w14:paraId="684A3B7C" w14:textId="77777777" w:rsidTr="00F442AD">
        <w:tc>
          <w:tcPr>
            <w:tcW w:w="5070" w:type="dxa"/>
          </w:tcPr>
          <w:p w14:paraId="42B73195"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lastRenderedPageBreak/>
              <w:t>3.1.2 Inter-ministerial</w:t>
            </w:r>
            <w:r>
              <w:rPr>
                <w:rFonts w:cs="Times New Roman"/>
                <w:sz w:val="16"/>
                <w:szCs w:val="16"/>
              </w:rPr>
              <w:t xml:space="preserve"> </w:t>
            </w:r>
            <w:r w:rsidRPr="000546DC">
              <w:rPr>
                <w:rFonts w:cs="Times New Roman"/>
                <w:sz w:val="16"/>
                <w:szCs w:val="16"/>
              </w:rPr>
              <w:t>agreements and</w:t>
            </w:r>
            <w:r>
              <w:rPr>
                <w:rFonts w:cs="Times New Roman"/>
                <w:sz w:val="16"/>
                <w:szCs w:val="16"/>
              </w:rPr>
              <w:t xml:space="preserve"> </w:t>
            </w:r>
            <w:r w:rsidRPr="000546DC">
              <w:rPr>
                <w:rFonts w:cs="Times New Roman"/>
                <w:sz w:val="16"/>
                <w:szCs w:val="16"/>
              </w:rPr>
              <w:t>strategic action</w:t>
            </w:r>
            <w:r>
              <w:rPr>
                <w:rFonts w:cs="Times New Roman"/>
                <w:sz w:val="16"/>
                <w:szCs w:val="16"/>
              </w:rPr>
              <w:t xml:space="preserve"> </w:t>
            </w:r>
            <w:r w:rsidRPr="000546DC">
              <w:rPr>
                <w:rFonts w:cs="Times New Roman"/>
                <w:sz w:val="16"/>
                <w:szCs w:val="16"/>
              </w:rPr>
              <w:t>framework for 14</w:t>
            </w:r>
            <w:r>
              <w:rPr>
                <w:rFonts w:cs="Times New Roman"/>
                <w:sz w:val="16"/>
                <w:szCs w:val="16"/>
              </w:rPr>
              <w:t xml:space="preserve"> </w:t>
            </w:r>
            <w:r w:rsidRPr="000546DC">
              <w:rPr>
                <w:rFonts w:cs="Times New Roman"/>
                <w:sz w:val="16"/>
                <w:szCs w:val="16"/>
              </w:rPr>
              <w:t>PICs developed and</w:t>
            </w:r>
            <w:r>
              <w:rPr>
                <w:rFonts w:cs="Times New Roman"/>
                <w:sz w:val="16"/>
                <w:szCs w:val="16"/>
              </w:rPr>
              <w:t xml:space="preserve"> </w:t>
            </w:r>
            <w:r w:rsidRPr="000546DC">
              <w:rPr>
                <w:rFonts w:cs="Times New Roman"/>
                <w:sz w:val="16"/>
                <w:szCs w:val="16"/>
              </w:rPr>
              <w:t>submitted for</w:t>
            </w:r>
            <w:r>
              <w:rPr>
                <w:rFonts w:cs="Times New Roman"/>
                <w:sz w:val="16"/>
                <w:szCs w:val="16"/>
              </w:rPr>
              <w:t xml:space="preserve"> </w:t>
            </w:r>
            <w:r w:rsidRPr="000546DC">
              <w:rPr>
                <w:rFonts w:cs="Times New Roman"/>
                <w:sz w:val="16"/>
                <w:szCs w:val="16"/>
              </w:rPr>
              <w:t>endorsement on</w:t>
            </w:r>
            <w:r>
              <w:rPr>
                <w:rFonts w:cs="Times New Roman"/>
                <w:sz w:val="16"/>
                <w:szCs w:val="16"/>
              </w:rPr>
              <w:t xml:space="preserve"> </w:t>
            </w:r>
            <w:r w:rsidRPr="000546DC">
              <w:rPr>
                <w:rFonts w:cs="Times New Roman"/>
                <w:sz w:val="16"/>
                <w:szCs w:val="16"/>
              </w:rPr>
              <w:t>integration of land,</w:t>
            </w:r>
            <w:r>
              <w:rPr>
                <w:rFonts w:cs="Times New Roman"/>
                <w:sz w:val="16"/>
                <w:szCs w:val="16"/>
              </w:rPr>
              <w:t xml:space="preserve"> </w:t>
            </w:r>
            <w:r w:rsidRPr="000546DC">
              <w:rPr>
                <w:rFonts w:cs="Times New Roman"/>
                <w:sz w:val="16"/>
                <w:szCs w:val="16"/>
              </w:rPr>
              <w:t>water, forest and</w:t>
            </w:r>
            <w:r>
              <w:rPr>
                <w:rFonts w:cs="Times New Roman"/>
                <w:sz w:val="16"/>
                <w:szCs w:val="16"/>
              </w:rPr>
              <w:t xml:space="preserve"> </w:t>
            </w:r>
            <w:r w:rsidRPr="000546DC">
              <w:rPr>
                <w:rFonts w:cs="Times New Roman"/>
                <w:sz w:val="16"/>
                <w:szCs w:val="16"/>
              </w:rPr>
              <w:t>coastal management</w:t>
            </w:r>
            <w:r>
              <w:rPr>
                <w:rFonts w:cs="Times New Roman"/>
                <w:sz w:val="16"/>
                <w:szCs w:val="16"/>
              </w:rPr>
              <w:t xml:space="preserve"> </w:t>
            </w:r>
            <w:r w:rsidRPr="000546DC">
              <w:rPr>
                <w:rFonts w:cs="Times New Roman"/>
                <w:sz w:val="16"/>
                <w:szCs w:val="16"/>
              </w:rPr>
              <w:t>and capacity building</w:t>
            </w:r>
            <w:r>
              <w:rPr>
                <w:rFonts w:cs="Times New Roman"/>
                <w:sz w:val="16"/>
                <w:szCs w:val="16"/>
              </w:rPr>
              <w:t xml:space="preserve"> </w:t>
            </w:r>
            <w:r w:rsidRPr="000546DC">
              <w:rPr>
                <w:rFonts w:cs="Times New Roman"/>
                <w:sz w:val="16"/>
                <w:szCs w:val="16"/>
              </w:rPr>
              <w:t>in development of</w:t>
            </w:r>
            <w:r>
              <w:rPr>
                <w:rFonts w:cs="Times New Roman"/>
                <w:sz w:val="16"/>
                <w:szCs w:val="16"/>
              </w:rPr>
              <w:t xml:space="preserve"> </w:t>
            </w:r>
            <w:r w:rsidRPr="000546DC">
              <w:rPr>
                <w:rFonts w:cs="Times New Roman"/>
                <w:sz w:val="16"/>
                <w:szCs w:val="16"/>
              </w:rPr>
              <w:t>national ICM/IWRM</w:t>
            </w:r>
            <w:r>
              <w:rPr>
                <w:rFonts w:cs="Times New Roman"/>
                <w:sz w:val="16"/>
                <w:szCs w:val="16"/>
              </w:rPr>
              <w:t xml:space="preserve"> </w:t>
            </w:r>
            <w:r w:rsidRPr="000546DC">
              <w:rPr>
                <w:rFonts w:cs="Times New Roman"/>
                <w:sz w:val="16"/>
                <w:szCs w:val="16"/>
              </w:rPr>
              <w:t>reforms and</w:t>
            </w:r>
            <w:r>
              <w:rPr>
                <w:rFonts w:cs="Times New Roman"/>
                <w:sz w:val="16"/>
                <w:szCs w:val="16"/>
              </w:rPr>
              <w:t xml:space="preserve"> </w:t>
            </w:r>
            <w:r w:rsidRPr="000546DC">
              <w:rPr>
                <w:rFonts w:cs="Times New Roman"/>
                <w:sz w:val="16"/>
                <w:szCs w:val="16"/>
              </w:rPr>
              <w:t>investment plans</w:t>
            </w:r>
          </w:p>
        </w:tc>
        <w:tc>
          <w:tcPr>
            <w:tcW w:w="4252" w:type="dxa"/>
          </w:tcPr>
          <w:p w14:paraId="08F5EDA2"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3.1.2 Consultative processes will not elicit adequate</w:t>
            </w:r>
          </w:p>
          <w:p w14:paraId="5DAA24C9"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stakeholder input and commitment of support from national networks to proposed priority strategic</w:t>
            </w:r>
          </w:p>
          <w:p w14:paraId="6352110D" w14:textId="77777777" w:rsidR="00D130EC" w:rsidRPr="000546DC" w:rsidRDefault="00D130EC" w:rsidP="00F442AD">
            <w:pPr>
              <w:widowControl w:val="0"/>
              <w:autoSpaceDE w:val="0"/>
              <w:autoSpaceDN w:val="0"/>
              <w:adjustRightInd w:val="0"/>
              <w:spacing w:after="120"/>
              <w:rPr>
                <w:rFonts w:cs="Times New Roman"/>
                <w:sz w:val="16"/>
                <w:szCs w:val="16"/>
              </w:rPr>
            </w:pPr>
            <w:r>
              <w:rPr>
                <w:rFonts w:ascii="Times New Roman" w:hAnsi="Times New Roman" w:cs="Times New Roman"/>
                <w:sz w:val="18"/>
                <w:szCs w:val="18"/>
                <w:lang w:val="en-US"/>
              </w:rPr>
              <w:t>actions</w:t>
            </w:r>
          </w:p>
        </w:tc>
        <w:tc>
          <w:tcPr>
            <w:tcW w:w="4253" w:type="dxa"/>
          </w:tcPr>
          <w:p w14:paraId="5E651E5A"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To a large extent this is under the influence of the project and particular as it promotes and supports IMCs which are specifically targeted in the LogFrame  to support institutional development.</w:t>
            </w:r>
          </w:p>
        </w:tc>
      </w:tr>
      <w:tr w:rsidR="00D130EC" w:rsidRPr="000546DC" w14:paraId="6A836B71" w14:textId="77777777" w:rsidTr="00F442AD">
        <w:tc>
          <w:tcPr>
            <w:tcW w:w="5070" w:type="dxa"/>
          </w:tcPr>
          <w:p w14:paraId="02D8E742"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3.1.3 Number of</w:t>
            </w:r>
            <w:r>
              <w:rPr>
                <w:rFonts w:cs="Times New Roman"/>
                <w:sz w:val="16"/>
                <w:szCs w:val="16"/>
              </w:rPr>
              <w:t xml:space="preserve"> </w:t>
            </w:r>
            <w:r w:rsidRPr="000546DC">
              <w:rPr>
                <w:rFonts w:cs="Times New Roman"/>
                <w:sz w:val="16"/>
                <w:szCs w:val="16"/>
              </w:rPr>
              <w:t>demonstrable use of</w:t>
            </w:r>
            <w:r>
              <w:rPr>
                <w:rFonts w:cs="Times New Roman"/>
                <w:sz w:val="16"/>
                <w:szCs w:val="16"/>
              </w:rPr>
              <w:t xml:space="preserve"> </w:t>
            </w:r>
            <w:r w:rsidRPr="000546DC">
              <w:rPr>
                <w:rFonts w:cs="Ë9[ˇ"/>
                <w:sz w:val="16"/>
                <w:szCs w:val="16"/>
              </w:rPr>
              <w:t>national ‘State of the</w:t>
            </w:r>
            <w:r>
              <w:rPr>
                <w:rFonts w:cs="Ë9[ˇ"/>
                <w:sz w:val="16"/>
                <w:szCs w:val="16"/>
              </w:rPr>
              <w:t xml:space="preserve"> </w:t>
            </w:r>
            <w:r w:rsidRPr="000546DC">
              <w:rPr>
                <w:rFonts w:cs="Ë9[ˇ"/>
                <w:sz w:val="16"/>
                <w:szCs w:val="16"/>
              </w:rPr>
              <w:t>Coasts’ or ‘State of</w:t>
            </w:r>
            <w:r>
              <w:rPr>
                <w:rFonts w:cs="Ë9[ˇ"/>
                <w:sz w:val="16"/>
                <w:szCs w:val="16"/>
              </w:rPr>
              <w:t xml:space="preserve"> </w:t>
            </w:r>
            <w:r w:rsidRPr="000546DC">
              <w:rPr>
                <w:rFonts w:cs="Ë9[ˇ"/>
                <w:sz w:val="16"/>
                <w:szCs w:val="16"/>
              </w:rPr>
              <w:t>the Islands’ reports in</w:t>
            </w:r>
            <w:r>
              <w:rPr>
                <w:rFonts w:cs="Ë9[ˇ"/>
                <w:sz w:val="16"/>
                <w:szCs w:val="16"/>
              </w:rPr>
              <w:t xml:space="preserve"> </w:t>
            </w:r>
            <w:r w:rsidRPr="000546DC">
              <w:rPr>
                <w:rFonts w:cs="Times New Roman"/>
                <w:sz w:val="16"/>
                <w:szCs w:val="16"/>
              </w:rPr>
              <w:t>national and regional</w:t>
            </w:r>
            <w:r>
              <w:rPr>
                <w:rFonts w:cs="Times New Roman"/>
                <w:sz w:val="16"/>
                <w:szCs w:val="16"/>
              </w:rPr>
              <w:t xml:space="preserve"> </w:t>
            </w:r>
            <w:r w:rsidRPr="000546DC">
              <w:rPr>
                <w:rFonts w:cs="Times New Roman"/>
                <w:sz w:val="16"/>
                <w:szCs w:val="16"/>
              </w:rPr>
              <w:t>action planning for</w:t>
            </w:r>
            <w:r>
              <w:rPr>
                <w:rFonts w:cs="Times New Roman"/>
                <w:sz w:val="16"/>
                <w:szCs w:val="16"/>
              </w:rPr>
              <w:t xml:space="preserve"> </w:t>
            </w:r>
            <w:r w:rsidRPr="000546DC">
              <w:rPr>
                <w:rFonts w:cs="Times New Roman"/>
                <w:sz w:val="16"/>
                <w:szCs w:val="16"/>
              </w:rPr>
              <w:t>R2R investment</w:t>
            </w:r>
          </w:p>
        </w:tc>
        <w:tc>
          <w:tcPr>
            <w:tcW w:w="4252" w:type="dxa"/>
          </w:tcPr>
          <w:p w14:paraId="562C6EF8"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3.1.3 Strong and high-level government commitment is</w:t>
            </w:r>
          </w:p>
          <w:p w14:paraId="01AA0F72"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generated, sustained and willing to use </w:t>
            </w:r>
            <w:r>
              <w:rPr>
                <w:rFonts w:ascii="•'5F^ˇ" w:hAnsi="•'5F^ˇ" w:cs="•'5F^ˇ"/>
                <w:sz w:val="18"/>
                <w:szCs w:val="18"/>
                <w:lang w:val="en-US"/>
              </w:rPr>
              <w:t xml:space="preserve">‘State of Islands’ </w:t>
            </w:r>
            <w:r>
              <w:rPr>
                <w:rFonts w:ascii="Times New Roman" w:hAnsi="Times New Roman" w:cs="Times New Roman"/>
                <w:sz w:val="18"/>
                <w:szCs w:val="18"/>
                <w:lang w:val="en-US"/>
              </w:rPr>
              <w:t>reporting as an instrument for change</w:t>
            </w:r>
          </w:p>
        </w:tc>
        <w:tc>
          <w:tcPr>
            <w:tcW w:w="4253" w:type="dxa"/>
          </w:tcPr>
          <w:p w14:paraId="741F2961"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The assumption here is that a "State of the Islands" is required to promote change.  The risk is that focusing on the SOI output distracts the project from identifying immediate opportunities for mainstreaming. </w:t>
            </w:r>
          </w:p>
        </w:tc>
      </w:tr>
      <w:tr w:rsidR="00D130EC" w:rsidRPr="000546DC" w14:paraId="619BB0EC" w14:textId="77777777" w:rsidTr="00F442AD">
        <w:tc>
          <w:tcPr>
            <w:tcW w:w="13575" w:type="dxa"/>
            <w:gridSpan w:val="3"/>
          </w:tcPr>
          <w:p w14:paraId="4EBDC782" w14:textId="77777777" w:rsidR="00D130EC" w:rsidRPr="000546DC" w:rsidRDefault="00D130EC" w:rsidP="00F442AD">
            <w:pPr>
              <w:spacing w:after="120"/>
              <w:rPr>
                <w:rFonts w:cs="Times New Roman"/>
                <w:b/>
                <w:sz w:val="16"/>
                <w:szCs w:val="16"/>
              </w:rPr>
            </w:pPr>
            <w:r w:rsidRPr="000546DC">
              <w:rPr>
                <w:rFonts w:cs="Times New Roman"/>
                <w:b/>
                <w:sz w:val="16"/>
                <w:szCs w:val="16"/>
              </w:rPr>
              <w:t>Outcome 3.2 Coordinated approaches for R2R integrated land, water, forest and coastal management and CC adaptation achieved in 14 PICs</w:t>
            </w:r>
          </w:p>
        </w:tc>
      </w:tr>
      <w:tr w:rsidR="00D130EC" w:rsidRPr="000546DC" w14:paraId="63C61D99" w14:textId="77777777" w:rsidTr="00F442AD">
        <w:trPr>
          <w:trHeight w:val="1444"/>
        </w:trPr>
        <w:tc>
          <w:tcPr>
            <w:tcW w:w="5070" w:type="dxa"/>
          </w:tcPr>
          <w:p w14:paraId="2CDF40C0"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3.2.1 Number of</w:t>
            </w:r>
            <w:r>
              <w:rPr>
                <w:rFonts w:cs="Times New Roman"/>
                <w:sz w:val="16"/>
                <w:szCs w:val="16"/>
              </w:rPr>
              <w:t xml:space="preserve"> </w:t>
            </w:r>
            <w:r w:rsidRPr="000546DC">
              <w:rPr>
                <w:rFonts w:cs="Times New Roman"/>
                <w:sz w:val="16"/>
                <w:szCs w:val="16"/>
              </w:rPr>
              <w:t>networks of national</w:t>
            </w:r>
            <w:r>
              <w:rPr>
                <w:rFonts w:cs="Times New Roman"/>
                <w:sz w:val="16"/>
                <w:szCs w:val="16"/>
              </w:rPr>
              <w:t xml:space="preserve"> </w:t>
            </w:r>
            <w:r w:rsidRPr="000546DC">
              <w:rPr>
                <w:rFonts w:cs="Times New Roman"/>
                <w:sz w:val="16"/>
                <w:szCs w:val="16"/>
              </w:rPr>
              <w:t>R2R pilot project</w:t>
            </w:r>
            <w:r>
              <w:rPr>
                <w:rFonts w:cs="Times New Roman"/>
                <w:sz w:val="16"/>
                <w:szCs w:val="16"/>
              </w:rPr>
              <w:t xml:space="preserve"> </w:t>
            </w:r>
            <w:r w:rsidRPr="000546DC">
              <w:rPr>
                <w:rFonts w:cs="Times New Roman"/>
                <w:sz w:val="16"/>
                <w:szCs w:val="16"/>
              </w:rPr>
              <w:t>inter-ministerial</w:t>
            </w:r>
            <w:r>
              <w:rPr>
                <w:rFonts w:cs="Times New Roman"/>
                <w:sz w:val="16"/>
                <w:szCs w:val="16"/>
              </w:rPr>
              <w:t xml:space="preserve"> </w:t>
            </w:r>
            <w:r w:rsidRPr="000546DC">
              <w:rPr>
                <w:rFonts w:cs="Times New Roman"/>
                <w:sz w:val="16"/>
                <w:szCs w:val="16"/>
              </w:rPr>
              <w:t>committees formed</w:t>
            </w:r>
            <w:r>
              <w:rPr>
                <w:rFonts w:cs="Times New Roman"/>
                <w:sz w:val="16"/>
                <w:szCs w:val="16"/>
              </w:rPr>
              <w:t xml:space="preserve"> </w:t>
            </w:r>
            <w:r w:rsidRPr="000546DC">
              <w:rPr>
                <w:rFonts w:cs="Times New Roman"/>
                <w:sz w:val="16"/>
                <w:szCs w:val="16"/>
              </w:rPr>
              <w:t>and linked to existing</w:t>
            </w:r>
            <w:r>
              <w:rPr>
                <w:rFonts w:cs="Times New Roman"/>
                <w:sz w:val="16"/>
                <w:szCs w:val="16"/>
              </w:rPr>
              <w:t xml:space="preserve"> </w:t>
            </w:r>
            <w:r w:rsidRPr="000546DC">
              <w:rPr>
                <w:rFonts w:cs="Times New Roman"/>
                <w:sz w:val="16"/>
                <w:szCs w:val="16"/>
              </w:rPr>
              <w:t>national IWRM</w:t>
            </w:r>
            <w:r>
              <w:rPr>
                <w:rFonts w:cs="Times New Roman"/>
                <w:sz w:val="16"/>
                <w:szCs w:val="16"/>
              </w:rPr>
              <w:t xml:space="preserve"> </w:t>
            </w:r>
            <w:r w:rsidRPr="000546DC">
              <w:rPr>
                <w:rFonts w:cs="Times New Roman"/>
                <w:sz w:val="16"/>
                <w:szCs w:val="16"/>
              </w:rPr>
              <w:t>committees</w:t>
            </w:r>
            <w:r>
              <w:rPr>
                <w:rFonts w:cs="Times New Roman"/>
                <w:sz w:val="16"/>
                <w:szCs w:val="16"/>
              </w:rPr>
              <w:t xml:space="preserve"> </w:t>
            </w:r>
          </w:p>
        </w:tc>
        <w:tc>
          <w:tcPr>
            <w:tcW w:w="4252" w:type="dxa"/>
          </w:tcPr>
          <w:p w14:paraId="0BC3D8A0"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3.2.1 Provincial and local governments may perceive IMC approach as being driven by central government</w:t>
            </w:r>
          </w:p>
        </w:tc>
        <w:tc>
          <w:tcPr>
            <w:tcW w:w="4253" w:type="dxa"/>
          </w:tcPr>
          <w:p w14:paraId="735A218D"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See discussion on IMCs in Section 4.3</w:t>
            </w:r>
          </w:p>
        </w:tc>
      </w:tr>
      <w:tr w:rsidR="00D130EC" w:rsidRPr="000546DC" w14:paraId="3E87BFA1" w14:textId="77777777" w:rsidTr="00F442AD">
        <w:tc>
          <w:tcPr>
            <w:tcW w:w="5070" w:type="dxa"/>
          </w:tcPr>
          <w:p w14:paraId="426A6EB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3.2.2 Number of</w:t>
            </w:r>
            <w:r>
              <w:rPr>
                <w:rFonts w:cs="Times New Roman"/>
                <w:sz w:val="16"/>
                <w:szCs w:val="16"/>
              </w:rPr>
              <w:t xml:space="preserve"> </w:t>
            </w:r>
            <w:r w:rsidRPr="000546DC">
              <w:rPr>
                <w:rFonts w:cs="Times New Roman"/>
                <w:sz w:val="16"/>
                <w:szCs w:val="16"/>
              </w:rPr>
              <w:t>people participating in</w:t>
            </w:r>
            <w:r>
              <w:rPr>
                <w:rFonts w:cs="Times New Roman"/>
                <w:sz w:val="16"/>
                <w:szCs w:val="16"/>
              </w:rPr>
              <w:t xml:space="preserve"> </w:t>
            </w:r>
            <w:r w:rsidRPr="000546DC">
              <w:rPr>
                <w:rFonts w:cs="Times New Roman"/>
                <w:sz w:val="16"/>
                <w:szCs w:val="16"/>
              </w:rPr>
              <w:t>inter-ministry</w:t>
            </w:r>
            <w:r>
              <w:rPr>
                <w:rFonts w:cs="Times New Roman"/>
                <w:sz w:val="16"/>
                <w:szCs w:val="16"/>
              </w:rPr>
              <w:t xml:space="preserve"> </w:t>
            </w:r>
            <w:r w:rsidRPr="000546DC">
              <w:rPr>
                <w:rFonts w:cs="Times New Roman"/>
                <w:sz w:val="16"/>
                <w:szCs w:val="16"/>
              </w:rPr>
              <w:t xml:space="preserve">committee </w:t>
            </w:r>
            <w:r>
              <w:rPr>
                <w:rFonts w:cs="Times New Roman"/>
                <w:sz w:val="16"/>
                <w:szCs w:val="16"/>
              </w:rPr>
              <w:t xml:space="preserve"> (</w:t>
            </w:r>
            <w:r w:rsidRPr="000546DC">
              <w:rPr>
                <w:rFonts w:cs="Times New Roman"/>
                <w:sz w:val="16"/>
                <w:szCs w:val="16"/>
              </w:rPr>
              <w:t>IMC)</w:t>
            </w:r>
            <w:r>
              <w:rPr>
                <w:rFonts w:cs="Times New Roman"/>
                <w:sz w:val="16"/>
                <w:szCs w:val="16"/>
              </w:rPr>
              <w:t xml:space="preserve"> </w:t>
            </w:r>
            <w:r w:rsidRPr="000546DC">
              <w:rPr>
                <w:rFonts w:cs="Times New Roman"/>
                <w:sz w:val="16"/>
                <w:szCs w:val="16"/>
              </w:rPr>
              <w:t>meetings conducted</w:t>
            </w:r>
            <w:r>
              <w:rPr>
                <w:rFonts w:cs="Times New Roman"/>
                <w:sz w:val="16"/>
                <w:szCs w:val="16"/>
              </w:rPr>
              <w:t xml:space="preserve"> </w:t>
            </w:r>
            <w:r w:rsidRPr="000546DC">
              <w:rPr>
                <w:rFonts w:cs="Times New Roman"/>
                <w:sz w:val="16"/>
                <w:szCs w:val="16"/>
              </w:rPr>
              <w:t>including scope and</w:t>
            </w:r>
            <w:r>
              <w:rPr>
                <w:rFonts w:cs="Times New Roman"/>
                <w:sz w:val="16"/>
                <w:szCs w:val="16"/>
              </w:rPr>
              <w:t xml:space="preserve"> </w:t>
            </w:r>
            <w:r w:rsidRPr="000546DC">
              <w:rPr>
                <w:rFonts w:cs="Times New Roman"/>
                <w:sz w:val="16"/>
                <w:szCs w:val="16"/>
              </w:rPr>
              <w:t>uptake of joint</w:t>
            </w:r>
            <w:r>
              <w:rPr>
                <w:rFonts w:cs="Times New Roman"/>
                <w:sz w:val="16"/>
                <w:szCs w:val="16"/>
              </w:rPr>
              <w:t xml:space="preserve"> </w:t>
            </w:r>
            <w:r w:rsidRPr="000546DC">
              <w:rPr>
                <w:rFonts w:cs="Times New Roman"/>
                <w:sz w:val="16"/>
                <w:szCs w:val="16"/>
              </w:rPr>
              <w:t>management and</w:t>
            </w:r>
            <w:r>
              <w:rPr>
                <w:rFonts w:cs="Times New Roman"/>
                <w:sz w:val="16"/>
                <w:szCs w:val="16"/>
              </w:rPr>
              <w:t xml:space="preserve"> </w:t>
            </w:r>
            <w:r w:rsidRPr="000546DC">
              <w:rPr>
                <w:rFonts w:cs="Times New Roman"/>
                <w:sz w:val="16"/>
                <w:szCs w:val="16"/>
              </w:rPr>
              <w:t>planning decisions</w:t>
            </w:r>
            <w:r>
              <w:rPr>
                <w:rFonts w:cs="Times New Roman"/>
                <w:sz w:val="16"/>
                <w:szCs w:val="16"/>
              </w:rPr>
              <w:t xml:space="preserve"> </w:t>
            </w:r>
            <w:r w:rsidRPr="000546DC">
              <w:rPr>
                <w:rFonts w:cs="Times New Roman"/>
                <w:sz w:val="16"/>
                <w:szCs w:val="16"/>
              </w:rPr>
              <w:t>*Participation data to</w:t>
            </w:r>
            <w:r>
              <w:rPr>
                <w:rFonts w:cs="Times New Roman"/>
                <w:sz w:val="16"/>
                <w:szCs w:val="16"/>
              </w:rPr>
              <w:t xml:space="preserve"> </w:t>
            </w:r>
            <w:r w:rsidRPr="000546DC">
              <w:rPr>
                <w:rFonts w:cs="Times New Roman"/>
                <w:sz w:val="16"/>
                <w:szCs w:val="16"/>
              </w:rPr>
              <w:t>be disaggregated by</w:t>
            </w:r>
            <w:r>
              <w:rPr>
                <w:rFonts w:cs="Times New Roman"/>
                <w:sz w:val="16"/>
                <w:szCs w:val="16"/>
              </w:rPr>
              <w:t xml:space="preserve"> </w:t>
            </w:r>
            <w:r w:rsidRPr="000546DC">
              <w:rPr>
                <w:rFonts w:cs="Times New Roman"/>
                <w:sz w:val="16"/>
                <w:szCs w:val="16"/>
              </w:rPr>
              <w:t>gender</w:t>
            </w:r>
          </w:p>
        </w:tc>
        <w:tc>
          <w:tcPr>
            <w:tcW w:w="4252" w:type="dxa"/>
          </w:tcPr>
          <w:p w14:paraId="08255CAA"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3.2.2 Appropriately qualified national staff available to provide adequate Secretariat support to IMC work </w:t>
            </w:r>
          </w:p>
        </w:tc>
        <w:tc>
          <w:tcPr>
            <w:tcW w:w="4253" w:type="dxa"/>
          </w:tcPr>
          <w:p w14:paraId="1C608980"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No comment</w:t>
            </w:r>
          </w:p>
        </w:tc>
      </w:tr>
      <w:tr w:rsidR="00D130EC" w:rsidRPr="000546DC" w14:paraId="2AE309E2" w14:textId="77777777" w:rsidTr="00F442AD">
        <w:tc>
          <w:tcPr>
            <w:tcW w:w="5070" w:type="dxa"/>
          </w:tcPr>
          <w:p w14:paraId="78CF4BF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3.2.3 Number of</w:t>
            </w:r>
            <w:r>
              <w:rPr>
                <w:rFonts w:cs="Times New Roman"/>
                <w:sz w:val="16"/>
                <w:szCs w:val="16"/>
              </w:rPr>
              <w:t xml:space="preserve"> </w:t>
            </w:r>
            <w:r w:rsidRPr="000546DC">
              <w:rPr>
                <w:rFonts w:cs="Times New Roman"/>
                <w:sz w:val="16"/>
                <w:szCs w:val="16"/>
              </w:rPr>
              <w:t>networks established</w:t>
            </w:r>
            <w:r>
              <w:rPr>
                <w:rFonts w:cs="Times New Roman"/>
                <w:sz w:val="16"/>
                <w:szCs w:val="16"/>
              </w:rPr>
              <w:t xml:space="preserve"> </w:t>
            </w:r>
            <w:r w:rsidRPr="000546DC">
              <w:rPr>
                <w:rFonts w:cs="Times New Roman"/>
                <w:sz w:val="16"/>
                <w:szCs w:val="16"/>
              </w:rPr>
              <w:t>between community</w:t>
            </w:r>
            <w:r>
              <w:rPr>
                <w:rFonts w:cs="Times New Roman"/>
                <w:sz w:val="16"/>
                <w:szCs w:val="16"/>
              </w:rPr>
              <w:t xml:space="preserve"> </w:t>
            </w:r>
            <w:r w:rsidRPr="000546DC">
              <w:rPr>
                <w:rFonts w:cs="Times New Roman"/>
                <w:sz w:val="16"/>
                <w:szCs w:val="16"/>
              </w:rPr>
              <w:t>leaders and local</w:t>
            </w:r>
            <w:r>
              <w:rPr>
                <w:rFonts w:cs="Times New Roman"/>
                <w:sz w:val="16"/>
                <w:szCs w:val="16"/>
              </w:rPr>
              <w:t xml:space="preserve"> </w:t>
            </w:r>
            <w:r w:rsidRPr="000546DC">
              <w:rPr>
                <w:rFonts w:cs="Times New Roman"/>
                <w:sz w:val="16"/>
                <w:szCs w:val="16"/>
              </w:rPr>
              <w:t>government from pilot</w:t>
            </w:r>
            <w:r>
              <w:rPr>
                <w:rFonts w:cs="Times New Roman"/>
                <w:sz w:val="16"/>
                <w:szCs w:val="16"/>
              </w:rPr>
              <w:t xml:space="preserve"> </w:t>
            </w:r>
            <w:r w:rsidRPr="000546DC">
              <w:rPr>
                <w:rFonts w:cs="Times New Roman"/>
                <w:sz w:val="16"/>
                <w:szCs w:val="16"/>
              </w:rPr>
              <w:t>projects</w:t>
            </w:r>
          </w:p>
        </w:tc>
        <w:tc>
          <w:tcPr>
            <w:tcW w:w="4252" w:type="dxa"/>
          </w:tcPr>
          <w:p w14:paraId="43A14F31"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3.2.3 Adequate cooperation is fostered among IW</w:t>
            </w:r>
          </w:p>
          <w:p w14:paraId="1E67E158"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pilot project and national STAR project staff to build</w:t>
            </w:r>
          </w:p>
          <w:p w14:paraId="123CBEF2"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stakeholder confidence in benefits of integration</w:t>
            </w:r>
          </w:p>
        </w:tc>
        <w:tc>
          <w:tcPr>
            <w:tcW w:w="4253" w:type="dxa"/>
          </w:tcPr>
          <w:p w14:paraId="3F75F273"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The important risk here is that the IW R2R project does not have influence over the STAR projects.</w:t>
            </w:r>
          </w:p>
        </w:tc>
      </w:tr>
      <w:tr w:rsidR="00D130EC" w:rsidRPr="000546DC" w14:paraId="5EDF33D6" w14:textId="77777777" w:rsidTr="00F442AD">
        <w:tc>
          <w:tcPr>
            <w:tcW w:w="5070" w:type="dxa"/>
          </w:tcPr>
          <w:p w14:paraId="62FEF05A" w14:textId="77777777" w:rsidR="00D130EC" w:rsidRPr="000546DC" w:rsidRDefault="00D130EC" w:rsidP="00F442AD">
            <w:pPr>
              <w:widowControl w:val="0"/>
              <w:autoSpaceDE w:val="0"/>
              <w:autoSpaceDN w:val="0"/>
              <w:adjustRightInd w:val="0"/>
              <w:spacing w:after="120"/>
              <w:rPr>
                <w:rFonts w:cs="Times"/>
                <w:color w:val="000000"/>
                <w:sz w:val="16"/>
                <w:szCs w:val="16"/>
              </w:rPr>
            </w:pPr>
            <w:r w:rsidRPr="000546DC">
              <w:rPr>
                <w:rFonts w:cs="Arial"/>
                <w:color w:val="000000"/>
                <w:sz w:val="16"/>
                <w:szCs w:val="16"/>
              </w:rPr>
              <w:t xml:space="preserve">3.2.4 Number of inter-ministry committee members meeting within the 4 pilot PICs that is engaged in learning and change in perception through participatory techniques *Participation data to be disaggregated by gender </w:t>
            </w:r>
          </w:p>
          <w:p w14:paraId="695790F2" w14:textId="77777777" w:rsidR="00D130EC" w:rsidRPr="000546DC" w:rsidRDefault="00D130EC" w:rsidP="00F442AD">
            <w:pPr>
              <w:widowControl w:val="0"/>
              <w:autoSpaceDE w:val="0"/>
              <w:autoSpaceDN w:val="0"/>
              <w:adjustRightInd w:val="0"/>
              <w:spacing w:after="120"/>
              <w:rPr>
                <w:rFonts w:cs="Times New Roman"/>
                <w:sz w:val="16"/>
                <w:szCs w:val="16"/>
              </w:rPr>
            </w:pPr>
          </w:p>
        </w:tc>
        <w:tc>
          <w:tcPr>
            <w:tcW w:w="4252" w:type="dxa"/>
          </w:tcPr>
          <w:p w14:paraId="5F609577" w14:textId="77777777" w:rsidR="00D130EC" w:rsidRPr="003A3BE5"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3.2.4 R2R is accepted at the national level as a legitimate framework for a multi focal area approach to GEF investment for PIC sustainable development</w:t>
            </w:r>
          </w:p>
        </w:tc>
        <w:tc>
          <w:tcPr>
            <w:tcW w:w="4253" w:type="dxa"/>
          </w:tcPr>
          <w:p w14:paraId="1752D23F" w14:textId="11EBC47D" w:rsidR="00D130E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 xml:space="preserve">This is already agreed since PICs have endorsed the Pacific R2R </w:t>
            </w:r>
            <w:r w:rsidR="008D3657">
              <w:rPr>
                <w:rFonts w:cs="Arial"/>
                <w:color w:val="000000"/>
                <w:sz w:val="16"/>
                <w:szCs w:val="16"/>
              </w:rPr>
              <w:t>Programme</w:t>
            </w:r>
            <w:r>
              <w:rPr>
                <w:rFonts w:cs="Arial"/>
                <w:color w:val="000000"/>
                <w:sz w:val="16"/>
                <w:szCs w:val="16"/>
              </w:rPr>
              <w:t xml:space="preserve"> which intends to do exactly as stated.  </w:t>
            </w:r>
          </w:p>
          <w:p w14:paraId="5F587075" w14:textId="77777777" w:rsidR="00D130EC" w:rsidRPr="000546DC" w:rsidRDefault="00D130EC" w:rsidP="00F442AD">
            <w:pPr>
              <w:widowControl w:val="0"/>
              <w:autoSpaceDE w:val="0"/>
              <w:autoSpaceDN w:val="0"/>
              <w:adjustRightInd w:val="0"/>
              <w:spacing w:after="120"/>
              <w:rPr>
                <w:rFonts w:cs="Arial"/>
                <w:color w:val="000000"/>
                <w:sz w:val="16"/>
                <w:szCs w:val="16"/>
              </w:rPr>
            </w:pPr>
            <w:r>
              <w:rPr>
                <w:rFonts w:cs="Arial"/>
                <w:color w:val="000000"/>
                <w:sz w:val="16"/>
                <w:szCs w:val="16"/>
              </w:rPr>
              <w:t xml:space="preserve">The actual risk is that R2R will not be taken up as a framework for future GEF investment. </w:t>
            </w:r>
          </w:p>
        </w:tc>
      </w:tr>
      <w:tr w:rsidR="00D130EC" w:rsidRPr="000546DC" w14:paraId="781FD117" w14:textId="77777777" w:rsidTr="00F442AD">
        <w:tc>
          <w:tcPr>
            <w:tcW w:w="13575" w:type="dxa"/>
            <w:gridSpan w:val="3"/>
          </w:tcPr>
          <w:p w14:paraId="33D471D5" w14:textId="77777777" w:rsidR="00D130EC" w:rsidRPr="000546DC" w:rsidRDefault="00D130EC" w:rsidP="00F442AD">
            <w:pPr>
              <w:spacing w:after="120"/>
              <w:rPr>
                <w:rFonts w:cs="Times New Roman"/>
                <w:b/>
                <w:sz w:val="16"/>
                <w:szCs w:val="16"/>
              </w:rPr>
            </w:pPr>
            <w:r w:rsidRPr="000546DC">
              <w:rPr>
                <w:rFonts w:cs="Times New Roman"/>
                <w:b/>
                <w:sz w:val="16"/>
                <w:szCs w:val="16"/>
              </w:rPr>
              <w:t xml:space="preserve">Component 4 </w:t>
            </w:r>
            <w:r w:rsidRPr="000546DC">
              <w:rPr>
                <w:rFonts w:cs="Ë9[ˇ"/>
                <w:b/>
                <w:sz w:val="16"/>
                <w:szCs w:val="16"/>
              </w:rPr>
              <w:t>Regional and National ‘Ridge to Reef’ Indicators for Reporting, Monitoring, Adaptive Management and Knowledge Mana</w:t>
            </w:r>
            <w:r w:rsidRPr="000546DC">
              <w:rPr>
                <w:rFonts w:cs="Times New Roman"/>
                <w:b/>
                <w:sz w:val="16"/>
                <w:szCs w:val="16"/>
              </w:rPr>
              <w:t>gement</w:t>
            </w:r>
          </w:p>
        </w:tc>
      </w:tr>
      <w:tr w:rsidR="00D130EC" w:rsidRPr="000546DC" w14:paraId="1EABBE8F" w14:textId="77777777" w:rsidTr="00F442AD">
        <w:tc>
          <w:tcPr>
            <w:tcW w:w="13575" w:type="dxa"/>
            <w:gridSpan w:val="3"/>
          </w:tcPr>
          <w:p w14:paraId="77A561F4" w14:textId="77777777" w:rsidR="00D130EC" w:rsidRPr="000546DC" w:rsidRDefault="00D130EC" w:rsidP="00F442AD">
            <w:pPr>
              <w:spacing w:after="120"/>
              <w:rPr>
                <w:rFonts w:cs="Times New Roman"/>
                <w:b/>
                <w:sz w:val="16"/>
                <w:szCs w:val="16"/>
              </w:rPr>
            </w:pPr>
            <w:r w:rsidRPr="000546DC">
              <w:rPr>
                <w:rFonts w:cs="Times New Roman"/>
                <w:b/>
                <w:sz w:val="16"/>
                <w:szCs w:val="16"/>
              </w:rPr>
              <w:t>Outcome 4.1 National and regional formulation and adoption of integrated and simplified results frameworks for integrated multi-focal projects</w:t>
            </w:r>
          </w:p>
        </w:tc>
      </w:tr>
      <w:tr w:rsidR="00D130EC" w:rsidRPr="000546DC" w14:paraId="352C7153" w14:textId="77777777" w:rsidTr="00F442AD">
        <w:tc>
          <w:tcPr>
            <w:tcW w:w="5070" w:type="dxa"/>
          </w:tcPr>
          <w:p w14:paraId="3DBA4399" w14:textId="1CDDA5F6"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4.1.1 Number and</w:t>
            </w:r>
            <w:r>
              <w:rPr>
                <w:rFonts w:cs="Times New Roman"/>
                <w:sz w:val="16"/>
                <w:szCs w:val="16"/>
              </w:rPr>
              <w:t xml:space="preserve"> </w:t>
            </w:r>
            <w:r w:rsidRPr="000546DC">
              <w:rPr>
                <w:rFonts w:cs="Times New Roman"/>
                <w:sz w:val="16"/>
                <w:szCs w:val="16"/>
              </w:rPr>
              <w:t>quality of national</w:t>
            </w:r>
            <w:r>
              <w:rPr>
                <w:rFonts w:cs="Times New Roman"/>
                <w:sz w:val="16"/>
                <w:szCs w:val="16"/>
              </w:rPr>
              <w:t xml:space="preserve"> </w:t>
            </w:r>
            <w:r w:rsidRPr="000546DC">
              <w:rPr>
                <w:rFonts w:cs="Times New Roman"/>
                <w:sz w:val="16"/>
                <w:szCs w:val="16"/>
              </w:rPr>
              <w:t>and regional indicator</w:t>
            </w:r>
            <w:r>
              <w:rPr>
                <w:rFonts w:cs="Times New Roman"/>
                <w:sz w:val="16"/>
                <w:szCs w:val="16"/>
              </w:rPr>
              <w:t xml:space="preserve"> </w:t>
            </w:r>
            <w:r w:rsidRPr="000546DC">
              <w:rPr>
                <w:rFonts w:cs="Times New Roman"/>
                <w:sz w:val="16"/>
                <w:szCs w:val="16"/>
              </w:rPr>
              <w:t>set with the proposed</w:t>
            </w:r>
            <w:r>
              <w:rPr>
                <w:rFonts w:cs="Times New Roman"/>
                <w:sz w:val="16"/>
                <w:szCs w:val="16"/>
              </w:rPr>
              <w:t xml:space="preserve"> </w:t>
            </w:r>
            <w:r w:rsidRPr="000546DC">
              <w:rPr>
                <w:rFonts w:cs="Times New Roman"/>
                <w:sz w:val="16"/>
                <w:szCs w:val="16"/>
              </w:rPr>
              <w:t>targets and outcomes</w:t>
            </w:r>
            <w:r>
              <w:rPr>
                <w:rFonts w:cs="Times New Roman"/>
                <w:sz w:val="16"/>
                <w:szCs w:val="16"/>
              </w:rPr>
              <w:t xml:space="preserve"> </w:t>
            </w:r>
            <w:r w:rsidRPr="000546DC">
              <w:rPr>
                <w:rFonts w:cs="Times New Roman"/>
                <w:sz w:val="16"/>
                <w:szCs w:val="16"/>
              </w:rPr>
              <w:t xml:space="preserve">of the R2R </w:t>
            </w:r>
            <w:r w:rsidR="008D3657">
              <w:rPr>
                <w:rFonts w:cs="Times New Roman"/>
                <w:sz w:val="16"/>
                <w:szCs w:val="16"/>
              </w:rPr>
              <w:t>programme</w:t>
            </w:r>
          </w:p>
        </w:tc>
        <w:tc>
          <w:tcPr>
            <w:tcW w:w="4252" w:type="dxa"/>
          </w:tcPr>
          <w:p w14:paraId="2DC021A5"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4.1.1 (a) Design of national STAR projects include</w:t>
            </w:r>
          </w:p>
          <w:p w14:paraId="3ED78158" w14:textId="7E348AD5"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 xml:space="preserve">targets and related indicators aimed at achievement of R2R </w:t>
            </w:r>
            <w:r w:rsidR="008D3657">
              <w:rPr>
                <w:rFonts w:ascii="Times New Roman" w:hAnsi="Times New Roman" w:cs="Times New Roman"/>
                <w:sz w:val="18"/>
                <w:szCs w:val="18"/>
                <w:lang w:val="en-US"/>
              </w:rPr>
              <w:t>programme</w:t>
            </w:r>
            <w:r>
              <w:rPr>
                <w:rFonts w:ascii="Times New Roman" w:hAnsi="Times New Roman" w:cs="Times New Roman"/>
                <w:sz w:val="18"/>
                <w:szCs w:val="18"/>
                <w:lang w:val="en-US"/>
              </w:rPr>
              <w:t xml:space="preserve"> goals and outcomes; (b) legal agreements between national lead agencies and GEF </w:t>
            </w:r>
            <w:r>
              <w:rPr>
                <w:rFonts w:ascii="Times New Roman" w:hAnsi="Times New Roman" w:cs="Times New Roman"/>
                <w:sz w:val="18"/>
                <w:szCs w:val="18"/>
                <w:lang w:val="en-US"/>
              </w:rPr>
              <w:lastRenderedPageBreak/>
              <w:t>implementing</w:t>
            </w:r>
          </w:p>
          <w:p w14:paraId="6C89F4F8" w14:textId="40BEFD9F"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agencies for STAR projects include explicit requirement for project management units to meet R2R </w:t>
            </w:r>
            <w:r w:rsidR="008D3657">
              <w:rPr>
                <w:rFonts w:ascii="Times New Roman" w:hAnsi="Times New Roman" w:cs="Times New Roman"/>
                <w:sz w:val="18"/>
                <w:szCs w:val="18"/>
                <w:lang w:val="en-US"/>
              </w:rPr>
              <w:t>programme</w:t>
            </w:r>
            <w:r>
              <w:rPr>
                <w:rFonts w:ascii="Times New Roman" w:hAnsi="Times New Roman" w:cs="Times New Roman"/>
                <w:sz w:val="18"/>
                <w:szCs w:val="18"/>
                <w:lang w:val="en-US"/>
              </w:rPr>
              <w:t xml:space="preserve"> reporting requirements</w:t>
            </w:r>
          </w:p>
        </w:tc>
        <w:tc>
          <w:tcPr>
            <w:tcW w:w="4253" w:type="dxa"/>
          </w:tcPr>
          <w:p w14:paraId="0387AC6F" w14:textId="77777777" w:rsidR="00D130EC" w:rsidRDefault="00D130EC" w:rsidP="00F442AD">
            <w:pPr>
              <w:widowControl w:val="0"/>
              <w:autoSpaceDE w:val="0"/>
              <w:autoSpaceDN w:val="0"/>
              <w:adjustRightInd w:val="0"/>
              <w:spacing w:after="120"/>
              <w:rPr>
                <w:rFonts w:cs="Times New Roman"/>
                <w:sz w:val="16"/>
                <w:szCs w:val="16"/>
              </w:rPr>
            </w:pPr>
            <w:r>
              <w:rPr>
                <w:rFonts w:cs="Times New Roman"/>
                <w:sz w:val="16"/>
                <w:szCs w:val="16"/>
              </w:rPr>
              <w:lastRenderedPageBreak/>
              <w:t>The important risk here is that the IW R2R project does not have influence over the STAR projects.</w:t>
            </w:r>
          </w:p>
          <w:p w14:paraId="06EEC5D1" w14:textId="77777777" w:rsidR="00D130EC" w:rsidRDefault="00D130EC" w:rsidP="00F442AD">
            <w:pPr>
              <w:widowControl w:val="0"/>
              <w:autoSpaceDE w:val="0"/>
              <w:autoSpaceDN w:val="0"/>
              <w:adjustRightInd w:val="0"/>
              <w:spacing w:after="120"/>
              <w:rPr>
                <w:rFonts w:cs="Times New Roman"/>
                <w:sz w:val="16"/>
                <w:szCs w:val="16"/>
              </w:rPr>
            </w:pPr>
            <w:r>
              <w:rPr>
                <w:rFonts w:cs="Times New Roman"/>
                <w:sz w:val="16"/>
                <w:szCs w:val="16"/>
              </w:rPr>
              <w:t>This leaves the question of how will "legal agreements" be enforced?</w:t>
            </w:r>
          </w:p>
          <w:p w14:paraId="11278BD7"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lastRenderedPageBreak/>
              <w:t xml:space="preserve">See Section 4.3 on coordination. </w:t>
            </w:r>
          </w:p>
        </w:tc>
      </w:tr>
      <w:tr w:rsidR="00D130EC" w:rsidRPr="000546DC" w14:paraId="6FF99286" w14:textId="77777777" w:rsidTr="00F442AD">
        <w:tc>
          <w:tcPr>
            <w:tcW w:w="5070" w:type="dxa"/>
          </w:tcPr>
          <w:p w14:paraId="05045C2A"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lastRenderedPageBreak/>
              <w:t>4.1.2 Level of</w:t>
            </w:r>
            <w:r>
              <w:rPr>
                <w:rFonts w:cs="Times New Roman"/>
                <w:sz w:val="16"/>
                <w:szCs w:val="16"/>
              </w:rPr>
              <w:t xml:space="preserve"> </w:t>
            </w:r>
            <w:r w:rsidRPr="000546DC">
              <w:rPr>
                <w:rFonts w:cs="Times New Roman"/>
                <w:sz w:val="16"/>
                <w:szCs w:val="16"/>
              </w:rPr>
              <w:t>acceptance of the</w:t>
            </w:r>
            <w:r>
              <w:rPr>
                <w:rFonts w:cs="Times New Roman"/>
                <w:sz w:val="16"/>
                <w:szCs w:val="16"/>
              </w:rPr>
              <w:t xml:space="preserve"> </w:t>
            </w:r>
            <w:r w:rsidRPr="000546DC">
              <w:rPr>
                <w:rFonts w:cs="Times New Roman"/>
                <w:sz w:val="16"/>
                <w:szCs w:val="16"/>
              </w:rPr>
              <w:t>harmonized results</w:t>
            </w:r>
            <w:r>
              <w:rPr>
                <w:rFonts w:cs="Times New Roman"/>
                <w:sz w:val="16"/>
                <w:szCs w:val="16"/>
              </w:rPr>
              <w:t xml:space="preserve"> </w:t>
            </w:r>
            <w:r w:rsidRPr="000546DC">
              <w:rPr>
                <w:rFonts w:cs="Times New Roman"/>
                <w:sz w:val="16"/>
                <w:szCs w:val="16"/>
              </w:rPr>
              <w:t>tracking approach by</w:t>
            </w:r>
            <w:r>
              <w:rPr>
                <w:rFonts w:cs="Times New Roman"/>
                <w:sz w:val="16"/>
                <w:szCs w:val="16"/>
              </w:rPr>
              <w:t xml:space="preserve"> </w:t>
            </w:r>
            <w:r w:rsidRPr="000546DC">
              <w:rPr>
                <w:rFonts w:cs="Times New Roman"/>
                <w:sz w:val="16"/>
                <w:szCs w:val="16"/>
              </w:rPr>
              <w:t>the GEF, its agencies</w:t>
            </w:r>
            <w:r>
              <w:rPr>
                <w:rFonts w:cs="Times New Roman"/>
                <w:sz w:val="16"/>
                <w:szCs w:val="16"/>
              </w:rPr>
              <w:t xml:space="preserve"> </w:t>
            </w:r>
            <w:r w:rsidRPr="000546DC">
              <w:rPr>
                <w:rFonts w:cs="Times New Roman"/>
                <w:sz w:val="16"/>
                <w:szCs w:val="16"/>
              </w:rPr>
              <w:t>and participating</w:t>
            </w:r>
            <w:r>
              <w:rPr>
                <w:rFonts w:cs="Times New Roman"/>
                <w:sz w:val="16"/>
                <w:szCs w:val="16"/>
              </w:rPr>
              <w:t xml:space="preserve"> </w:t>
            </w:r>
            <w:r w:rsidRPr="000546DC">
              <w:rPr>
                <w:rFonts w:cs="Times New Roman"/>
                <w:sz w:val="16"/>
                <w:szCs w:val="16"/>
              </w:rPr>
              <w:t>countries</w:t>
            </w:r>
          </w:p>
        </w:tc>
        <w:tc>
          <w:tcPr>
            <w:tcW w:w="4252" w:type="dxa"/>
          </w:tcPr>
          <w:p w14:paraId="13507706"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4.1.2 Sustained commitment of senior government officials with oversight of IW and STAR projects to</w:t>
            </w:r>
          </w:p>
          <w:p w14:paraId="10F2EAC3"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develop and test a harmonized results approach for GEF investment in PICs</w:t>
            </w:r>
          </w:p>
        </w:tc>
        <w:tc>
          <w:tcPr>
            <w:tcW w:w="4253" w:type="dxa"/>
          </w:tcPr>
          <w:p w14:paraId="5224FC8D"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The important risk here is that the IW R2R project does not have influence over the STAR projects.</w:t>
            </w:r>
          </w:p>
        </w:tc>
      </w:tr>
      <w:tr w:rsidR="00D130EC" w:rsidRPr="000546DC" w14:paraId="6BDDCB72" w14:textId="77777777" w:rsidTr="00F442AD">
        <w:tc>
          <w:tcPr>
            <w:tcW w:w="5070" w:type="dxa"/>
          </w:tcPr>
          <w:p w14:paraId="54770EB2"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4.1.3 Number of</w:t>
            </w:r>
            <w:r>
              <w:rPr>
                <w:rFonts w:cs="Times New Roman"/>
                <w:sz w:val="16"/>
                <w:szCs w:val="16"/>
              </w:rPr>
              <w:t xml:space="preserve"> </w:t>
            </w:r>
            <w:r w:rsidRPr="000546DC">
              <w:rPr>
                <w:rFonts w:cs="Times New Roman"/>
                <w:sz w:val="16"/>
                <w:szCs w:val="16"/>
              </w:rPr>
              <w:t>National planning</w:t>
            </w:r>
            <w:r>
              <w:rPr>
                <w:rFonts w:cs="Times New Roman"/>
                <w:sz w:val="16"/>
                <w:szCs w:val="16"/>
              </w:rPr>
              <w:t xml:space="preserve"> </w:t>
            </w:r>
            <w:r w:rsidRPr="000546DC">
              <w:rPr>
                <w:rFonts w:cs="Times New Roman"/>
                <w:sz w:val="16"/>
                <w:szCs w:val="16"/>
              </w:rPr>
              <w:t>exercises in 14 Pac</w:t>
            </w:r>
            <w:r>
              <w:rPr>
                <w:rFonts w:cs="Times New Roman"/>
                <w:sz w:val="16"/>
                <w:szCs w:val="16"/>
              </w:rPr>
              <w:t xml:space="preserve"> </w:t>
            </w:r>
            <w:r w:rsidRPr="000546DC">
              <w:rPr>
                <w:rFonts w:cs="Times New Roman"/>
                <w:sz w:val="16"/>
                <w:szCs w:val="16"/>
              </w:rPr>
              <w:t>SIDS conducted with</w:t>
            </w:r>
            <w:r>
              <w:rPr>
                <w:rFonts w:cs="Times New Roman"/>
                <w:sz w:val="16"/>
                <w:szCs w:val="16"/>
              </w:rPr>
              <w:t xml:space="preserve"> </w:t>
            </w:r>
            <w:r w:rsidRPr="000546DC">
              <w:rPr>
                <w:rFonts w:cs="Times New Roman"/>
                <w:sz w:val="16"/>
                <w:szCs w:val="16"/>
              </w:rPr>
              <w:t>participants from</w:t>
            </w:r>
            <w:r>
              <w:rPr>
                <w:rFonts w:cs="Times New Roman"/>
                <w:sz w:val="16"/>
                <w:szCs w:val="16"/>
              </w:rPr>
              <w:t xml:space="preserve"> </w:t>
            </w:r>
            <w:r w:rsidRPr="000546DC">
              <w:rPr>
                <w:rFonts w:cs="Times New Roman"/>
                <w:sz w:val="16"/>
                <w:szCs w:val="16"/>
              </w:rPr>
              <w:t>relevant ministries</w:t>
            </w:r>
            <w:r>
              <w:rPr>
                <w:rFonts w:cs="Times New Roman"/>
                <w:sz w:val="16"/>
                <w:szCs w:val="16"/>
              </w:rPr>
              <w:t xml:space="preserve"> </w:t>
            </w:r>
            <w:r w:rsidRPr="000546DC">
              <w:rPr>
                <w:rFonts w:cs="Times New Roman"/>
                <w:sz w:val="16"/>
                <w:szCs w:val="16"/>
              </w:rPr>
              <w:t>with a mandate to</w:t>
            </w:r>
            <w:r>
              <w:rPr>
                <w:rFonts w:cs="Times New Roman"/>
                <w:sz w:val="16"/>
                <w:szCs w:val="16"/>
              </w:rPr>
              <w:t xml:space="preserve"> </w:t>
            </w:r>
            <w:r w:rsidRPr="000546DC">
              <w:rPr>
                <w:rFonts w:cs="Times New Roman"/>
                <w:sz w:val="16"/>
                <w:szCs w:val="16"/>
              </w:rPr>
              <w:t>embedding R2R</w:t>
            </w:r>
            <w:r>
              <w:rPr>
                <w:rFonts w:cs="Times New Roman"/>
                <w:sz w:val="16"/>
                <w:szCs w:val="16"/>
              </w:rPr>
              <w:t xml:space="preserve"> </w:t>
            </w:r>
            <w:r w:rsidRPr="000546DC">
              <w:rPr>
                <w:rFonts w:cs="Times New Roman"/>
                <w:sz w:val="16"/>
                <w:szCs w:val="16"/>
              </w:rPr>
              <w:t>results frameworks</w:t>
            </w:r>
            <w:r>
              <w:rPr>
                <w:rFonts w:cs="Times New Roman"/>
                <w:sz w:val="16"/>
                <w:szCs w:val="16"/>
              </w:rPr>
              <w:t xml:space="preserve"> </w:t>
            </w:r>
            <w:r w:rsidRPr="000546DC">
              <w:rPr>
                <w:rFonts w:cs="Times New Roman"/>
                <w:sz w:val="16"/>
                <w:szCs w:val="16"/>
              </w:rPr>
              <w:t>into national systems</w:t>
            </w:r>
            <w:r>
              <w:rPr>
                <w:rFonts w:cs="Times New Roman"/>
                <w:sz w:val="16"/>
                <w:szCs w:val="16"/>
              </w:rPr>
              <w:t xml:space="preserve"> </w:t>
            </w:r>
            <w:r w:rsidRPr="000546DC">
              <w:rPr>
                <w:rFonts w:cs="Times New Roman"/>
                <w:sz w:val="16"/>
                <w:szCs w:val="16"/>
              </w:rPr>
              <w:t xml:space="preserve">for </w:t>
            </w:r>
            <w:r>
              <w:rPr>
                <w:rFonts w:cs="Times New Roman"/>
                <w:sz w:val="16"/>
                <w:szCs w:val="16"/>
              </w:rPr>
              <w:t>r</w:t>
            </w:r>
            <w:r w:rsidRPr="000546DC">
              <w:rPr>
                <w:rFonts w:cs="Times New Roman"/>
                <w:sz w:val="16"/>
                <w:szCs w:val="16"/>
              </w:rPr>
              <w:t>eporting,</w:t>
            </w:r>
            <w:r>
              <w:rPr>
                <w:rFonts w:cs="Times New Roman"/>
                <w:sz w:val="16"/>
                <w:szCs w:val="16"/>
              </w:rPr>
              <w:t xml:space="preserve"> </w:t>
            </w:r>
            <w:r w:rsidRPr="000546DC">
              <w:rPr>
                <w:rFonts w:cs="Times New Roman"/>
                <w:sz w:val="16"/>
                <w:szCs w:val="16"/>
              </w:rPr>
              <w:t>monitoring and</w:t>
            </w:r>
            <w:r>
              <w:rPr>
                <w:rFonts w:cs="Times New Roman"/>
                <w:sz w:val="16"/>
                <w:szCs w:val="16"/>
              </w:rPr>
              <w:t xml:space="preserve"> </w:t>
            </w:r>
            <w:r w:rsidRPr="000546DC">
              <w:rPr>
                <w:rFonts w:cs="Times New Roman"/>
                <w:sz w:val="16"/>
                <w:szCs w:val="16"/>
              </w:rPr>
              <w:t>budgeting</w:t>
            </w:r>
          </w:p>
        </w:tc>
        <w:tc>
          <w:tcPr>
            <w:tcW w:w="4252" w:type="dxa"/>
          </w:tcPr>
          <w:p w14:paraId="767BB1C8"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4.1.3 National planning and finance ministry staff are</w:t>
            </w:r>
          </w:p>
          <w:p w14:paraId="02602DD0"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sufficiently well engaged in national planning exercises</w:t>
            </w:r>
          </w:p>
        </w:tc>
        <w:tc>
          <w:tcPr>
            <w:tcW w:w="4253" w:type="dxa"/>
          </w:tcPr>
          <w:p w14:paraId="3ECA2442"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The actual assumption here is that the R2R results framework is compatible with and supports national systems for reporting, monitoring and budgeting.  To some extent this is under the control of the project. </w:t>
            </w:r>
          </w:p>
        </w:tc>
      </w:tr>
      <w:tr w:rsidR="00D130EC" w:rsidRPr="000546DC" w14:paraId="7149C4CD" w14:textId="77777777" w:rsidTr="00F442AD">
        <w:tc>
          <w:tcPr>
            <w:tcW w:w="5070" w:type="dxa"/>
          </w:tcPr>
          <w:p w14:paraId="36D2D298"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4.2.1 Regional</w:t>
            </w:r>
            <w:r>
              <w:rPr>
                <w:rFonts w:cs="Times New Roman"/>
                <w:sz w:val="16"/>
                <w:szCs w:val="16"/>
              </w:rPr>
              <w:t xml:space="preserve"> </w:t>
            </w:r>
            <w:r w:rsidRPr="000546DC">
              <w:rPr>
                <w:rFonts w:cs="Times New Roman"/>
                <w:sz w:val="16"/>
                <w:szCs w:val="16"/>
              </w:rPr>
              <w:t>communications</w:t>
            </w:r>
            <w:r>
              <w:rPr>
                <w:rFonts w:cs="Times New Roman"/>
                <w:sz w:val="16"/>
                <w:szCs w:val="16"/>
              </w:rPr>
              <w:t xml:space="preserve"> </w:t>
            </w:r>
            <w:r w:rsidRPr="000546DC">
              <w:rPr>
                <w:rFonts w:cs="Times New Roman"/>
                <w:sz w:val="16"/>
                <w:szCs w:val="16"/>
              </w:rPr>
              <w:t>strategy developed and number of</w:t>
            </w:r>
            <w:r>
              <w:rPr>
                <w:rFonts w:cs="Times New Roman"/>
                <w:sz w:val="16"/>
                <w:szCs w:val="16"/>
              </w:rPr>
              <w:t xml:space="preserve"> </w:t>
            </w:r>
            <w:r w:rsidRPr="000546DC">
              <w:rPr>
                <w:rFonts w:cs="Times New Roman"/>
                <w:sz w:val="16"/>
                <w:szCs w:val="16"/>
              </w:rPr>
              <w:t>partnership with</w:t>
            </w:r>
            <w:r>
              <w:rPr>
                <w:rFonts w:cs="Times New Roman"/>
                <w:sz w:val="16"/>
                <w:szCs w:val="16"/>
              </w:rPr>
              <w:t xml:space="preserve"> </w:t>
            </w:r>
            <w:r w:rsidRPr="000546DC">
              <w:rPr>
                <w:rFonts w:cs="Times New Roman"/>
                <w:sz w:val="16"/>
                <w:szCs w:val="16"/>
              </w:rPr>
              <w:t>media and</w:t>
            </w:r>
            <w:r>
              <w:rPr>
                <w:rFonts w:cs="Times New Roman"/>
                <w:sz w:val="16"/>
                <w:szCs w:val="16"/>
              </w:rPr>
              <w:t xml:space="preserve"> </w:t>
            </w:r>
            <w:r w:rsidRPr="000546DC">
              <w:rPr>
                <w:rFonts w:cs="Times New Roman"/>
                <w:sz w:val="16"/>
                <w:szCs w:val="16"/>
              </w:rPr>
              <w:t>educational</w:t>
            </w:r>
            <w:r>
              <w:rPr>
                <w:rFonts w:cs="Times New Roman"/>
                <w:sz w:val="16"/>
                <w:szCs w:val="16"/>
              </w:rPr>
              <w:t xml:space="preserve"> </w:t>
            </w:r>
            <w:r w:rsidRPr="000546DC">
              <w:rPr>
                <w:rFonts w:cs="Times New Roman"/>
                <w:sz w:val="16"/>
                <w:szCs w:val="16"/>
              </w:rPr>
              <w:t>organizations</w:t>
            </w:r>
          </w:p>
        </w:tc>
        <w:tc>
          <w:tcPr>
            <w:tcW w:w="4252" w:type="dxa"/>
          </w:tcPr>
          <w:p w14:paraId="50E5E690" w14:textId="7A149A7E"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 xml:space="preserve">4.2.1 (a) Willingness of regional and national media outlets prepared to partner with R2R </w:t>
            </w:r>
            <w:r w:rsidR="008D3657">
              <w:rPr>
                <w:rFonts w:ascii="Times New Roman" w:hAnsi="Times New Roman" w:cs="Times New Roman"/>
                <w:sz w:val="18"/>
                <w:szCs w:val="18"/>
                <w:lang w:val="en-US"/>
              </w:rPr>
              <w:t>programme</w:t>
            </w:r>
            <w:r>
              <w:rPr>
                <w:rFonts w:ascii="Times New Roman" w:hAnsi="Times New Roman" w:cs="Times New Roman"/>
                <w:sz w:val="18"/>
                <w:szCs w:val="18"/>
                <w:lang w:val="en-US"/>
              </w:rPr>
              <w:t xml:space="preserve"> implementation; and (b) adequate resourcing from</w:t>
            </w:r>
          </w:p>
          <w:p w14:paraId="1ECAF7E2"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national STAR projects to the development of media</w:t>
            </w:r>
          </w:p>
          <w:p w14:paraId="6B945D36"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products required to effectively communicate the benefit of integrated R2R approaches</w:t>
            </w:r>
          </w:p>
        </w:tc>
        <w:tc>
          <w:tcPr>
            <w:tcW w:w="4253" w:type="dxa"/>
          </w:tcPr>
          <w:p w14:paraId="35C8BEBA"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A risk here is that the IW R2R project does not have influence over the STAR projects.</w:t>
            </w:r>
          </w:p>
        </w:tc>
      </w:tr>
      <w:tr w:rsidR="00D130EC" w:rsidRPr="000546DC" w14:paraId="7CF638C4" w14:textId="77777777" w:rsidTr="00F442AD">
        <w:tc>
          <w:tcPr>
            <w:tcW w:w="5070" w:type="dxa"/>
          </w:tcPr>
          <w:p w14:paraId="360FE78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4.2.2 Number of</w:t>
            </w:r>
            <w:r>
              <w:rPr>
                <w:rFonts w:cs="Times New Roman"/>
                <w:sz w:val="16"/>
                <w:szCs w:val="16"/>
              </w:rPr>
              <w:t xml:space="preserve"> </w:t>
            </w:r>
            <w:r w:rsidRPr="000546DC">
              <w:rPr>
                <w:rFonts w:cs="Times New Roman"/>
                <w:sz w:val="16"/>
                <w:szCs w:val="16"/>
              </w:rPr>
              <w:t>IW:LEARN</w:t>
            </w:r>
            <w:r>
              <w:rPr>
                <w:rFonts w:cs="Times New Roman"/>
                <w:sz w:val="16"/>
                <w:szCs w:val="16"/>
              </w:rPr>
              <w:t xml:space="preserve"> </w:t>
            </w:r>
            <w:r w:rsidRPr="000546DC">
              <w:rPr>
                <w:rFonts w:cs="Times New Roman"/>
                <w:sz w:val="16"/>
                <w:szCs w:val="16"/>
              </w:rPr>
              <w:t>experience notes</w:t>
            </w:r>
            <w:r>
              <w:rPr>
                <w:rFonts w:cs="Times New Roman"/>
                <w:sz w:val="16"/>
                <w:szCs w:val="16"/>
              </w:rPr>
              <w:t xml:space="preserve"> </w:t>
            </w:r>
            <w:r w:rsidRPr="000546DC">
              <w:rPr>
                <w:rFonts w:cs="Times New Roman"/>
                <w:sz w:val="16"/>
                <w:szCs w:val="16"/>
              </w:rPr>
              <w:t>published</w:t>
            </w:r>
          </w:p>
        </w:tc>
        <w:tc>
          <w:tcPr>
            <w:tcW w:w="4252" w:type="dxa"/>
          </w:tcPr>
          <w:p w14:paraId="1B312398"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4.2.2 Retention of national and regional level staff required to resource the documentation of experiences and lessons learned as IW:LEARN experience notes</w:t>
            </w:r>
          </w:p>
        </w:tc>
        <w:tc>
          <w:tcPr>
            <w:tcW w:w="4253" w:type="dxa"/>
          </w:tcPr>
          <w:p w14:paraId="472F4EFE"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No comment. </w:t>
            </w:r>
          </w:p>
        </w:tc>
      </w:tr>
      <w:tr w:rsidR="00D130EC" w:rsidRPr="000546DC" w14:paraId="1E00BEC4" w14:textId="77777777" w:rsidTr="00F442AD">
        <w:tc>
          <w:tcPr>
            <w:tcW w:w="5070" w:type="dxa"/>
          </w:tcPr>
          <w:p w14:paraId="0CECB6E2"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4.2.3 Number of</w:t>
            </w:r>
            <w:r>
              <w:rPr>
                <w:rFonts w:cs="Times New Roman"/>
                <w:sz w:val="16"/>
                <w:szCs w:val="16"/>
              </w:rPr>
              <w:t xml:space="preserve"> </w:t>
            </w:r>
            <w:r w:rsidRPr="000546DC">
              <w:rPr>
                <w:rFonts w:cs="Times New Roman"/>
                <w:sz w:val="16"/>
                <w:szCs w:val="16"/>
              </w:rPr>
              <w:t>users, volume of</w:t>
            </w:r>
            <w:r>
              <w:rPr>
                <w:rFonts w:cs="Times New Roman"/>
                <w:sz w:val="16"/>
                <w:szCs w:val="16"/>
              </w:rPr>
              <w:t xml:space="preserve"> </w:t>
            </w:r>
            <w:r w:rsidRPr="000546DC">
              <w:rPr>
                <w:rFonts w:cs="Times New Roman"/>
                <w:sz w:val="16"/>
                <w:szCs w:val="16"/>
              </w:rPr>
              <w:t>content accessed,</w:t>
            </w:r>
            <w:r>
              <w:rPr>
                <w:rFonts w:cs="Times New Roman"/>
                <w:sz w:val="16"/>
                <w:szCs w:val="16"/>
              </w:rPr>
              <w:t xml:space="preserve"> </w:t>
            </w:r>
            <w:r w:rsidRPr="000546DC">
              <w:rPr>
                <w:rFonts w:cs="Times New Roman"/>
                <w:sz w:val="16"/>
                <w:szCs w:val="16"/>
              </w:rPr>
              <w:t xml:space="preserve">and online </w:t>
            </w:r>
            <w:r>
              <w:rPr>
                <w:rFonts w:cs="Times New Roman"/>
                <w:sz w:val="16"/>
                <w:szCs w:val="16"/>
              </w:rPr>
              <w:t xml:space="preserve"> v</w:t>
            </w:r>
            <w:r w:rsidRPr="000546DC">
              <w:rPr>
                <w:rFonts w:cs="Times New Roman"/>
                <w:sz w:val="16"/>
                <w:szCs w:val="16"/>
              </w:rPr>
              <w:t>isibility of</w:t>
            </w:r>
            <w:r>
              <w:rPr>
                <w:rFonts w:cs="Times New Roman"/>
                <w:sz w:val="16"/>
                <w:szCs w:val="16"/>
              </w:rPr>
              <w:t xml:space="preserve"> </w:t>
            </w:r>
            <w:r w:rsidRPr="000546DC">
              <w:rPr>
                <w:rFonts w:cs="Ë9[ˇ"/>
                <w:sz w:val="16"/>
                <w:szCs w:val="16"/>
              </w:rPr>
              <w:t>the ‘Pacific R2R</w:t>
            </w:r>
            <w:r>
              <w:rPr>
                <w:rFonts w:cs="Ë9[ˇ"/>
                <w:sz w:val="16"/>
                <w:szCs w:val="16"/>
              </w:rPr>
              <w:t xml:space="preserve"> </w:t>
            </w:r>
            <w:r w:rsidRPr="000546DC">
              <w:rPr>
                <w:rFonts w:cs="Ë9[ˇ"/>
                <w:sz w:val="16"/>
                <w:szCs w:val="16"/>
              </w:rPr>
              <w:t>Network’</w:t>
            </w:r>
          </w:p>
        </w:tc>
        <w:tc>
          <w:tcPr>
            <w:tcW w:w="4252" w:type="dxa"/>
          </w:tcPr>
          <w:p w14:paraId="7030C35B"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4.2.3 Interconnectivity in national and regional</w:t>
            </w:r>
          </w:p>
          <w:p w14:paraId="19C3704C"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project offices is adequate to support the efficient online compilation and sharing of information and data</w:t>
            </w:r>
          </w:p>
        </w:tc>
        <w:tc>
          <w:tcPr>
            <w:tcW w:w="4253" w:type="dxa"/>
          </w:tcPr>
          <w:p w14:paraId="79B7DF5C"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To some extent this is under the influence of the project since design of IT support should take into account such adequacy and the "sharing of information and data" should be kept within the limits of outcome 4.2 (see Section 4.2).   </w:t>
            </w:r>
          </w:p>
        </w:tc>
      </w:tr>
      <w:tr w:rsidR="00D130EC" w:rsidRPr="000546DC" w14:paraId="160A9078" w14:textId="77777777" w:rsidTr="00F442AD">
        <w:tc>
          <w:tcPr>
            <w:tcW w:w="13575" w:type="dxa"/>
            <w:gridSpan w:val="3"/>
          </w:tcPr>
          <w:p w14:paraId="1DA31FE0" w14:textId="77777777" w:rsidR="00D130EC" w:rsidRPr="000546DC" w:rsidRDefault="00D130EC" w:rsidP="00F442AD">
            <w:pPr>
              <w:spacing w:after="120"/>
              <w:rPr>
                <w:rFonts w:cs="Times New Roman"/>
                <w:b/>
                <w:sz w:val="16"/>
                <w:szCs w:val="16"/>
              </w:rPr>
            </w:pPr>
            <w:r w:rsidRPr="000546DC">
              <w:rPr>
                <w:rFonts w:cs="Times New Roman"/>
                <w:b/>
                <w:sz w:val="16"/>
                <w:szCs w:val="16"/>
              </w:rPr>
              <w:t>Component 5 Ridge-to-Reef Regional and National Coordination</w:t>
            </w:r>
          </w:p>
        </w:tc>
      </w:tr>
      <w:tr w:rsidR="00D130EC" w:rsidRPr="000546DC" w14:paraId="11ACBA78" w14:textId="77777777" w:rsidTr="00F442AD">
        <w:tc>
          <w:tcPr>
            <w:tcW w:w="13575" w:type="dxa"/>
            <w:gridSpan w:val="3"/>
          </w:tcPr>
          <w:p w14:paraId="2E5518FF" w14:textId="0377DCE5" w:rsidR="00D130EC" w:rsidRPr="000546DC" w:rsidRDefault="00D130EC" w:rsidP="00F442AD">
            <w:pPr>
              <w:spacing w:after="120"/>
              <w:rPr>
                <w:rFonts w:cs="Times New Roman"/>
                <w:b/>
                <w:sz w:val="16"/>
                <w:szCs w:val="16"/>
              </w:rPr>
            </w:pPr>
            <w:r w:rsidRPr="000546DC">
              <w:rPr>
                <w:rFonts w:cs="Times New Roman"/>
                <w:b/>
                <w:sz w:val="16"/>
                <w:szCs w:val="16"/>
              </w:rPr>
              <w:t xml:space="preserve">Outcome 5.1 Effective </w:t>
            </w:r>
            <w:r w:rsidR="008D3657">
              <w:rPr>
                <w:rFonts w:cs="Times New Roman"/>
                <w:b/>
                <w:sz w:val="16"/>
                <w:szCs w:val="16"/>
              </w:rPr>
              <w:t>programme</w:t>
            </w:r>
            <w:r w:rsidRPr="000546DC">
              <w:rPr>
                <w:rFonts w:cs="Times New Roman"/>
                <w:b/>
                <w:sz w:val="16"/>
                <w:szCs w:val="16"/>
              </w:rPr>
              <w:t xml:space="preserve"> coordination of national and regional R2R projects</w:t>
            </w:r>
          </w:p>
        </w:tc>
      </w:tr>
      <w:tr w:rsidR="00D130EC" w:rsidRPr="000546DC" w14:paraId="3FCF5F5A" w14:textId="77777777" w:rsidTr="00F442AD">
        <w:tc>
          <w:tcPr>
            <w:tcW w:w="5070" w:type="dxa"/>
          </w:tcPr>
          <w:p w14:paraId="2A7A3A2D" w14:textId="28620041"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 xml:space="preserve">5.1.1 </w:t>
            </w:r>
            <w:r w:rsidR="008D3657">
              <w:rPr>
                <w:rFonts w:cs="Times New Roman"/>
                <w:sz w:val="16"/>
                <w:szCs w:val="16"/>
              </w:rPr>
              <w:t>Programme</w:t>
            </w:r>
            <w:r>
              <w:rPr>
                <w:rFonts w:cs="Times New Roman"/>
                <w:sz w:val="16"/>
                <w:szCs w:val="16"/>
              </w:rPr>
              <w:t xml:space="preserve"> </w:t>
            </w:r>
            <w:r w:rsidRPr="000546DC">
              <w:rPr>
                <w:rFonts w:cs="Times New Roman"/>
                <w:sz w:val="16"/>
                <w:szCs w:val="16"/>
              </w:rPr>
              <w:t>coordination unit</w:t>
            </w:r>
            <w:r>
              <w:rPr>
                <w:rFonts w:cs="Times New Roman"/>
                <w:sz w:val="16"/>
                <w:szCs w:val="16"/>
              </w:rPr>
              <w:t xml:space="preserve"> </w:t>
            </w:r>
            <w:r w:rsidRPr="000546DC">
              <w:rPr>
                <w:rFonts w:cs="Times New Roman"/>
                <w:sz w:val="16"/>
                <w:szCs w:val="16"/>
              </w:rPr>
              <w:t>recruited and staff</w:t>
            </w:r>
            <w:r>
              <w:rPr>
                <w:rFonts w:cs="Times New Roman"/>
                <w:sz w:val="16"/>
                <w:szCs w:val="16"/>
              </w:rPr>
              <w:t xml:space="preserve"> </w:t>
            </w:r>
            <w:r w:rsidRPr="000546DC">
              <w:rPr>
                <w:rFonts w:cs="Times New Roman"/>
                <w:sz w:val="16"/>
                <w:szCs w:val="16"/>
              </w:rPr>
              <w:t>retained</w:t>
            </w:r>
          </w:p>
        </w:tc>
        <w:tc>
          <w:tcPr>
            <w:tcW w:w="4252" w:type="dxa"/>
          </w:tcPr>
          <w:p w14:paraId="2E16AD1C"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5.1.1 Regional executing agency ability to recruit and</w:t>
            </w:r>
          </w:p>
          <w:p w14:paraId="36FBE011" w14:textId="52B086E4"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retain appropriately qualified staff for </w:t>
            </w:r>
            <w:r w:rsidR="008D3657">
              <w:rPr>
                <w:rFonts w:ascii="Times New Roman" w:hAnsi="Times New Roman" w:cs="Times New Roman"/>
                <w:sz w:val="18"/>
                <w:szCs w:val="18"/>
                <w:lang w:val="en-US"/>
              </w:rPr>
              <w:t>programme</w:t>
            </w:r>
            <w:r>
              <w:rPr>
                <w:rFonts w:ascii="Times New Roman" w:hAnsi="Times New Roman" w:cs="Times New Roman"/>
                <w:sz w:val="18"/>
                <w:szCs w:val="18"/>
                <w:lang w:val="en-US"/>
              </w:rPr>
              <w:t xml:space="preserve">  coordination unit</w:t>
            </w:r>
          </w:p>
        </w:tc>
        <w:tc>
          <w:tcPr>
            <w:tcW w:w="4253" w:type="dxa"/>
          </w:tcPr>
          <w:p w14:paraId="77CFBE4B" w14:textId="77777777" w:rsidR="00D130EC" w:rsidRDefault="00D130EC" w:rsidP="00F442AD">
            <w:pPr>
              <w:spacing w:after="120"/>
              <w:rPr>
                <w:sz w:val="16"/>
                <w:szCs w:val="16"/>
              </w:rPr>
            </w:pPr>
            <w:r>
              <w:rPr>
                <w:sz w:val="16"/>
                <w:szCs w:val="16"/>
              </w:rPr>
              <w:t xml:space="preserve">There is an assumption that the range of technical expertise of the RPCU is appropriate to that required to execute the project. </w:t>
            </w:r>
          </w:p>
          <w:p w14:paraId="77C44671" w14:textId="77777777" w:rsidR="00D130EC" w:rsidRPr="00FF7962" w:rsidRDefault="00D130EC" w:rsidP="00F442AD">
            <w:pPr>
              <w:spacing w:after="120"/>
              <w:rPr>
                <w:rFonts w:cs="Times New Roman"/>
                <w:sz w:val="16"/>
                <w:szCs w:val="16"/>
              </w:rPr>
            </w:pPr>
            <w:r w:rsidRPr="00B715D0">
              <w:rPr>
                <w:sz w:val="16"/>
                <w:szCs w:val="16"/>
              </w:rPr>
              <w:t xml:space="preserve">See 4.3 particularly sub-section on </w:t>
            </w:r>
            <w:r w:rsidRPr="00B715D0">
              <w:rPr>
                <w:rFonts w:cs="Arial"/>
                <w:bCs/>
                <w:i/>
                <w:color w:val="000000"/>
                <w:sz w:val="16"/>
                <w:szCs w:val="16"/>
              </w:rPr>
              <w:t xml:space="preserve">Other performance of the Executing Agency (RPCU) </w:t>
            </w:r>
            <w:r w:rsidRPr="00B715D0">
              <w:rPr>
                <w:rFonts w:cs="Arial"/>
                <w:bCs/>
                <w:i/>
                <w:color w:val="000000"/>
                <w:sz w:val="16"/>
                <w:szCs w:val="16"/>
              </w:rPr>
              <w:tab/>
              <w:t>Technical expertise of the RPCU</w:t>
            </w:r>
          </w:p>
        </w:tc>
      </w:tr>
      <w:tr w:rsidR="00D130EC" w:rsidRPr="000546DC" w14:paraId="4E8EA4B7" w14:textId="77777777" w:rsidTr="00F442AD">
        <w:tc>
          <w:tcPr>
            <w:tcW w:w="5070" w:type="dxa"/>
          </w:tcPr>
          <w:p w14:paraId="1189D4BE" w14:textId="5933CB64"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5.1.2 Number of</w:t>
            </w:r>
            <w:r>
              <w:rPr>
                <w:rFonts w:cs="Times New Roman"/>
                <w:sz w:val="16"/>
                <w:szCs w:val="16"/>
              </w:rPr>
              <w:t xml:space="preserve"> </w:t>
            </w:r>
            <w:r w:rsidRPr="000546DC">
              <w:rPr>
                <w:rFonts w:cs="Times New Roman"/>
                <w:sz w:val="16"/>
                <w:szCs w:val="16"/>
              </w:rPr>
              <w:t>requests for regional level</w:t>
            </w:r>
            <w:r>
              <w:rPr>
                <w:rFonts w:cs="Times New Roman"/>
                <w:sz w:val="16"/>
                <w:szCs w:val="16"/>
              </w:rPr>
              <w:t xml:space="preserve"> </w:t>
            </w:r>
            <w:r w:rsidRPr="000546DC">
              <w:rPr>
                <w:rFonts w:cs="Times New Roman"/>
                <w:sz w:val="16"/>
                <w:szCs w:val="16"/>
              </w:rPr>
              <w:t>support to</w:t>
            </w:r>
            <w:r>
              <w:rPr>
                <w:rFonts w:cs="Times New Roman"/>
                <w:sz w:val="16"/>
                <w:szCs w:val="16"/>
              </w:rPr>
              <w:t xml:space="preserve"> </w:t>
            </w:r>
            <w:r w:rsidRPr="000546DC">
              <w:rPr>
                <w:rFonts w:cs="Times New Roman"/>
                <w:sz w:val="16"/>
                <w:szCs w:val="16"/>
              </w:rPr>
              <w:t>national project</w:t>
            </w:r>
            <w:r>
              <w:rPr>
                <w:rFonts w:cs="Times New Roman"/>
                <w:sz w:val="16"/>
                <w:szCs w:val="16"/>
              </w:rPr>
              <w:t xml:space="preserve"> </w:t>
            </w:r>
            <w:r w:rsidRPr="000546DC">
              <w:rPr>
                <w:rFonts w:cs="Times New Roman"/>
                <w:sz w:val="16"/>
                <w:szCs w:val="16"/>
              </w:rPr>
              <w:t>delivery and</w:t>
            </w:r>
            <w:r>
              <w:rPr>
                <w:rFonts w:cs="Times New Roman"/>
                <w:sz w:val="16"/>
                <w:szCs w:val="16"/>
              </w:rPr>
              <w:t xml:space="preserve"> </w:t>
            </w:r>
            <w:r w:rsidRPr="000546DC">
              <w:rPr>
                <w:rFonts w:cs="Times New Roman"/>
                <w:sz w:val="16"/>
                <w:szCs w:val="16"/>
              </w:rPr>
              <w:t>management met by</w:t>
            </w:r>
            <w:r>
              <w:rPr>
                <w:rFonts w:cs="Times New Roman"/>
                <w:sz w:val="16"/>
                <w:szCs w:val="16"/>
              </w:rPr>
              <w:t xml:space="preserve"> </w:t>
            </w:r>
            <w:r w:rsidR="008D3657">
              <w:rPr>
                <w:rFonts w:cs="Times New Roman"/>
                <w:sz w:val="16"/>
                <w:szCs w:val="16"/>
              </w:rPr>
              <w:t>programme</w:t>
            </w:r>
            <w:r w:rsidRPr="000546DC">
              <w:rPr>
                <w:rFonts w:cs="Times New Roman"/>
                <w:sz w:val="16"/>
                <w:szCs w:val="16"/>
              </w:rPr>
              <w:t xml:space="preserve"> coordination</w:t>
            </w:r>
            <w:r>
              <w:rPr>
                <w:rFonts w:cs="Times New Roman"/>
                <w:sz w:val="16"/>
                <w:szCs w:val="16"/>
              </w:rPr>
              <w:t xml:space="preserve"> </w:t>
            </w:r>
            <w:r w:rsidRPr="000546DC">
              <w:rPr>
                <w:rFonts w:cs="Times New Roman"/>
                <w:sz w:val="16"/>
                <w:szCs w:val="16"/>
              </w:rPr>
              <w:t>unit</w:t>
            </w:r>
          </w:p>
        </w:tc>
        <w:tc>
          <w:tcPr>
            <w:tcW w:w="4252" w:type="dxa"/>
          </w:tcPr>
          <w:p w14:paraId="6FB336B7" w14:textId="330EB11E"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 xml:space="preserve">5.1.2 Adequate resourcing available to </w:t>
            </w:r>
            <w:r w:rsidR="008D3657">
              <w:rPr>
                <w:rFonts w:ascii="Times New Roman" w:hAnsi="Times New Roman" w:cs="Times New Roman"/>
                <w:sz w:val="18"/>
                <w:szCs w:val="18"/>
                <w:lang w:val="en-US"/>
              </w:rPr>
              <w:t>programme</w:t>
            </w:r>
          </w:p>
          <w:p w14:paraId="49470570"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coordination unit to meet support requests of national</w:t>
            </w:r>
          </w:p>
          <w:p w14:paraId="44A87660" w14:textId="77777777" w:rsidR="00D130EC" w:rsidRPr="000546DC" w:rsidRDefault="00D130EC" w:rsidP="00F442AD">
            <w:pPr>
              <w:widowControl w:val="0"/>
              <w:autoSpaceDE w:val="0"/>
              <w:autoSpaceDN w:val="0"/>
              <w:adjustRightInd w:val="0"/>
              <w:spacing w:after="120"/>
              <w:rPr>
                <w:rFonts w:cs="Times New Roman"/>
                <w:sz w:val="16"/>
                <w:szCs w:val="16"/>
              </w:rPr>
            </w:pPr>
            <w:r>
              <w:rPr>
                <w:rFonts w:ascii="Times New Roman" w:hAnsi="Times New Roman" w:cs="Times New Roman"/>
                <w:sz w:val="18"/>
                <w:szCs w:val="18"/>
                <w:lang w:val="en-US"/>
              </w:rPr>
              <w:t>STAR projects</w:t>
            </w:r>
          </w:p>
        </w:tc>
        <w:tc>
          <w:tcPr>
            <w:tcW w:w="4253" w:type="dxa"/>
          </w:tcPr>
          <w:p w14:paraId="0DD20ECE"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The project is designed so that it has adequate resourcing. Its RPCU already has such support in its ToR and it is assumed that the budget reflects this.  </w:t>
            </w:r>
          </w:p>
        </w:tc>
      </w:tr>
      <w:tr w:rsidR="00D130EC" w:rsidRPr="000546DC" w14:paraId="1C5B864D" w14:textId="77777777" w:rsidTr="00F442AD">
        <w:tc>
          <w:tcPr>
            <w:tcW w:w="5070" w:type="dxa"/>
          </w:tcPr>
          <w:p w14:paraId="5151DCF1"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5.1.3 Number of R2R</w:t>
            </w:r>
            <w:r>
              <w:rPr>
                <w:rFonts w:cs="Times New Roman"/>
                <w:sz w:val="16"/>
                <w:szCs w:val="16"/>
              </w:rPr>
              <w:t xml:space="preserve"> </w:t>
            </w:r>
            <w:r w:rsidRPr="000546DC">
              <w:rPr>
                <w:rFonts w:cs="Times New Roman"/>
                <w:sz w:val="16"/>
                <w:szCs w:val="16"/>
              </w:rPr>
              <w:t>staff trained resulting</w:t>
            </w:r>
            <w:r>
              <w:rPr>
                <w:rFonts w:cs="Times New Roman"/>
                <w:sz w:val="16"/>
                <w:szCs w:val="16"/>
              </w:rPr>
              <w:t xml:space="preserve"> </w:t>
            </w:r>
            <w:r w:rsidRPr="000546DC">
              <w:rPr>
                <w:rFonts w:cs="Times New Roman"/>
                <w:sz w:val="16"/>
                <w:szCs w:val="16"/>
              </w:rPr>
              <w:t>in effective results</w:t>
            </w:r>
            <w:r>
              <w:rPr>
                <w:rFonts w:cs="Times New Roman"/>
                <w:sz w:val="16"/>
                <w:szCs w:val="16"/>
              </w:rPr>
              <w:t xml:space="preserve"> </w:t>
            </w:r>
            <w:r w:rsidRPr="000546DC">
              <w:rPr>
                <w:rFonts w:cs="Times New Roman"/>
                <w:sz w:val="16"/>
                <w:szCs w:val="16"/>
              </w:rPr>
              <w:lastRenderedPageBreak/>
              <w:t>reporting and online</w:t>
            </w:r>
            <w:r>
              <w:rPr>
                <w:rFonts w:cs="Times New Roman"/>
                <w:sz w:val="16"/>
                <w:szCs w:val="16"/>
              </w:rPr>
              <w:t xml:space="preserve"> </w:t>
            </w:r>
            <w:r w:rsidRPr="000546DC">
              <w:rPr>
                <w:rFonts w:cs="Times New Roman"/>
                <w:sz w:val="16"/>
                <w:szCs w:val="16"/>
              </w:rPr>
              <w:t>information sharing</w:t>
            </w:r>
          </w:p>
        </w:tc>
        <w:tc>
          <w:tcPr>
            <w:tcW w:w="4252" w:type="dxa"/>
          </w:tcPr>
          <w:p w14:paraId="4C95E8EF"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lastRenderedPageBreak/>
              <w:t xml:space="preserve">5.1.3 IW pilot and STAR project [staff] are retained to </w:t>
            </w:r>
            <w:r>
              <w:rPr>
                <w:rFonts w:ascii="Times New Roman" w:hAnsi="Times New Roman" w:cs="Times New Roman"/>
                <w:sz w:val="18"/>
                <w:szCs w:val="18"/>
                <w:lang w:val="en-US"/>
              </w:rPr>
              <w:lastRenderedPageBreak/>
              <w:t>enable the longer-term development and local exchange of national project management and reporting capacity</w:t>
            </w:r>
          </w:p>
        </w:tc>
        <w:tc>
          <w:tcPr>
            <w:tcW w:w="4253" w:type="dxa"/>
          </w:tcPr>
          <w:p w14:paraId="2E15FB6E"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lastRenderedPageBreak/>
              <w:t xml:space="preserve">It is assumed that this refers to - within the time duration </w:t>
            </w:r>
            <w:r>
              <w:rPr>
                <w:rFonts w:cs="Times New Roman"/>
                <w:sz w:val="16"/>
                <w:szCs w:val="16"/>
              </w:rPr>
              <w:lastRenderedPageBreak/>
              <w:t xml:space="preserve">of the project. Thereafter there will be no project staff.  </w:t>
            </w:r>
          </w:p>
        </w:tc>
      </w:tr>
      <w:tr w:rsidR="00D130EC" w:rsidRPr="000546DC" w14:paraId="3A3616CF" w14:textId="77777777" w:rsidTr="00F442AD">
        <w:tc>
          <w:tcPr>
            <w:tcW w:w="5070" w:type="dxa"/>
          </w:tcPr>
          <w:p w14:paraId="7E3BFB8E" w14:textId="55AD940E"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lastRenderedPageBreak/>
              <w:t>5.1.4 Volume and</w:t>
            </w:r>
            <w:r>
              <w:rPr>
                <w:rFonts w:cs="Times New Roman"/>
                <w:sz w:val="16"/>
                <w:szCs w:val="16"/>
              </w:rPr>
              <w:t xml:space="preserve"> </w:t>
            </w:r>
            <w:r w:rsidRPr="000546DC">
              <w:rPr>
                <w:rFonts w:cs="Times New Roman"/>
                <w:sz w:val="16"/>
                <w:szCs w:val="16"/>
              </w:rPr>
              <w:t>quality of information</w:t>
            </w:r>
            <w:r>
              <w:rPr>
                <w:rFonts w:cs="Times New Roman"/>
                <w:sz w:val="16"/>
                <w:szCs w:val="16"/>
              </w:rPr>
              <w:t xml:space="preserve"> </w:t>
            </w:r>
            <w:r w:rsidRPr="000546DC">
              <w:rPr>
                <w:rFonts w:cs="Times New Roman"/>
                <w:sz w:val="16"/>
                <w:szCs w:val="16"/>
              </w:rPr>
              <w:t>and data contributed</w:t>
            </w:r>
            <w:r>
              <w:rPr>
                <w:rFonts w:cs="Times New Roman"/>
                <w:sz w:val="16"/>
                <w:szCs w:val="16"/>
              </w:rPr>
              <w:t xml:space="preserve"> </w:t>
            </w:r>
            <w:r w:rsidRPr="000546DC">
              <w:rPr>
                <w:rFonts w:cs="Times New Roman"/>
                <w:sz w:val="16"/>
                <w:szCs w:val="16"/>
              </w:rPr>
              <w:t xml:space="preserve">by </w:t>
            </w:r>
            <w:r w:rsidR="008D3657">
              <w:rPr>
                <w:rFonts w:cs="Times New Roman"/>
                <w:sz w:val="16"/>
                <w:szCs w:val="16"/>
              </w:rPr>
              <w:t>programme</w:t>
            </w:r>
            <w:r w:rsidRPr="000546DC">
              <w:rPr>
                <w:rFonts w:cs="Times New Roman"/>
                <w:sz w:val="16"/>
                <w:szCs w:val="16"/>
              </w:rPr>
              <w:t xml:space="preserve"> stakeholders to online</w:t>
            </w:r>
            <w:r>
              <w:rPr>
                <w:rFonts w:cs="Times New Roman"/>
                <w:sz w:val="16"/>
                <w:szCs w:val="16"/>
              </w:rPr>
              <w:t xml:space="preserve"> </w:t>
            </w:r>
            <w:r w:rsidRPr="000546DC">
              <w:rPr>
                <w:rFonts w:cs="Times New Roman"/>
                <w:sz w:val="16"/>
                <w:szCs w:val="16"/>
              </w:rPr>
              <w:t>repositories</w:t>
            </w:r>
          </w:p>
        </w:tc>
        <w:tc>
          <w:tcPr>
            <w:tcW w:w="4252" w:type="dxa"/>
          </w:tcPr>
          <w:p w14:paraId="5E2E70A5"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5.1.4 Internet connectivity in national and regional</w:t>
            </w:r>
          </w:p>
          <w:p w14:paraId="36A43FBC" w14:textId="7F15B3D9"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 xml:space="preserve">offices of </w:t>
            </w:r>
            <w:r w:rsidR="008D3657">
              <w:rPr>
                <w:rFonts w:ascii="Times New Roman" w:hAnsi="Times New Roman" w:cs="Times New Roman"/>
                <w:sz w:val="18"/>
                <w:szCs w:val="18"/>
                <w:lang w:val="en-US"/>
              </w:rPr>
              <w:t>programme</w:t>
            </w:r>
            <w:r>
              <w:rPr>
                <w:rFonts w:ascii="Times New Roman" w:hAnsi="Times New Roman" w:cs="Times New Roman"/>
                <w:sz w:val="18"/>
                <w:szCs w:val="18"/>
                <w:lang w:val="en-US"/>
              </w:rPr>
              <w:t>/project stakeholders adequate to support use of online training tools</w:t>
            </w:r>
          </w:p>
        </w:tc>
        <w:tc>
          <w:tcPr>
            <w:tcW w:w="4253" w:type="dxa"/>
          </w:tcPr>
          <w:p w14:paraId="562DE850"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To some extent this is under the influence of the project because the IT system developed by the project should take into account internet connectivity etc. </w:t>
            </w:r>
          </w:p>
        </w:tc>
      </w:tr>
      <w:tr w:rsidR="00D130EC" w:rsidRPr="000546DC" w14:paraId="1D05FAF8" w14:textId="77777777" w:rsidTr="00F442AD">
        <w:tc>
          <w:tcPr>
            <w:tcW w:w="5070" w:type="dxa"/>
          </w:tcPr>
          <w:p w14:paraId="4815E38F" w14:textId="77777777" w:rsidR="00D130EC" w:rsidRPr="000546DC" w:rsidRDefault="00D130EC" w:rsidP="00F442AD">
            <w:pPr>
              <w:widowControl w:val="0"/>
              <w:autoSpaceDE w:val="0"/>
              <w:autoSpaceDN w:val="0"/>
              <w:adjustRightInd w:val="0"/>
              <w:spacing w:after="120"/>
              <w:rPr>
                <w:b/>
                <w:sz w:val="16"/>
                <w:szCs w:val="16"/>
              </w:rPr>
            </w:pPr>
            <w:r w:rsidRPr="000546DC">
              <w:rPr>
                <w:rFonts w:cs="Times New Roman"/>
                <w:sz w:val="16"/>
                <w:szCs w:val="16"/>
              </w:rPr>
              <w:t>5.1.5 Number of</w:t>
            </w:r>
            <w:r>
              <w:rPr>
                <w:rFonts w:cs="Times New Roman"/>
                <w:sz w:val="16"/>
                <w:szCs w:val="16"/>
              </w:rPr>
              <w:t xml:space="preserve"> </w:t>
            </w:r>
            <w:r w:rsidRPr="000546DC">
              <w:rPr>
                <w:rFonts w:cs="Times New Roman"/>
                <w:sz w:val="16"/>
                <w:szCs w:val="16"/>
              </w:rPr>
              <w:t>planning and</w:t>
            </w:r>
            <w:r>
              <w:rPr>
                <w:rFonts w:cs="Times New Roman"/>
                <w:sz w:val="16"/>
                <w:szCs w:val="16"/>
              </w:rPr>
              <w:t xml:space="preserve"> </w:t>
            </w:r>
            <w:r w:rsidRPr="000546DC">
              <w:rPr>
                <w:rFonts w:cs="Times New Roman"/>
                <w:sz w:val="16"/>
                <w:szCs w:val="16"/>
              </w:rPr>
              <w:t>coordination</w:t>
            </w:r>
            <w:r>
              <w:rPr>
                <w:rFonts w:cs="Times New Roman"/>
                <w:sz w:val="16"/>
                <w:szCs w:val="16"/>
              </w:rPr>
              <w:t xml:space="preserve"> </w:t>
            </w:r>
            <w:r w:rsidRPr="000546DC">
              <w:rPr>
                <w:rFonts w:cs="Times New Roman"/>
                <w:sz w:val="16"/>
                <w:szCs w:val="16"/>
              </w:rPr>
              <w:t>workshops conducted</w:t>
            </w:r>
            <w:r>
              <w:rPr>
                <w:rFonts w:cs="Times New Roman"/>
                <w:sz w:val="16"/>
                <w:szCs w:val="16"/>
              </w:rPr>
              <w:t xml:space="preserve"> </w:t>
            </w:r>
            <w:r w:rsidRPr="000546DC">
              <w:rPr>
                <w:rFonts w:cs="Times New Roman"/>
                <w:sz w:val="16"/>
                <w:szCs w:val="16"/>
              </w:rPr>
              <w:t>for national projects</w:t>
            </w:r>
            <w:r>
              <w:rPr>
                <w:rFonts w:cs="Times New Roman"/>
                <w:sz w:val="16"/>
                <w:szCs w:val="16"/>
              </w:rPr>
              <w:t xml:space="preserve"> </w:t>
            </w:r>
            <w:r w:rsidRPr="000546DC">
              <w:rPr>
                <w:rFonts w:cs="Times New Roman"/>
                <w:sz w:val="16"/>
                <w:szCs w:val="16"/>
              </w:rPr>
              <w:t>teams to ensure</w:t>
            </w:r>
            <w:r>
              <w:rPr>
                <w:rFonts w:cs="Times New Roman"/>
                <w:sz w:val="16"/>
                <w:szCs w:val="16"/>
              </w:rPr>
              <w:t xml:space="preserve"> </w:t>
            </w:r>
            <w:r w:rsidRPr="000546DC">
              <w:rPr>
                <w:rFonts w:cs="Times New Roman"/>
                <w:sz w:val="16"/>
                <w:szCs w:val="16"/>
              </w:rPr>
              <w:t>timeliness and cost</w:t>
            </w:r>
            <w:r>
              <w:rPr>
                <w:rFonts w:cs="Times New Roman"/>
                <w:sz w:val="16"/>
                <w:szCs w:val="16"/>
              </w:rPr>
              <w:t xml:space="preserve"> </w:t>
            </w:r>
            <w:r w:rsidRPr="000546DC">
              <w:rPr>
                <w:rFonts w:cs="Times New Roman"/>
                <w:sz w:val="16"/>
                <w:szCs w:val="16"/>
              </w:rPr>
              <w:t>effectiveness</w:t>
            </w:r>
            <w:r>
              <w:rPr>
                <w:rFonts w:cs="Times New Roman"/>
                <w:sz w:val="16"/>
                <w:szCs w:val="16"/>
              </w:rPr>
              <w:t xml:space="preserve"> </w:t>
            </w:r>
            <w:r w:rsidRPr="000546DC">
              <w:rPr>
                <w:rFonts w:cs="Times New Roman"/>
                <w:sz w:val="16"/>
                <w:szCs w:val="16"/>
              </w:rPr>
              <w:t>of IW</w:t>
            </w:r>
            <w:r>
              <w:rPr>
                <w:rFonts w:cs="Times New Roman"/>
                <w:sz w:val="16"/>
                <w:szCs w:val="16"/>
              </w:rPr>
              <w:t xml:space="preserve"> </w:t>
            </w:r>
            <w:r w:rsidRPr="000546DC">
              <w:rPr>
                <w:rFonts w:cs="Times New Roman"/>
                <w:sz w:val="16"/>
                <w:szCs w:val="16"/>
              </w:rPr>
              <w:t>pilot project and</w:t>
            </w:r>
            <w:r>
              <w:rPr>
                <w:rFonts w:cs="Times New Roman"/>
                <w:sz w:val="16"/>
                <w:szCs w:val="16"/>
              </w:rPr>
              <w:t xml:space="preserve"> </w:t>
            </w:r>
            <w:r w:rsidRPr="000546DC">
              <w:rPr>
                <w:rFonts w:cs="Times New Roman"/>
                <w:sz w:val="16"/>
                <w:szCs w:val="16"/>
              </w:rPr>
              <w:t>STAR project</w:t>
            </w:r>
            <w:r>
              <w:rPr>
                <w:rFonts w:cs="Times New Roman"/>
                <w:sz w:val="16"/>
                <w:szCs w:val="16"/>
              </w:rPr>
              <w:t xml:space="preserve"> </w:t>
            </w:r>
            <w:r w:rsidRPr="000546DC">
              <w:rPr>
                <w:rFonts w:cs="Times New Roman"/>
                <w:sz w:val="16"/>
                <w:szCs w:val="16"/>
              </w:rPr>
              <w:t>coordination, delivery</w:t>
            </w:r>
            <w:r>
              <w:rPr>
                <w:rFonts w:cs="Times New Roman"/>
                <w:sz w:val="16"/>
                <w:szCs w:val="16"/>
              </w:rPr>
              <w:t xml:space="preserve"> </w:t>
            </w:r>
            <w:r w:rsidRPr="000546DC">
              <w:rPr>
                <w:rFonts w:cs="Times New Roman"/>
                <w:sz w:val="16"/>
                <w:szCs w:val="16"/>
              </w:rPr>
              <w:t>and reporting</w:t>
            </w:r>
          </w:p>
        </w:tc>
        <w:tc>
          <w:tcPr>
            <w:tcW w:w="4252" w:type="dxa"/>
          </w:tcPr>
          <w:p w14:paraId="0AC7AF0F" w14:textId="77777777" w:rsidR="00D130EC" w:rsidRDefault="00D130EC" w:rsidP="00F442AD">
            <w:pPr>
              <w:widowControl w:val="0"/>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5.1.5 National and regional organisations assign sufficient importance to engagement with planning and</w:t>
            </w:r>
          </w:p>
          <w:p w14:paraId="29937837" w14:textId="77777777" w:rsidR="00D130EC" w:rsidRPr="000546DC" w:rsidRDefault="00D130EC" w:rsidP="00F442AD">
            <w:pPr>
              <w:widowControl w:val="0"/>
              <w:autoSpaceDE w:val="0"/>
              <w:autoSpaceDN w:val="0"/>
              <w:adjustRightInd w:val="0"/>
              <w:rPr>
                <w:rFonts w:cs="Times New Roman"/>
                <w:sz w:val="16"/>
                <w:szCs w:val="16"/>
              </w:rPr>
            </w:pPr>
            <w:r>
              <w:rPr>
                <w:rFonts w:ascii="Times New Roman" w:hAnsi="Times New Roman" w:cs="Times New Roman"/>
                <w:sz w:val="18"/>
                <w:szCs w:val="18"/>
                <w:lang w:val="en-US"/>
              </w:rPr>
              <w:t>coordination initiatives of the project</w:t>
            </w:r>
          </w:p>
        </w:tc>
        <w:tc>
          <w:tcPr>
            <w:tcW w:w="4253" w:type="dxa"/>
          </w:tcPr>
          <w:p w14:paraId="19779E70" w14:textId="77777777" w:rsidR="00D130EC" w:rsidRPr="000546DC" w:rsidRDefault="00D130EC" w:rsidP="00F442AD">
            <w:pPr>
              <w:widowControl w:val="0"/>
              <w:autoSpaceDE w:val="0"/>
              <w:autoSpaceDN w:val="0"/>
              <w:adjustRightInd w:val="0"/>
              <w:spacing w:after="120"/>
              <w:rPr>
                <w:rFonts w:cs="Times New Roman"/>
                <w:sz w:val="16"/>
                <w:szCs w:val="16"/>
              </w:rPr>
            </w:pPr>
            <w:r>
              <w:rPr>
                <w:rFonts w:cs="Times New Roman"/>
                <w:sz w:val="16"/>
                <w:szCs w:val="16"/>
              </w:rPr>
              <w:t xml:space="preserve">To some extent this is under the influence of the project. </w:t>
            </w:r>
          </w:p>
        </w:tc>
      </w:tr>
    </w:tbl>
    <w:p w14:paraId="0979AC20" w14:textId="77777777" w:rsidR="00D130EC" w:rsidRDefault="00D130EC"/>
    <w:p w14:paraId="5C488FEB" w14:textId="77777777" w:rsidR="00D130EC" w:rsidRDefault="00D130EC">
      <w:pPr>
        <w:sectPr w:rsidR="00D130EC" w:rsidSect="006B4CCA">
          <w:pgSz w:w="15840" w:h="12240" w:orient="landscape"/>
          <w:pgMar w:top="1800" w:right="1440" w:bottom="1800" w:left="1440" w:header="708" w:footer="708" w:gutter="0"/>
          <w:cols w:space="708"/>
          <w:docGrid w:linePitch="360"/>
        </w:sectPr>
      </w:pPr>
    </w:p>
    <w:p w14:paraId="567F9C4D" w14:textId="086E8457" w:rsidR="001A7D54" w:rsidRDefault="001A7D54" w:rsidP="001B4142">
      <w:pPr>
        <w:pStyle w:val="Heading5"/>
      </w:pPr>
      <w:bookmarkStart w:id="98" w:name="_Toc421712609"/>
      <w:r>
        <w:lastRenderedPageBreak/>
        <w:t>Annex 1</w:t>
      </w:r>
      <w:r w:rsidR="00C7636F">
        <w:t>2</w:t>
      </w:r>
      <w:r>
        <w:t>: Milestones for national level implementation of the project. The official start date of the project was August 2015.</w:t>
      </w:r>
      <w:bookmarkEnd w:id="98"/>
      <w:r>
        <w:t xml:space="preserve"> </w:t>
      </w:r>
    </w:p>
    <w:p w14:paraId="789C234A" w14:textId="77777777" w:rsidR="001A7D54" w:rsidRDefault="001A7D54" w:rsidP="001A7D54"/>
    <w:p w14:paraId="1902CE9D" w14:textId="77777777" w:rsidR="001A7D54" w:rsidRDefault="001A7D54" w:rsidP="001A7D54">
      <w:r>
        <w:t xml:space="preserve">Initial hiring of the Project Manager refers to the date of appointment of the first Project Manager (in some cases project managers resigned and have been replaced). </w:t>
      </w:r>
    </w:p>
    <w:p w14:paraId="1BBD12E9" w14:textId="77777777" w:rsidR="001A7D54" w:rsidRDefault="001A7D54" w:rsidP="001A7D54"/>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960"/>
        <w:gridCol w:w="520"/>
        <w:gridCol w:w="2882"/>
        <w:gridCol w:w="1843"/>
      </w:tblGrid>
      <w:tr w:rsidR="001A7D54" w:rsidRPr="000915DD" w14:paraId="454E6A74" w14:textId="77777777" w:rsidTr="000076D3">
        <w:trPr>
          <w:trHeight w:val="280"/>
        </w:trPr>
        <w:tc>
          <w:tcPr>
            <w:tcW w:w="1032" w:type="dxa"/>
            <w:shd w:val="clear" w:color="auto" w:fill="auto"/>
            <w:noWrap/>
            <w:vAlign w:val="center"/>
            <w:hideMark/>
          </w:tcPr>
          <w:p w14:paraId="3F8B3F20" w14:textId="77777777" w:rsidR="001A7D54" w:rsidRPr="000915DD" w:rsidRDefault="001A7D54" w:rsidP="000076D3">
            <w:pPr>
              <w:jc w:val="center"/>
              <w:rPr>
                <w:rFonts w:ascii="Calibri" w:eastAsia="Times New Roman" w:hAnsi="Calibri" w:cs="Times New Roman"/>
                <w:b/>
                <w:bCs/>
                <w:color w:val="000000"/>
                <w:sz w:val="20"/>
                <w:szCs w:val="20"/>
                <w:lang w:val="en-CA"/>
              </w:rPr>
            </w:pPr>
            <w:r w:rsidRPr="000915DD">
              <w:rPr>
                <w:rFonts w:ascii="Calibri" w:eastAsia="Times New Roman" w:hAnsi="Calibri" w:cs="Times New Roman"/>
                <w:b/>
                <w:bCs/>
                <w:color w:val="000000"/>
                <w:sz w:val="20"/>
                <w:szCs w:val="20"/>
                <w:lang w:val="en-CA"/>
              </w:rPr>
              <w:t>PIC</w:t>
            </w:r>
          </w:p>
        </w:tc>
        <w:tc>
          <w:tcPr>
            <w:tcW w:w="5362" w:type="dxa"/>
            <w:gridSpan w:val="3"/>
            <w:shd w:val="clear" w:color="auto" w:fill="auto"/>
            <w:noWrap/>
            <w:vAlign w:val="center"/>
            <w:hideMark/>
          </w:tcPr>
          <w:p w14:paraId="5C01773B" w14:textId="77777777" w:rsidR="001A7D54" w:rsidRPr="000915DD" w:rsidRDefault="001A7D54" w:rsidP="000076D3">
            <w:pPr>
              <w:jc w:val="center"/>
              <w:rPr>
                <w:rFonts w:ascii="Calibri" w:eastAsia="Times New Roman" w:hAnsi="Calibri" w:cs="Times New Roman"/>
                <w:b/>
                <w:bCs/>
                <w:color w:val="000000"/>
                <w:sz w:val="20"/>
                <w:szCs w:val="20"/>
                <w:lang w:val="en-CA"/>
              </w:rPr>
            </w:pPr>
            <w:r w:rsidRPr="000915DD">
              <w:rPr>
                <w:rFonts w:ascii="Calibri" w:eastAsia="Times New Roman" w:hAnsi="Calibri" w:cs="Times New Roman"/>
                <w:b/>
                <w:bCs/>
                <w:color w:val="000000"/>
                <w:sz w:val="20"/>
                <w:szCs w:val="20"/>
                <w:lang w:val="en-CA"/>
              </w:rPr>
              <w:t>Timeline of Milestones</w:t>
            </w:r>
          </w:p>
        </w:tc>
        <w:tc>
          <w:tcPr>
            <w:tcW w:w="1843" w:type="dxa"/>
          </w:tcPr>
          <w:p w14:paraId="3F47ECA6" w14:textId="77777777" w:rsidR="001A7D54" w:rsidRPr="000915DD" w:rsidRDefault="001A7D54" w:rsidP="000076D3">
            <w:pPr>
              <w:jc w:val="center"/>
              <w:rPr>
                <w:rFonts w:ascii="Calibri" w:eastAsia="Times New Roman" w:hAnsi="Calibri" w:cs="Times New Roman"/>
                <w:b/>
                <w:bCs/>
                <w:color w:val="000000"/>
                <w:sz w:val="20"/>
                <w:szCs w:val="20"/>
                <w:lang w:val="en-CA"/>
              </w:rPr>
            </w:pPr>
            <w:r>
              <w:rPr>
                <w:rFonts w:ascii="Calibri" w:eastAsia="Times New Roman" w:hAnsi="Calibri" w:cs="Times New Roman"/>
                <w:b/>
                <w:bCs/>
                <w:color w:val="000000"/>
                <w:sz w:val="20"/>
                <w:szCs w:val="20"/>
                <w:lang w:val="en-CA"/>
              </w:rPr>
              <w:t xml:space="preserve">Length of delay from project start </w:t>
            </w:r>
          </w:p>
        </w:tc>
      </w:tr>
      <w:tr w:rsidR="001A7D54" w:rsidRPr="000915DD" w14:paraId="105AD9F8" w14:textId="77777777" w:rsidTr="000076D3">
        <w:trPr>
          <w:trHeight w:val="280"/>
        </w:trPr>
        <w:tc>
          <w:tcPr>
            <w:tcW w:w="1032" w:type="dxa"/>
            <w:vMerge w:val="restart"/>
            <w:shd w:val="clear" w:color="auto" w:fill="auto"/>
            <w:noWrap/>
            <w:hideMark/>
          </w:tcPr>
          <w:p w14:paraId="6C56CF49"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Cook Is</w:t>
            </w:r>
          </w:p>
        </w:tc>
        <w:tc>
          <w:tcPr>
            <w:tcW w:w="1960" w:type="dxa"/>
            <w:shd w:val="clear" w:color="auto" w:fill="auto"/>
            <w:noWrap/>
            <w:hideMark/>
          </w:tcPr>
          <w:p w14:paraId="595B19FB"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170092C5"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0C0B4837"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15, 2016</w:t>
            </w:r>
          </w:p>
        </w:tc>
        <w:tc>
          <w:tcPr>
            <w:tcW w:w="1843" w:type="dxa"/>
          </w:tcPr>
          <w:p w14:paraId="27DE25BF"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w:t>
            </w:r>
          </w:p>
        </w:tc>
      </w:tr>
      <w:tr w:rsidR="001A7D54" w:rsidRPr="000915DD" w14:paraId="368E2665" w14:textId="77777777" w:rsidTr="000076D3">
        <w:trPr>
          <w:trHeight w:val="280"/>
        </w:trPr>
        <w:tc>
          <w:tcPr>
            <w:tcW w:w="1032" w:type="dxa"/>
            <w:vMerge/>
            <w:vAlign w:val="center"/>
            <w:hideMark/>
          </w:tcPr>
          <w:p w14:paraId="0868C0CF"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5B98424"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290F22BC"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4B44EF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28, 2016</w:t>
            </w:r>
          </w:p>
        </w:tc>
        <w:tc>
          <w:tcPr>
            <w:tcW w:w="1843" w:type="dxa"/>
          </w:tcPr>
          <w:p w14:paraId="5446AE00"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32AA32BC" w14:textId="77777777" w:rsidTr="000076D3">
        <w:trPr>
          <w:trHeight w:val="280"/>
        </w:trPr>
        <w:tc>
          <w:tcPr>
            <w:tcW w:w="1032" w:type="dxa"/>
            <w:vMerge/>
            <w:vAlign w:val="center"/>
            <w:hideMark/>
          </w:tcPr>
          <w:p w14:paraId="0663B5DB"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A4438C6"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6642CFD4"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C2BF84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2017 per Q32017 GEF Pacific R2R Progress Report</w:t>
            </w:r>
          </w:p>
        </w:tc>
        <w:tc>
          <w:tcPr>
            <w:tcW w:w="1843" w:type="dxa"/>
          </w:tcPr>
          <w:p w14:paraId="2DE12DE3"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w:t>
            </w:r>
          </w:p>
        </w:tc>
      </w:tr>
      <w:tr w:rsidR="001A7D54" w:rsidRPr="000915DD" w14:paraId="7AF60570" w14:textId="77777777" w:rsidTr="000076D3">
        <w:trPr>
          <w:trHeight w:val="300"/>
        </w:trPr>
        <w:tc>
          <w:tcPr>
            <w:tcW w:w="1032" w:type="dxa"/>
            <w:vMerge/>
            <w:vAlign w:val="center"/>
            <w:hideMark/>
          </w:tcPr>
          <w:p w14:paraId="466924E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AB953C9"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42D023C1"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45F885DE"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27, 2017</w:t>
            </w:r>
          </w:p>
        </w:tc>
        <w:tc>
          <w:tcPr>
            <w:tcW w:w="1843" w:type="dxa"/>
          </w:tcPr>
          <w:p w14:paraId="6A347EEC"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6 months</w:t>
            </w:r>
          </w:p>
        </w:tc>
      </w:tr>
      <w:tr w:rsidR="001A7D54" w:rsidRPr="000915DD" w14:paraId="6F62E32F" w14:textId="77777777" w:rsidTr="000076D3">
        <w:trPr>
          <w:trHeight w:val="280"/>
        </w:trPr>
        <w:tc>
          <w:tcPr>
            <w:tcW w:w="1032" w:type="dxa"/>
            <w:vMerge/>
            <w:vAlign w:val="center"/>
            <w:hideMark/>
          </w:tcPr>
          <w:p w14:paraId="4B3B947F"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7BC9AE3"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298ECCA2"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664D3858" w14:textId="77777777" w:rsidR="001A7D54" w:rsidRPr="00255C1F"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Management of Muri Lagoon - waste management, PPP, knowledge and capacity on stress reduction measures</w:t>
            </w:r>
          </w:p>
        </w:tc>
        <w:tc>
          <w:tcPr>
            <w:tcW w:w="1843" w:type="dxa"/>
          </w:tcPr>
          <w:p w14:paraId="3B776B79" w14:textId="77777777" w:rsidR="001A7D54" w:rsidRDefault="001A7D54" w:rsidP="000076D3">
            <w:pPr>
              <w:rPr>
                <w:rFonts w:ascii="Calibri" w:eastAsia="Times New Roman" w:hAnsi="Calibri" w:cs="Times New Roman"/>
                <w:sz w:val="18"/>
                <w:szCs w:val="18"/>
                <w:lang w:val="en-CA"/>
              </w:rPr>
            </w:pPr>
          </w:p>
        </w:tc>
      </w:tr>
      <w:tr w:rsidR="001A7D54" w:rsidRPr="000915DD" w14:paraId="0091E635" w14:textId="77777777" w:rsidTr="000076D3">
        <w:trPr>
          <w:trHeight w:val="280"/>
        </w:trPr>
        <w:tc>
          <w:tcPr>
            <w:tcW w:w="1032" w:type="dxa"/>
            <w:vMerge w:val="restart"/>
            <w:shd w:val="clear" w:color="auto" w:fill="auto"/>
            <w:noWrap/>
            <w:hideMark/>
          </w:tcPr>
          <w:p w14:paraId="3FB2874C"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Fiji</w:t>
            </w:r>
          </w:p>
        </w:tc>
        <w:tc>
          <w:tcPr>
            <w:tcW w:w="1960" w:type="dxa"/>
            <w:shd w:val="clear" w:color="auto" w:fill="auto"/>
            <w:noWrap/>
            <w:hideMark/>
          </w:tcPr>
          <w:p w14:paraId="3EFD46F3"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1597B80A"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787C105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10, 2017</w:t>
            </w:r>
          </w:p>
        </w:tc>
        <w:tc>
          <w:tcPr>
            <w:tcW w:w="1843" w:type="dxa"/>
          </w:tcPr>
          <w:p w14:paraId="4A8C39CA"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7 months</w:t>
            </w:r>
          </w:p>
        </w:tc>
      </w:tr>
      <w:tr w:rsidR="001A7D54" w:rsidRPr="000915DD" w14:paraId="46CA8620" w14:textId="77777777" w:rsidTr="000076D3">
        <w:trPr>
          <w:trHeight w:val="280"/>
        </w:trPr>
        <w:tc>
          <w:tcPr>
            <w:tcW w:w="1032" w:type="dxa"/>
            <w:vMerge/>
            <w:vAlign w:val="center"/>
            <w:hideMark/>
          </w:tcPr>
          <w:p w14:paraId="7839415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78C8863"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755924FD"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77ECF4BE"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Oct 6, 2017</w:t>
            </w:r>
          </w:p>
        </w:tc>
        <w:tc>
          <w:tcPr>
            <w:tcW w:w="1843" w:type="dxa"/>
          </w:tcPr>
          <w:p w14:paraId="58762085"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576BF1EF" w14:textId="77777777" w:rsidTr="000076D3">
        <w:trPr>
          <w:trHeight w:val="280"/>
        </w:trPr>
        <w:tc>
          <w:tcPr>
            <w:tcW w:w="1032" w:type="dxa"/>
            <w:vMerge/>
            <w:vAlign w:val="center"/>
            <w:hideMark/>
          </w:tcPr>
          <w:p w14:paraId="62886479"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583508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39B5D57D"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0FCBF2F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Oct 2017 per Q32017 GEF Pacific R2R Progress Report</w:t>
            </w:r>
          </w:p>
        </w:tc>
        <w:tc>
          <w:tcPr>
            <w:tcW w:w="1843" w:type="dxa"/>
          </w:tcPr>
          <w:p w14:paraId="1E344C9D"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2 months</w:t>
            </w:r>
          </w:p>
        </w:tc>
      </w:tr>
      <w:tr w:rsidR="001A7D54" w:rsidRPr="000915DD" w14:paraId="21620371" w14:textId="77777777" w:rsidTr="000076D3">
        <w:trPr>
          <w:trHeight w:val="337"/>
        </w:trPr>
        <w:tc>
          <w:tcPr>
            <w:tcW w:w="1032" w:type="dxa"/>
            <w:vMerge/>
            <w:vAlign w:val="center"/>
            <w:hideMark/>
          </w:tcPr>
          <w:p w14:paraId="632D41ED"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hideMark/>
          </w:tcPr>
          <w:p w14:paraId="5A4714B6"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 xml:space="preserve">PM </w:t>
            </w:r>
          </w:p>
        </w:tc>
        <w:tc>
          <w:tcPr>
            <w:tcW w:w="520" w:type="dxa"/>
            <w:shd w:val="clear" w:color="000000" w:fill="C6E0B4"/>
            <w:noWrap/>
            <w:hideMark/>
          </w:tcPr>
          <w:p w14:paraId="73F26E5E"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36810DB3"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Oct 29, 2018.</w:t>
            </w:r>
          </w:p>
        </w:tc>
        <w:tc>
          <w:tcPr>
            <w:tcW w:w="1843" w:type="dxa"/>
          </w:tcPr>
          <w:p w14:paraId="0FF7681E"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3 year 2 month</w:t>
            </w:r>
          </w:p>
        </w:tc>
      </w:tr>
      <w:tr w:rsidR="001A7D54" w:rsidRPr="000915DD" w14:paraId="4A814E62" w14:textId="77777777" w:rsidTr="000076D3">
        <w:trPr>
          <w:trHeight w:val="480"/>
        </w:trPr>
        <w:tc>
          <w:tcPr>
            <w:tcW w:w="1032" w:type="dxa"/>
            <w:vMerge/>
            <w:vAlign w:val="center"/>
            <w:hideMark/>
          </w:tcPr>
          <w:p w14:paraId="482AD6E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E830F05"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74E40802"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6B1422B8"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Catchment Management (Waimanu) including preparation of catchment management plan</w:t>
            </w:r>
          </w:p>
        </w:tc>
        <w:tc>
          <w:tcPr>
            <w:tcW w:w="1843" w:type="dxa"/>
          </w:tcPr>
          <w:p w14:paraId="7E84DF8E"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2E73C04B" w14:textId="77777777" w:rsidTr="000076D3">
        <w:trPr>
          <w:trHeight w:val="280"/>
        </w:trPr>
        <w:tc>
          <w:tcPr>
            <w:tcW w:w="1032" w:type="dxa"/>
            <w:vMerge w:val="restart"/>
            <w:shd w:val="clear" w:color="auto" w:fill="auto"/>
            <w:noWrap/>
            <w:hideMark/>
          </w:tcPr>
          <w:p w14:paraId="5DA8F2EC"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FSM</w:t>
            </w:r>
          </w:p>
        </w:tc>
        <w:tc>
          <w:tcPr>
            <w:tcW w:w="1960" w:type="dxa"/>
            <w:shd w:val="clear" w:color="auto" w:fill="auto"/>
            <w:noWrap/>
            <w:hideMark/>
          </w:tcPr>
          <w:p w14:paraId="357C2219"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7634F52A"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68AE5586"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Dec 28, 2016</w:t>
            </w:r>
          </w:p>
        </w:tc>
        <w:tc>
          <w:tcPr>
            <w:tcW w:w="1843" w:type="dxa"/>
          </w:tcPr>
          <w:p w14:paraId="0313ECE5"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4 months</w:t>
            </w:r>
          </w:p>
        </w:tc>
      </w:tr>
      <w:tr w:rsidR="001A7D54" w:rsidRPr="000915DD" w14:paraId="2A002E54" w14:textId="77777777" w:rsidTr="000076D3">
        <w:trPr>
          <w:trHeight w:val="280"/>
        </w:trPr>
        <w:tc>
          <w:tcPr>
            <w:tcW w:w="1032" w:type="dxa"/>
            <w:vMerge/>
            <w:vAlign w:val="center"/>
            <w:hideMark/>
          </w:tcPr>
          <w:p w14:paraId="29A4D272"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32A17B0"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70DB7E38"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F862EE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Oct 6, 2017</w:t>
            </w:r>
          </w:p>
        </w:tc>
        <w:tc>
          <w:tcPr>
            <w:tcW w:w="1843" w:type="dxa"/>
          </w:tcPr>
          <w:p w14:paraId="49C1C71B"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141963AC" w14:textId="77777777" w:rsidTr="000076D3">
        <w:trPr>
          <w:trHeight w:val="280"/>
        </w:trPr>
        <w:tc>
          <w:tcPr>
            <w:tcW w:w="1032" w:type="dxa"/>
            <w:vMerge/>
            <w:vAlign w:val="center"/>
            <w:hideMark/>
          </w:tcPr>
          <w:p w14:paraId="63FE05FC"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3387A9A"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48C4288E"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854BBC9"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2018 per Q12018 GEF Pacific R2R Progress Report</w:t>
            </w:r>
          </w:p>
        </w:tc>
        <w:tc>
          <w:tcPr>
            <w:tcW w:w="1843" w:type="dxa"/>
          </w:tcPr>
          <w:p w14:paraId="55B4CC95"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6 months</w:t>
            </w:r>
          </w:p>
        </w:tc>
      </w:tr>
      <w:tr w:rsidR="001A7D54" w:rsidRPr="000915DD" w14:paraId="250FF630" w14:textId="77777777" w:rsidTr="000076D3">
        <w:trPr>
          <w:trHeight w:val="333"/>
        </w:trPr>
        <w:tc>
          <w:tcPr>
            <w:tcW w:w="1032" w:type="dxa"/>
            <w:vMerge/>
            <w:vAlign w:val="center"/>
            <w:hideMark/>
          </w:tcPr>
          <w:p w14:paraId="2D117469"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1AB9918"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7F1CE2FD"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123D09BC"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Nov 27, 2017</w:t>
            </w:r>
          </w:p>
        </w:tc>
        <w:tc>
          <w:tcPr>
            <w:tcW w:w="1843" w:type="dxa"/>
          </w:tcPr>
          <w:p w14:paraId="4AAB34A8"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3 months</w:t>
            </w:r>
          </w:p>
        </w:tc>
      </w:tr>
      <w:tr w:rsidR="001A7D54" w:rsidRPr="000915DD" w14:paraId="0C543F17" w14:textId="77777777" w:rsidTr="000076D3">
        <w:trPr>
          <w:trHeight w:val="1440"/>
        </w:trPr>
        <w:tc>
          <w:tcPr>
            <w:tcW w:w="1032" w:type="dxa"/>
            <w:vMerge/>
            <w:vAlign w:val="center"/>
            <w:hideMark/>
          </w:tcPr>
          <w:p w14:paraId="70644B27"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2A40E74"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7ACB5892"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6611D079"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Dry Litter Piggery demonstration in Lelu to control e coli contamination of water catchment and Terracing/SALT farming technology to control sediments in Tofol, Kosrae. </w:t>
            </w:r>
            <w:r w:rsidRPr="000915DD">
              <w:rPr>
                <w:rFonts w:ascii="Calibri" w:eastAsia="Times New Roman" w:hAnsi="Calibri" w:cs="Times New Roman"/>
                <w:sz w:val="18"/>
                <w:szCs w:val="18"/>
                <w:lang w:val="en-CA"/>
              </w:rPr>
              <w:br/>
              <w:t>Preparation of Community Water Resources Management to be integrated into an overall state level Freshwater Management Plan for Kosrae.</w:t>
            </w:r>
          </w:p>
        </w:tc>
        <w:tc>
          <w:tcPr>
            <w:tcW w:w="1843" w:type="dxa"/>
          </w:tcPr>
          <w:p w14:paraId="5477A07A"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2AC907EB" w14:textId="77777777" w:rsidTr="000076D3">
        <w:trPr>
          <w:trHeight w:val="280"/>
        </w:trPr>
        <w:tc>
          <w:tcPr>
            <w:tcW w:w="1032" w:type="dxa"/>
            <w:vMerge w:val="restart"/>
            <w:shd w:val="clear" w:color="auto" w:fill="auto"/>
            <w:noWrap/>
            <w:hideMark/>
          </w:tcPr>
          <w:p w14:paraId="170515DF"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Kiribati</w:t>
            </w:r>
          </w:p>
        </w:tc>
        <w:tc>
          <w:tcPr>
            <w:tcW w:w="1960" w:type="dxa"/>
            <w:shd w:val="clear" w:color="auto" w:fill="auto"/>
            <w:noWrap/>
            <w:hideMark/>
          </w:tcPr>
          <w:p w14:paraId="3924CE8C"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5414B616"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99A530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10, 2017</w:t>
            </w:r>
          </w:p>
        </w:tc>
        <w:tc>
          <w:tcPr>
            <w:tcW w:w="1843" w:type="dxa"/>
          </w:tcPr>
          <w:p w14:paraId="707099CC"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7 months</w:t>
            </w:r>
          </w:p>
        </w:tc>
      </w:tr>
      <w:tr w:rsidR="001A7D54" w:rsidRPr="000915DD" w14:paraId="099AFEC0" w14:textId="77777777" w:rsidTr="000076D3">
        <w:trPr>
          <w:trHeight w:val="280"/>
        </w:trPr>
        <w:tc>
          <w:tcPr>
            <w:tcW w:w="1032" w:type="dxa"/>
            <w:vMerge/>
            <w:vAlign w:val="center"/>
            <w:hideMark/>
          </w:tcPr>
          <w:p w14:paraId="7D418FEB"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73B2A7F"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13DA3B5B"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623D72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5, 2017</w:t>
            </w:r>
          </w:p>
        </w:tc>
        <w:tc>
          <w:tcPr>
            <w:tcW w:w="1843" w:type="dxa"/>
          </w:tcPr>
          <w:p w14:paraId="18016C0D"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4A1D8A13" w14:textId="77777777" w:rsidTr="000076D3">
        <w:trPr>
          <w:trHeight w:val="280"/>
        </w:trPr>
        <w:tc>
          <w:tcPr>
            <w:tcW w:w="1032" w:type="dxa"/>
            <w:vMerge/>
            <w:vAlign w:val="center"/>
            <w:hideMark/>
          </w:tcPr>
          <w:p w14:paraId="1A2BBEEE"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B486643"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4387DBDA"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E0A06EC"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2017 per Q32017 GEF Pacific R2R Progress Report</w:t>
            </w:r>
          </w:p>
        </w:tc>
        <w:tc>
          <w:tcPr>
            <w:tcW w:w="1843" w:type="dxa"/>
          </w:tcPr>
          <w:p w14:paraId="71B86592"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6 months</w:t>
            </w:r>
          </w:p>
        </w:tc>
      </w:tr>
      <w:tr w:rsidR="001A7D54" w:rsidRPr="000915DD" w14:paraId="7AB56559" w14:textId="77777777" w:rsidTr="000076D3">
        <w:trPr>
          <w:trHeight w:val="480"/>
        </w:trPr>
        <w:tc>
          <w:tcPr>
            <w:tcW w:w="1032" w:type="dxa"/>
            <w:vMerge/>
            <w:vAlign w:val="center"/>
            <w:hideMark/>
          </w:tcPr>
          <w:p w14:paraId="6A46D470"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A50CF37"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 xml:space="preserve">PM </w:t>
            </w:r>
          </w:p>
        </w:tc>
        <w:tc>
          <w:tcPr>
            <w:tcW w:w="520" w:type="dxa"/>
            <w:shd w:val="clear" w:color="000000" w:fill="C6E0B4"/>
            <w:noWrap/>
            <w:hideMark/>
          </w:tcPr>
          <w:p w14:paraId="492A347E"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732C927F"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N/A</w:t>
            </w:r>
          </w:p>
        </w:tc>
        <w:tc>
          <w:tcPr>
            <w:tcW w:w="1843" w:type="dxa"/>
          </w:tcPr>
          <w:p w14:paraId="0FFD1258"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N/A</w:t>
            </w:r>
          </w:p>
        </w:tc>
      </w:tr>
      <w:tr w:rsidR="001A7D54" w:rsidRPr="000915DD" w14:paraId="41BECA5E" w14:textId="77777777" w:rsidTr="000076D3">
        <w:trPr>
          <w:trHeight w:val="401"/>
        </w:trPr>
        <w:tc>
          <w:tcPr>
            <w:tcW w:w="1032" w:type="dxa"/>
            <w:vMerge/>
            <w:vAlign w:val="center"/>
            <w:hideMark/>
          </w:tcPr>
          <w:p w14:paraId="1BFE0E0E"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7C6DF956"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220358AC"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756D7ED8"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N/A</w:t>
            </w:r>
          </w:p>
        </w:tc>
        <w:tc>
          <w:tcPr>
            <w:tcW w:w="1843" w:type="dxa"/>
          </w:tcPr>
          <w:p w14:paraId="04A825CD"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N/A</w:t>
            </w:r>
          </w:p>
        </w:tc>
      </w:tr>
      <w:tr w:rsidR="001A7D54" w:rsidRPr="000915DD" w14:paraId="5217C569" w14:textId="77777777" w:rsidTr="000076D3">
        <w:trPr>
          <w:trHeight w:val="407"/>
        </w:trPr>
        <w:tc>
          <w:tcPr>
            <w:tcW w:w="1032" w:type="dxa"/>
            <w:vMerge w:val="restart"/>
            <w:shd w:val="clear" w:color="auto" w:fill="auto"/>
            <w:noWrap/>
            <w:hideMark/>
          </w:tcPr>
          <w:p w14:paraId="4F664805"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Nauru</w:t>
            </w:r>
          </w:p>
        </w:tc>
        <w:tc>
          <w:tcPr>
            <w:tcW w:w="1960" w:type="dxa"/>
            <w:shd w:val="clear" w:color="auto" w:fill="auto"/>
            <w:noWrap/>
            <w:hideMark/>
          </w:tcPr>
          <w:p w14:paraId="21E5D9C9"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MOA signing</w:t>
            </w:r>
          </w:p>
          <w:p w14:paraId="09E0B210"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b/>
                <w:bCs/>
                <w:color w:val="000000"/>
                <w:sz w:val="18"/>
                <w:szCs w:val="18"/>
                <w:lang w:val="en-CA"/>
              </w:rPr>
              <w:lastRenderedPageBreak/>
              <w:t> </w:t>
            </w:r>
          </w:p>
        </w:tc>
        <w:tc>
          <w:tcPr>
            <w:tcW w:w="520" w:type="dxa"/>
            <w:shd w:val="clear" w:color="000000" w:fill="C6E0B4"/>
            <w:noWrap/>
            <w:hideMark/>
          </w:tcPr>
          <w:p w14:paraId="0C1BD294"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lastRenderedPageBreak/>
              <w:t></w:t>
            </w:r>
          </w:p>
        </w:tc>
        <w:tc>
          <w:tcPr>
            <w:tcW w:w="2882" w:type="dxa"/>
            <w:shd w:val="clear" w:color="auto" w:fill="auto"/>
            <w:hideMark/>
          </w:tcPr>
          <w:p w14:paraId="226A252D"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May 26, 2016</w:t>
            </w:r>
          </w:p>
        </w:tc>
        <w:tc>
          <w:tcPr>
            <w:tcW w:w="1843" w:type="dxa"/>
          </w:tcPr>
          <w:p w14:paraId="5D20E5AB"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8 months</w:t>
            </w:r>
          </w:p>
        </w:tc>
      </w:tr>
      <w:tr w:rsidR="001A7D54" w:rsidRPr="000915DD" w14:paraId="0313F0F1" w14:textId="77777777" w:rsidTr="000076D3">
        <w:trPr>
          <w:trHeight w:val="280"/>
        </w:trPr>
        <w:tc>
          <w:tcPr>
            <w:tcW w:w="1032" w:type="dxa"/>
            <w:vMerge/>
            <w:vAlign w:val="center"/>
            <w:hideMark/>
          </w:tcPr>
          <w:p w14:paraId="74FD2362"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E43696E"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6B305A2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8FE9488"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Aug 5, 2016</w:t>
            </w:r>
          </w:p>
        </w:tc>
        <w:tc>
          <w:tcPr>
            <w:tcW w:w="1843" w:type="dxa"/>
          </w:tcPr>
          <w:p w14:paraId="1994F8A7"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281B1F60" w14:textId="77777777" w:rsidTr="000076D3">
        <w:trPr>
          <w:trHeight w:val="280"/>
        </w:trPr>
        <w:tc>
          <w:tcPr>
            <w:tcW w:w="1032" w:type="dxa"/>
            <w:vMerge/>
            <w:vAlign w:val="center"/>
            <w:hideMark/>
          </w:tcPr>
          <w:p w14:paraId="2F0F11F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7030DDFD"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1DC118AA"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13DBFF03"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201</w:t>
            </w:r>
            <w:r>
              <w:rPr>
                <w:rFonts w:ascii="Calibri" w:eastAsia="Times New Roman" w:hAnsi="Calibri" w:cs="Times New Roman"/>
                <w:sz w:val="18"/>
                <w:szCs w:val="18"/>
                <w:lang w:val="en-CA"/>
              </w:rPr>
              <w:t>7</w:t>
            </w:r>
            <w:r w:rsidRPr="000915DD">
              <w:rPr>
                <w:rFonts w:ascii="Calibri" w:eastAsia="Times New Roman" w:hAnsi="Calibri" w:cs="Times New Roman"/>
                <w:sz w:val="18"/>
                <w:szCs w:val="18"/>
                <w:lang w:val="en-CA"/>
              </w:rPr>
              <w:t xml:space="preserve"> per Q12018 GEF Pacific R2R Progress Report</w:t>
            </w:r>
          </w:p>
        </w:tc>
        <w:tc>
          <w:tcPr>
            <w:tcW w:w="1843" w:type="dxa"/>
          </w:tcPr>
          <w:p w14:paraId="79D2D3FA"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6 months</w:t>
            </w:r>
          </w:p>
        </w:tc>
      </w:tr>
      <w:tr w:rsidR="001A7D54" w:rsidRPr="000915DD" w14:paraId="6FDD5C42" w14:textId="77777777" w:rsidTr="000076D3">
        <w:trPr>
          <w:trHeight w:val="279"/>
        </w:trPr>
        <w:tc>
          <w:tcPr>
            <w:tcW w:w="1032" w:type="dxa"/>
            <w:vMerge/>
            <w:vAlign w:val="center"/>
            <w:hideMark/>
          </w:tcPr>
          <w:p w14:paraId="338F5B9A"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DB9DF7D"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7EBF8F41"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15E7B07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13, 2016.</w:t>
            </w:r>
          </w:p>
        </w:tc>
        <w:tc>
          <w:tcPr>
            <w:tcW w:w="1843" w:type="dxa"/>
          </w:tcPr>
          <w:p w14:paraId="7468B464"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10 months</w:t>
            </w:r>
          </w:p>
        </w:tc>
      </w:tr>
      <w:tr w:rsidR="001A7D54" w:rsidRPr="000915DD" w14:paraId="2D5689E8" w14:textId="77777777" w:rsidTr="000076D3">
        <w:trPr>
          <w:trHeight w:val="720"/>
        </w:trPr>
        <w:tc>
          <w:tcPr>
            <w:tcW w:w="1032" w:type="dxa"/>
            <w:vMerge/>
            <w:vAlign w:val="center"/>
            <w:hideMark/>
          </w:tcPr>
          <w:p w14:paraId="1A293A9A"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AB9EBB4"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0994365B"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15F5EBFF"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Dry Litter Piggery (Interview)</w:t>
            </w:r>
            <w:r w:rsidRPr="000915DD">
              <w:rPr>
                <w:rFonts w:ascii="Calibri" w:eastAsia="Times New Roman" w:hAnsi="Calibri" w:cs="Times New Roman"/>
                <w:sz w:val="18"/>
                <w:szCs w:val="18"/>
                <w:lang w:val="en-CA"/>
              </w:rPr>
              <w:br/>
              <w:t>Coastal re-vegetation with SALT and drought tolerant species at 10 critical sites (Interview)</w:t>
            </w:r>
          </w:p>
        </w:tc>
        <w:tc>
          <w:tcPr>
            <w:tcW w:w="1843" w:type="dxa"/>
          </w:tcPr>
          <w:p w14:paraId="166B4C30"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089C21D7" w14:textId="77777777" w:rsidTr="000076D3">
        <w:trPr>
          <w:trHeight w:val="280"/>
        </w:trPr>
        <w:tc>
          <w:tcPr>
            <w:tcW w:w="1032" w:type="dxa"/>
            <w:vMerge w:val="restart"/>
            <w:shd w:val="clear" w:color="auto" w:fill="auto"/>
            <w:noWrap/>
            <w:hideMark/>
          </w:tcPr>
          <w:p w14:paraId="6BF55328"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Niue</w:t>
            </w:r>
          </w:p>
        </w:tc>
        <w:tc>
          <w:tcPr>
            <w:tcW w:w="1960" w:type="dxa"/>
            <w:shd w:val="clear" w:color="auto" w:fill="auto"/>
            <w:noWrap/>
            <w:hideMark/>
          </w:tcPr>
          <w:p w14:paraId="3D84297B"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12382895"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0F7987E4"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7, 2017</w:t>
            </w:r>
          </w:p>
        </w:tc>
        <w:tc>
          <w:tcPr>
            <w:tcW w:w="1843" w:type="dxa"/>
          </w:tcPr>
          <w:p w14:paraId="445EEC4D"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6 months</w:t>
            </w:r>
          </w:p>
        </w:tc>
      </w:tr>
      <w:tr w:rsidR="001A7D54" w:rsidRPr="000915DD" w14:paraId="1F2B67BB" w14:textId="77777777" w:rsidTr="000076D3">
        <w:trPr>
          <w:trHeight w:val="280"/>
        </w:trPr>
        <w:tc>
          <w:tcPr>
            <w:tcW w:w="1032" w:type="dxa"/>
            <w:vMerge/>
            <w:vAlign w:val="center"/>
            <w:hideMark/>
          </w:tcPr>
          <w:p w14:paraId="68CADCBE"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983423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4B90D023"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0D8DAE7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16, 2017</w:t>
            </w:r>
          </w:p>
        </w:tc>
        <w:tc>
          <w:tcPr>
            <w:tcW w:w="1843" w:type="dxa"/>
          </w:tcPr>
          <w:p w14:paraId="0F6B370B"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4A627FC2" w14:textId="77777777" w:rsidTr="000076D3">
        <w:trPr>
          <w:trHeight w:val="280"/>
        </w:trPr>
        <w:tc>
          <w:tcPr>
            <w:tcW w:w="1032" w:type="dxa"/>
            <w:vMerge/>
            <w:vAlign w:val="center"/>
            <w:hideMark/>
          </w:tcPr>
          <w:p w14:paraId="5F373664"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42E82C7"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675BEE13"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CC92A50"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2017 per Q32017 GEF Pacific R2R Progress Report</w:t>
            </w:r>
          </w:p>
        </w:tc>
        <w:tc>
          <w:tcPr>
            <w:tcW w:w="1843" w:type="dxa"/>
          </w:tcPr>
          <w:p w14:paraId="5C692FFA"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years</w:t>
            </w:r>
          </w:p>
        </w:tc>
      </w:tr>
      <w:tr w:rsidR="001A7D54" w:rsidRPr="000915DD" w14:paraId="1E9A8DAC" w14:textId="77777777" w:rsidTr="000076D3">
        <w:trPr>
          <w:trHeight w:val="377"/>
        </w:trPr>
        <w:tc>
          <w:tcPr>
            <w:tcW w:w="1032" w:type="dxa"/>
            <w:vMerge/>
            <w:vAlign w:val="center"/>
            <w:hideMark/>
          </w:tcPr>
          <w:p w14:paraId="3FCC0B92"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1E4AE91"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0D09B1F1"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47FC260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Feb 20, 2017 </w:t>
            </w:r>
          </w:p>
        </w:tc>
        <w:tc>
          <w:tcPr>
            <w:tcW w:w="1843" w:type="dxa"/>
          </w:tcPr>
          <w:p w14:paraId="2F4C5661"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6 months</w:t>
            </w:r>
          </w:p>
        </w:tc>
      </w:tr>
      <w:tr w:rsidR="001A7D54" w:rsidRPr="000915DD" w14:paraId="65329B31" w14:textId="77777777" w:rsidTr="000076D3">
        <w:trPr>
          <w:trHeight w:val="416"/>
        </w:trPr>
        <w:tc>
          <w:tcPr>
            <w:tcW w:w="1032" w:type="dxa"/>
            <w:vMerge/>
            <w:vAlign w:val="center"/>
            <w:hideMark/>
          </w:tcPr>
          <w:p w14:paraId="2A39CF6F"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06D7A7E6"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1A50DC7A"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2B26F77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Reduction of municipal waste and reduction of pollution to aquifers</w:t>
            </w:r>
          </w:p>
        </w:tc>
        <w:tc>
          <w:tcPr>
            <w:tcW w:w="1843" w:type="dxa"/>
          </w:tcPr>
          <w:p w14:paraId="10F013C1"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5E46A297" w14:textId="77777777" w:rsidTr="000076D3">
        <w:trPr>
          <w:trHeight w:val="408"/>
        </w:trPr>
        <w:tc>
          <w:tcPr>
            <w:tcW w:w="1032" w:type="dxa"/>
            <w:vMerge w:val="restart"/>
            <w:shd w:val="clear" w:color="auto" w:fill="auto"/>
            <w:noWrap/>
            <w:hideMark/>
          </w:tcPr>
          <w:p w14:paraId="61789CF6"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Palau</w:t>
            </w:r>
          </w:p>
        </w:tc>
        <w:tc>
          <w:tcPr>
            <w:tcW w:w="1960" w:type="dxa"/>
            <w:shd w:val="clear" w:color="auto" w:fill="auto"/>
            <w:noWrap/>
            <w:hideMark/>
          </w:tcPr>
          <w:p w14:paraId="6B2A745D"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MOA signing</w:t>
            </w:r>
          </w:p>
          <w:p w14:paraId="56BEFC4F"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77E24B85"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F7831F1"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June 13, 2016</w:t>
            </w:r>
          </w:p>
        </w:tc>
        <w:tc>
          <w:tcPr>
            <w:tcW w:w="1843" w:type="dxa"/>
          </w:tcPr>
          <w:p w14:paraId="0120B183" w14:textId="77777777" w:rsidR="001A7D54"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10 months</w:t>
            </w:r>
          </w:p>
        </w:tc>
      </w:tr>
      <w:tr w:rsidR="001A7D54" w:rsidRPr="000915DD" w14:paraId="56EDA498" w14:textId="77777777" w:rsidTr="000076D3">
        <w:trPr>
          <w:trHeight w:val="280"/>
        </w:trPr>
        <w:tc>
          <w:tcPr>
            <w:tcW w:w="1032" w:type="dxa"/>
            <w:vMerge/>
            <w:vAlign w:val="center"/>
            <w:hideMark/>
          </w:tcPr>
          <w:p w14:paraId="56D856F1"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48C49E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54FCAB90"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7C4EA26E"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20, 2016</w:t>
            </w:r>
          </w:p>
        </w:tc>
        <w:tc>
          <w:tcPr>
            <w:tcW w:w="1843" w:type="dxa"/>
          </w:tcPr>
          <w:p w14:paraId="6FBA3E1C"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7A50C427" w14:textId="77777777" w:rsidTr="000076D3">
        <w:trPr>
          <w:trHeight w:val="280"/>
        </w:trPr>
        <w:tc>
          <w:tcPr>
            <w:tcW w:w="1032" w:type="dxa"/>
            <w:vMerge/>
            <w:vAlign w:val="center"/>
            <w:hideMark/>
          </w:tcPr>
          <w:p w14:paraId="75D02EC3"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E9EDCF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3F9089FC"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70A6B9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Oct 2016 per Q32017 GEF Pacific R2R Progress Report</w:t>
            </w:r>
          </w:p>
        </w:tc>
        <w:tc>
          <w:tcPr>
            <w:tcW w:w="1843" w:type="dxa"/>
          </w:tcPr>
          <w:p w14:paraId="55CED1BB"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2 months</w:t>
            </w:r>
          </w:p>
        </w:tc>
      </w:tr>
      <w:tr w:rsidR="001A7D54" w:rsidRPr="000915DD" w14:paraId="2B474D23" w14:textId="77777777" w:rsidTr="000076D3">
        <w:trPr>
          <w:trHeight w:val="480"/>
        </w:trPr>
        <w:tc>
          <w:tcPr>
            <w:tcW w:w="1032" w:type="dxa"/>
            <w:vMerge/>
            <w:vAlign w:val="center"/>
            <w:hideMark/>
          </w:tcPr>
          <w:p w14:paraId="0782087A"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28BF0FC"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6DA8C404"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7E74D0CD"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Oct 9, 2016 </w:t>
            </w:r>
          </w:p>
        </w:tc>
        <w:tc>
          <w:tcPr>
            <w:tcW w:w="1843" w:type="dxa"/>
          </w:tcPr>
          <w:p w14:paraId="627B3258"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2 months</w:t>
            </w:r>
          </w:p>
        </w:tc>
      </w:tr>
      <w:tr w:rsidR="001A7D54" w:rsidRPr="000915DD" w14:paraId="1FCFFBAB" w14:textId="77777777" w:rsidTr="000076D3">
        <w:trPr>
          <w:trHeight w:val="1200"/>
        </w:trPr>
        <w:tc>
          <w:tcPr>
            <w:tcW w:w="1032" w:type="dxa"/>
            <w:vMerge/>
            <w:vAlign w:val="center"/>
            <w:hideMark/>
          </w:tcPr>
          <w:p w14:paraId="6966F228"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D64DC72"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1169DB2E"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250A3E6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Support to Belau Watershed Action Planning and Implementation</w:t>
            </w:r>
            <w:r w:rsidRPr="000915DD">
              <w:rPr>
                <w:rFonts w:ascii="Calibri" w:eastAsia="Times New Roman" w:hAnsi="Calibri" w:cs="Times New Roman"/>
                <w:sz w:val="18"/>
                <w:szCs w:val="18"/>
                <w:lang w:val="en-CA"/>
              </w:rPr>
              <w:br/>
              <w:t>PME Planning and Implementation for Ngardok Nature Reserve</w:t>
            </w:r>
            <w:r w:rsidRPr="000915DD">
              <w:rPr>
                <w:rFonts w:ascii="Calibri" w:eastAsia="Times New Roman" w:hAnsi="Calibri" w:cs="Times New Roman"/>
                <w:sz w:val="18"/>
                <w:szCs w:val="18"/>
                <w:lang w:val="en-CA"/>
              </w:rPr>
              <w:br/>
              <w:t>Public-private partnerships for ecotourism compliant with national guidelines for IW and Coastal Land Management</w:t>
            </w:r>
          </w:p>
        </w:tc>
        <w:tc>
          <w:tcPr>
            <w:tcW w:w="1843" w:type="dxa"/>
          </w:tcPr>
          <w:p w14:paraId="15094605"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3AAC2EF0" w14:textId="77777777" w:rsidTr="000076D3">
        <w:trPr>
          <w:trHeight w:val="280"/>
        </w:trPr>
        <w:tc>
          <w:tcPr>
            <w:tcW w:w="1032" w:type="dxa"/>
            <w:vMerge w:val="restart"/>
            <w:shd w:val="clear" w:color="auto" w:fill="auto"/>
            <w:noWrap/>
            <w:hideMark/>
          </w:tcPr>
          <w:p w14:paraId="08F69E66"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PNG</w:t>
            </w:r>
          </w:p>
        </w:tc>
        <w:tc>
          <w:tcPr>
            <w:tcW w:w="1960" w:type="dxa"/>
            <w:shd w:val="clear" w:color="auto" w:fill="auto"/>
            <w:noWrap/>
            <w:hideMark/>
          </w:tcPr>
          <w:p w14:paraId="78276945"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1AFE817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0B88BD1"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Jan 9, 2017</w:t>
            </w:r>
          </w:p>
        </w:tc>
        <w:tc>
          <w:tcPr>
            <w:tcW w:w="1843" w:type="dxa"/>
          </w:tcPr>
          <w:p w14:paraId="32D89A82"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5 months</w:t>
            </w:r>
          </w:p>
        </w:tc>
      </w:tr>
      <w:tr w:rsidR="001A7D54" w:rsidRPr="000915DD" w14:paraId="0B6B6760" w14:textId="77777777" w:rsidTr="000076D3">
        <w:trPr>
          <w:trHeight w:val="280"/>
        </w:trPr>
        <w:tc>
          <w:tcPr>
            <w:tcW w:w="1032" w:type="dxa"/>
            <w:vMerge/>
            <w:vAlign w:val="center"/>
            <w:hideMark/>
          </w:tcPr>
          <w:p w14:paraId="7A91927D"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DADB56E"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4C1605B7"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03E625A3"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2, 2017</w:t>
            </w:r>
          </w:p>
        </w:tc>
        <w:tc>
          <w:tcPr>
            <w:tcW w:w="1843" w:type="dxa"/>
          </w:tcPr>
          <w:p w14:paraId="2F3E7DC3"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3C3E1261" w14:textId="77777777" w:rsidTr="000076D3">
        <w:trPr>
          <w:trHeight w:val="280"/>
        </w:trPr>
        <w:tc>
          <w:tcPr>
            <w:tcW w:w="1032" w:type="dxa"/>
            <w:vMerge/>
            <w:vAlign w:val="center"/>
            <w:hideMark/>
          </w:tcPr>
          <w:p w14:paraId="326996EE"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7D00620"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2287AF0D"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A534CC1"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May 2017 per Q32017 GEF Pacific R2R Progress Report</w:t>
            </w:r>
          </w:p>
        </w:tc>
        <w:tc>
          <w:tcPr>
            <w:tcW w:w="1843" w:type="dxa"/>
          </w:tcPr>
          <w:p w14:paraId="78B46971"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9 months</w:t>
            </w:r>
          </w:p>
        </w:tc>
      </w:tr>
      <w:tr w:rsidR="001A7D54" w:rsidRPr="000915DD" w14:paraId="5BE2948B" w14:textId="77777777" w:rsidTr="000076D3">
        <w:trPr>
          <w:trHeight w:val="419"/>
        </w:trPr>
        <w:tc>
          <w:tcPr>
            <w:tcW w:w="1032" w:type="dxa"/>
            <w:vMerge/>
            <w:vAlign w:val="center"/>
            <w:hideMark/>
          </w:tcPr>
          <w:p w14:paraId="3453F6AB"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42AD963"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4AE26795"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6AAC96F1"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Nov 9, 2017 </w:t>
            </w:r>
          </w:p>
        </w:tc>
        <w:tc>
          <w:tcPr>
            <w:tcW w:w="1843" w:type="dxa"/>
          </w:tcPr>
          <w:p w14:paraId="7A279741"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3 months</w:t>
            </w:r>
          </w:p>
        </w:tc>
      </w:tr>
      <w:tr w:rsidR="001A7D54" w:rsidRPr="000915DD" w14:paraId="5AE081BD" w14:textId="77777777" w:rsidTr="000076D3">
        <w:trPr>
          <w:trHeight w:val="480"/>
        </w:trPr>
        <w:tc>
          <w:tcPr>
            <w:tcW w:w="1032" w:type="dxa"/>
            <w:vMerge/>
            <w:vAlign w:val="center"/>
            <w:hideMark/>
          </w:tcPr>
          <w:p w14:paraId="1E69831F"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0D801F2"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09CF77E9"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7737D4B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Habitat Restoration - MPA Declaration of Tuna Bay of Port Moresby CBD Area including MPA Management Planning</w:t>
            </w:r>
          </w:p>
        </w:tc>
        <w:tc>
          <w:tcPr>
            <w:tcW w:w="1843" w:type="dxa"/>
          </w:tcPr>
          <w:p w14:paraId="33E7B391"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31377542" w14:textId="77777777" w:rsidTr="000076D3">
        <w:trPr>
          <w:trHeight w:val="280"/>
        </w:trPr>
        <w:tc>
          <w:tcPr>
            <w:tcW w:w="1032" w:type="dxa"/>
            <w:vMerge w:val="restart"/>
            <w:shd w:val="clear" w:color="auto" w:fill="auto"/>
            <w:noWrap/>
            <w:hideMark/>
          </w:tcPr>
          <w:p w14:paraId="71DE151C"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RMI</w:t>
            </w:r>
          </w:p>
        </w:tc>
        <w:tc>
          <w:tcPr>
            <w:tcW w:w="1960" w:type="dxa"/>
            <w:shd w:val="clear" w:color="auto" w:fill="auto"/>
            <w:noWrap/>
            <w:hideMark/>
          </w:tcPr>
          <w:p w14:paraId="6FDCD120"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MOA signing</w:t>
            </w:r>
          </w:p>
          <w:p w14:paraId="054F9F81"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5AA6DA79"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E184027"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13, 2016</w:t>
            </w:r>
          </w:p>
        </w:tc>
        <w:tc>
          <w:tcPr>
            <w:tcW w:w="1843" w:type="dxa"/>
          </w:tcPr>
          <w:p w14:paraId="1361FD19"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10 months</w:t>
            </w:r>
          </w:p>
        </w:tc>
      </w:tr>
      <w:tr w:rsidR="001A7D54" w:rsidRPr="000915DD" w14:paraId="62B79E30" w14:textId="77777777" w:rsidTr="000076D3">
        <w:trPr>
          <w:trHeight w:val="280"/>
        </w:trPr>
        <w:tc>
          <w:tcPr>
            <w:tcW w:w="1032" w:type="dxa"/>
            <w:vMerge/>
            <w:vAlign w:val="center"/>
            <w:hideMark/>
          </w:tcPr>
          <w:p w14:paraId="379A4243"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3ECE3A6"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21E632F2"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173D2703"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20, 2016</w:t>
            </w:r>
          </w:p>
        </w:tc>
        <w:tc>
          <w:tcPr>
            <w:tcW w:w="1843" w:type="dxa"/>
          </w:tcPr>
          <w:p w14:paraId="200E614E"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7AA47726" w14:textId="77777777" w:rsidTr="000076D3">
        <w:trPr>
          <w:trHeight w:val="280"/>
        </w:trPr>
        <w:tc>
          <w:tcPr>
            <w:tcW w:w="1032" w:type="dxa"/>
            <w:vMerge/>
            <w:vAlign w:val="center"/>
            <w:hideMark/>
          </w:tcPr>
          <w:p w14:paraId="393C81C3"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14AE603"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1166E892"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3F4D699"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2018 per Q12018 GEF Pacific R2R Progress Report</w:t>
            </w:r>
          </w:p>
        </w:tc>
        <w:tc>
          <w:tcPr>
            <w:tcW w:w="1843" w:type="dxa"/>
          </w:tcPr>
          <w:p w14:paraId="52D96FD7"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8 months</w:t>
            </w:r>
          </w:p>
        </w:tc>
      </w:tr>
      <w:tr w:rsidR="001A7D54" w:rsidRPr="000915DD" w14:paraId="5CF2C0C7" w14:textId="77777777" w:rsidTr="000076D3">
        <w:trPr>
          <w:trHeight w:val="480"/>
        </w:trPr>
        <w:tc>
          <w:tcPr>
            <w:tcW w:w="1032" w:type="dxa"/>
            <w:vMerge/>
            <w:vAlign w:val="center"/>
            <w:hideMark/>
          </w:tcPr>
          <w:p w14:paraId="127BEA2A"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6D2FC63"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57294578"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655AEED3"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Jun 27, 2017 </w:t>
            </w:r>
          </w:p>
        </w:tc>
        <w:tc>
          <w:tcPr>
            <w:tcW w:w="1843" w:type="dxa"/>
          </w:tcPr>
          <w:p w14:paraId="6C88F382"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10 months</w:t>
            </w:r>
          </w:p>
        </w:tc>
      </w:tr>
      <w:tr w:rsidR="001A7D54" w:rsidRPr="000915DD" w14:paraId="5D452492" w14:textId="77777777" w:rsidTr="000076D3">
        <w:trPr>
          <w:trHeight w:val="932"/>
        </w:trPr>
        <w:tc>
          <w:tcPr>
            <w:tcW w:w="1032" w:type="dxa"/>
            <w:vMerge/>
            <w:vAlign w:val="center"/>
            <w:hideMark/>
          </w:tcPr>
          <w:p w14:paraId="67DA8A8D"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6023184"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5D327D2D"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74F91A96"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Reduction of pollution of coastal water and groundwater in Laura and Maujuro thru</w:t>
            </w:r>
            <w:r>
              <w:rPr>
                <w:rFonts w:ascii="Calibri" w:eastAsia="Times New Roman" w:hAnsi="Calibri" w:cs="Times New Roman"/>
                <w:sz w:val="18"/>
                <w:szCs w:val="18"/>
                <w:lang w:val="en-CA"/>
              </w:rPr>
              <w:t xml:space="preserve"> Dry Litter Piggery technology,</w:t>
            </w:r>
            <w:r w:rsidRPr="000915DD">
              <w:rPr>
                <w:rFonts w:ascii="Calibri" w:eastAsia="Times New Roman" w:hAnsi="Calibri" w:cs="Times New Roman"/>
                <w:sz w:val="18"/>
                <w:szCs w:val="18"/>
                <w:lang w:val="en-CA"/>
              </w:rPr>
              <w:t xml:space="preserve"> including formulation of Integrated Coastal Management </w:t>
            </w:r>
            <w:r w:rsidRPr="000915DD">
              <w:rPr>
                <w:rFonts w:ascii="Calibri" w:eastAsia="Times New Roman" w:hAnsi="Calibri" w:cs="Times New Roman"/>
                <w:sz w:val="18"/>
                <w:szCs w:val="18"/>
                <w:lang w:val="en-CA"/>
              </w:rPr>
              <w:lastRenderedPageBreak/>
              <w:t>Plan for Laura informed by a State of the Coast assessment</w:t>
            </w:r>
          </w:p>
        </w:tc>
        <w:tc>
          <w:tcPr>
            <w:tcW w:w="1843" w:type="dxa"/>
          </w:tcPr>
          <w:p w14:paraId="137DD445"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0F6E113C" w14:textId="77777777" w:rsidTr="000076D3">
        <w:trPr>
          <w:trHeight w:val="280"/>
        </w:trPr>
        <w:tc>
          <w:tcPr>
            <w:tcW w:w="1032" w:type="dxa"/>
            <w:vMerge w:val="restart"/>
            <w:shd w:val="clear" w:color="auto" w:fill="auto"/>
            <w:noWrap/>
            <w:hideMark/>
          </w:tcPr>
          <w:p w14:paraId="4098D625"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lastRenderedPageBreak/>
              <w:t>Samoa</w:t>
            </w:r>
          </w:p>
        </w:tc>
        <w:tc>
          <w:tcPr>
            <w:tcW w:w="1960" w:type="dxa"/>
            <w:shd w:val="clear" w:color="auto" w:fill="auto"/>
            <w:noWrap/>
            <w:hideMark/>
          </w:tcPr>
          <w:p w14:paraId="425C32DE"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661837ED"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A2671A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Mar 10, 2017</w:t>
            </w:r>
          </w:p>
        </w:tc>
        <w:tc>
          <w:tcPr>
            <w:tcW w:w="1843" w:type="dxa"/>
          </w:tcPr>
          <w:p w14:paraId="3FE3562F"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8 months</w:t>
            </w:r>
          </w:p>
        </w:tc>
      </w:tr>
      <w:tr w:rsidR="001A7D54" w:rsidRPr="000915DD" w14:paraId="4E636CA5" w14:textId="77777777" w:rsidTr="000076D3">
        <w:trPr>
          <w:trHeight w:val="280"/>
        </w:trPr>
        <w:tc>
          <w:tcPr>
            <w:tcW w:w="1032" w:type="dxa"/>
            <w:vMerge/>
            <w:vAlign w:val="center"/>
            <w:hideMark/>
          </w:tcPr>
          <w:p w14:paraId="0C97DB34"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8C11A68"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631ECA5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F446AA8"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27, 2017</w:t>
            </w:r>
          </w:p>
        </w:tc>
        <w:tc>
          <w:tcPr>
            <w:tcW w:w="1843" w:type="dxa"/>
          </w:tcPr>
          <w:p w14:paraId="6EBC71B7"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729EC25D" w14:textId="77777777" w:rsidTr="000076D3">
        <w:trPr>
          <w:trHeight w:val="280"/>
        </w:trPr>
        <w:tc>
          <w:tcPr>
            <w:tcW w:w="1032" w:type="dxa"/>
            <w:vMerge/>
            <w:vAlign w:val="center"/>
            <w:hideMark/>
          </w:tcPr>
          <w:p w14:paraId="574BD6D3"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37D312D"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44D43AA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1CD9FD9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Nov 2017 per Q32017 GEF Pacific R2R Progress Report</w:t>
            </w:r>
          </w:p>
        </w:tc>
        <w:tc>
          <w:tcPr>
            <w:tcW w:w="1843" w:type="dxa"/>
          </w:tcPr>
          <w:p w14:paraId="71E17DA9"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3 months</w:t>
            </w:r>
          </w:p>
        </w:tc>
      </w:tr>
      <w:tr w:rsidR="001A7D54" w:rsidRPr="000915DD" w14:paraId="49EB6673" w14:textId="77777777" w:rsidTr="000076D3">
        <w:trPr>
          <w:trHeight w:val="480"/>
        </w:trPr>
        <w:tc>
          <w:tcPr>
            <w:tcW w:w="1032" w:type="dxa"/>
            <w:vMerge/>
            <w:vAlign w:val="center"/>
            <w:hideMark/>
          </w:tcPr>
          <w:p w14:paraId="4F93614C"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4086FA8"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32B07213"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361507E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Sep 11, 2017 </w:t>
            </w:r>
          </w:p>
        </w:tc>
        <w:tc>
          <w:tcPr>
            <w:tcW w:w="1843" w:type="dxa"/>
          </w:tcPr>
          <w:p w14:paraId="5FDD5AA5"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1 month</w:t>
            </w:r>
          </w:p>
        </w:tc>
      </w:tr>
      <w:tr w:rsidR="001A7D54" w:rsidRPr="000915DD" w14:paraId="4CBE9C1F" w14:textId="77777777" w:rsidTr="000076D3">
        <w:trPr>
          <w:trHeight w:val="720"/>
        </w:trPr>
        <w:tc>
          <w:tcPr>
            <w:tcW w:w="1032" w:type="dxa"/>
            <w:vMerge/>
            <w:vAlign w:val="center"/>
            <w:hideMark/>
          </w:tcPr>
          <w:p w14:paraId="66C622F1"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A37573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181A70EA"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496A8BDC"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Improved catchment management, including revegetation of mangroves and formulation of Watershed Management Plan for Letongo Fagali'l Catchment</w:t>
            </w:r>
          </w:p>
        </w:tc>
        <w:tc>
          <w:tcPr>
            <w:tcW w:w="1843" w:type="dxa"/>
          </w:tcPr>
          <w:p w14:paraId="1784625F"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6A78098C" w14:textId="77777777" w:rsidTr="000076D3">
        <w:trPr>
          <w:trHeight w:val="280"/>
        </w:trPr>
        <w:tc>
          <w:tcPr>
            <w:tcW w:w="1032" w:type="dxa"/>
            <w:vMerge w:val="restart"/>
            <w:shd w:val="clear" w:color="auto" w:fill="auto"/>
            <w:noWrap/>
            <w:hideMark/>
          </w:tcPr>
          <w:p w14:paraId="47782149"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Solomon</w:t>
            </w:r>
          </w:p>
        </w:tc>
        <w:tc>
          <w:tcPr>
            <w:tcW w:w="1960" w:type="dxa"/>
            <w:shd w:val="clear" w:color="auto" w:fill="auto"/>
            <w:noWrap/>
            <w:hideMark/>
          </w:tcPr>
          <w:p w14:paraId="66A1C70F"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MOA signing</w:t>
            </w:r>
          </w:p>
          <w:p w14:paraId="675E669C"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2B93588C"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EB8BF96"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1, 2016</w:t>
            </w:r>
          </w:p>
        </w:tc>
        <w:tc>
          <w:tcPr>
            <w:tcW w:w="1843" w:type="dxa"/>
          </w:tcPr>
          <w:p w14:paraId="209AB755"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1 month</w:t>
            </w:r>
          </w:p>
        </w:tc>
      </w:tr>
      <w:tr w:rsidR="001A7D54" w:rsidRPr="000915DD" w14:paraId="7AFADC44" w14:textId="77777777" w:rsidTr="000076D3">
        <w:trPr>
          <w:trHeight w:val="280"/>
        </w:trPr>
        <w:tc>
          <w:tcPr>
            <w:tcW w:w="1032" w:type="dxa"/>
            <w:vMerge/>
            <w:vAlign w:val="center"/>
            <w:hideMark/>
          </w:tcPr>
          <w:p w14:paraId="1A133F9D"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F7C3842"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0B872E19"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5C001AC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Fund released on Jan 10, 2017</w:t>
            </w:r>
          </w:p>
        </w:tc>
        <w:tc>
          <w:tcPr>
            <w:tcW w:w="1843" w:type="dxa"/>
          </w:tcPr>
          <w:p w14:paraId="0B0FDF6C"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5451A36D" w14:textId="77777777" w:rsidTr="000076D3">
        <w:trPr>
          <w:trHeight w:val="280"/>
        </w:trPr>
        <w:tc>
          <w:tcPr>
            <w:tcW w:w="1032" w:type="dxa"/>
            <w:vMerge/>
            <w:vAlign w:val="center"/>
            <w:hideMark/>
          </w:tcPr>
          <w:p w14:paraId="04E11917"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4A8C288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7DFC6E9A"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582C11CA"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Jan 2017 per Q32017 GEF Pacific R2R Progress Report</w:t>
            </w:r>
          </w:p>
        </w:tc>
        <w:tc>
          <w:tcPr>
            <w:tcW w:w="1843" w:type="dxa"/>
          </w:tcPr>
          <w:p w14:paraId="2DB3585D"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5 months</w:t>
            </w:r>
          </w:p>
        </w:tc>
      </w:tr>
      <w:tr w:rsidR="001A7D54" w:rsidRPr="000915DD" w14:paraId="2B9672B3" w14:textId="77777777" w:rsidTr="000076D3">
        <w:trPr>
          <w:trHeight w:val="327"/>
        </w:trPr>
        <w:tc>
          <w:tcPr>
            <w:tcW w:w="1032" w:type="dxa"/>
            <w:vMerge/>
            <w:vAlign w:val="center"/>
            <w:hideMark/>
          </w:tcPr>
          <w:p w14:paraId="5AF77CEA"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380018F"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40C8C203"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70C7B89D"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Feb 1, 2017 </w:t>
            </w:r>
          </w:p>
        </w:tc>
        <w:tc>
          <w:tcPr>
            <w:tcW w:w="1843" w:type="dxa"/>
          </w:tcPr>
          <w:p w14:paraId="390262D6"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6 months</w:t>
            </w:r>
          </w:p>
        </w:tc>
      </w:tr>
      <w:tr w:rsidR="001A7D54" w:rsidRPr="000915DD" w14:paraId="340AFCE0" w14:textId="77777777" w:rsidTr="000076D3">
        <w:trPr>
          <w:trHeight w:val="1253"/>
        </w:trPr>
        <w:tc>
          <w:tcPr>
            <w:tcW w:w="1032" w:type="dxa"/>
            <w:vMerge/>
            <w:vAlign w:val="center"/>
            <w:hideMark/>
          </w:tcPr>
          <w:p w14:paraId="45BB1764"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57D336A"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1F2A4C6A"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34C24F5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Management of wetland habitat (Mataniko River  which is a major river in Kovi/Kongulai Catchment. ), including formulation of Mataniko Catchment Management Plan for 100has </w:t>
            </w:r>
            <w:r w:rsidRPr="000915DD">
              <w:rPr>
                <w:rFonts w:ascii="Calibri" w:eastAsia="Times New Roman" w:hAnsi="Calibri" w:cs="Times New Roman"/>
                <w:sz w:val="18"/>
                <w:szCs w:val="18"/>
                <w:lang w:val="en-CA"/>
              </w:rPr>
              <w:br/>
              <w:t xml:space="preserve">Water quality monitoring </w:t>
            </w:r>
            <w:r w:rsidRPr="000915DD">
              <w:rPr>
                <w:rFonts w:ascii="Calibri" w:eastAsia="Times New Roman" w:hAnsi="Calibri" w:cs="Times New Roman"/>
                <w:sz w:val="18"/>
                <w:szCs w:val="18"/>
                <w:lang w:val="en-CA"/>
              </w:rPr>
              <w:br/>
              <w:t>Formulation of ecotourism development plan (Interview)</w:t>
            </w:r>
          </w:p>
        </w:tc>
        <w:tc>
          <w:tcPr>
            <w:tcW w:w="1843" w:type="dxa"/>
          </w:tcPr>
          <w:p w14:paraId="1D6B2F87"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2934B4A9" w14:textId="77777777" w:rsidTr="000076D3">
        <w:trPr>
          <w:trHeight w:val="280"/>
        </w:trPr>
        <w:tc>
          <w:tcPr>
            <w:tcW w:w="1032" w:type="dxa"/>
            <w:vMerge w:val="restart"/>
            <w:shd w:val="clear" w:color="auto" w:fill="auto"/>
            <w:noWrap/>
            <w:hideMark/>
          </w:tcPr>
          <w:p w14:paraId="2493E502"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Tonga</w:t>
            </w:r>
          </w:p>
        </w:tc>
        <w:tc>
          <w:tcPr>
            <w:tcW w:w="1960" w:type="dxa"/>
            <w:shd w:val="clear" w:color="auto" w:fill="auto"/>
            <w:noWrap/>
            <w:hideMark/>
          </w:tcPr>
          <w:p w14:paraId="58C54A14"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23B7BEA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5B18E667"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1, 2016</w:t>
            </w:r>
          </w:p>
        </w:tc>
        <w:tc>
          <w:tcPr>
            <w:tcW w:w="1843" w:type="dxa"/>
          </w:tcPr>
          <w:p w14:paraId="654BD4EF"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1 month</w:t>
            </w:r>
          </w:p>
        </w:tc>
      </w:tr>
      <w:tr w:rsidR="001A7D54" w:rsidRPr="000915DD" w14:paraId="2CB04335" w14:textId="77777777" w:rsidTr="000076D3">
        <w:trPr>
          <w:trHeight w:val="280"/>
        </w:trPr>
        <w:tc>
          <w:tcPr>
            <w:tcW w:w="1032" w:type="dxa"/>
            <w:vMerge/>
            <w:vAlign w:val="center"/>
            <w:hideMark/>
          </w:tcPr>
          <w:p w14:paraId="66037715"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DFC499B"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42A08524"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23209B0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13, 2017</w:t>
            </w:r>
          </w:p>
        </w:tc>
        <w:tc>
          <w:tcPr>
            <w:tcW w:w="1843" w:type="dxa"/>
          </w:tcPr>
          <w:p w14:paraId="34E768E7"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7A70B290" w14:textId="77777777" w:rsidTr="000076D3">
        <w:trPr>
          <w:trHeight w:val="280"/>
        </w:trPr>
        <w:tc>
          <w:tcPr>
            <w:tcW w:w="1032" w:type="dxa"/>
            <w:vMerge/>
            <w:vAlign w:val="center"/>
            <w:hideMark/>
          </w:tcPr>
          <w:p w14:paraId="010F0134"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7ADDD2A"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240A73B8"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0062885"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Feb 2018 per Q12018 GEF Pacific R2R Progress Report</w:t>
            </w:r>
          </w:p>
        </w:tc>
        <w:tc>
          <w:tcPr>
            <w:tcW w:w="1843" w:type="dxa"/>
          </w:tcPr>
          <w:p w14:paraId="474D4584"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 6 months</w:t>
            </w:r>
          </w:p>
        </w:tc>
      </w:tr>
      <w:tr w:rsidR="001A7D54" w:rsidRPr="000915DD" w14:paraId="6EF304F9" w14:textId="77777777" w:rsidTr="000076D3">
        <w:trPr>
          <w:trHeight w:val="480"/>
        </w:trPr>
        <w:tc>
          <w:tcPr>
            <w:tcW w:w="1032" w:type="dxa"/>
            <w:vMerge/>
            <w:vAlign w:val="center"/>
            <w:hideMark/>
          </w:tcPr>
          <w:p w14:paraId="507F47CE"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DF28FAA"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1D7E40D4"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0F89D737"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Aug 1, 2017 </w:t>
            </w:r>
          </w:p>
        </w:tc>
        <w:tc>
          <w:tcPr>
            <w:tcW w:w="1843" w:type="dxa"/>
          </w:tcPr>
          <w:p w14:paraId="3612166C"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2 year</w:t>
            </w:r>
          </w:p>
        </w:tc>
      </w:tr>
      <w:tr w:rsidR="001A7D54" w:rsidRPr="000915DD" w14:paraId="50BC8D9B" w14:textId="77777777" w:rsidTr="000076D3">
        <w:trPr>
          <w:trHeight w:val="1200"/>
        </w:trPr>
        <w:tc>
          <w:tcPr>
            <w:tcW w:w="1032" w:type="dxa"/>
            <w:vMerge/>
            <w:vAlign w:val="center"/>
            <w:hideMark/>
          </w:tcPr>
          <w:p w14:paraId="7C12B931"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75578D00"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3AC9311C"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536DDF9B"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Reduction of municipal waste and reduction of pollution to aquifers through ECOSAN</w:t>
            </w:r>
            <w:r w:rsidRPr="000915DD">
              <w:rPr>
                <w:rFonts w:ascii="Calibri" w:eastAsia="Times New Roman" w:hAnsi="Calibri" w:cs="Times New Roman"/>
                <w:sz w:val="18"/>
                <w:szCs w:val="18"/>
                <w:lang w:val="en-CA"/>
              </w:rPr>
              <w:br/>
              <w:t xml:space="preserve">Water Quality Monitoring </w:t>
            </w:r>
            <w:r w:rsidRPr="000915DD">
              <w:rPr>
                <w:rFonts w:ascii="Calibri" w:eastAsia="Times New Roman" w:hAnsi="Calibri" w:cs="Times New Roman"/>
                <w:sz w:val="18"/>
                <w:szCs w:val="18"/>
                <w:lang w:val="en-CA"/>
              </w:rPr>
              <w:br/>
              <w:t>Conservation/protection of fish habitat through MPA/refuge establishment</w:t>
            </w:r>
          </w:p>
        </w:tc>
        <w:tc>
          <w:tcPr>
            <w:tcW w:w="1843" w:type="dxa"/>
          </w:tcPr>
          <w:p w14:paraId="39280E62"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1AB80821" w14:textId="77777777" w:rsidTr="000076D3">
        <w:trPr>
          <w:trHeight w:val="280"/>
        </w:trPr>
        <w:tc>
          <w:tcPr>
            <w:tcW w:w="1032" w:type="dxa"/>
            <w:vMerge w:val="restart"/>
            <w:shd w:val="clear" w:color="auto" w:fill="auto"/>
            <w:noWrap/>
            <w:hideMark/>
          </w:tcPr>
          <w:p w14:paraId="6C916280"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Tuvalu</w:t>
            </w:r>
          </w:p>
        </w:tc>
        <w:tc>
          <w:tcPr>
            <w:tcW w:w="1960" w:type="dxa"/>
            <w:shd w:val="clear" w:color="auto" w:fill="auto"/>
            <w:noWrap/>
            <w:hideMark/>
          </w:tcPr>
          <w:p w14:paraId="207CB79F"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MOA signing</w:t>
            </w:r>
          </w:p>
          <w:p w14:paraId="6B9D109F"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b/>
                <w:bCs/>
                <w:color w:val="000000"/>
                <w:sz w:val="18"/>
                <w:szCs w:val="18"/>
                <w:lang w:val="en-CA"/>
              </w:rPr>
              <w:t> </w:t>
            </w:r>
          </w:p>
        </w:tc>
        <w:tc>
          <w:tcPr>
            <w:tcW w:w="520" w:type="dxa"/>
            <w:shd w:val="clear" w:color="000000" w:fill="C6E0B4"/>
            <w:noWrap/>
            <w:hideMark/>
          </w:tcPr>
          <w:p w14:paraId="03939701"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5014C2ED"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1, 2016</w:t>
            </w:r>
          </w:p>
        </w:tc>
        <w:tc>
          <w:tcPr>
            <w:tcW w:w="1843" w:type="dxa"/>
          </w:tcPr>
          <w:p w14:paraId="4786D577"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10 months</w:t>
            </w:r>
          </w:p>
        </w:tc>
      </w:tr>
      <w:tr w:rsidR="001A7D54" w:rsidRPr="000915DD" w14:paraId="0F9DA9A2" w14:textId="77777777" w:rsidTr="000076D3">
        <w:trPr>
          <w:trHeight w:val="280"/>
        </w:trPr>
        <w:tc>
          <w:tcPr>
            <w:tcW w:w="1032" w:type="dxa"/>
            <w:vMerge/>
            <w:vAlign w:val="center"/>
            <w:hideMark/>
          </w:tcPr>
          <w:p w14:paraId="211CA1EC"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627C9C98"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61906675"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7BB77E47"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Nov 2, 2016</w:t>
            </w:r>
          </w:p>
        </w:tc>
        <w:tc>
          <w:tcPr>
            <w:tcW w:w="1843" w:type="dxa"/>
          </w:tcPr>
          <w:p w14:paraId="49745996"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6D4C8208" w14:textId="77777777" w:rsidTr="000076D3">
        <w:trPr>
          <w:trHeight w:val="280"/>
        </w:trPr>
        <w:tc>
          <w:tcPr>
            <w:tcW w:w="1032" w:type="dxa"/>
            <w:vMerge/>
            <w:vAlign w:val="center"/>
            <w:hideMark/>
          </w:tcPr>
          <w:p w14:paraId="2E817309"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3726E92D"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6ACC3312"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36D01D9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Dec 2016 per Q32017 GEF Pacific R2R Progress Report</w:t>
            </w:r>
          </w:p>
        </w:tc>
        <w:tc>
          <w:tcPr>
            <w:tcW w:w="1843" w:type="dxa"/>
          </w:tcPr>
          <w:p w14:paraId="690B3065"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4 months</w:t>
            </w:r>
          </w:p>
        </w:tc>
      </w:tr>
      <w:tr w:rsidR="001A7D54" w:rsidRPr="000915DD" w14:paraId="3604653A" w14:textId="77777777" w:rsidTr="000076D3">
        <w:trPr>
          <w:trHeight w:val="480"/>
        </w:trPr>
        <w:tc>
          <w:tcPr>
            <w:tcW w:w="1032" w:type="dxa"/>
            <w:vMerge/>
            <w:vAlign w:val="center"/>
            <w:hideMark/>
          </w:tcPr>
          <w:p w14:paraId="2B2569F7"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55EE259"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341E6452"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0CFB7E86"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 xml:space="preserve">Aug 1, 2016 </w:t>
            </w:r>
          </w:p>
        </w:tc>
        <w:tc>
          <w:tcPr>
            <w:tcW w:w="1843" w:type="dxa"/>
          </w:tcPr>
          <w:p w14:paraId="2731A144"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w:t>
            </w:r>
          </w:p>
        </w:tc>
      </w:tr>
      <w:tr w:rsidR="001A7D54" w:rsidRPr="000915DD" w14:paraId="1C7C6E15" w14:textId="77777777" w:rsidTr="000076D3">
        <w:trPr>
          <w:trHeight w:val="480"/>
        </w:trPr>
        <w:tc>
          <w:tcPr>
            <w:tcW w:w="1032" w:type="dxa"/>
            <w:vMerge/>
            <w:vAlign w:val="center"/>
            <w:hideMark/>
          </w:tcPr>
          <w:p w14:paraId="61AC2C6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25302617"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4331FC73"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6FAE952D"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Dry Litter Piggery demonstration to reduce pollution to aquifers  (Interview)</w:t>
            </w:r>
          </w:p>
        </w:tc>
        <w:tc>
          <w:tcPr>
            <w:tcW w:w="1843" w:type="dxa"/>
          </w:tcPr>
          <w:p w14:paraId="179DD18B"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0C39068F" w14:textId="77777777" w:rsidTr="000076D3">
        <w:trPr>
          <w:trHeight w:val="1080"/>
        </w:trPr>
        <w:tc>
          <w:tcPr>
            <w:tcW w:w="1032" w:type="dxa"/>
            <w:vMerge/>
            <w:vAlign w:val="center"/>
            <w:hideMark/>
          </w:tcPr>
          <w:p w14:paraId="6C97D206"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17612B71"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 xml:space="preserve">Formulation of MYCWP </w:t>
            </w:r>
          </w:p>
        </w:tc>
        <w:tc>
          <w:tcPr>
            <w:tcW w:w="520" w:type="dxa"/>
            <w:shd w:val="clear" w:color="000000" w:fill="C6E0B4"/>
            <w:noWrap/>
            <w:hideMark/>
          </w:tcPr>
          <w:p w14:paraId="05CC39E3" w14:textId="77777777" w:rsidR="001A7D54" w:rsidRPr="000915DD" w:rsidRDefault="001A7D54" w:rsidP="000076D3">
            <w:pPr>
              <w:jc w:val="center"/>
              <w:rPr>
                <w:rFonts w:ascii="Wingdings 2" w:eastAsia="Times New Roman" w:hAnsi="Wingdings 2" w:cs="Times New Roman"/>
                <w:color w:val="000000"/>
                <w:sz w:val="22"/>
                <w:szCs w:val="22"/>
                <w:lang w:val="en-CA"/>
              </w:rPr>
            </w:pPr>
            <w:r w:rsidRPr="000915DD">
              <w:rPr>
                <w:rFonts w:ascii="Wingdings 2" w:eastAsia="Times New Roman" w:hAnsi="Wingdings 2" w:cs="Times New Roman"/>
                <w:color w:val="000000"/>
                <w:sz w:val="22"/>
                <w:szCs w:val="22"/>
                <w:lang w:val="en-CA"/>
              </w:rPr>
              <w:t></w:t>
            </w:r>
          </w:p>
        </w:tc>
        <w:tc>
          <w:tcPr>
            <w:tcW w:w="2882" w:type="dxa"/>
            <w:shd w:val="clear" w:color="auto" w:fill="auto"/>
            <w:hideMark/>
          </w:tcPr>
          <w:p w14:paraId="06D576E9"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Updated on Jul 30. 2018 (Per file copy shared by RPCU to the MTR Team)</w:t>
            </w:r>
          </w:p>
        </w:tc>
        <w:tc>
          <w:tcPr>
            <w:tcW w:w="1843" w:type="dxa"/>
          </w:tcPr>
          <w:p w14:paraId="463F7A06"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073D40C9" w14:textId="77777777" w:rsidTr="000076D3">
        <w:trPr>
          <w:trHeight w:val="280"/>
        </w:trPr>
        <w:tc>
          <w:tcPr>
            <w:tcW w:w="1032" w:type="dxa"/>
            <w:vMerge w:val="restart"/>
            <w:shd w:val="clear" w:color="auto" w:fill="auto"/>
            <w:noWrap/>
            <w:hideMark/>
          </w:tcPr>
          <w:p w14:paraId="02BD4F47"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b/>
                <w:bCs/>
                <w:sz w:val="20"/>
                <w:szCs w:val="20"/>
                <w:lang w:val="en-CA"/>
              </w:rPr>
              <w:t>Vanuatu</w:t>
            </w:r>
          </w:p>
          <w:p w14:paraId="33971A87" w14:textId="77777777" w:rsidR="001A7D54" w:rsidRPr="000915DD" w:rsidRDefault="001A7D54" w:rsidP="000076D3">
            <w:pPr>
              <w:rPr>
                <w:rFonts w:ascii="Calibri" w:eastAsia="Times New Roman" w:hAnsi="Calibri" w:cs="Times New Roman"/>
                <w:sz w:val="22"/>
                <w:szCs w:val="22"/>
                <w:lang w:val="en-CA"/>
              </w:rPr>
            </w:pPr>
            <w:r w:rsidRPr="000915DD">
              <w:rPr>
                <w:rFonts w:ascii="Calibri" w:eastAsia="Times New Roman" w:hAnsi="Calibri" w:cs="Times New Roman"/>
                <w:sz w:val="22"/>
                <w:szCs w:val="22"/>
                <w:lang w:val="en-CA"/>
              </w:rPr>
              <w:t> </w:t>
            </w:r>
          </w:p>
          <w:p w14:paraId="46E18EAD" w14:textId="77777777" w:rsidR="001A7D54" w:rsidRPr="000915DD" w:rsidRDefault="001A7D54" w:rsidP="000076D3">
            <w:pPr>
              <w:rPr>
                <w:rFonts w:ascii="Calibri" w:eastAsia="Times New Roman" w:hAnsi="Calibri" w:cs="Times New Roman"/>
                <w:b/>
                <w:bCs/>
                <w:sz w:val="20"/>
                <w:szCs w:val="20"/>
                <w:lang w:val="en-CA"/>
              </w:rPr>
            </w:pPr>
            <w:r w:rsidRPr="000915DD">
              <w:rPr>
                <w:rFonts w:ascii="Calibri" w:eastAsia="Times New Roman" w:hAnsi="Calibri" w:cs="Times New Roman"/>
                <w:sz w:val="22"/>
                <w:szCs w:val="22"/>
                <w:lang w:val="en-CA"/>
              </w:rPr>
              <w:t> </w:t>
            </w:r>
          </w:p>
        </w:tc>
        <w:tc>
          <w:tcPr>
            <w:tcW w:w="1960" w:type="dxa"/>
            <w:shd w:val="clear" w:color="auto" w:fill="auto"/>
            <w:noWrap/>
            <w:hideMark/>
          </w:tcPr>
          <w:p w14:paraId="562B6753" w14:textId="77777777" w:rsidR="001A7D54" w:rsidRPr="000915DD" w:rsidRDefault="001A7D54" w:rsidP="000076D3">
            <w:pPr>
              <w:rPr>
                <w:rFonts w:ascii="Calibri" w:eastAsia="Times New Roman" w:hAnsi="Calibri" w:cs="Times New Roman"/>
                <w:b/>
                <w:bCs/>
                <w:color w:val="000000"/>
                <w:sz w:val="18"/>
                <w:szCs w:val="18"/>
                <w:lang w:val="en-CA"/>
              </w:rPr>
            </w:pPr>
            <w:r w:rsidRPr="000915DD">
              <w:rPr>
                <w:rFonts w:ascii="Calibri" w:eastAsia="Times New Roman" w:hAnsi="Calibri" w:cs="Times New Roman"/>
                <w:color w:val="000000"/>
                <w:sz w:val="18"/>
                <w:szCs w:val="18"/>
                <w:lang w:val="en-CA"/>
              </w:rPr>
              <w:t>MOA signing</w:t>
            </w:r>
          </w:p>
        </w:tc>
        <w:tc>
          <w:tcPr>
            <w:tcW w:w="520" w:type="dxa"/>
            <w:shd w:val="clear" w:color="000000" w:fill="C6E0B4"/>
            <w:noWrap/>
            <w:hideMark/>
          </w:tcPr>
          <w:p w14:paraId="5A27CB3E"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3ACFF89"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Jun 1, 2016</w:t>
            </w:r>
          </w:p>
        </w:tc>
        <w:tc>
          <w:tcPr>
            <w:tcW w:w="1843" w:type="dxa"/>
          </w:tcPr>
          <w:p w14:paraId="5ED407D4"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10 months</w:t>
            </w:r>
          </w:p>
        </w:tc>
      </w:tr>
      <w:tr w:rsidR="001A7D54" w:rsidRPr="000915DD" w14:paraId="50F2718C" w14:textId="77777777" w:rsidTr="000076D3">
        <w:trPr>
          <w:trHeight w:val="280"/>
        </w:trPr>
        <w:tc>
          <w:tcPr>
            <w:tcW w:w="1032" w:type="dxa"/>
            <w:vMerge/>
            <w:vAlign w:val="center"/>
            <w:hideMark/>
          </w:tcPr>
          <w:p w14:paraId="53EB20A8"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7E50AB5D"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First Fund Tranche</w:t>
            </w:r>
          </w:p>
        </w:tc>
        <w:tc>
          <w:tcPr>
            <w:tcW w:w="520" w:type="dxa"/>
            <w:shd w:val="clear" w:color="000000" w:fill="C6E0B4"/>
            <w:noWrap/>
            <w:hideMark/>
          </w:tcPr>
          <w:p w14:paraId="77CB02EC"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423C068E"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Jul 12, 2016</w:t>
            </w:r>
          </w:p>
        </w:tc>
        <w:tc>
          <w:tcPr>
            <w:tcW w:w="1843" w:type="dxa"/>
          </w:tcPr>
          <w:p w14:paraId="13D441F1" w14:textId="77777777" w:rsidR="001A7D54" w:rsidRPr="000915DD" w:rsidRDefault="001A7D54" w:rsidP="000076D3">
            <w:pPr>
              <w:rPr>
                <w:rFonts w:ascii="Calibri" w:eastAsia="Times New Roman" w:hAnsi="Calibri" w:cs="Times New Roman"/>
                <w:sz w:val="18"/>
                <w:szCs w:val="18"/>
                <w:lang w:val="en-CA"/>
              </w:rPr>
            </w:pPr>
          </w:p>
        </w:tc>
      </w:tr>
      <w:tr w:rsidR="001A7D54" w:rsidRPr="000915DD" w14:paraId="635D7DEE" w14:textId="77777777" w:rsidTr="000076D3">
        <w:trPr>
          <w:trHeight w:val="280"/>
        </w:trPr>
        <w:tc>
          <w:tcPr>
            <w:tcW w:w="1032" w:type="dxa"/>
            <w:vMerge/>
            <w:vAlign w:val="center"/>
            <w:hideMark/>
          </w:tcPr>
          <w:p w14:paraId="7FFAEE22" w14:textId="77777777" w:rsidR="001A7D54" w:rsidRPr="000915DD" w:rsidRDefault="001A7D54" w:rsidP="000076D3">
            <w:pPr>
              <w:rPr>
                <w:rFonts w:ascii="Calibri" w:eastAsia="Times New Roman" w:hAnsi="Calibri" w:cs="Times New Roman"/>
                <w:b/>
                <w:bCs/>
                <w:sz w:val="20"/>
                <w:szCs w:val="20"/>
                <w:lang w:val="en-CA"/>
              </w:rPr>
            </w:pPr>
          </w:p>
        </w:tc>
        <w:tc>
          <w:tcPr>
            <w:tcW w:w="1960" w:type="dxa"/>
            <w:shd w:val="clear" w:color="auto" w:fill="auto"/>
            <w:noWrap/>
            <w:hideMark/>
          </w:tcPr>
          <w:p w14:paraId="588E8C3B"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Inception Meeting</w:t>
            </w:r>
          </w:p>
        </w:tc>
        <w:tc>
          <w:tcPr>
            <w:tcW w:w="520" w:type="dxa"/>
            <w:shd w:val="clear" w:color="000000" w:fill="C6E0B4"/>
            <w:noWrap/>
            <w:hideMark/>
          </w:tcPr>
          <w:p w14:paraId="6FA69344" w14:textId="77777777" w:rsidR="001A7D54" w:rsidRPr="000915DD" w:rsidRDefault="001A7D54" w:rsidP="000076D3">
            <w:pPr>
              <w:jc w:val="center"/>
              <w:rPr>
                <w:rFonts w:ascii="Webdings" w:eastAsia="Times New Roman" w:hAnsi="Webdings" w:cs="Times New Roman"/>
                <w:color w:val="000000"/>
                <w:sz w:val="22"/>
                <w:szCs w:val="22"/>
                <w:lang w:val="en-CA"/>
              </w:rPr>
            </w:pPr>
            <w:r w:rsidRPr="000915DD">
              <w:rPr>
                <w:rFonts w:ascii="Webdings" w:eastAsia="Times New Roman" w:hAnsi="Webdings" w:cs="Times New Roman"/>
                <w:color w:val="000000"/>
                <w:sz w:val="22"/>
                <w:szCs w:val="22"/>
                <w:lang w:val="en-CA"/>
              </w:rPr>
              <w:t></w:t>
            </w:r>
          </w:p>
        </w:tc>
        <w:tc>
          <w:tcPr>
            <w:tcW w:w="2882" w:type="dxa"/>
            <w:shd w:val="clear" w:color="auto" w:fill="auto"/>
            <w:hideMark/>
          </w:tcPr>
          <w:p w14:paraId="646C7DC1"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Dec 2016 per Q32017 GEF Pacific R2R Progress Report</w:t>
            </w:r>
          </w:p>
        </w:tc>
        <w:tc>
          <w:tcPr>
            <w:tcW w:w="1843" w:type="dxa"/>
          </w:tcPr>
          <w:p w14:paraId="31213E3D"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1 year 4 months</w:t>
            </w:r>
          </w:p>
        </w:tc>
      </w:tr>
      <w:tr w:rsidR="001A7D54" w:rsidRPr="000915DD" w14:paraId="6BEA899F" w14:textId="77777777" w:rsidTr="000076D3">
        <w:trPr>
          <w:trHeight w:val="300"/>
        </w:trPr>
        <w:tc>
          <w:tcPr>
            <w:tcW w:w="1032" w:type="dxa"/>
            <w:vMerge/>
            <w:shd w:val="clear" w:color="auto" w:fill="auto"/>
            <w:noWrap/>
            <w:hideMark/>
          </w:tcPr>
          <w:p w14:paraId="14B4F026" w14:textId="77777777" w:rsidR="001A7D54" w:rsidRPr="000915DD" w:rsidRDefault="001A7D54" w:rsidP="000076D3">
            <w:pPr>
              <w:rPr>
                <w:rFonts w:ascii="Calibri" w:eastAsia="Times New Roman" w:hAnsi="Calibri" w:cs="Times New Roman"/>
                <w:sz w:val="22"/>
                <w:szCs w:val="22"/>
                <w:lang w:val="en-CA"/>
              </w:rPr>
            </w:pPr>
          </w:p>
        </w:tc>
        <w:tc>
          <w:tcPr>
            <w:tcW w:w="1960" w:type="dxa"/>
            <w:shd w:val="clear" w:color="auto" w:fill="auto"/>
            <w:noWrap/>
            <w:hideMark/>
          </w:tcPr>
          <w:p w14:paraId="7C6DAFBA" w14:textId="77777777" w:rsidR="001A7D54" w:rsidRPr="000915DD" w:rsidRDefault="001A7D54" w:rsidP="000076D3">
            <w:pPr>
              <w:rPr>
                <w:rFonts w:ascii="Calibri" w:eastAsia="Times New Roman" w:hAnsi="Calibri" w:cs="Times New Roman"/>
                <w:color w:val="000000"/>
                <w:sz w:val="18"/>
                <w:szCs w:val="18"/>
                <w:lang w:val="en-CA"/>
              </w:rPr>
            </w:pPr>
            <w:r>
              <w:rPr>
                <w:rFonts w:ascii="Calibri" w:eastAsia="Times New Roman" w:hAnsi="Calibri" w:cs="Times New Roman"/>
                <w:color w:val="000000"/>
                <w:sz w:val="18"/>
                <w:szCs w:val="18"/>
                <w:lang w:val="en-CA"/>
              </w:rPr>
              <w:t>Initial Hiring</w:t>
            </w:r>
            <w:r w:rsidRPr="000915DD">
              <w:rPr>
                <w:rFonts w:ascii="Calibri" w:eastAsia="Times New Roman" w:hAnsi="Calibri" w:cs="Times New Roman"/>
                <w:color w:val="000000"/>
                <w:sz w:val="18"/>
                <w:szCs w:val="18"/>
                <w:lang w:val="en-CA"/>
              </w:rPr>
              <w:t xml:space="preserve"> of </w:t>
            </w:r>
            <w:r>
              <w:rPr>
                <w:rFonts w:ascii="Calibri" w:eastAsia="Times New Roman" w:hAnsi="Calibri" w:cs="Times New Roman"/>
                <w:color w:val="000000"/>
                <w:sz w:val="18"/>
                <w:szCs w:val="18"/>
                <w:lang w:val="en-CA"/>
              </w:rPr>
              <w:t>PM</w:t>
            </w:r>
          </w:p>
        </w:tc>
        <w:tc>
          <w:tcPr>
            <w:tcW w:w="520" w:type="dxa"/>
            <w:shd w:val="clear" w:color="000000" w:fill="C6E0B4"/>
            <w:noWrap/>
            <w:hideMark/>
          </w:tcPr>
          <w:p w14:paraId="16FB6F2E" w14:textId="77777777" w:rsidR="001A7D54" w:rsidRPr="000915DD" w:rsidRDefault="001A7D54" w:rsidP="000076D3">
            <w:pPr>
              <w:jc w:val="center"/>
              <w:rPr>
                <w:rFonts w:ascii="Wingdings" w:eastAsia="Times New Roman" w:hAnsi="Wingdings" w:cs="Times New Roman"/>
                <w:color w:val="000000"/>
                <w:lang w:val="en-CA"/>
              </w:rPr>
            </w:pPr>
            <w:r w:rsidRPr="000915DD">
              <w:rPr>
                <w:rFonts w:ascii="Wingdings" w:eastAsia="Times New Roman" w:hAnsi="Wingdings" w:cs="Times New Roman"/>
                <w:color w:val="000000"/>
                <w:lang w:val="en-CA"/>
              </w:rPr>
              <w:t></w:t>
            </w:r>
          </w:p>
        </w:tc>
        <w:tc>
          <w:tcPr>
            <w:tcW w:w="2882" w:type="dxa"/>
            <w:shd w:val="clear" w:color="auto" w:fill="auto"/>
            <w:hideMark/>
          </w:tcPr>
          <w:p w14:paraId="46E4EDE2"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Sep 6, 2018</w:t>
            </w:r>
          </w:p>
        </w:tc>
        <w:tc>
          <w:tcPr>
            <w:tcW w:w="1843" w:type="dxa"/>
          </w:tcPr>
          <w:p w14:paraId="5786DD74" w14:textId="77777777" w:rsidR="001A7D54" w:rsidRPr="000915DD" w:rsidRDefault="001A7D54" w:rsidP="000076D3">
            <w:pPr>
              <w:rPr>
                <w:rFonts w:ascii="Calibri" w:eastAsia="Times New Roman" w:hAnsi="Calibri" w:cs="Times New Roman"/>
                <w:sz w:val="18"/>
                <w:szCs w:val="18"/>
                <w:lang w:val="en-CA"/>
              </w:rPr>
            </w:pPr>
            <w:r>
              <w:rPr>
                <w:rFonts w:ascii="Calibri" w:eastAsia="Times New Roman" w:hAnsi="Calibri" w:cs="Times New Roman"/>
                <w:sz w:val="18"/>
                <w:szCs w:val="18"/>
                <w:lang w:val="en-CA"/>
              </w:rPr>
              <w:t>3 years</w:t>
            </w:r>
          </w:p>
        </w:tc>
      </w:tr>
      <w:tr w:rsidR="001A7D54" w:rsidRPr="000915DD" w14:paraId="2B337E56" w14:textId="77777777" w:rsidTr="000076D3">
        <w:trPr>
          <w:trHeight w:val="1200"/>
        </w:trPr>
        <w:tc>
          <w:tcPr>
            <w:tcW w:w="1032" w:type="dxa"/>
            <w:vMerge/>
            <w:shd w:val="clear" w:color="auto" w:fill="auto"/>
            <w:noWrap/>
            <w:hideMark/>
          </w:tcPr>
          <w:p w14:paraId="1FAE9AD7" w14:textId="77777777" w:rsidR="001A7D54" w:rsidRPr="000915DD" w:rsidRDefault="001A7D54" w:rsidP="000076D3">
            <w:pPr>
              <w:rPr>
                <w:rFonts w:ascii="Calibri" w:eastAsia="Times New Roman" w:hAnsi="Calibri" w:cs="Times New Roman"/>
                <w:sz w:val="22"/>
                <w:szCs w:val="22"/>
                <w:lang w:val="en-CA"/>
              </w:rPr>
            </w:pPr>
          </w:p>
        </w:tc>
        <w:tc>
          <w:tcPr>
            <w:tcW w:w="1960" w:type="dxa"/>
            <w:shd w:val="clear" w:color="auto" w:fill="auto"/>
            <w:noWrap/>
            <w:hideMark/>
          </w:tcPr>
          <w:p w14:paraId="0876EA2C" w14:textId="77777777" w:rsidR="001A7D54" w:rsidRPr="000915DD" w:rsidRDefault="001A7D54" w:rsidP="000076D3">
            <w:pPr>
              <w:rPr>
                <w:rFonts w:ascii="Calibri" w:eastAsia="Times New Roman" w:hAnsi="Calibri" w:cs="Times New Roman"/>
                <w:color w:val="000000"/>
                <w:sz w:val="18"/>
                <w:szCs w:val="18"/>
                <w:lang w:val="en-CA"/>
              </w:rPr>
            </w:pPr>
            <w:r w:rsidRPr="000915DD">
              <w:rPr>
                <w:rFonts w:ascii="Calibri" w:eastAsia="Times New Roman" w:hAnsi="Calibri" w:cs="Times New Roman"/>
                <w:color w:val="000000"/>
                <w:sz w:val="18"/>
                <w:szCs w:val="18"/>
                <w:lang w:val="en-CA"/>
              </w:rPr>
              <w:t>Demo Project</w:t>
            </w:r>
          </w:p>
        </w:tc>
        <w:tc>
          <w:tcPr>
            <w:tcW w:w="520" w:type="dxa"/>
            <w:shd w:val="clear" w:color="000000" w:fill="C6E0B4"/>
            <w:noWrap/>
            <w:hideMark/>
          </w:tcPr>
          <w:p w14:paraId="55025913" w14:textId="77777777" w:rsidR="001A7D54" w:rsidRPr="000915DD" w:rsidRDefault="001A7D54" w:rsidP="000076D3">
            <w:pPr>
              <w:jc w:val="center"/>
              <w:rPr>
                <w:rFonts w:ascii="Wingdings" w:eastAsia="Times New Roman" w:hAnsi="Wingdings" w:cs="Times New Roman"/>
                <w:color w:val="000000"/>
                <w:sz w:val="22"/>
                <w:szCs w:val="22"/>
                <w:lang w:val="en-CA"/>
              </w:rPr>
            </w:pPr>
            <w:r w:rsidRPr="000915DD">
              <w:rPr>
                <w:rFonts w:ascii="Wingdings" w:eastAsia="Times New Roman" w:hAnsi="Wingdings" w:cs="Times New Roman"/>
                <w:color w:val="000000"/>
                <w:sz w:val="22"/>
                <w:szCs w:val="22"/>
                <w:lang w:val="en-CA"/>
              </w:rPr>
              <w:t></w:t>
            </w:r>
          </w:p>
        </w:tc>
        <w:tc>
          <w:tcPr>
            <w:tcW w:w="2882" w:type="dxa"/>
            <w:shd w:val="clear" w:color="auto" w:fill="auto"/>
            <w:hideMark/>
          </w:tcPr>
          <w:p w14:paraId="5620057E" w14:textId="77777777" w:rsidR="001A7D54" w:rsidRPr="000915DD" w:rsidRDefault="001A7D54" w:rsidP="000076D3">
            <w:pPr>
              <w:rPr>
                <w:rFonts w:ascii="Calibri" w:eastAsia="Times New Roman" w:hAnsi="Calibri" w:cs="Times New Roman"/>
                <w:sz w:val="18"/>
                <w:szCs w:val="18"/>
                <w:lang w:val="en-CA"/>
              </w:rPr>
            </w:pPr>
            <w:r w:rsidRPr="000915DD">
              <w:rPr>
                <w:rFonts w:ascii="Calibri" w:eastAsia="Times New Roman" w:hAnsi="Calibri" w:cs="Times New Roman"/>
                <w:sz w:val="18"/>
                <w:szCs w:val="18"/>
                <w:lang w:val="en-CA"/>
              </w:rPr>
              <w:t>Improved catchment management including formulation of the Tagabe Catchment Management Plan, capacity building for  participatory monitoring and evaluation and revegetation of buffer areas</w:t>
            </w:r>
            <w:r w:rsidRPr="000915DD">
              <w:rPr>
                <w:rFonts w:ascii="Calibri" w:eastAsia="Times New Roman" w:hAnsi="Calibri" w:cs="Times New Roman"/>
                <w:sz w:val="18"/>
                <w:szCs w:val="18"/>
                <w:lang w:val="en-CA"/>
              </w:rPr>
              <w:br/>
              <w:t>Water Quality Monitoring</w:t>
            </w:r>
          </w:p>
        </w:tc>
        <w:tc>
          <w:tcPr>
            <w:tcW w:w="1843" w:type="dxa"/>
          </w:tcPr>
          <w:p w14:paraId="257F9994" w14:textId="77777777" w:rsidR="001A7D54" w:rsidRPr="000915DD" w:rsidRDefault="001A7D54" w:rsidP="000076D3">
            <w:pPr>
              <w:rPr>
                <w:rFonts w:ascii="Calibri" w:eastAsia="Times New Roman" w:hAnsi="Calibri" w:cs="Times New Roman"/>
                <w:sz w:val="18"/>
                <w:szCs w:val="18"/>
                <w:lang w:val="en-CA"/>
              </w:rPr>
            </w:pPr>
          </w:p>
        </w:tc>
      </w:tr>
    </w:tbl>
    <w:p w14:paraId="71826C3A" w14:textId="77777777" w:rsidR="001A7D54" w:rsidRDefault="001A7D54" w:rsidP="001A7D54"/>
    <w:p w14:paraId="52D6785C" w14:textId="77777777" w:rsidR="00DF2B68" w:rsidRDefault="00DF2B68">
      <w:r>
        <w:br w:type="page"/>
      </w:r>
    </w:p>
    <w:p w14:paraId="77F05017" w14:textId="57EA734C" w:rsidR="00DF2B68" w:rsidRDefault="00DF2B68" w:rsidP="001B4142">
      <w:pPr>
        <w:pStyle w:val="Heading5"/>
      </w:pPr>
      <w:bookmarkStart w:id="99" w:name="_Toc421712610"/>
      <w:r>
        <w:lastRenderedPageBreak/>
        <w:t>Annex 13: Tasks identified to be undertaken in preparation for</w:t>
      </w:r>
      <w:r w:rsidR="002E0D60">
        <w:t>, and issues to be considered by,</w:t>
      </w:r>
      <w:r>
        <w:t xml:space="preserve"> the next Regional Steering Committee Meeting.</w:t>
      </w:r>
      <w:bookmarkEnd w:id="99"/>
      <w:r>
        <w:t xml:space="preserve"> </w:t>
      </w:r>
    </w:p>
    <w:tbl>
      <w:tblPr>
        <w:tblStyle w:val="TableGrid"/>
        <w:tblW w:w="0" w:type="auto"/>
        <w:tblLook w:val="04A0" w:firstRow="1" w:lastRow="0" w:firstColumn="1" w:lastColumn="0" w:noHBand="0" w:noVBand="1"/>
      </w:tblPr>
      <w:tblGrid>
        <w:gridCol w:w="5637"/>
        <w:gridCol w:w="3219"/>
      </w:tblGrid>
      <w:tr w:rsidR="00D766CC" w:rsidRPr="004552DB" w14:paraId="60BA9810" w14:textId="77777777" w:rsidTr="00BF772A">
        <w:trPr>
          <w:tblHeader/>
        </w:trPr>
        <w:tc>
          <w:tcPr>
            <w:tcW w:w="5637" w:type="dxa"/>
            <w:shd w:val="clear" w:color="auto" w:fill="E6E6E6"/>
          </w:tcPr>
          <w:p w14:paraId="4678F23D" w14:textId="77777777" w:rsidR="00D766CC" w:rsidRPr="004552DB" w:rsidRDefault="00D766CC" w:rsidP="001B4142">
            <w:pPr>
              <w:jc w:val="both"/>
              <w:rPr>
                <w:b/>
                <w:sz w:val="20"/>
                <w:szCs w:val="20"/>
              </w:rPr>
            </w:pPr>
            <w:r w:rsidRPr="004552DB">
              <w:rPr>
                <w:b/>
                <w:sz w:val="20"/>
                <w:szCs w:val="20"/>
              </w:rPr>
              <w:t>Task</w:t>
            </w:r>
          </w:p>
        </w:tc>
        <w:tc>
          <w:tcPr>
            <w:tcW w:w="3219" w:type="dxa"/>
            <w:shd w:val="clear" w:color="auto" w:fill="E6E6E6"/>
          </w:tcPr>
          <w:p w14:paraId="28F1D665" w14:textId="77777777" w:rsidR="00D766CC" w:rsidRPr="004552DB" w:rsidRDefault="00D766CC" w:rsidP="001B4142">
            <w:pPr>
              <w:jc w:val="both"/>
              <w:rPr>
                <w:rFonts w:eastAsiaTheme="majorEastAsia" w:cstheme="majorBidi"/>
                <w:b/>
                <w:bCs/>
                <w:i/>
                <w:iCs/>
                <w:color w:val="4F81BD" w:themeColor="accent1"/>
                <w:sz w:val="20"/>
                <w:szCs w:val="20"/>
              </w:rPr>
            </w:pPr>
            <w:r w:rsidRPr="004552DB">
              <w:rPr>
                <w:b/>
                <w:sz w:val="20"/>
                <w:szCs w:val="20"/>
              </w:rPr>
              <w:t>Who</w:t>
            </w:r>
          </w:p>
        </w:tc>
      </w:tr>
      <w:tr w:rsidR="00D766CC" w:rsidRPr="004552DB" w14:paraId="511923F3" w14:textId="77777777" w:rsidTr="00BF772A">
        <w:tc>
          <w:tcPr>
            <w:tcW w:w="8856" w:type="dxa"/>
            <w:gridSpan w:val="2"/>
          </w:tcPr>
          <w:p w14:paraId="71688091" w14:textId="77777777" w:rsidR="00D766CC" w:rsidRPr="004552DB" w:rsidRDefault="00D766CC" w:rsidP="001B4142">
            <w:pPr>
              <w:jc w:val="both"/>
              <w:rPr>
                <w:rFonts w:eastAsiaTheme="majorEastAsia" w:cstheme="majorBidi"/>
                <w:b/>
                <w:bCs/>
                <w:i/>
                <w:iCs/>
                <w:color w:val="4F81BD" w:themeColor="accent1"/>
                <w:sz w:val="20"/>
                <w:szCs w:val="20"/>
              </w:rPr>
            </w:pPr>
            <w:r w:rsidRPr="004552DB">
              <w:rPr>
                <w:b/>
                <w:i/>
                <w:sz w:val="20"/>
                <w:szCs w:val="20"/>
              </w:rPr>
              <w:t>Necessary prior to the RSC:</w:t>
            </w:r>
          </w:p>
        </w:tc>
      </w:tr>
      <w:tr w:rsidR="00D766CC" w:rsidRPr="004552DB" w14:paraId="322CB5D7" w14:textId="77777777" w:rsidTr="00BF772A">
        <w:tc>
          <w:tcPr>
            <w:tcW w:w="5637" w:type="dxa"/>
          </w:tcPr>
          <w:p w14:paraId="4C85030F"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Check and where necessary update each national project LogFrame including targets. Check status of approval by RSC (in writing/official records)</w:t>
            </w:r>
          </w:p>
        </w:tc>
        <w:tc>
          <w:tcPr>
            <w:tcW w:w="3219" w:type="dxa"/>
          </w:tcPr>
          <w:p w14:paraId="25D331DD"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 and National Project Managers</w:t>
            </w:r>
          </w:p>
        </w:tc>
      </w:tr>
      <w:tr w:rsidR="00D766CC" w:rsidRPr="004552DB" w14:paraId="239E2BF0" w14:textId="77777777" w:rsidTr="00BF772A">
        <w:tc>
          <w:tcPr>
            <w:tcW w:w="5637" w:type="dxa"/>
          </w:tcPr>
          <w:p w14:paraId="7848C8AD" w14:textId="58560E1D"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 xml:space="preserve">Compile relevant national LogFrames for approval </w:t>
            </w:r>
            <w:r w:rsidR="002E0D60">
              <w:rPr>
                <w:sz w:val="20"/>
                <w:szCs w:val="20"/>
              </w:rPr>
              <w:t xml:space="preserve">(if necessary) </w:t>
            </w:r>
            <w:r w:rsidRPr="004552DB">
              <w:rPr>
                <w:sz w:val="20"/>
                <w:szCs w:val="20"/>
              </w:rPr>
              <w:t>at next RSC</w:t>
            </w:r>
          </w:p>
        </w:tc>
        <w:tc>
          <w:tcPr>
            <w:tcW w:w="3219" w:type="dxa"/>
          </w:tcPr>
          <w:p w14:paraId="1B47914E"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2E4FCA0D" w14:textId="77777777" w:rsidTr="00BF772A">
        <w:tc>
          <w:tcPr>
            <w:tcW w:w="5637" w:type="dxa"/>
          </w:tcPr>
          <w:p w14:paraId="06085E6C" w14:textId="77777777" w:rsidR="00D766CC" w:rsidRPr="004552DB" w:rsidRDefault="00D766CC" w:rsidP="001B4142">
            <w:pPr>
              <w:jc w:val="both"/>
              <w:rPr>
                <w:rFonts w:cs="Times"/>
                <w:sz w:val="20"/>
                <w:szCs w:val="20"/>
              </w:rPr>
            </w:pPr>
            <w:r w:rsidRPr="004552DB">
              <w:rPr>
                <w:rFonts w:cs="Times"/>
                <w:sz w:val="20"/>
                <w:szCs w:val="20"/>
              </w:rPr>
              <w:t xml:space="preserve">Map existing national (and regional) sustainable development planning processes (including climate change adaptation and disaster risk reduction and across all sectors) and related current activities. </w:t>
            </w:r>
          </w:p>
          <w:p w14:paraId="0A1B0C9C" w14:textId="77777777" w:rsidR="00D766CC" w:rsidRPr="004552DB" w:rsidRDefault="00D766CC" w:rsidP="001B4142">
            <w:pPr>
              <w:jc w:val="both"/>
              <w:rPr>
                <w:rFonts w:cs="Times"/>
                <w:sz w:val="20"/>
                <w:szCs w:val="20"/>
              </w:rPr>
            </w:pPr>
          </w:p>
          <w:p w14:paraId="4ABF7910" w14:textId="77777777" w:rsidR="00D766CC" w:rsidRPr="004552DB" w:rsidRDefault="00D766CC" w:rsidP="001B4142">
            <w:pPr>
              <w:jc w:val="both"/>
              <w:rPr>
                <w:rFonts w:cs="Times"/>
                <w:sz w:val="20"/>
                <w:szCs w:val="20"/>
              </w:rPr>
            </w:pPr>
            <w:r w:rsidRPr="004552DB">
              <w:rPr>
                <w:rFonts w:cs="Times"/>
                <w:sz w:val="20"/>
                <w:szCs w:val="20"/>
              </w:rPr>
              <w:t>Identify immediate, short- and medium-term opportunities for mainstreaming R2R approaches into these frameworks.</w:t>
            </w:r>
          </w:p>
          <w:p w14:paraId="2E944417" w14:textId="77777777" w:rsidR="00D766CC" w:rsidRPr="004552DB" w:rsidRDefault="00D766CC" w:rsidP="001B4142">
            <w:pPr>
              <w:jc w:val="both"/>
              <w:rPr>
                <w:rFonts w:cs="Times"/>
                <w:sz w:val="20"/>
                <w:szCs w:val="20"/>
              </w:rPr>
            </w:pPr>
          </w:p>
          <w:p w14:paraId="0904E1B4" w14:textId="77777777" w:rsidR="00D766CC" w:rsidRPr="004552DB" w:rsidRDefault="00D766CC" w:rsidP="001B4142">
            <w:pPr>
              <w:jc w:val="both"/>
              <w:rPr>
                <w:rFonts w:cs="Times"/>
                <w:sz w:val="20"/>
                <w:szCs w:val="20"/>
              </w:rPr>
            </w:pPr>
            <w:r w:rsidRPr="004552DB">
              <w:rPr>
                <w:rFonts w:cs="Times"/>
                <w:sz w:val="20"/>
                <w:szCs w:val="20"/>
              </w:rPr>
              <w:t>Identify approaches to deliver mainstreaming needs into these frameworks.</w:t>
            </w:r>
          </w:p>
          <w:p w14:paraId="1B536479" w14:textId="77777777" w:rsidR="00D766CC" w:rsidRPr="004552DB" w:rsidRDefault="00D766CC" w:rsidP="001B4142">
            <w:pPr>
              <w:jc w:val="both"/>
              <w:rPr>
                <w:rFonts w:cs="Times"/>
                <w:sz w:val="20"/>
                <w:szCs w:val="20"/>
              </w:rPr>
            </w:pPr>
          </w:p>
        </w:tc>
        <w:tc>
          <w:tcPr>
            <w:tcW w:w="3219" w:type="dxa"/>
          </w:tcPr>
          <w:p w14:paraId="694244A1" w14:textId="77777777" w:rsidR="00D766CC" w:rsidRPr="004552DB" w:rsidRDefault="00D766CC" w:rsidP="001B4142">
            <w:pPr>
              <w:jc w:val="both"/>
              <w:rPr>
                <w:sz w:val="20"/>
                <w:szCs w:val="20"/>
              </w:rPr>
            </w:pPr>
            <w:r w:rsidRPr="004552DB">
              <w:rPr>
                <w:sz w:val="20"/>
                <w:szCs w:val="20"/>
              </w:rPr>
              <w:t>RPCU and national project counterparts (and where feasible national PSCs)</w:t>
            </w:r>
          </w:p>
        </w:tc>
      </w:tr>
      <w:tr w:rsidR="00D766CC" w:rsidRPr="004552DB" w14:paraId="61752E43" w14:textId="77777777" w:rsidTr="00BF772A">
        <w:tc>
          <w:tcPr>
            <w:tcW w:w="5637" w:type="dxa"/>
          </w:tcPr>
          <w:p w14:paraId="46072E56"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Compile and synthesise results of the above mapping (etc.) into a coherent strategy for mainstreaming R2R and present to the RSC</w:t>
            </w:r>
          </w:p>
        </w:tc>
        <w:tc>
          <w:tcPr>
            <w:tcW w:w="3219" w:type="dxa"/>
          </w:tcPr>
          <w:p w14:paraId="1C897C60"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54E10799" w14:textId="77777777" w:rsidTr="00BF772A">
        <w:tc>
          <w:tcPr>
            <w:tcW w:w="5637" w:type="dxa"/>
          </w:tcPr>
          <w:p w14:paraId="677CB3CD" w14:textId="77777777" w:rsidR="00D766CC" w:rsidRPr="004552DB" w:rsidRDefault="00D766CC" w:rsidP="001B4142">
            <w:pPr>
              <w:jc w:val="both"/>
              <w:rPr>
                <w:rFonts w:eastAsiaTheme="majorEastAsia" w:cstheme="majorBidi"/>
                <w:b/>
                <w:bCs/>
                <w:i/>
                <w:iCs/>
                <w:color w:val="4F81BD" w:themeColor="accent1"/>
                <w:sz w:val="20"/>
                <w:szCs w:val="20"/>
              </w:rPr>
            </w:pPr>
            <w:r w:rsidRPr="004552DB">
              <w:rPr>
                <w:rFonts w:cs="Times"/>
                <w:sz w:val="20"/>
                <w:szCs w:val="20"/>
              </w:rPr>
              <w:t xml:space="preserve">Consider how the intended functions of "inter-ministry committees" </w:t>
            </w:r>
            <w:r>
              <w:rPr>
                <w:rFonts w:cs="Times"/>
                <w:sz w:val="20"/>
                <w:szCs w:val="20"/>
              </w:rPr>
              <w:t xml:space="preserve">(IMC) </w:t>
            </w:r>
            <w:r w:rsidRPr="004552DB">
              <w:rPr>
                <w:rFonts w:cs="Times"/>
                <w:sz w:val="20"/>
                <w:szCs w:val="20"/>
              </w:rPr>
              <w:t>as per the Project Document</w:t>
            </w:r>
            <w:r>
              <w:rPr>
                <w:rFonts w:cs="Times"/>
                <w:sz w:val="20"/>
                <w:szCs w:val="20"/>
              </w:rPr>
              <w:t xml:space="preserve"> </w:t>
            </w:r>
            <w:r w:rsidRPr="004552DB">
              <w:rPr>
                <w:rFonts w:cs="Times"/>
                <w:sz w:val="20"/>
                <w:szCs w:val="20"/>
              </w:rPr>
              <w:t>fit with existing planning and coordination processes and governance arrangements and identify measures to deliver IMC functions by, as far as possible, building on existing governance structures and processes and building new ones only where clearly needed.</w:t>
            </w:r>
          </w:p>
        </w:tc>
        <w:tc>
          <w:tcPr>
            <w:tcW w:w="3219" w:type="dxa"/>
          </w:tcPr>
          <w:p w14:paraId="360ABC27"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 and national counterparts (and where feasible national PSCs)</w:t>
            </w:r>
          </w:p>
        </w:tc>
      </w:tr>
      <w:tr w:rsidR="00D766CC" w:rsidRPr="004552DB" w14:paraId="5ED1DB97" w14:textId="77777777" w:rsidTr="00BF772A">
        <w:tc>
          <w:tcPr>
            <w:tcW w:w="5637" w:type="dxa"/>
          </w:tcPr>
          <w:p w14:paraId="57ED53D8" w14:textId="77777777" w:rsidR="00D766CC" w:rsidRPr="004552DB" w:rsidRDefault="00D766CC" w:rsidP="001B4142">
            <w:pPr>
              <w:jc w:val="both"/>
              <w:rPr>
                <w:sz w:val="20"/>
                <w:szCs w:val="20"/>
              </w:rPr>
            </w:pPr>
            <w:r w:rsidRPr="004552DB">
              <w:rPr>
                <w:sz w:val="20"/>
                <w:szCs w:val="20"/>
              </w:rPr>
              <w:t>Compile national situations and proposal regarding IMCs vis-a-vis project requirements and present to the RSC</w:t>
            </w:r>
          </w:p>
        </w:tc>
        <w:tc>
          <w:tcPr>
            <w:tcW w:w="3219" w:type="dxa"/>
          </w:tcPr>
          <w:p w14:paraId="46B66873"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5D978A36" w14:textId="77777777" w:rsidTr="00BF772A">
        <w:tc>
          <w:tcPr>
            <w:tcW w:w="5637" w:type="dxa"/>
          </w:tcPr>
          <w:p w14:paraId="33E22B90" w14:textId="77777777" w:rsidR="00D766CC" w:rsidRPr="004552DB" w:rsidRDefault="00D766CC" w:rsidP="001B4142">
            <w:pPr>
              <w:jc w:val="both"/>
              <w:rPr>
                <w:rFonts w:eastAsiaTheme="majorEastAsia" w:cstheme="majorBidi"/>
                <w:b/>
                <w:bCs/>
                <w:i/>
                <w:iCs/>
                <w:color w:val="4F81BD" w:themeColor="accent1"/>
                <w:sz w:val="20"/>
                <w:szCs w:val="20"/>
              </w:rPr>
            </w:pPr>
            <w:r w:rsidRPr="004552DB">
              <w:rPr>
                <w:rFonts w:cs="Times"/>
                <w:sz w:val="20"/>
                <w:szCs w:val="20"/>
              </w:rPr>
              <w:t xml:space="preserve">Assess the current situation, needs and opportunities for an IDA and/or SoC vis-a-vis other on-going efforts (e.g. SoE) and with regards to the timing of information needs for other processes. </w:t>
            </w:r>
          </w:p>
        </w:tc>
        <w:tc>
          <w:tcPr>
            <w:tcW w:w="3219" w:type="dxa"/>
          </w:tcPr>
          <w:p w14:paraId="06AE08E2"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 national counterparts and national PSCs.</w:t>
            </w:r>
          </w:p>
        </w:tc>
      </w:tr>
      <w:tr w:rsidR="00D766CC" w:rsidRPr="004552DB" w14:paraId="0247C882" w14:textId="77777777" w:rsidTr="00BF772A">
        <w:tc>
          <w:tcPr>
            <w:tcW w:w="5637" w:type="dxa"/>
          </w:tcPr>
          <w:p w14:paraId="199E17BB" w14:textId="77777777" w:rsidR="00D766CC" w:rsidRPr="004552DB" w:rsidRDefault="00D766CC" w:rsidP="001B4142">
            <w:pPr>
              <w:jc w:val="both"/>
              <w:rPr>
                <w:rFonts w:cs="Times"/>
                <w:sz w:val="20"/>
                <w:szCs w:val="20"/>
              </w:rPr>
            </w:pPr>
            <w:r w:rsidRPr="004552DB">
              <w:rPr>
                <w:rFonts w:cs="Times"/>
                <w:sz w:val="20"/>
                <w:szCs w:val="20"/>
              </w:rPr>
              <w:t>Compile the strategy for IDAs and SoCs and present to the RSC</w:t>
            </w:r>
          </w:p>
        </w:tc>
        <w:tc>
          <w:tcPr>
            <w:tcW w:w="3219" w:type="dxa"/>
          </w:tcPr>
          <w:p w14:paraId="610119CD"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3848E0FE" w14:textId="77777777" w:rsidTr="00BF772A">
        <w:trPr>
          <w:trHeight w:val="512"/>
        </w:trPr>
        <w:tc>
          <w:tcPr>
            <w:tcW w:w="5637" w:type="dxa"/>
          </w:tcPr>
          <w:p w14:paraId="16E3E072" w14:textId="77777777" w:rsidR="00D766CC" w:rsidRPr="004552DB" w:rsidRDefault="00D766CC" w:rsidP="001B4142">
            <w:pPr>
              <w:jc w:val="both"/>
              <w:rPr>
                <w:rFonts w:cs="Times"/>
                <w:sz w:val="20"/>
                <w:szCs w:val="20"/>
              </w:rPr>
            </w:pPr>
            <w:r w:rsidRPr="004552DB">
              <w:rPr>
                <w:rFonts w:cs="Times"/>
                <w:sz w:val="20"/>
                <w:szCs w:val="20"/>
              </w:rPr>
              <w:t>Identify the strategy for delivering outcome 4.2 at national level and present to the RSC</w:t>
            </w:r>
          </w:p>
        </w:tc>
        <w:tc>
          <w:tcPr>
            <w:tcW w:w="3219" w:type="dxa"/>
          </w:tcPr>
          <w:p w14:paraId="3F263841"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31021FA2" w14:textId="77777777" w:rsidTr="00BF772A">
        <w:tc>
          <w:tcPr>
            <w:tcW w:w="5637" w:type="dxa"/>
          </w:tcPr>
          <w:p w14:paraId="5EEC3FC5" w14:textId="77777777" w:rsidR="00D766CC" w:rsidRPr="004552DB" w:rsidRDefault="00D766CC" w:rsidP="001B4142">
            <w:pPr>
              <w:jc w:val="both"/>
              <w:rPr>
                <w:rFonts w:eastAsiaTheme="majorEastAsia" w:cstheme="majorBidi"/>
                <w:b/>
                <w:bCs/>
                <w:i/>
                <w:iCs/>
                <w:color w:val="4F81BD" w:themeColor="accent1"/>
                <w:sz w:val="20"/>
                <w:szCs w:val="20"/>
              </w:rPr>
            </w:pPr>
            <w:r w:rsidRPr="004552DB">
              <w:rPr>
                <w:i/>
                <w:sz w:val="20"/>
                <w:szCs w:val="20"/>
              </w:rPr>
              <w:t xml:space="preserve">Optional - time and resources permitting. </w:t>
            </w:r>
          </w:p>
          <w:p w14:paraId="28575E0E" w14:textId="77777777" w:rsidR="00D766CC" w:rsidRPr="004552DB" w:rsidRDefault="00D766CC" w:rsidP="001B4142">
            <w:pPr>
              <w:jc w:val="both"/>
              <w:rPr>
                <w:sz w:val="20"/>
                <w:szCs w:val="20"/>
              </w:rPr>
            </w:pPr>
          </w:p>
          <w:p w14:paraId="3AC011BC" w14:textId="77777777" w:rsidR="00D766CC" w:rsidRDefault="00D766CC" w:rsidP="001B4142">
            <w:pPr>
              <w:jc w:val="both"/>
              <w:rPr>
                <w:sz w:val="20"/>
                <w:szCs w:val="20"/>
              </w:rPr>
            </w:pPr>
            <w:r>
              <w:rPr>
                <w:sz w:val="20"/>
                <w:szCs w:val="20"/>
              </w:rPr>
              <w:t xml:space="preserve">(1) </w:t>
            </w:r>
            <w:r w:rsidRPr="004552DB">
              <w:rPr>
                <w:sz w:val="20"/>
                <w:szCs w:val="20"/>
              </w:rPr>
              <w:t>Organise training on Ecosystem Goods and Services approaches and valuation at a regional workshop at the RSC</w:t>
            </w:r>
          </w:p>
          <w:p w14:paraId="75751A2F" w14:textId="77777777" w:rsidR="00D766CC" w:rsidRDefault="00D766CC" w:rsidP="001B4142">
            <w:pPr>
              <w:jc w:val="both"/>
              <w:rPr>
                <w:sz w:val="20"/>
                <w:szCs w:val="20"/>
              </w:rPr>
            </w:pPr>
          </w:p>
          <w:p w14:paraId="287A6274" w14:textId="77777777" w:rsidR="00D766CC" w:rsidRPr="004552DB" w:rsidRDefault="00D766CC" w:rsidP="001B4142">
            <w:pPr>
              <w:jc w:val="both"/>
              <w:rPr>
                <w:sz w:val="20"/>
                <w:szCs w:val="20"/>
              </w:rPr>
            </w:pPr>
            <w:r>
              <w:rPr>
                <w:sz w:val="20"/>
                <w:szCs w:val="20"/>
              </w:rPr>
              <w:t xml:space="preserve">(2) </w:t>
            </w:r>
            <w:r w:rsidRPr="004552DB">
              <w:rPr>
                <w:rFonts w:cs="Times"/>
                <w:sz w:val="20"/>
                <w:szCs w:val="20"/>
              </w:rPr>
              <w:t>Organise training workshop at the RSC on mapping the potential contributions of the project to the SDGs, identifying relevant linkages and interdependencies and investigating common or relevant indicators in use by both the project and the SDGs.</w:t>
            </w:r>
          </w:p>
        </w:tc>
        <w:tc>
          <w:tcPr>
            <w:tcW w:w="3219" w:type="dxa"/>
          </w:tcPr>
          <w:p w14:paraId="7A1FCCD6"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RPCU</w:t>
            </w:r>
          </w:p>
        </w:tc>
      </w:tr>
      <w:tr w:rsidR="00D766CC" w:rsidRPr="004552DB" w14:paraId="277B48C4" w14:textId="77777777" w:rsidTr="00BF772A">
        <w:tc>
          <w:tcPr>
            <w:tcW w:w="8856" w:type="dxa"/>
            <w:gridSpan w:val="2"/>
          </w:tcPr>
          <w:p w14:paraId="3984674A" w14:textId="77777777" w:rsidR="00D766CC" w:rsidRPr="00B2684E" w:rsidRDefault="00D766CC" w:rsidP="001B4142">
            <w:pPr>
              <w:jc w:val="both"/>
              <w:rPr>
                <w:rFonts w:eastAsiaTheme="majorEastAsia" w:cstheme="majorBidi"/>
                <w:b/>
                <w:bCs/>
                <w:i/>
                <w:iCs/>
                <w:color w:val="4F81BD" w:themeColor="accent1"/>
                <w:sz w:val="20"/>
                <w:szCs w:val="20"/>
              </w:rPr>
            </w:pPr>
            <w:r w:rsidRPr="00B2684E">
              <w:rPr>
                <w:rFonts w:cs="Arial"/>
                <w:b/>
                <w:bCs/>
                <w:i/>
                <w:color w:val="000000"/>
                <w:sz w:val="20"/>
                <w:szCs w:val="20"/>
              </w:rPr>
              <w:t xml:space="preserve">Topics to be considered </w:t>
            </w:r>
            <w:r>
              <w:rPr>
                <w:rFonts w:cs="Arial"/>
                <w:b/>
                <w:bCs/>
                <w:i/>
                <w:color w:val="000000"/>
                <w:sz w:val="20"/>
                <w:szCs w:val="20"/>
              </w:rPr>
              <w:t xml:space="preserve">by </w:t>
            </w:r>
            <w:r w:rsidRPr="00B2684E">
              <w:rPr>
                <w:rFonts w:cs="Arial"/>
                <w:b/>
                <w:bCs/>
                <w:i/>
                <w:color w:val="000000"/>
                <w:sz w:val="20"/>
                <w:szCs w:val="20"/>
              </w:rPr>
              <w:t>the RSC:</w:t>
            </w:r>
          </w:p>
        </w:tc>
      </w:tr>
      <w:tr w:rsidR="00D766CC" w:rsidRPr="004552DB" w14:paraId="7E4E4AE9" w14:textId="77777777" w:rsidTr="00BF772A">
        <w:tc>
          <w:tcPr>
            <w:tcW w:w="5637" w:type="dxa"/>
          </w:tcPr>
          <w:p w14:paraId="3FA35A99" w14:textId="77777777" w:rsidR="00D766CC" w:rsidRPr="004552DB" w:rsidRDefault="00D766CC" w:rsidP="001B4142">
            <w:pPr>
              <w:jc w:val="both"/>
              <w:rPr>
                <w:rFonts w:cs="Arial"/>
                <w:bCs/>
                <w:color w:val="000000"/>
                <w:sz w:val="20"/>
                <w:szCs w:val="20"/>
              </w:rPr>
            </w:pPr>
            <w:r w:rsidRPr="004552DB">
              <w:rPr>
                <w:rFonts w:cs="Arial"/>
                <w:bCs/>
                <w:color w:val="000000"/>
                <w:sz w:val="20"/>
                <w:szCs w:val="20"/>
              </w:rPr>
              <w:t xml:space="preserve">Consider and approve current national LogFrames (as necessary). </w:t>
            </w:r>
          </w:p>
        </w:tc>
        <w:tc>
          <w:tcPr>
            <w:tcW w:w="3219" w:type="dxa"/>
          </w:tcPr>
          <w:p w14:paraId="78D77FC9" w14:textId="77777777" w:rsidR="00D766CC" w:rsidRPr="004552DB" w:rsidRDefault="00D766CC" w:rsidP="001B4142">
            <w:pPr>
              <w:jc w:val="both"/>
              <w:rPr>
                <w:rFonts w:eastAsiaTheme="majorEastAsia" w:cstheme="majorBidi"/>
                <w:b/>
                <w:bCs/>
                <w:i/>
                <w:iCs/>
                <w:color w:val="4F81BD" w:themeColor="accent1"/>
                <w:sz w:val="20"/>
                <w:szCs w:val="20"/>
              </w:rPr>
            </w:pPr>
            <w:r>
              <w:rPr>
                <w:sz w:val="20"/>
                <w:szCs w:val="20"/>
              </w:rPr>
              <w:t>RSC</w:t>
            </w:r>
          </w:p>
        </w:tc>
      </w:tr>
      <w:tr w:rsidR="00D766CC" w:rsidRPr="004552DB" w14:paraId="1F49AFFF" w14:textId="77777777" w:rsidTr="00BF772A">
        <w:tc>
          <w:tcPr>
            <w:tcW w:w="5637" w:type="dxa"/>
          </w:tcPr>
          <w:p w14:paraId="1C9CC774" w14:textId="77777777" w:rsidR="00D766CC" w:rsidRPr="004552DB" w:rsidRDefault="00D766CC" w:rsidP="001B4142">
            <w:pPr>
              <w:jc w:val="both"/>
              <w:rPr>
                <w:rFonts w:cs="Arial"/>
                <w:bCs/>
                <w:color w:val="000000"/>
                <w:sz w:val="20"/>
                <w:szCs w:val="20"/>
              </w:rPr>
            </w:pPr>
            <w:r w:rsidRPr="004552DB">
              <w:rPr>
                <w:rFonts w:cs="Times"/>
                <w:sz w:val="20"/>
                <w:szCs w:val="20"/>
              </w:rPr>
              <w:t xml:space="preserve">Consider and approve the mapping of existing national (and </w:t>
            </w:r>
            <w:r w:rsidRPr="004552DB">
              <w:rPr>
                <w:rFonts w:cs="Times"/>
                <w:sz w:val="20"/>
                <w:szCs w:val="20"/>
              </w:rPr>
              <w:lastRenderedPageBreak/>
              <w:t>regional) sustainable development planning processes (including climate change adaptation and disaster risk reduction and across all sectors) and related current activities, immediate, short- and medium-term opportunities for mainstreaming R2R approaches into these frameworks and approaches to deliver mainstreaming needs into these frameworks.</w:t>
            </w:r>
          </w:p>
        </w:tc>
        <w:tc>
          <w:tcPr>
            <w:tcW w:w="3219" w:type="dxa"/>
          </w:tcPr>
          <w:p w14:paraId="459C7BE4" w14:textId="77777777" w:rsidR="00D766CC" w:rsidRPr="004552DB" w:rsidRDefault="00D766CC" w:rsidP="001B4142">
            <w:pPr>
              <w:jc w:val="both"/>
              <w:rPr>
                <w:rFonts w:eastAsiaTheme="majorEastAsia" w:cstheme="majorBidi"/>
                <w:b/>
                <w:bCs/>
                <w:i/>
                <w:iCs/>
                <w:color w:val="4F81BD" w:themeColor="accent1"/>
                <w:sz w:val="20"/>
                <w:szCs w:val="20"/>
              </w:rPr>
            </w:pPr>
            <w:r>
              <w:rPr>
                <w:sz w:val="20"/>
                <w:szCs w:val="20"/>
              </w:rPr>
              <w:lastRenderedPageBreak/>
              <w:t>RSC</w:t>
            </w:r>
          </w:p>
        </w:tc>
      </w:tr>
      <w:tr w:rsidR="00D766CC" w:rsidRPr="004552DB" w14:paraId="7F50FC00" w14:textId="77777777" w:rsidTr="00BF772A">
        <w:tc>
          <w:tcPr>
            <w:tcW w:w="5637" w:type="dxa"/>
          </w:tcPr>
          <w:p w14:paraId="68F19F21" w14:textId="77777777" w:rsidR="00D766CC" w:rsidRPr="004552DB" w:rsidRDefault="00D766CC" w:rsidP="001B4142">
            <w:pPr>
              <w:jc w:val="both"/>
              <w:rPr>
                <w:rFonts w:cs="Arial"/>
                <w:bCs/>
                <w:color w:val="000000"/>
                <w:sz w:val="20"/>
                <w:szCs w:val="20"/>
              </w:rPr>
            </w:pPr>
            <w:r w:rsidRPr="004552DB">
              <w:rPr>
                <w:rFonts w:cs="Arial"/>
                <w:bCs/>
                <w:color w:val="000000"/>
                <w:sz w:val="20"/>
                <w:szCs w:val="20"/>
              </w:rPr>
              <w:lastRenderedPageBreak/>
              <w:t xml:space="preserve">Consider and approve strategies and proposals to deliver IMC functions by the project. </w:t>
            </w:r>
          </w:p>
        </w:tc>
        <w:tc>
          <w:tcPr>
            <w:tcW w:w="3219" w:type="dxa"/>
          </w:tcPr>
          <w:p w14:paraId="1872987F" w14:textId="77777777" w:rsidR="00D766CC" w:rsidRPr="004552DB" w:rsidRDefault="00D766CC" w:rsidP="001B4142">
            <w:pPr>
              <w:jc w:val="both"/>
              <w:rPr>
                <w:rFonts w:eastAsiaTheme="majorEastAsia" w:cstheme="majorBidi"/>
                <w:b/>
                <w:bCs/>
                <w:i/>
                <w:iCs/>
                <w:color w:val="4F81BD" w:themeColor="accent1"/>
                <w:sz w:val="20"/>
                <w:szCs w:val="20"/>
              </w:rPr>
            </w:pPr>
            <w:r>
              <w:rPr>
                <w:sz w:val="20"/>
                <w:szCs w:val="20"/>
              </w:rPr>
              <w:t>RSC</w:t>
            </w:r>
          </w:p>
        </w:tc>
      </w:tr>
      <w:tr w:rsidR="00D766CC" w:rsidRPr="004552DB" w14:paraId="28E47C1F" w14:textId="77777777" w:rsidTr="00BF772A">
        <w:tc>
          <w:tcPr>
            <w:tcW w:w="5637" w:type="dxa"/>
          </w:tcPr>
          <w:p w14:paraId="60E09139" w14:textId="77777777" w:rsidR="00D766CC" w:rsidRPr="004552DB" w:rsidRDefault="00D766CC" w:rsidP="001B4142">
            <w:pPr>
              <w:jc w:val="both"/>
              <w:rPr>
                <w:rFonts w:cs="Arial"/>
                <w:bCs/>
                <w:color w:val="000000"/>
                <w:sz w:val="20"/>
                <w:szCs w:val="20"/>
              </w:rPr>
            </w:pPr>
            <w:r w:rsidRPr="004552DB">
              <w:rPr>
                <w:rFonts w:cs="Arial"/>
                <w:bCs/>
                <w:color w:val="000000"/>
                <w:sz w:val="20"/>
                <w:szCs w:val="20"/>
              </w:rPr>
              <w:t>Consider and approve the revised IDA/SoC strategy</w:t>
            </w:r>
          </w:p>
        </w:tc>
        <w:tc>
          <w:tcPr>
            <w:tcW w:w="3219" w:type="dxa"/>
          </w:tcPr>
          <w:p w14:paraId="2230100D" w14:textId="77777777" w:rsidR="00D766CC" w:rsidRPr="004552DB" w:rsidRDefault="00D766CC" w:rsidP="001B4142">
            <w:pPr>
              <w:jc w:val="both"/>
              <w:rPr>
                <w:sz w:val="20"/>
                <w:szCs w:val="20"/>
              </w:rPr>
            </w:pPr>
            <w:r>
              <w:rPr>
                <w:sz w:val="20"/>
                <w:szCs w:val="20"/>
              </w:rPr>
              <w:t>RSC</w:t>
            </w:r>
          </w:p>
        </w:tc>
      </w:tr>
      <w:tr w:rsidR="00D766CC" w:rsidRPr="004552DB" w14:paraId="7391229D" w14:textId="77777777" w:rsidTr="00BF772A">
        <w:tc>
          <w:tcPr>
            <w:tcW w:w="5637" w:type="dxa"/>
          </w:tcPr>
          <w:p w14:paraId="607A69FB" w14:textId="77777777" w:rsidR="00D766CC" w:rsidRPr="004552DB" w:rsidRDefault="00D766CC" w:rsidP="001B4142">
            <w:pPr>
              <w:jc w:val="both"/>
              <w:rPr>
                <w:rFonts w:cs="Arial"/>
                <w:bCs/>
                <w:color w:val="000000"/>
                <w:sz w:val="20"/>
                <w:szCs w:val="20"/>
              </w:rPr>
            </w:pPr>
            <w:r w:rsidRPr="004552DB">
              <w:rPr>
                <w:rFonts w:cs="Arial"/>
                <w:bCs/>
                <w:color w:val="000000"/>
                <w:sz w:val="20"/>
                <w:szCs w:val="20"/>
              </w:rPr>
              <w:t xml:space="preserve">Consider and approve the strategy to deliver outcome 4.2 at national level. </w:t>
            </w:r>
          </w:p>
        </w:tc>
        <w:tc>
          <w:tcPr>
            <w:tcW w:w="3219" w:type="dxa"/>
          </w:tcPr>
          <w:p w14:paraId="5340AF47" w14:textId="77777777" w:rsidR="00D766CC" w:rsidRPr="004552DB" w:rsidRDefault="00D766CC" w:rsidP="001B4142">
            <w:pPr>
              <w:jc w:val="both"/>
              <w:rPr>
                <w:rFonts w:eastAsiaTheme="majorEastAsia" w:cstheme="majorBidi"/>
                <w:b/>
                <w:bCs/>
                <w:i/>
                <w:iCs/>
                <w:color w:val="4F81BD" w:themeColor="accent1"/>
                <w:sz w:val="20"/>
                <w:szCs w:val="20"/>
              </w:rPr>
            </w:pPr>
            <w:r>
              <w:rPr>
                <w:sz w:val="20"/>
                <w:szCs w:val="20"/>
              </w:rPr>
              <w:t>RSC</w:t>
            </w:r>
          </w:p>
        </w:tc>
      </w:tr>
      <w:tr w:rsidR="00D766CC" w:rsidRPr="004552DB" w14:paraId="52180F2B" w14:textId="77777777" w:rsidTr="00BF772A">
        <w:tc>
          <w:tcPr>
            <w:tcW w:w="5637" w:type="dxa"/>
          </w:tcPr>
          <w:p w14:paraId="21E9C97D" w14:textId="77777777" w:rsidR="00D766CC" w:rsidRPr="004552DB" w:rsidRDefault="00D766CC" w:rsidP="001B4142">
            <w:pPr>
              <w:jc w:val="both"/>
              <w:rPr>
                <w:rFonts w:cs="Times"/>
                <w:sz w:val="20"/>
                <w:szCs w:val="20"/>
              </w:rPr>
            </w:pPr>
            <w:r w:rsidRPr="004552DB">
              <w:rPr>
                <w:rFonts w:cs="Arial"/>
                <w:bCs/>
                <w:color w:val="000000"/>
                <w:sz w:val="20"/>
                <w:szCs w:val="20"/>
              </w:rPr>
              <w:t xml:space="preserve">Discuss and agree on: what is required from the RPCU regarding programme coordination; identify the reporting channels and responsibilities between STAR projects, IW R2R national projects, the RPCU and the implementing agencies; the modalities through which the desired coordination is to be delivered. </w:t>
            </w:r>
          </w:p>
        </w:tc>
        <w:tc>
          <w:tcPr>
            <w:tcW w:w="3219" w:type="dxa"/>
          </w:tcPr>
          <w:p w14:paraId="20E37BFB" w14:textId="77777777" w:rsidR="00D766CC" w:rsidRPr="004552DB" w:rsidRDefault="00D766CC" w:rsidP="001B4142">
            <w:pPr>
              <w:jc w:val="both"/>
              <w:rPr>
                <w:rFonts w:eastAsiaTheme="majorEastAsia" w:cstheme="majorBidi"/>
                <w:b/>
                <w:bCs/>
                <w:i/>
                <w:iCs/>
                <w:color w:val="4F81BD" w:themeColor="accent1"/>
                <w:sz w:val="20"/>
                <w:szCs w:val="20"/>
              </w:rPr>
            </w:pPr>
            <w:r w:rsidRPr="004552DB">
              <w:rPr>
                <w:sz w:val="20"/>
                <w:szCs w:val="20"/>
              </w:rPr>
              <w:t>RSC, RPCG and RPCU</w:t>
            </w:r>
          </w:p>
        </w:tc>
      </w:tr>
    </w:tbl>
    <w:p w14:paraId="29366925" w14:textId="77777777" w:rsidR="00DF2B68" w:rsidRDefault="00DF2B68"/>
    <w:p w14:paraId="25D32F08" w14:textId="593D8C26" w:rsidR="001A7D54" w:rsidRDefault="001A7D54">
      <w:pPr>
        <w:rPr>
          <w:rFonts w:eastAsiaTheme="majorEastAsia" w:cstheme="majorBidi"/>
          <w:i/>
          <w:color w:val="243F60" w:themeColor="accent1" w:themeShade="7F"/>
        </w:rPr>
      </w:pPr>
      <w:r>
        <w:br w:type="page"/>
      </w:r>
    </w:p>
    <w:p w14:paraId="6402AA4F" w14:textId="7EA19912" w:rsidR="00D130EC" w:rsidRPr="00374DF1" w:rsidRDefault="00D130EC" w:rsidP="002C2EFF">
      <w:pPr>
        <w:pStyle w:val="Heading5"/>
      </w:pPr>
      <w:bookmarkStart w:id="100" w:name="_Toc421712611"/>
      <w:r w:rsidRPr="00374DF1">
        <w:lastRenderedPageBreak/>
        <w:t xml:space="preserve">Annex </w:t>
      </w:r>
      <w:r>
        <w:t>1</w:t>
      </w:r>
      <w:r w:rsidR="00DF2B68">
        <w:t>4</w:t>
      </w:r>
      <w:r w:rsidRPr="00374DF1">
        <w:t>:  The MTR Mission Schedule</w:t>
      </w:r>
      <w:bookmarkEnd w:id="100"/>
    </w:p>
    <w:p w14:paraId="554C92AE" w14:textId="77777777" w:rsidR="00D130EC" w:rsidRDefault="00D130EC"/>
    <w:tbl>
      <w:tblPr>
        <w:tblStyle w:val="TableGrid"/>
        <w:tblW w:w="0" w:type="auto"/>
        <w:tblLook w:val="04A0" w:firstRow="1" w:lastRow="0" w:firstColumn="1" w:lastColumn="0" w:noHBand="0" w:noVBand="1"/>
      </w:tblPr>
      <w:tblGrid>
        <w:gridCol w:w="2952"/>
        <w:gridCol w:w="2952"/>
        <w:gridCol w:w="2952"/>
      </w:tblGrid>
      <w:tr w:rsidR="00D130EC" w:rsidRPr="004E37CF" w14:paraId="27A20067" w14:textId="77777777" w:rsidTr="00F442AD">
        <w:tc>
          <w:tcPr>
            <w:tcW w:w="2952" w:type="dxa"/>
            <w:shd w:val="clear" w:color="auto" w:fill="E6E6E6"/>
          </w:tcPr>
          <w:p w14:paraId="75A41252" w14:textId="77777777" w:rsidR="00D130EC" w:rsidRPr="004E37CF" w:rsidRDefault="00D130EC">
            <w:pPr>
              <w:rPr>
                <w:b/>
                <w:sz w:val="20"/>
                <w:szCs w:val="20"/>
              </w:rPr>
            </w:pPr>
            <w:r w:rsidRPr="004E37CF">
              <w:rPr>
                <w:b/>
                <w:sz w:val="20"/>
                <w:szCs w:val="20"/>
              </w:rPr>
              <w:t>Mission member</w:t>
            </w:r>
          </w:p>
        </w:tc>
        <w:tc>
          <w:tcPr>
            <w:tcW w:w="2952" w:type="dxa"/>
            <w:shd w:val="clear" w:color="auto" w:fill="E6E6E6"/>
          </w:tcPr>
          <w:p w14:paraId="325FD052" w14:textId="77777777" w:rsidR="00D130EC" w:rsidRPr="004E37CF" w:rsidRDefault="00D130EC">
            <w:pPr>
              <w:rPr>
                <w:b/>
                <w:sz w:val="20"/>
                <w:szCs w:val="20"/>
              </w:rPr>
            </w:pPr>
            <w:r w:rsidRPr="004E37CF">
              <w:rPr>
                <w:b/>
                <w:sz w:val="20"/>
                <w:szCs w:val="20"/>
              </w:rPr>
              <w:t>Location</w:t>
            </w:r>
          </w:p>
        </w:tc>
        <w:tc>
          <w:tcPr>
            <w:tcW w:w="2952" w:type="dxa"/>
            <w:shd w:val="clear" w:color="auto" w:fill="E6E6E6"/>
          </w:tcPr>
          <w:p w14:paraId="20C7AF6F" w14:textId="77777777" w:rsidR="00D130EC" w:rsidRPr="004E37CF" w:rsidRDefault="00D130EC" w:rsidP="00F442AD">
            <w:pPr>
              <w:rPr>
                <w:b/>
                <w:sz w:val="20"/>
                <w:szCs w:val="20"/>
              </w:rPr>
            </w:pPr>
            <w:r w:rsidRPr="004E37CF">
              <w:rPr>
                <w:b/>
                <w:sz w:val="20"/>
                <w:szCs w:val="20"/>
              </w:rPr>
              <w:t xml:space="preserve">Dates </w:t>
            </w:r>
          </w:p>
        </w:tc>
      </w:tr>
      <w:tr w:rsidR="00D130EC" w:rsidRPr="004E37CF" w14:paraId="0036DA4D" w14:textId="77777777" w:rsidTr="00F442AD">
        <w:tc>
          <w:tcPr>
            <w:tcW w:w="2952" w:type="dxa"/>
          </w:tcPr>
          <w:p w14:paraId="0CF64969" w14:textId="77777777" w:rsidR="00D130EC" w:rsidRPr="004E37CF" w:rsidRDefault="00D130EC">
            <w:pPr>
              <w:rPr>
                <w:sz w:val="20"/>
                <w:szCs w:val="20"/>
              </w:rPr>
            </w:pPr>
            <w:r w:rsidRPr="004E37CF">
              <w:rPr>
                <w:sz w:val="20"/>
                <w:szCs w:val="20"/>
              </w:rPr>
              <w:t>Coates + Lucero</w:t>
            </w:r>
          </w:p>
        </w:tc>
        <w:tc>
          <w:tcPr>
            <w:tcW w:w="2952" w:type="dxa"/>
          </w:tcPr>
          <w:p w14:paraId="5F6AFA63" w14:textId="77777777" w:rsidR="00D130EC" w:rsidRPr="004E37CF" w:rsidRDefault="00D130EC">
            <w:pPr>
              <w:rPr>
                <w:sz w:val="20"/>
                <w:szCs w:val="20"/>
              </w:rPr>
            </w:pPr>
            <w:r w:rsidRPr="004E37CF">
              <w:rPr>
                <w:sz w:val="20"/>
                <w:szCs w:val="20"/>
              </w:rPr>
              <w:t>Arrive Fiji</w:t>
            </w:r>
          </w:p>
        </w:tc>
        <w:tc>
          <w:tcPr>
            <w:tcW w:w="2952" w:type="dxa"/>
          </w:tcPr>
          <w:p w14:paraId="26149F7A" w14:textId="77777777" w:rsidR="00D130EC" w:rsidRPr="004E37CF" w:rsidRDefault="00D130EC">
            <w:pPr>
              <w:rPr>
                <w:sz w:val="20"/>
                <w:szCs w:val="20"/>
              </w:rPr>
            </w:pPr>
            <w:r w:rsidRPr="004E37CF">
              <w:rPr>
                <w:sz w:val="20"/>
                <w:szCs w:val="20"/>
              </w:rPr>
              <w:t>13 March 2019</w:t>
            </w:r>
          </w:p>
        </w:tc>
      </w:tr>
      <w:tr w:rsidR="00D130EC" w:rsidRPr="004E37CF" w14:paraId="3606CED6" w14:textId="77777777" w:rsidTr="00F442AD">
        <w:tc>
          <w:tcPr>
            <w:tcW w:w="2952" w:type="dxa"/>
          </w:tcPr>
          <w:p w14:paraId="53615A51" w14:textId="77777777" w:rsidR="00D130EC" w:rsidRPr="004E37CF" w:rsidRDefault="00D130EC" w:rsidP="00F442AD">
            <w:pPr>
              <w:rPr>
                <w:sz w:val="20"/>
                <w:szCs w:val="20"/>
              </w:rPr>
            </w:pPr>
            <w:r w:rsidRPr="004E37CF">
              <w:rPr>
                <w:sz w:val="20"/>
                <w:szCs w:val="20"/>
              </w:rPr>
              <w:t xml:space="preserve">Coates </w:t>
            </w:r>
          </w:p>
        </w:tc>
        <w:tc>
          <w:tcPr>
            <w:tcW w:w="2952" w:type="dxa"/>
          </w:tcPr>
          <w:p w14:paraId="58D2C4EB" w14:textId="77777777" w:rsidR="00D130EC" w:rsidRPr="004E37CF" w:rsidRDefault="00D130EC">
            <w:pPr>
              <w:rPr>
                <w:sz w:val="20"/>
                <w:szCs w:val="20"/>
              </w:rPr>
            </w:pPr>
            <w:r w:rsidRPr="004E37CF">
              <w:rPr>
                <w:sz w:val="20"/>
                <w:szCs w:val="20"/>
              </w:rPr>
              <w:t>Mission Fiji</w:t>
            </w:r>
          </w:p>
        </w:tc>
        <w:tc>
          <w:tcPr>
            <w:tcW w:w="2952" w:type="dxa"/>
          </w:tcPr>
          <w:p w14:paraId="28D95E63" w14:textId="77777777" w:rsidR="00D130EC" w:rsidRPr="004E37CF" w:rsidRDefault="00D130EC">
            <w:pPr>
              <w:rPr>
                <w:sz w:val="20"/>
                <w:szCs w:val="20"/>
              </w:rPr>
            </w:pPr>
            <w:r w:rsidRPr="004E37CF">
              <w:rPr>
                <w:sz w:val="20"/>
                <w:szCs w:val="20"/>
              </w:rPr>
              <w:t>14 - 15 March 2019</w:t>
            </w:r>
          </w:p>
        </w:tc>
      </w:tr>
      <w:tr w:rsidR="00D130EC" w:rsidRPr="004E37CF" w14:paraId="04408091" w14:textId="77777777" w:rsidTr="00F442AD">
        <w:tc>
          <w:tcPr>
            <w:tcW w:w="2952" w:type="dxa"/>
          </w:tcPr>
          <w:p w14:paraId="3E39BD89" w14:textId="77777777" w:rsidR="00D130EC" w:rsidRPr="004E37CF" w:rsidRDefault="00D130EC" w:rsidP="00F442AD">
            <w:pPr>
              <w:rPr>
                <w:sz w:val="20"/>
                <w:szCs w:val="20"/>
              </w:rPr>
            </w:pPr>
            <w:r w:rsidRPr="004E37CF">
              <w:rPr>
                <w:sz w:val="20"/>
                <w:szCs w:val="20"/>
              </w:rPr>
              <w:t>Coates</w:t>
            </w:r>
          </w:p>
        </w:tc>
        <w:tc>
          <w:tcPr>
            <w:tcW w:w="2952" w:type="dxa"/>
          </w:tcPr>
          <w:p w14:paraId="482909C9" w14:textId="77777777" w:rsidR="00D130EC" w:rsidRPr="004E37CF" w:rsidRDefault="00D130EC">
            <w:pPr>
              <w:rPr>
                <w:sz w:val="20"/>
                <w:szCs w:val="20"/>
              </w:rPr>
            </w:pPr>
            <w:r w:rsidRPr="004E37CF">
              <w:rPr>
                <w:sz w:val="20"/>
                <w:szCs w:val="20"/>
              </w:rPr>
              <w:t>Mission Cook Islands</w:t>
            </w:r>
          </w:p>
        </w:tc>
        <w:tc>
          <w:tcPr>
            <w:tcW w:w="2952" w:type="dxa"/>
          </w:tcPr>
          <w:p w14:paraId="696935C4" w14:textId="77777777" w:rsidR="00D130EC" w:rsidRPr="004E37CF" w:rsidRDefault="00D130EC">
            <w:pPr>
              <w:rPr>
                <w:sz w:val="20"/>
                <w:szCs w:val="20"/>
              </w:rPr>
            </w:pPr>
            <w:r w:rsidRPr="004E37CF">
              <w:rPr>
                <w:sz w:val="20"/>
                <w:szCs w:val="20"/>
              </w:rPr>
              <w:t>16 - 23 March 2019</w:t>
            </w:r>
          </w:p>
        </w:tc>
      </w:tr>
      <w:tr w:rsidR="00D130EC" w:rsidRPr="004E37CF" w14:paraId="199B8FC9" w14:textId="77777777" w:rsidTr="00F442AD">
        <w:tc>
          <w:tcPr>
            <w:tcW w:w="2952" w:type="dxa"/>
          </w:tcPr>
          <w:p w14:paraId="3990DE6B" w14:textId="77777777" w:rsidR="00D130EC" w:rsidRPr="004E37CF" w:rsidRDefault="00D130EC" w:rsidP="00F442AD">
            <w:pPr>
              <w:rPr>
                <w:sz w:val="20"/>
                <w:szCs w:val="20"/>
              </w:rPr>
            </w:pPr>
            <w:r w:rsidRPr="004E37CF">
              <w:rPr>
                <w:sz w:val="20"/>
                <w:szCs w:val="20"/>
              </w:rPr>
              <w:t>Lucero</w:t>
            </w:r>
          </w:p>
        </w:tc>
        <w:tc>
          <w:tcPr>
            <w:tcW w:w="2952" w:type="dxa"/>
          </w:tcPr>
          <w:p w14:paraId="05B17B01" w14:textId="77777777" w:rsidR="00D130EC" w:rsidRPr="004E37CF" w:rsidRDefault="00D130EC">
            <w:pPr>
              <w:rPr>
                <w:sz w:val="20"/>
                <w:szCs w:val="20"/>
              </w:rPr>
            </w:pPr>
            <w:r w:rsidRPr="004E37CF">
              <w:rPr>
                <w:sz w:val="20"/>
                <w:szCs w:val="20"/>
              </w:rPr>
              <w:t>Mission Fiji</w:t>
            </w:r>
          </w:p>
        </w:tc>
        <w:tc>
          <w:tcPr>
            <w:tcW w:w="2952" w:type="dxa"/>
          </w:tcPr>
          <w:p w14:paraId="04C87776" w14:textId="77777777" w:rsidR="00D130EC" w:rsidRPr="004E37CF" w:rsidRDefault="00D130EC">
            <w:pPr>
              <w:rPr>
                <w:sz w:val="20"/>
                <w:szCs w:val="20"/>
              </w:rPr>
            </w:pPr>
            <w:r w:rsidRPr="004E37CF">
              <w:rPr>
                <w:sz w:val="20"/>
                <w:szCs w:val="20"/>
              </w:rPr>
              <w:t>14 - 23 March 2019</w:t>
            </w:r>
          </w:p>
        </w:tc>
      </w:tr>
      <w:tr w:rsidR="00D130EC" w:rsidRPr="004E37CF" w14:paraId="0BF5E5D5" w14:textId="77777777" w:rsidTr="00F442AD">
        <w:tc>
          <w:tcPr>
            <w:tcW w:w="2952" w:type="dxa"/>
          </w:tcPr>
          <w:p w14:paraId="7FE7C20C" w14:textId="77777777" w:rsidR="00D130EC" w:rsidRPr="004E37CF" w:rsidRDefault="00D130EC" w:rsidP="00F442AD">
            <w:pPr>
              <w:rPr>
                <w:sz w:val="20"/>
                <w:szCs w:val="20"/>
              </w:rPr>
            </w:pPr>
            <w:r w:rsidRPr="004E37CF">
              <w:rPr>
                <w:sz w:val="20"/>
                <w:szCs w:val="20"/>
              </w:rPr>
              <w:t>Coates + Lucero</w:t>
            </w:r>
          </w:p>
        </w:tc>
        <w:tc>
          <w:tcPr>
            <w:tcW w:w="2952" w:type="dxa"/>
          </w:tcPr>
          <w:p w14:paraId="790C30C1" w14:textId="77777777" w:rsidR="00D130EC" w:rsidRPr="004E37CF" w:rsidRDefault="00D130EC">
            <w:pPr>
              <w:rPr>
                <w:sz w:val="20"/>
                <w:szCs w:val="20"/>
              </w:rPr>
            </w:pPr>
            <w:r w:rsidRPr="004E37CF">
              <w:rPr>
                <w:sz w:val="20"/>
                <w:szCs w:val="20"/>
              </w:rPr>
              <w:t>Mission Vanuatu</w:t>
            </w:r>
          </w:p>
        </w:tc>
        <w:tc>
          <w:tcPr>
            <w:tcW w:w="2952" w:type="dxa"/>
          </w:tcPr>
          <w:p w14:paraId="63B7599E" w14:textId="77777777" w:rsidR="00D130EC" w:rsidRPr="004E37CF" w:rsidRDefault="00D130EC">
            <w:pPr>
              <w:rPr>
                <w:sz w:val="20"/>
                <w:szCs w:val="20"/>
              </w:rPr>
            </w:pPr>
            <w:r w:rsidRPr="004E37CF">
              <w:rPr>
                <w:sz w:val="20"/>
                <w:szCs w:val="20"/>
              </w:rPr>
              <w:t>24 - 30 March 2019</w:t>
            </w:r>
          </w:p>
        </w:tc>
      </w:tr>
      <w:tr w:rsidR="00D130EC" w:rsidRPr="004E37CF" w14:paraId="7E383699" w14:textId="77777777" w:rsidTr="00F442AD">
        <w:tc>
          <w:tcPr>
            <w:tcW w:w="2952" w:type="dxa"/>
          </w:tcPr>
          <w:p w14:paraId="737ED147" w14:textId="77777777" w:rsidR="00D130EC" w:rsidRPr="004E37CF" w:rsidRDefault="00D130EC" w:rsidP="00F442AD">
            <w:pPr>
              <w:rPr>
                <w:sz w:val="20"/>
                <w:szCs w:val="20"/>
              </w:rPr>
            </w:pPr>
            <w:r w:rsidRPr="004E37CF">
              <w:rPr>
                <w:sz w:val="20"/>
                <w:szCs w:val="20"/>
              </w:rPr>
              <w:t>Coates + Lucero</w:t>
            </w:r>
          </w:p>
        </w:tc>
        <w:tc>
          <w:tcPr>
            <w:tcW w:w="2952" w:type="dxa"/>
          </w:tcPr>
          <w:p w14:paraId="632F73C5" w14:textId="77777777" w:rsidR="00D130EC" w:rsidRPr="004E37CF" w:rsidRDefault="00D130EC">
            <w:pPr>
              <w:rPr>
                <w:sz w:val="20"/>
                <w:szCs w:val="20"/>
              </w:rPr>
            </w:pPr>
            <w:r w:rsidRPr="004E37CF">
              <w:rPr>
                <w:sz w:val="20"/>
                <w:szCs w:val="20"/>
              </w:rPr>
              <w:t>Mission Tuvalu</w:t>
            </w:r>
          </w:p>
        </w:tc>
        <w:tc>
          <w:tcPr>
            <w:tcW w:w="2952" w:type="dxa"/>
          </w:tcPr>
          <w:p w14:paraId="2E794AD2" w14:textId="77777777" w:rsidR="00D130EC" w:rsidRPr="004E37CF" w:rsidRDefault="00D130EC" w:rsidP="00F442AD">
            <w:pPr>
              <w:rPr>
                <w:sz w:val="20"/>
                <w:szCs w:val="20"/>
              </w:rPr>
            </w:pPr>
            <w:r w:rsidRPr="004E37CF">
              <w:rPr>
                <w:sz w:val="20"/>
                <w:szCs w:val="20"/>
              </w:rPr>
              <w:t>31 March - 04 April 2019</w:t>
            </w:r>
          </w:p>
        </w:tc>
      </w:tr>
      <w:tr w:rsidR="00D130EC" w:rsidRPr="004E37CF" w14:paraId="3ED251B5" w14:textId="77777777" w:rsidTr="00F442AD">
        <w:tc>
          <w:tcPr>
            <w:tcW w:w="2952" w:type="dxa"/>
          </w:tcPr>
          <w:p w14:paraId="4D938364" w14:textId="77777777" w:rsidR="00D130EC" w:rsidRPr="004E37CF" w:rsidRDefault="00D130EC" w:rsidP="00F442AD">
            <w:pPr>
              <w:rPr>
                <w:sz w:val="20"/>
                <w:szCs w:val="20"/>
              </w:rPr>
            </w:pPr>
            <w:r w:rsidRPr="004E37CF">
              <w:rPr>
                <w:sz w:val="20"/>
                <w:szCs w:val="20"/>
              </w:rPr>
              <w:t>Coates + Lucero</w:t>
            </w:r>
          </w:p>
        </w:tc>
        <w:tc>
          <w:tcPr>
            <w:tcW w:w="2952" w:type="dxa"/>
          </w:tcPr>
          <w:p w14:paraId="2F247E41" w14:textId="77777777" w:rsidR="00D130EC" w:rsidRPr="004E37CF" w:rsidRDefault="00D130EC">
            <w:pPr>
              <w:rPr>
                <w:sz w:val="20"/>
                <w:szCs w:val="20"/>
              </w:rPr>
            </w:pPr>
            <w:r w:rsidRPr="004E37CF">
              <w:rPr>
                <w:sz w:val="20"/>
                <w:szCs w:val="20"/>
              </w:rPr>
              <w:t>Mission Fiji</w:t>
            </w:r>
          </w:p>
        </w:tc>
        <w:tc>
          <w:tcPr>
            <w:tcW w:w="2952" w:type="dxa"/>
          </w:tcPr>
          <w:p w14:paraId="260C3ECF" w14:textId="77777777" w:rsidR="00D130EC" w:rsidRPr="004E37CF" w:rsidRDefault="00D130EC">
            <w:pPr>
              <w:rPr>
                <w:sz w:val="20"/>
                <w:szCs w:val="20"/>
              </w:rPr>
            </w:pPr>
            <w:r w:rsidRPr="004E37CF">
              <w:rPr>
                <w:sz w:val="20"/>
                <w:szCs w:val="20"/>
              </w:rPr>
              <w:t>05 - 09 April 2019</w:t>
            </w:r>
          </w:p>
        </w:tc>
      </w:tr>
      <w:tr w:rsidR="00D130EC" w:rsidRPr="004E37CF" w14:paraId="78E6C4CF" w14:textId="77777777" w:rsidTr="00F442AD">
        <w:tc>
          <w:tcPr>
            <w:tcW w:w="2952" w:type="dxa"/>
          </w:tcPr>
          <w:p w14:paraId="259563AC" w14:textId="77777777" w:rsidR="00D130EC" w:rsidRPr="004E37CF" w:rsidRDefault="00D130EC" w:rsidP="00F442AD">
            <w:pPr>
              <w:rPr>
                <w:sz w:val="20"/>
                <w:szCs w:val="20"/>
              </w:rPr>
            </w:pPr>
            <w:r w:rsidRPr="004E37CF">
              <w:rPr>
                <w:sz w:val="20"/>
                <w:szCs w:val="20"/>
              </w:rPr>
              <w:t>Coates + Lucero</w:t>
            </w:r>
          </w:p>
        </w:tc>
        <w:tc>
          <w:tcPr>
            <w:tcW w:w="2952" w:type="dxa"/>
          </w:tcPr>
          <w:p w14:paraId="6F1D8BEF" w14:textId="77777777" w:rsidR="00D130EC" w:rsidRPr="004E37CF" w:rsidRDefault="00D130EC">
            <w:pPr>
              <w:rPr>
                <w:sz w:val="20"/>
                <w:szCs w:val="20"/>
              </w:rPr>
            </w:pPr>
            <w:r w:rsidRPr="004E37CF">
              <w:rPr>
                <w:sz w:val="20"/>
                <w:szCs w:val="20"/>
              </w:rPr>
              <w:t>Progress update Fiji</w:t>
            </w:r>
          </w:p>
        </w:tc>
        <w:tc>
          <w:tcPr>
            <w:tcW w:w="2952" w:type="dxa"/>
          </w:tcPr>
          <w:p w14:paraId="5B8E307B" w14:textId="77777777" w:rsidR="00D130EC" w:rsidRPr="004E37CF" w:rsidRDefault="00D130EC">
            <w:pPr>
              <w:rPr>
                <w:sz w:val="20"/>
                <w:szCs w:val="20"/>
              </w:rPr>
            </w:pPr>
            <w:r w:rsidRPr="004E37CF">
              <w:rPr>
                <w:sz w:val="20"/>
                <w:szCs w:val="20"/>
              </w:rPr>
              <w:t>(08 April 2019)</w:t>
            </w:r>
          </w:p>
        </w:tc>
      </w:tr>
      <w:tr w:rsidR="00D130EC" w:rsidRPr="004E37CF" w14:paraId="2845AA65" w14:textId="77777777" w:rsidTr="00F442AD">
        <w:tc>
          <w:tcPr>
            <w:tcW w:w="2952" w:type="dxa"/>
          </w:tcPr>
          <w:p w14:paraId="48192924" w14:textId="77777777" w:rsidR="00D130EC" w:rsidRPr="004E37CF" w:rsidRDefault="00D130EC" w:rsidP="00F442AD">
            <w:pPr>
              <w:rPr>
                <w:sz w:val="20"/>
                <w:szCs w:val="20"/>
              </w:rPr>
            </w:pPr>
            <w:r w:rsidRPr="004E37CF">
              <w:rPr>
                <w:sz w:val="20"/>
                <w:szCs w:val="20"/>
              </w:rPr>
              <w:t xml:space="preserve">Coates + Lucero </w:t>
            </w:r>
          </w:p>
        </w:tc>
        <w:tc>
          <w:tcPr>
            <w:tcW w:w="2952" w:type="dxa"/>
          </w:tcPr>
          <w:p w14:paraId="084C324F" w14:textId="77777777" w:rsidR="00D130EC" w:rsidRPr="004E37CF" w:rsidRDefault="00D130EC">
            <w:pPr>
              <w:rPr>
                <w:sz w:val="20"/>
                <w:szCs w:val="20"/>
              </w:rPr>
            </w:pPr>
            <w:r w:rsidRPr="004E37CF">
              <w:rPr>
                <w:sz w:val="20"/>
                <w:szCs w:val="20"/>
              </w:rPr>
              <w:t>Home travel</w:t>
            </w:r>
          </w:p>
        </w:tc>
        <w:tc>
          <w:tcPr>
            <w:tcW w:w="2952" w:type="dxa"/>
          </w:tcPr>
          <w:p w14:paraId="6E32A736" w14:textId="77777777" w:rsidR="00D130EC" w:rsidRPr="004E37CF" w:rsidRDefault="00D130EC">
            <w:pPr>
              <w:rPr>
                <w:sz w:val="20"/>
                <w:szCs w:val="20"/>
              </w:rPr>
            </w:pPr>
            <w:r w:rsidRPr="004E37CF">
              <w:rPr>
                <w:sz w:val="20"/>
                <w:szCs w:val="20"/>
              </w:rPr>
              <w:t>10 April 2019</w:t>
            </w:r>
          </w:p>
        </w:tc>
      </w:tr>
      <w:tr w:rsidR="00D130EC" w:rsidRPr="004E37CF" w14:paraId="1864E822" w14:textId="77777777" w:rsidTr="00F442AD">
        <w:tc>
          <w:tcPr>
            <w:tcW w:w="2952" w:type="dxa"/>
          </w:tcPr>
          <w:p w14:paraId="13A6AE33" w14:textId="77777777" w:rsidR="00D130EC" w:rsidRPr="004E37CF" w:rsidRDefault="00D130EC" w:rsidP="00F442AD">
            <w:pPr>
              <w:rPr>
                <w:sz w:val="20"/>
                <w:szCs w:val="20"/>
              </w:rPr>
            </w:pPr>
            <w:r w:rsidRPr="004E37CF">
              <w:rPr>
                <w:sz w:val="20"/>
                <w:szCs w:val="20"/>
              </w:rPr>
              <w:t>Lucero</w:t>
            </w:r>
          </w:p>
        </w:tc>
        <w:tc>
          <w:tcPr>
            <w:tcW w:w="2952" w:type="dxa"/>
          </w:tcPr>
          <w:p w14:paraId="7C759545" w14:textId="77777777" w:rsidR="00D130EC" w:rsidRPr="004E37CF" w:rsidRDefault="00D130EC">
            <w:pPr>
              <w:rPr>
                <w:sz w:val="20"/>
                <w:szCs w:val="20"/>
              </w:rPr>
            </w:pPr>
            <w:r w:rsidRPr="004E37CF">
              <w:rPr>
                <w:sz w:val="20"/>
                <w:szCs w:val="20"/>
              </w:rPr>
              <w:t>Mission Palau</w:t>
            </w:r>
          </w:p>
        </w:tc>
        <w:tc>
          <w:tcPr>
            <w:tcW w:w="2952" w:type="dxa"/>
          </w:tcPr>
          <w:p w14:paraId="45EC617E" w14:textId="77777777" w:rsidR="00D130EC" w:rsidRPr="004E37CF" w:rsidRDefault="00D130EC">
            <w:pPr>
              <w:rPr>
                <w:sz w:val="20"/>
                <w:szCs w:val="20"/>
              </w:rPr>
            </w:pPr>
            <w:r w:rsidRPr="004E37CF">
              <w:rPr>
                <w:sz w:val="20"/>
                <w:szCs w:val="20"/>
              </w:rPr>
              <w:t xml:space="preserve">23 - 27 April 2019 </w:t>
            </w:r>
          </w:p>
        </w:tc>
      </w:tr>
    </w:tbl>
    <w:p w14:paraId="722A0D28" w14:textId="77777777" w:rsidR="00D130EC" w:rsidRDefault="00D130EC"/>
    <w:p w14:paraId="03523FBA" w14:textId="5247A932" w:rsidR="00D130EC" w:rsidRDefault="00D130EC">
      <w:r>
        <w:br w:type="page"/>
      </w:r>
    </w:p>
    <w:p w14:paraId="42715CAE" w14:textId="187A3084" w:rsidR="00D130EC" w:rsidRPr="00F11B43" w:rsidRDefault="00D130EC" w:rsidP="002C2EFF">
      <w:pPr>
        <w:pStyle w:val="Heading5"/>
      </w:pPr>
      <w:bookmarkStart w:id="101" w:name="_Toc421712612"/>
      <w:r w:rsidRPr="00F11B43">
        <w:lastRenderedPageBreak/>
        <w:t xml:space="preserve">Annex </w:t>
      </w:r>
      <w:r>
        <w:t>1</w:t>
      </w:r>
      <w:r w:rsidR="00DF2B68">
        <w:t>5</w:t>
      </w:r>
      <w:r w:rsidRPr="00F11B43">
        <w:t>: Brief BIOS of the MTR Team</w:t>
      </w:r>
      <w:bookmarkEnd w:id="101"/>
    </w:p>
    <w:p w14:paraId="41A11EA0" w14:textId="77777777" w:rsidR="00D130EC" w:rsidRPr="002C2EFF" w:rsidRDefault="00D130EC" w:rsidP="00F442AD">
      <w:pPr>
        <w:spacing w:after="120"/>
        <w:rPr>
          <w:rFonts w:ascii="Cambria" w:hAnsi="Cambria"/>
          <w:b/>
          <w:sz w:val="22"/>
          <w:szCs w:val="22"/>
        </w:rPr>
      </w:pPr>
      <w:r w:rsidRPr="002C2EFF">
        <w:rPr>
          <w:rFonts w:ascii="Cambria" w:hAnsi="Cambria"/>
          <w:b/>
          <w:sz w:val="22"/>
          <w:szCs w:val="22"/>
        </w:rPr>
        <w:t>David Coates</w:t>
      </w:r>
    </w:p>
    <w:p w14:paraId="5D20B072" w14:textId="22A3FDDD" w:rsidR="00D130EC" w:rsidRPr="002C2EFF" w:rsidRDefault="00D130EC" w:rsidP="00F442AD">
      <w:pPr>
        <w:spacing w:after="120"/>
        <w:jc w:val="both"/>
        <w:rPr>
          <w:rFonts w:ascii="Cambria" w:hAnsi="Cambria"/>
          <w:sz w:val="22"/>
          <w:szCs w:val="22"/>
        </w:rPr>
      </w:pPr>
      <w:r w:rsidRPr="002C2EFF">
        <w:rPr>
          <w:rFonts w:ascii="Cambria" w:hAnsi="Cambria"/>
          <w:sz w:val="22"/>
          <w:szCs w:val="22"/>
        </w:rPr>
        <w:t>David Coates is an independent consultant on environment and sustainable development with 30</w:t>
      </w:r>
      <w:r w:rsidR="00B75376">
        <w:rPr>
          <w:rFonts w:ascii="Cambria" w:hAnsi="Cambria"/>
          <w:sz w:val="22"/>
          <w:szCs w:val="22"/>
        </w:rPr>
        <w:t>+</w:t>
      </w:r>
      <w:r w:rsidRPr="002C2EFF">
        <w:rPr>
          <w:rFonts w:ascii="Cambria" w:hAnsi="Cambria"/>
          <w:sz w:val="22"/>
          <w:szCs w:val="22"/>
        </w:rPr>
        <w:t xml:space="preserve"> years of broad experience. He has been Project Manager and/or Chief Technical Adviser of numerous natural resources management projects (for FAO, UNDP, GEF-World Bank and Mekong River Commission). Has 25+ years experience working in developing countries (Africa, South Asia, South-East Asia, Pacific). 25 + years experience in project design, implementation and review (for UNDP, FAO, Mekong River Commission, DANIDA) including results based management. Recently he spent 13 years at the Secretariat of the Convention on Biological Diversity where he was: thematic leader for water, food and energy; focal point for the FAO and Ramsar Convention; representative on UN-Water; Chair of the Partnership on Environment and Disaster Risk Reduction; mainstreaming biodiversity/ecosystem services into the elaboration of 2030 Agenda for Sustainable Development and the SDGs; building capacity for developing country Parties.  He is author or co-author of extensive publications including recently on: the economics of ecosystems and biodiversity;  nature-based solutions for water security; biodiversity and water resources management; food systems and sustainable agriculture; ecosystem services and disaster risk reduction; inland fisheries and fisheries management. He has a BSc (First Class Honours) Zoology; MSc (Tropical Marine Ecology); and PhD (Applied Freshwater Biology). </w:t>
      </w:r>
    </w:p>
    <w:p w14:paraId="4A1DFAD4" w14:textId="77777777" w:rsidR="00D130EC" w:rsidRPr="002C2EFF" w:rsidRDefault="00D130EC" w:rsidP="00F442AD">
      <w:pPr>
        <w:pStyle w:val="Achievement"/>
        <w:numPr>
          <w:ilvl w:val="0"/>
          <w:numId w:val="0"/>
        </w:numPr>
        <w:spacing w:after="120" w:line="240" w:lineRule="auto"/>
        <w:jc w:val="left"/>
        <w:rPr>
          <w:rFonts w:ascii="Cambria" w:hAnsi="Cambria"/>
          <w:b/>
          <w:szCs w:val="22"/>
        </w:rPr>
      </w:pPr>
      <w:r w:rsidRPr="002C2EFF">
        <w:rPr>
          <w:rFonts w:ascii="Cambria" w:hAnsi="Cambria"/>
          <w:b/>
          <w:szCs w:val="22"/>
        </w:rPr>
        <w:t>Ma. Susan (Bebot) J. Lucera</w:t>
      </w:r>
    </w:p>
    <w:p w14:paraId="7B2C62B1" w14:textId="77777777" w:rsidR="00D130EC" w:rsidRPr="002C2EFF" w:rsidRDefault="00D130EC" w:rsidP="002C2EFF">
      <w:pPr>
        <w:pStyle w:val="BodyText"/>
        <w:ind w:left="0" w:firstLine="0"/>
        <w:jc w:val="both"/>
        <w:rPr>
          <w:rFonts w:ascii="Cambria" w:hAnsi="Cambria"/>
          <w:color w:val="000000"/>
          <w:sz w:val="22"/>
          <w:szCs w:val="22"/>
        </w:rPr>
      </w:pPr>
      <w:r w:rsidRPr="002C2EFF">
        <w:rPr>
          <w:rFonts w:ascii="Cambria" w:hAnsi="Cambria"/>
          <w:sz w:val="22"/>
          <w:szCs w:val="22"/>
        </w:rPr>
        <w:t xml:space="preserve">Ma. Susan J Lucero is an independent development practitioner whose body of work spans almost 30 years. In these 30 years, she has practiced in the capacity of educator, researcher and policy analyst, managerial and technical advisor/consultant, project appraiser, monitor, evaluator, and manager-implementer. Most of Ms. Lucero’s development practice has been devoted to promoting good environmental governance and institution development. She has worked extensively in the sectors of Sustainable Rural Development and Poverty Alleviation, Environment, Natural Resources, Agriculture and Agrarian Reform, Integrated Conservation and Development/Protected Area Management, Climate Change Resiliency and Disaster Risk Reduction and Management, and Community-Based Livelihood Development. She is also a Gender and Participatory Development expert, with extensive experience in all stages of education and training curriculum development and delivery through formal, non-formal and informal modes. Ms. Lucero has worked with donors, government agencies, and civil society organisations based mostly in the Philippines and in some countries abroad (Netherlands, Pakistan, Afghanistan, India and Bangladesh). Parallel to her development practice, Prof. Lucero has also been an active academician. She has taught at the graduate programmes on Development Management and Public Affairs Management of the University of the Philippines at Los Baños and is currently, Assistant Professor and Research Associate at the De La Salle College of St. Benilde - School of Diplomacy and Governance. Ms. </w:t>
      </w:r>
      <w:r w:rsidRPr="002C2EFF">
        <w:rPr>
          <w:rFonts w:ascii="Cambria" w:hAnsi="Cambria"/>
          <w:color w:val="000000"/>
          <w:sz w:val="22"/>
          <w:szCs w:val="22"/>
        </w:rPr>
        <w:t xml:space="preserve">Lucero is a PhD Candidate in Public Administration, has completed doctoral coursework in Political Science, has a Master’s Degree in Development Management, and a Bachelor’s Degree in Agricultural Economics. </w:t>
      </w:r>
    </w:p>
    <w:p w14:paraId="70D30BAC" w14:textId="77777777" w:rsidR="00D130EC" w:rsidRPr="00F11B43" w:rsidRDefault="00D130EC" w:rsidP="00F442AD">
      <w:pPr>
        <w:spacing w:after="120"/>
        <w:rPr>
          <w:rFonts w:ascii="Cambria" w:hAnsi="Cambria"/>
        </w:rPr>
      </w:pPr>
    </w:p>
    <w:p w14:paraId="2232D223" w14:textId="6B73AA8F" w:rsidR="00D130EC" w:rsidRDefault="00D130EC">
      <w:r>
        <w:br w:type="page"/>
      </w:r>
    </w:p>
    <w:p w14:paraId="75D3186B" w14:textId="084ECCD3" w:rsidR="00D130EC" w:rsidRPr="00954D80" w:rsidRDefault="00D130EC" w:rsidP="002C2EFF">
      <w:pPr>
        <w:pStyle w:val="Heading5"/>
      </w:pPr>
      <w:bookmarkStart w:id="102" w:name="_Toc421712613"/>
      <w:r w:rsidRPr="00954D80">
        <w:lastRenderedPageBreak/>
        <w:t xml:space="preserve">Annex </w:t>
      </w:r>
      <w:r>
        <w:t>1</w:t>
      </w:r>
      <w:r w:rsidR="00DF2B68">
        <w:t>6</w:t>
      </w:r>
      <w:r w:rsidRPr="00954D80">
        <w:t>: MTR Consultant Agreement Forms</w:t>
      </w:r>
      <w:bookmarkEnd w:id="102"/>
    </w:p>
    <w:p w14:paraId="3E5CC6C5" w14:textId="77777777" w:rsidR="00D130EC" w:rsidRDefault="00D130EC" w:rsidP="00F442AD">
      <w:pPr>
        <w:rPr>
          <w:rFonts w:ascii="Garamond" w:hAnsi="Garamond" w:cs="Garamond"/>
          <w:color w:val="000000"/>
          <w:sz w:val="26"/>
          <w:szCs w:val="26"/>
          <w:lang w:val="en-US"/>
        </w:rPr>
      </w:pPr>
    </w:p>
    <w:p w14:paraId="08423DD3" w14:textId="77777777" w:rsidR="00D130EC" w:rsidRDefault="00D130EC">
      <w:pPr>
        <w:rPr>
          <w:rFonts w:ascii="Garamond" w:hAnsi="Garamond" w:cs="Garamond"/>
          <w:color w:val="000000"/>
          <w:sz w:val="26"/>
          <w:szCs w:val="26"/>
          <w:lang w:val="en-US"/>
        </w:rPr>
      </w:pPr>
      <w:r>
        <w:rPr>
          <w:rFonts w:ascii="Times" w:hAnsi="Times" w:cs="Times"/>
          <w:noProof/>
          <w:color w:val="000000"/>
          <w:lang w:val="en-US"/>
        </w:rPr>
        <w:drawing>
          <wp:inline distT="0" distB="0" distL="0" distR="0" wp14:anchorId="49EE3BCC" wp14:editId="5378EB82">
            <wp:extent cx="6185967" cy="5355789"/>
            <wp:effectExtent l="0" t="0" r="1206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6271" cy="5356052"/>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Garamond" w:hAnsi="Garamond" w:cs="Garamond"/>
          <w:color w:val="000000"/>
          <w:sz w:val="26"/>
          <w:szCs w:val="26"/>
          <w:lang w:val="en-US"/>
        </w:rPr>
        <w:t xml:space="preserve"> </w:t>
      </w:r>
    </w:p>
    <w:p w14:paraId="704A7B5A" w14:textId="77777777" w:rsidR="00D130EC" w:rsidRDefault="00D130EC" w:rsidP="00F442AD">
      <w:pPr>
        <w:widowControl w:val="0"/>
        <w:autoSpaceDE w:val="0"/>
        <w:autoSpaceDN w:val="0"/>
        <w:adjustRightInd w:val="0"/>
        <w:spacing w:line="280" w:lineRule="atLeast"/>
        <w:rPr>
          <w:rFonts w:ascii="Times" w:hAnsi="Times" w:cs="Times"/>
          <w:color w:val="000000"/>
          <w:lang w:val="en-US"/>
        </w:rPr>
      </w:pPr>
      <w:r>
        <w:rPr>
          <w:rFonts w:ascii="Times" w:hAnsi="Times" w:cs="Times"/>
          <w:color w:val="000000"/>
          <w:lang w:val="en-US"/>
        </w:rPr>
        <w:t xml:space="preserve"> </w:t>
      </w:r>
    </w:p>
    <w:p w14:paraId="746B1245" w14:textId="77777777" w:rsidR="00D130EC" w:rsidRDefault="00D130EC">
      <w:r>
        <w:br w:type="page"/>
      </w:r>
    </w:p>
    <w:p w14:paraId="4AA8D488" w14:textId="77777777" w:rsidR="00D130EC" w:rsidRDefault="00D130EC">
      <w:r>
        <w:rPr>
          <w:noProof/>
          <w:lang w:val="en-US"/>
        </w:rPr>
        <w:lastRenderedPageBreak/>
        <w:drawing>
          <wp:inline distT="0" distB="0" distL="0" distR="0" wp14:anchorId="60EFB15E" wp14:editId="66744680">
            <wp:extent cx="5486400" cy="5328039"/>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5328039"/>
                    </a:xfrm>
                    <a:prstGeom prst="rect">
                      <a:avLst/>
                    </a:prstGeom>
                    <a:noFill/>
                    <a:ln>
                      <a:noFill/>
                    </a:ln>
                  </pic:spPr>
                </pic:pic>
              </a:graphicData>
            </a:graphic>
          </wp:inline>
        </w:drawing>
      </w:r>
    </w:p>
    <w:p w14:paraId="4F633180" w14:textId="77777777" w:rsidR="00D130EC" w:rsidRDefault="00D130EC"/>
    <w:p w14:paraId="05636DE2" w14:textId="77777777" w:rsidR="00D130EC" w:rsidRDefault="00D130EC"/>
    <w:p w14:paraId="527B2A21" w14:textId="77777777" w:rsidR="00D130EC" w:rsidRDefault="00D130EC"/>
    <w:p w14:paraId="03A2928D" w14:textId="77777777" w:rsidR="00D130EC" w:rsidRDefault="00D130EC" w:rsidP="00F442AD">
      <w:pPr>
        <w:spacing w:after="120"/>
        <w:jc w:val="both"/>
      </w:pPr>
    </w:p>
    <w:p w14:paraId="2E09AA23" w14:textId="77777777" w:rsidR="00D130EC" w:rsidRDefault="00D130EC"/>
    <w:p w14:paraId="3D1370CF" w14:textId="799D590B" w:rsidR="002A293F" w:rsidRDefault="002A293F" w:rsidP="00760D09">
      <w:pPr>
        <w:spacing w:before="76" w:line="244" w:lineRule="auto"/>
        <w:ind w:left="220" w:right="599"/>
        <w:rPr>
          <w:rFonts w:asciiTheme="majorHAnsi" w:hAnsiTheme="majorHAnsi"/>
          <w:color w:val="0000FF"/>
          <w:spacing w:val="-1"/>
          <w:sz w:val="20"/>
          <w:szCs w:val="20"/>
          <w:u w:val="single" w:color="0000FF"/>
        </w:rPr>
      </w:pPr>
    </w:p>
    <w:sectPr w:rsidR="002A293F" w:rsidSect="006B4CCA">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3D9ABE" w15:done="0"/>
  <w15:commentEx w15:paraId="06A86F8E" w15:done="0"/>
  <w15:commentEx w15:paraId="03FFCE04" w15:done="0"/>
  <w15:commentEx w15:paraId="1A16D48C" w15:done="0"/>
  <w15:commentEx w15:paraId="5DF7817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F70AC" w14:textId="77777777" w:rsidR="009D65B6" w:rsidRDefault="009D65B6" w:rsidP="00843933">
      <w:r>
        <w:separator/>
      </w:r>
    </w:p>
  </w:endnote>
  <w:endnote w:type="continuationSeparator" w:id="0">
    <w:p w14:paraId="459590EF" w14:textId="77777777" w:rsidR="009D65B6" w:rsidRDefault="009D65B6" w:rsidP="0084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crosoft Sans Serif">
    <w:panose1 w:val="020B0604020202020204"/>
    <w:charset w:val="00"/>
    <w:family w:val="auto"/>
    <w:pitch w:val="variable"/>
    <w:sig w:usb0="E1002AFF" w:usb1="C0000002" w:usb2="00000008" w:usb3="00000000" w:csb0="000101FF" w:csb1="00000000"/>
  </w:font>
  <w:font w:name="MS Mincho">
    <w:altName w:val="ＭＳ 明朝"/>
    <w:charset w:val="80"/>
    <w:family w:val="roman"/>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XvPˇ">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Bold Italic">
    <w:panose1 w:val="020408030504060A0204"/>
    <w:charset w:val="00"/>
    <w:family w:val="auto"/>
    <w:pitch w:val="variable"/>
    <w:sig w:usb0="E00002FF" w:usb1="4000045F" w:usb2="00000000" w:usb3="00000000" w:csb0="0000019F" w:csb1="00000000"/>
  </w:font>
  <w:font w:name="Calibri Bold Italic">
    <w:panose1 w:val="020F07020304040A0204"/>
    <w:charset w:val="00"/>
    <w:family w:val="auto"/>
    <w:pitch w:val="variable"/>
    <w:sig w:usb0="E10002FF" w:usb1="4000ACFF" w:usb2="00000009" w:usb3="00000000" w:csb0="0000019F" w:csb1="00000000"/>
  </w:font>
  <w:font w:name="•'A2^ˇ">
    <w:altName w:val="Cambria"/>
    <w:panose1 w:val="00000000000000000000"/>
    <w:charset w:val="4D"/>
    <w:family w:val="auto"/>
    <w:notTrueType/>
    <w:pitch w:val="default"/>
    <w:sig w:usb0="00000003" w:usb1="00000000" w:usb2="00000000" w:usb3="00000000" w:csb0="00000001" w:csb1="00000000"/>
  </w:font>
  <w:font w:name="¢^ˇ">
    <w:altName w:val="Cambria"/>
    <w:panose1 w:val="00000000000000000000"/>
    <w:charset w:val="4D"/>
    <w:family w:val="auto"/>
    <w:notTrueType/>
    <w:pitch w:val="default"/>
    <w:sig w:usb0="00000003" w:usb1="00000000" w:usb2="00000000" w:usb3="00000000" w:csb0="00000001" w:csb1="00000000"/>
  </w:font>
  <w:font w:name="Ë9[ˇ">
    <w:altName w:val="Cambria"/>
    <w:panose1 w:val="00000000000000000000"/>
    <w:charset w:val="4D"/>
    <w:family w:val="auto"/>
    <w:notTrueType/>
    <w:pitch w:val="default"/>
    <w:sig w:usb0="00000003" w:usb1="00000000" w:usb2="00000000" w:usb3="00000000" w:csb0="00000001" w:csb1="00000000"/>
  </w:font>
  <w:font w:name="˜9[ˇ">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Zapf Dingbats">
    <w:panose1 w:val="05020102010704020609"/>
    <w:charset w:val="02"/>
    <w:family w:val="auto"/>
    <w:pitch w:val="variable"/>
    <w:sig w:usb0="00000000" w:usb1="10000000" w:usb2="00000000" w:usb3="00000000" w:csb0="80000000" w:csb1="00000000"/>
  </w:font>
  <w:font w:name="•'5F^ˇ">
    <w:altName w:val="Cambria"/>
    <w:panose1 w:val="00000000000000000000"/>
    <w:charset w:val="4D"/>
    <w:family w:val="auto"/>
    <w:notTrueType/>
    <w:pitch w:val="default"/>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EC400" w14:textId="77777777" w:rsidR="009D65B6" w:rsidRDefault="009D65B6" w:rsidP="006162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860A87" w14:textId="77777777" w:rsidR="009D65B6" w:rsidRDefault="009D65B6" w:rsidP="001B414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CA09A" w14:textId="77777777" w:rsidR="00616271" w:rsidRDefault="00616271" w:rsidP="001B41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5744">
      <w:rPr>
        <w:rStyle w:val="PageNumber"/>
        <w:noProof/>
      </w:rPr>
      <w:t>68</w:t>
    </w:r>
    <w:r>
      <w:rPr>
        <w:rStyle w:val="PageNumber"/>
      </w:rPr>
      <w:fldChar w:fldCharType="end"/>
    </w:r>
  </w:p>
  <w:p w14:paraId="37676130" w14:textId="529CE95F" w:rsidR="009D65B6" w:rsidRDefault="009D65B6" w:rsidP="001B4142">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6517A" w14:textId="77777777" w:rsidR="008022E9" w:rsidRDefault="008022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2D31C" w14:textId="77777777" w:rsidR="009D65B6" w:rsidRDefault="009D65B6" w:rsidP="00843933">
      <w:r>
        <w:separator/>
      </w:r>
    </w:p>
  </w:footnote>
  <w:footnote w:type="continuationSeparator" w:id="0">
    <w:p w14:paraId="346EB89F" w14:textId="77777777" w:rsidR="009D65B6" w:rsidRDefault="009D65B6" w:rsidP="00843933">
      <w:r>
        <w:continuationSeparator/>
      </w:r>
    </w:p>
  </w:footnote>
  <w:footnote w:id="1">
    <w:p w14:paraId="78226FA1" w14:textId="10784B20" w:rsidR="009D65B6" w:rsidRPr="001B04DA" w:rsidRDefault="009D65B6">
      <w:pPr>
        <w:pStyle w:val="FootnoteText"/>
        <w:rPr>
          <w:sz w:val="20"/>
          <w:lang w:val="en-US"/>
        </w:rPr>
      </w:pPr>
      <w:r>
        <w:rPr>
          <w:rStyle w:val="FootnoteReference"/>
        </w:rPr>
        <w:footnoteRef/>
      </w:r>
      <w:r>
        <w:t xml:space="preserve"> </w:t>
      </w:r>
      <w:r w:rsidRPr="001B04DA">
        <w:rPr>
          <w:sz w:val="20"/>
          <w:lang w:val="en-US"/>
        </w:rPr>
        <w:t xml:space="preserve">Rating scales and their descriptions are included in Annexes </w:t>
      </w:r>
      <w:r>
        <w:rPr>
          <w:sz w:val="20"/>
          <w:lang w:val="en-US"/>
        </w:rPr>
        <w:t>7</w:t>
      </w:r>
      <w:r w:rsidRPr="001B04DA">
        <w:rPr>
          <w:sz w:val="20"/>
          <w:lang w:val="en-US"/>
        </w:rPr>
        <w:t xml:space="preserve"> and </w:t>
      </w:r>
      <w:r>
        <w:rPr>
          <w:sz w:val="20"/>
          <w:lang w:val="en-US"/>
        </w:rPr>
        <w:t>9</w:t>
      </w:r>
      <w:r w:rsidRPr="001B04DA">
        <w:rPr>
          <w:sz w:val="20"/>
          <w:lang w:val="en-US"/>
        </w:rPr>
        <w:t xml:space="preserve">. </w:t>
      </w:r>
    </w:p>
  </w:footnote>
  <w:footnote w:id="2">
    <w:p w14:paraId="3343BBB9" w14:textId="730132B0" w:rsidR="009D65B6" w:rsidRPr="001B4142" w:rsidRDefault="009D65B6">
      <w:pPr>
        <w:pStyle w:val="FootnoteText"/>
        <w:rPr>
          <w:lang w:val="en-US"/>
        </w:rPr>
      </w:pPr>
      <w:r>
        <w:rPr>
          <w:rStyle w:val="FootnoteReference"/>
        </w:rPr>
        <w:footnoteRef/>
      </w:r>
      <w:r>
        <w:t xml:space="preserve"> </w:t>
      </w:r>
      <w:r w:rsidRPr="001B04DA">
        <w:rPr>
          <w:sz w:val="20"/>
          <w:lang w:val="en-US"/>
        </w:rPr>
        <w:t xml:space="preserve">A detailed assessment by individual outcome and activity is provided in </w:t>
      </w:r>
      <w:r>
        <w:rPr>
          <w:sz w:val="20"/>
          <w:lang w:val="en-US"/>
        </w:rPr>
        <w:t>Section 4.2 Table 1</w:t>
      </w:r>
      <w:r>
        <w:rPr>
          <w:lang w:val="en-US"/>
        </w:rPr>
        <w:t>.</w:t>
      </w:r>
    </w:p>
  </w:footnote>
  <w:footnote w:id="3">
    <w:p w14:paraId="751D3A6C" w14:textId="77777777" w:rsidR="009D65B6" w:rsidRPr="00637230" w:rsidRDefault="009D65B6" w:rsidP="00FA1442">
      <w:pPr>
        <w:pStyle w:val="FootnoteText"/>
        <w:rPr>
          <w:sz w:val="20"/>
          <w:lang w:val="fr-FR"/>
        </w:rPr>
      </w:pPr>
      <w:r>
        <w:rPr>
          <w:rStyle w:val="FootnoteReference"/>
        </w:rPr>
        <w:footnoteRef/>
      </w:r>
      <w:r w:rsidRPr="00F66BFD">
        <w:rPr>
          <w:lang w:val="fr-FR"/>
        </w:rPr>
        <w:t xml:space="preserve"> </w:t>
      </w:r>
      <w:hyperlink r:id="rId1" w:history="1">
        <w:r w:rsidRPr="00637230">
          <w:rPr>
            <w:rStyle w:val="Hyperlink"/>
            <w:sz w:val="20"/>
            <w:lang w:val="fr-FR"/>
          </w:rPr>
          <w:t>http://web.undp.org/evaluation/documents/guidance/GEF/mid-term/Guidance_Mid-term Review  _EN_2014.pdf</w:t>
        </w:r>
      </w:hyperlink>
    </w:p>
  </w:footnote>
  <w:footnote w:id="4">
    <w:p w14:paraId="327FEA49" w14:textId="77777777" w:rsidR="009D65B6" w:rsidRPr="00DB50AA" w:rsidRDefault="009D65B6">
      <w:pPr>
        <w:pStyle w:val="FootnoteText"/>
        <w:rPr>
          <w:lang w:val="en-US"/>
        </w:rPr>
      </w:pPr>
      <w:r>
        <w:rPr>
          <w:rStyle w:val="FootnoteReference"/>
        </w:rPr>
        <w:footnoteRef/>
      </w:r>
      <w:r>
        <w:t xml:space="preserve"> </w:t>
      </w:r>
      <w:r>
        <w:rPr>
          <w:lang w:val="en-US"/>
        </w:rPr>
        <w:t xml:space="preserve">In addition, Mr. Jose Padilla, UNDP-GEF Regional Technical Adviser, provided a valuable interview and guidance, by phone, to the MTR team prior to the MTR commencing.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751D" w14:textId="03B4CE45" w:rsidR="009D65B6" w:rsidRDefault="009D65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DB29" w14:textId="7E905FB6" w:rsidR="009D65B6" w:rsidRDefault="009D65B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8CF4" w14:textId="4A59D800" w:rsidR="009D65B6" w:rsidRDefault="009D65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DCF93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pStyle w:val="Heading2"/>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81AC7"/>
    <w:multiLevelType w:val="hybridMultilevel"/>
    <w:tmpl w:val="3DB6FDEC"/>
    <w:lvl w:ilvl="0" w:tplc="49FCD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6653F"/>
    <w:multiLevelType w:val="hybridMultilevel"/>
    <w:tmpl w:val="C1CC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A19E3"/>
    <w:multiLevelType w:val="hybridMultilevel"/>
    <w:tmpl w:val="D23CE846"/>
    <w:lvl w:ilvl="0" w:tplc="E6AE1FB6">
      <w:numFmt w:val="bullet"/>
      <w:lvlText w:val="-"/>
      <w:lvlJc w:val="left"/>
      <w:pPr>
        <w:ind w:left="1080" w:hanging="360"/>
      </w:pPr>
      <w:rPr>
        <w:rFonts w:ascii="Calibri" w:eastAsia="Cambr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2240E4"/>
    <w:multiLevelType w:val="hybridMultilevel"/>
    <w:tmpl w:val="3DE26592"/>
    <w:lvl w:ilvl="0" w:tplc="08E0BDF4">
      <w:start w:val="1"/>
      <w:numFmt w:val="bullet"/>
      <w:lvlText w:val=""/>
      <w:lvlJc w:val="left"/>
      <w:pPr>
        <w:ind w:left="462" w:hanging="360"/>
      </w:pPr>
      <w:rPr>
        <w:rFonts w:ascii="Symbol" w:eastAsia="Symbol" w:hAnsi="Symbol" w:hint="default"/>
        <w:w w:val="99"/>
        <w:sz w:val="20"/>
        <w:szCs w:val="20"/>
      </w:rPr>
    </w:lvl>
    <w:lvl w:ilvl="1" w:tplc="E7CAE484">
      <w:start w:val="1"/>
      <w:numFmt w:val="bullet"/>
      <w:lvlText w:val="•"/>
      <w:lvlJc w:val="left"/>
      <w:pPr>
        <w:ind w:left="603" w:hanging="360"/>
      </w:pPr>
      <w:rPr>
        <w:rFonts w:hint="default"/>
      </w:rPr>
    </w:lvl>
    <w:lvl w:ilvl="2" w:tplc="58F8840E">
      <w:start w:val="1"/>
      <w:numFmt w:val="bullet"/>
      <w:lvlText w:val="•"/>
      <w:lvlJc w:val="left"/>
      <w:pPr>
        <w:ind w:left="744" w:hanging="360"/>
      </w:pPr>
      <w:rPr>
        <w:rFonts w:hint="default"/>
      </w:rPr>
    </w:lvl>
    <w:lvl w:ilvl="3" w:tplc="76143836">
      <w:start w:val="1"/>
      <w:numFmt w:val="bullet"/>
      <w:lvlText w:val="•"/>
      <w:lvlJc w:val="left"/>
      <w:pPr>
        <w:ind w:left="885" w:hanging="360"/>
      </w:pPr>
      <w:rPr>
        <w:rFonts w:hint="default"/>
      </w:rPr>
    </w:lvl>
    <w:lvl w:ilvl="4" w:tplc="F4620090">
      <w:start w:val="1"/>
      <w:numFmt w:val="bullet"/>
      <w:lvlText w:val="•"/>
      <w:lvlJc w:val="left"/>
      <w:pPr>
        <w:ind w:left="1026" w:hanging="360"/>
      </w:pPr>
      <w:rPr>
        <w:rFonts w:hint="default"/>
      </w:rPr>
    </w:lvl>
    <w:lvl w:ilvl="5" w:tplc="CBBA4AE0">
      <w:start w:val="1"/>
      <w:numFmt w:val="bullet"/>
      <w:lvlText w:val="•"/>
      <w:lvlJc w:val="left"/>
      <w:pPr>
        <w:ind w:left="1167" w:hanging="360"/>
      </w:pPr>
      <w:rPr>
        <w:rFonts w:hint="default"/>
      </w:rPr>
    </w:lvl>
    <w:lvl w:ilvl="6" w:tplc="E1FADA38">
      <w:start w:val="1"/>
      <w:numFmt w:val="bullet"/>
      <w:lvlText w:val="•"/>
      <w:lvlJc w:val="left"/>
      <w:pPr>
        <w:ind w:left="1308" w:hanging="360"/>
      </w:pPr>
      <w:rPr>
        <w:rFonts w:hint="default"/>
      </w:rPr>
    </w:lvl>
    <w:lvl w:ilvl="7" w:tplc="27A06CEA">
      <w:start w:val="1"/>
      <w:numFmt w:val="bullet"/>
      <w:lvlText w:val="•"/>
      <w:lvlJc w:val="left"/>
      <w:pPr>
        <w:ind w:left="1449" w:hanging="360"/>
      </w:pPr>
      <w:rPr>
        <w:rFonts w:hint="default"/>
      </w:rPr>
    </w:lvl>
    <w:lvl w:ilvl="8" w:tplc="D952C97E">
      <w:start w:val="1"/>
      <w:numFmt w:val="bullet"/>
      <w:lvlText w:val="•"/>
      <w:lvlJc w:val="left"/>
      <w:pPr>
        <w:ind w:left="1590" w:hanging="360"/>
      </w:pPr>
      <w:rPr>
        <w:rFonts w:hint="default"/>
      </w:rPr>
    </w:lvl>
  </w:abstractNum>
  <w:abstractNum w:abstractNumId="6">
    <w:nsid w:val="07416E8E"/>
    <w:multiLevelType w:val="hybridMultilevel"/>
    <w:tmpl w:val="2BE8AECC"/>
    <w:lvl w:ilvl="0" w:tplc="159451B2">
      <w:start w:val="1"/>
      <w:numFmt w:val="bullet"/>
      <w:lvlText w:val="-"/>
      <w:lvlJc w:val="left"/>
      <w:pPr>
        <w:ind w:left="720" w:hanging="360"/>
      </w:pPr>
      <w:rPr>
        <w:rFonts w:ascii="Calibri" w:eastAsia="Cambria" w:hAnsi="Calibri"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078E0BE8"/>
    <w:multiLevelType w:val="hybridMultilevel"/>
    <w:tmpl w:val="0B3A14CC"/>
    <w:lvl w:ilvl="0" w:tplc="5F107F7E">
      <w:start w:val="1"/>
      <w:numFmt w:val="bullet"/>
      <w:lvlText w:val=""/>
      <w:lvlJc w:val="left"/>
      <w:pPr>
        <w:ind w:left="462" w:hanging="360"/>
      </w:pPr>
      <w:rPr>
        <w:rFonts w:ascii="Symbol" w:eastAsia="Symbol" w:hAnsi="Symbol" w:hint="default"/>
        <w:w w:val="99"/>
        <w:sz w:val="20"/>
        <w:szCs w:val="20"/>
      </w:rPr>
    </w:lvl>
    <w:lvl w:ilvl="1" w:tplc="91F01F5A">
      <w:start w:val="1"/>
      <w:numFmt w:val="bullet"/>
      <w:lvlText w:val="•"/>
      <w:lvlJc w:val="left"/>
      <w:pPr>
        <w:ind w:left="646" w:hanging="360"/>
      </w:pPr>
      <w:rPr>
        <w:rFonts w:hint="default"/>
      </w:rPr>
    </w:lvl>
    <w:lvl w:ilvl="2" w:tplc="04905038">
      <w:start w:val="1"/>
      <w:numFmt w:val="bullet"/>
      <w:lvlText w:val="•"/>
      <w:lvlJc w:val="left"/>
      <w:pPr>
        <w:ind w:left="830" w:hanging="360"/>
      </w:pPr>
      <w:rPr>
        <w:rFonts w:hint="default"/>
      </w:rPr>
    </w:lvl>
    <w:lvl w:ilvl="3" w:tplc="CD6EB3CE">
      <w:start w:val="1"/>
      <w:numFmt w:val="bullet"/>
      <w:lvlText w:val="•"/>
      <w:lvlJc w:val="left"/>
      <w:pPr>
        <w:ind w:left="1015" w:hanging="360"/>
      </w:pPr>
      <w:rPr>
        <w:rFonts w:hint="default"/>
      </w:rPr>
    </w:lvl>
    <w:lvl w:ilvl="4" w:tplc="550E851A">
      <w:start w:val="1"/>
      <w:numFmt w:val="bullet"/>
      <w:lvlText w:val="•"/>
      <w:lvlJc w:val="left"/>
      <w:pPr>
        <w:ind w:left="1199" w:hanging="360"/>
      </w:pPr>
      <w:rPr>
        <w:rFonts w:hint="default"/>
      </w:rPr>
    </w:lvl>
    <w:lvl w:ilvl="5" w:tplc="B57E12B4">
      <w:start w:val="1"/>
      <w:numFmt w:val="bullet"/>
      <w:lvlText w:val="•"/>
      <w:lvlJc w:val="left"/>
      <w:pPr>
        <w:ind w:left="1383" w:hanging="360"/>
      </w:pPr>
      <w:rPr>
        <w:rFonts w:hint="default"/>
      </w:rPr>
    </w:lvl>
    <w:lvl w:ilvl="6" w:tplc="DB86458E">
      <w:start w:val="1"/>
      <w:numFmt w:val="bullet"/>
      <w:lvlText w:val="•"/>
      <w:lvlJc w:val="left"/>
      <w:pPr>
        <w:ind w:left="1567" w:hanging="360"/>
      </w:pPr>
      <w:rPr>
        <w:rFonts w:hint="default"/>
      </w:rPr>
    </w:lvl>
    <w:lvl w:ilvl="7" w:tplc="EECA6258">
      <w:start w:val="1"/>
      <w:numFmt w:val="bullet"/>
      <w:lvlText w:val="•"/>
      <w:lvlJc w:val="left"/>
      <w:pPr>
        <w:ind w:left="1752" w:hanging="360"/>
      </w:pPr>
      <w:rPr>
        <w:rFonts w:hint="default"/>
      </w:rPr>
    </w:lvl>
    <w:lvl w:ilvl="8" w:tplc="2E88712C">
      <w:start w:val="1"/>
      <w:numFmt w:val="bullet"/>
      <w:lvlText w:val="•"/>
      <w:lvlJc w:val="left"/>
      <w:pPr>
        <w:ind w:left="1936" w:hanging="360"/>
      </w:pPr>
      <w:rPr>
        <w:rFonts w:hint="default"/>
      </w:rPr>
    </w:lvl>
  </w:abstractNum>
  <w:abstractNum w:abstractNumId="8">
    <w:nsid w:val="07E464E4"/>
    <w:multiLevelType w:val="hybridMultilevel"/>
    <w:tmpl w:val="7F2A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730F9"/>
    <w:multiLevelType w:val="hybridMultilevel"/>
    <w:tmpl w:val="ECFE5A0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08752B24"/>
    <w:multiLevelType w:val="hybridMultilevel"/>
    <w:tmpl w:val="680646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151F0B"/>
    <w:multiLevelType w:val="hybridMultilevel"/>
    <w:tmpl w:val="4A9257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A87612"/>
    <w:multiLevelType w:val="hybridMultilevel"/>
    <w:tmpl w:val="D23828C0"/>
    <w:lvl w:ilvl="0" w:tplc="B3E6FA12">
      <w:start w:val="1"/>
      <w:numFmt w:val="bullet"/>
      <w:lvlText w:val=""/>
      <w:lvlJc w:val="left"/>
      <w:pPr>
        <w:ind w:left="462" w:hanging="360"/>
      </w:pPr>
      <w:rPr>
        <w:rFonts w:ascii="Symbol" w:eastAsia="Symbol" w:hAnsi="Symbol" w:hint="default"/>
        <w:w w:val="99"/>
        <w:sz w:val="20"/>
        <w:szCs w:val="20"/>
      </w:rPr>
    </w:lvl>
    <w:lvl w:ilvl="1" w:tplc="31F043FE">
      <w:start w:val="1"/>
      <w:numFmt w:val="bullet"/>
      <w:lvlText w:val="•"/>
      <w:lvlJc w:val="left"/>
      <w:pPr>
        <w:ind w:left="646" w:hanging="360"/>
      </w:pPr>
      <w:rPr>
        <w:rFonts w:hint="default"/>
      </w:rPr>
    </w:lvl>
    <w:lvl w:ilvl="2" w:tplc="F4342140">
      <w:start w:val="1"/>
      <w:numFmt w:val="bullet"/>
      <w:lvlText w:val="•"/>
      <w:lvlJc w:val="left"/>
      <w:pPr>
        <w:ind w:left="830" w:hanging="360"/>
      </w:pPr>
      <w:rPr>
        <w:rFonts w:hint="default"/>
      </w:rPr>
    </w:lvl>
    <w:lvl w:ilvl="3" w:tplc="02689122">
      <w:start w:val="1"/>
      <w:numFmt w:val="bullet"/>
      <w:lvlText w:val="•"/>
      <w:lvlJc w:val="left"/>
      <w:pPr>
        <w:ind w:left="1015" w:hanging="360"/>
      </w:pPr>
      <w:rPr>
        <w:rFonts w:hint="default"/>
      </w:rPr>
    </w:lvl>
    <w:lvl w:ilvl="4" w:tplc="28F83744">
      <w:start w:val="1"/>
      <w:numFmt w:val="bullet"/>
      <w:lvlText w:val="•"/>
      <w:lvlJc w:val="left"/>
      <w:pPr>
        <w:ind w:left="1199" w:hanging="360"/>
      </w:pPr>
      <w:rPr>
        <w:rFonts w:hint="default"/>
      </w:rPr>
    </w:lvl>
    <w:lvl w:ilvl="5" w:tplc="7376F250">
      <w:start w:val="1"/>
      <w:numFmt w:val="bullet"/>
      <w:lvlText w:val="•"/>
      <w:lvlJc w:val="left"/>
      <w:pPr>
        <w:ind w:left="1383" w:hanging="360"/>
      </w:pPr>
      <w:rPr>
        <w:rFonts w:hint="default"/>
      </w:rPr>
    </w:lvl>
    <w:lvl w:ilvl="6" w:tplc="89060D5E">
      <w:start w:val="1"/>
      <w:numFmt w:val="bullet"/>
      <w:lvlText w:val="•"/>
      <w:lvlJc w:val="left"/>
      <w:pPr>
        <w:ind w:left="1567" w:hanging="360"/>
      </w:pPr>
      <w:rPr>
        <w:rFonts w:hint="default"/>
      </w:rPr>
    </w:lvl>
    <w:lvl w:ilvl="7" w:tplc="244C03DA">
      <w:start w:val="1"/>
      <w:numFmt w:val="bullet"/>
      <w:lvlText w:val="•"/>
      <w:lvlJc w:val="left"/>
      <w:pPr>
        <w:ind w:left="1752" w:hanging="360"/>
      </w:pPr>
      <w:rPr>
        <w:rFonts w:hint="default"/>
      </w:rPr>
    </w:lvl>
    <w:lvl w:ilvl="8" w:tplc="073CCE6C">
      <w:start w:val="1"/>
      <w:numFmt w:val="bullet"/>
      <w:lvlText w:val="•"/>
      <w:lvlJc w:val="left"/>
      <w:pPr>
        <w:ind w:left="1936" w:hanging="360"/>
      </w:pPr>
      <w:rPr>
        <w:rFonts w:hint="default"/>
      </w:rPr>
    </w:lvl>
  </w:abstractNum>
  <w:abstractNum w:abstractNumId="13">
    <w:nsid w:val="0C7A5D1C"/>
    <w:multiLevelType w:val="hybridMultilevel"/>
    <w:tmpl w:val="8A94F864"/>
    <w:lvl w:ilvl="0" w:tplc="A230900A">
      <w:start w:val="1"/>
      <w:numFmt w:val="bullet"/>
      <w:lvlText w:val=""/>
      <w:lvlJc w:val="left"/>
      <w:pPr>
        <w:ind w:left="462" w:hanging="360"/>
      </w:pPr>
      <w:rPr>
        <w:rFonts w:ascii="Symbol" w:eastAsia="Symbol" w:hAnsi="Symbol" w:hint="default"/>
        <w:w w:val="99"/>
        <w:sz w:val="20"/>
        <w:szCs w:val="20"/>
      </w:rPr>
    </w:lvl>
    <w:lvl w:ilvl="1" w:tplc="5B645EF6">
      <w:start w:val="1"/>
      <w:numFmt w:val="bullet"/>
      <w:lvlText w:val="•"/>
      <w:lvlJc w:val="left"/>
      <w:pPr>
        <w:ind w:left="1342" w:hanging="360"/>
      </w:pPr>
      <w:rPr>
        <w:rFonts w:hint="default"/>
      </w:rPr>
    </w:lvl>
    <w:lvl w:ilvl="2" w:tplc="9A30C6D6">
      <w:start w:val="1"/>
      <w:numFmt w:val="bullet"/>
      <w:lvlText w:val="•"/>
      <w:lvlJc w:val="left"/>
      <w:pPr>
        <w:ind w:left="2221" w:hanging="360"/>
      </w:pPr>
      <w:rPr>
        <w:rFonts w:hint="default"/>
      </w:rPr>
    </w:lvl>
    <w:lvl w:ilvl="3" w:tplc="9272971E">
      <w:start w:val="1"/>
      <w:numFmt w:val="bullet"/>
      <w:lvlText w:val="•"/>
      <w:lvlJc w:val="left"/>
      <w:pPr>
        <w:ind w:left="3101" w:hanging="360"/>
      </w:pPr>
      <w:rPr>
        <w:rFonts w:hint="default"/>
      </w:rPr>
    </w:lvl>
    <w:lvl w:ilvl="4" w:tplc="061CBE68">
      <w:start w:val="1"/>
      <w:numFmt w:val="bullet"/>
      <w:lvlText w:val="•"/>
      <w:lvlJc w:val="left"/>
      <w:pPr>
        <w:ind w:left="3981" w:hanging="360"/>
      </w:pPr>
      <w:rPr>
        <w:rFonts w:hint="default"/>
      </w:rPr>
    </w:lvl>
    <w:lvl w:ilvl="5" w:tplc="4404D882">
      <w:start w:val="1"/>
      <w:numFmt w:val="bullet"/>
      <w:lvlText w:val="•"/>
      <w:lvlJc w:val="left"/>
      <w:pPr>
        <w:ind w:left="4861" w:hanging="360"/>
      </w:pPr>
      <w:rPr>
        <w:rFonts w:hint="default"/>
      </w:rPr>
    </w:lvl>
    <w:lvl w:ilvl="6" w:tplc="6A9E8F62">
      <w:start w:val="1"/>
      <w:numFmt w:val="bullet"/>
      <w:lvlText w:val="•"/>
      <w:lvlJc w:val="left"/>
      <w:pPr>
        <w:ind w:left="5741" w:hanging="360"/>
      </w:pPr>
      <w:rPr>
        <w:rFonts w:hint="default"/>
      </w:rPr>
    </w:lvl>
    <w:lvl w:ilvl="7" w:tplc="4DEEF962">
      <w:start w:val="1"/>
      <w:numFmt w:val="bullet"/>
      <w:lvlText w:val="•"/>
      <w:lvlJc w:val="left"/>
      <w:pPr>
        <w:ind w:left="6621" w:hanging="360"/>
      </w:pPr>
      <w:rPr>
        <w:rFonts w:hint="default"/>
      </w:rPr>
    </w:lvl>
    <w:lvl w:ilvl="8" w:tplc="CAE091D8">
      <w:start w:val="1"/>
      <w:numFmt w:val="bullet"/>
      <w:lvlText w:val="•"/>
      <w:lvlJc w:val="left"/>
      <w:pPr>
        <w:ind w:left="7501" w:hanging="360"/>
      </w:pPr>
      <w:rPr>
        <w:rFonts w:hint="default"/>
      </w:rPr>
    </w:lvl>
  </w:abstractNum>
  <w:abstractNum w:abstractNumId="14">
    <w:nsid w:val="0CDC751E"/>
    <w:multiLevelType w:val="hybridMultilevel"/>
    <w:tmpl w:val="983CCE7A"/>
    <w:lvl w:ilvl="0" w:tplc="B792F3D4">
      <w:start w:val="1"/>
      <w:numFmt w:val="bullet"/>
      <w:lvlText w:val=""/>
      <w:lvlJc w:val="left"/>
      <w:pPr>
        <w:ind w:left="465" w:hanging="361"/>
      </w:pPr>
      <w:rPr>
        <w:rFonts w:ascii="Symbol" w:eastAsia="Symbol" w:hAnsi="Symbol" w:hint="default"/>
        <w:w w:val="99"/>
        <w:sz w:val="20"/>
        <w:szCs w:val="20"/>
      </w:rPr>
    </w:lvl>
    <w:lvl w:ilvl="1" w:tplc="D674D728">
      <w:start w:val="1"/>
      <w:numFmt w:val="bullet"/>
      <w:lvlText w:val="•"/>
      <w:lvlJc w:val="left"/>
      <w:pPr>
        <w:ind w:left="609" w:hanging="361"/>
      </w:pPr>
      <w:rPr>
        <w:rFonts w:hint="default"/>
      </w:rPr>
    </w:lvl>
    <w:lvl w:ilvl="2" w:tplc="A52628BE">
      <w:start w:val="1"/>
      <w:numFmt w:val="bullet"/>
      <w:lvlText w:val="•"/>
      <w:lvlJc w:val="left"/>
      <w:pPr>
        <w:ind w:left="754" w:hanging="361"/>
      </w:pPr>
      <w:rPr>
        <w:rFonts w:hint="default"/>
      </w:rPr>
    </w:lvl>
    <w:lvl w:ilvl="3" w:tplc="630AE0CE">
      <w:start w:val="1"/>
      <w:numFmt w:val="bullet"/>
      <w:lvlText w:val="•"/>
      <w:lvlJc w:val="left"/>
      <w:pPr>
        <w:ind w:left="898" w:hanging="361"/>
      </w:pPr>
      <w:rPr>
        <w:rFonts w:hint="default"/>
      </w:rPr>
    </w:lvl>
    <w:lvl w:ilvl="4" w:tplc="D494D74C">
      <w:start w:val="1"/>
      <w:numFmt w:val="bullet"/>
      <w:lvlText w:val="•"/>
      <w:lvlJc w:val="left"/>
      <w:pPr>
        <w:ind w:left="1043" w:hanging="361"/>
      </w:pPr>
      <w:rPr>
        <w:rFonts w:hint="default"/>
      </w:rPr>
    </w:lvl>
    <w:lvl w:ilvl="5" w:tplc="F5A4534E">
      <w:start w:val="1"/>
      <w:numFmt w:val="bullet"/>
      <w:lvlText w:val="•"/>
      <w:lvlJc w:val="left"/>
      <w:pPr>
        <w:ind w:left="1188" w:hanging="361"/>
      </w:pPr>
      <w:rPr>
        <w:rFonts w:hint="default"/>
      </w:rPr>
    </w:lvl>
    <w:lvl w:ilvl="6" w:tplc="53DA4770">
      <w:start w:val="1"/>
      <w:numFmt w:val="bullet"/>
      <w:lvlText w:val="•"/>
      <w:lvlJc w:val="left"/>
      <w:pPr>
        <w:ind w:left="1332" w:hanging="361"/>
      </w:pPr>
      <w:rPr>
        <w:rFonts w:hint="default"/>
      </w:rPr>
    </w:lvl>
    <w:lvl w:ilvl="7" w:tplc="E08AC916">
      <w:start w:val="1"/>
      <w:numFmt w:val="bullet"/>
      <w:lvlText w:val="•"/>
      <w:lvlJc w:val="left"/>
      <w:pPr>
        <w:ind w:left="1477" w:hanging="361"/>
      </w:pPr>
      <w:rPr>
        <w:rFonts w:hint="default"/>
      </w:rPr>
    </w:lvl>
    <w:lvl w:ilvl="8" w:tplc="0F548292">
      <w:start w:val="1"/>
      <w:numFmt w:val="bullet"/>
      <w:lvlText w:val="•"/>
      <w:lvlJc w:val="left"/>
      <w:pPr>
        <w:ind w:left="1621" w:hanging="361"/>
      </w:pPr>
      <w:rPr>
        <w:rFonts w:hint="default"/>
      </w:rPr>
    </w:lvl>
  </w:abstractNum>
  <w:abstractNum w:abstractNumId="15">
    <w:nsid w:val="0CF96737"/>
    <w:multiLevelType w:val="multilevel"/>
    <w:tmpl w:val="9962D2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E200BDC"/>
    <w:multiLevelType w:val="multilevel"/>
    <w:tmpl w:val="563A6B34"/>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Cambria" w:eastAsiaTheme="minorEastAsia" w:hAnsi="Cambria"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10151F44"/>
    <w:multiLevelType w:val="hybridMultilevel"/>
    <w:tmpl w:val="563A6B34"/>
    <w:lvl w:ilvl="0" w:tplc="0409000B">
      <w:start w:val="1"/>
      <w:numFmt w:val="bullet"/>
      <w:lvlText w:val=""/>
      <w:lvlJc w:val="left"/>
      <w:pPr>
        <w:ind w:left="720" w:hanging="360"/>
      </w:pPr>
      <w:rPr>
        <w:rFonts w:ascii="Wingdings" w:hAnsi="Wingdings" w:hint="default"/>
      </w:rPr>
    </w:lvl>
    <w:lvl w:ilvl="1" w:tplc="3268342A">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D901C1"/>
    <w:multiLevelType w:val="hybridMultilevel"/>
    <w:tmpl w:val="07CA2D5A"/>
    <w:lvl w:ilvl="0" w:tplc="4D46F1CC">
      <w:start w:val="1"/>
      <w:numFmt w:val="bullet"/>
      <w:lvlText w:val=""/>
      <w:lvlJc w:val="left"/>
      <w:pPr>
        <w:ind w:left="464" w:hanging="360"/>
      </w:pPr>
      <w:rPr>
        <w:rFonts w:ascii="Symbol" w:eastAsia="Symbol" w:hAnsi="Symbol" w:hint="default"/>
        <w:w w:val="99"/>
        <w:sz w:val="20"/>
        <w:szCs w:val="20"/>
      </w:rPr>
    </w:lvl>
    <w:lvl w:ilvl="1" w:tplc="E552FE4A">
      <w:start w:val="1"/>
      <w:numFmt w:val="bullet"/>
      <w:lvlText w:val="•"/>
      <w:lvlJc w:val="left"/>
      <w:pPr>
        <w:ind w:left="665" w:hanging="360"/>
      </w:pPr>
      <w:rPr>
        <w:rFonts w:hint="default"/>
      </w:rPr>
    </w:lvl>
    <w:lvl w:ilvl="2" w:tplc="20E2FFCC">
      <w:start w:val="1"/>
      <w:numFmt w:val="bullet"/>
      <w:lvlText w:val="•"/>
      <w:lvlJc w:val="left"/>
      <w:pPr>
        <w:ind w:left="866" w:hanging="360"/>
      </w:pPr>
      <w:rPr>
        <w:rFonts w:hint="default"/>
      </w:rPr>
    </w:lvl>
    <w:lvl w:ilvl="3" w:tplc="C42C45AA">
      <w:start w:val="1"/>
      <w:numFmt w:val="bullet"/>
      <w:lvlText w:val="•"/>
      <w:lvlJc w:val="left"/>
      <w:pPr>
        <w:ind w:left="1066" w:hanging="360"/>
      </w:pPr>
      <w:rPr>
        <w:rFonts w:hint="default"/>
      </w:rPr>
    </w:lvl>
    <w:lvl w:ilvl="4" w:tplc="FEF49B28">
      <w:start w:val="1"/>
      <w:numFmt w:val="bullet"/>
      <w:lvlText w:val="•"/>
      <w:lvlJc w:val="left"/>
      <w:pPr>
        <w:ind w:left="1267" w:hanging="360"/>
      </w:pPr>
      <w:rPr>
        <w:rFonts w:hint="default"/>
      </w:rPr>
    </w:lvl>
    <w:lvl w:ilvl="5" w:tplc="E926F922">
      <w:start w:val="1"/>
      <w:numFmt w:val="bullet"/>
      <w:lvlText w:val="•"/>
      <w:lvlJc w:val="left"/>
      <w:pPr>
        <w:ind w:left="1468" w:hanging="360"/>
      </w:pPr>
      <w:rPr>
        <w:rFonts w:hint="default"/>
      </w:rPr>
    </w:lvl>
    <w:lvl w:ilvl="6" w:tplc="2AA42E78">
      <w:start w:val="1"/>
      <w:numFmt w:val="bullet"/>
      <w:lvlText w:val="•"/>
      <w:lvlJc w:val="left"/>
      <w:pPr>
        <w:ind w:left="1669" w:hanging="360"/>
      </w:pPr>
      <w:rPr>
        <w:rFonts w:hint="default"/>
      </w:rPr>
    </w:lvl>
    <w:lvl w:ilvl="7" w:tplc="05303F9E">
      <w:start w:val="1"/>
      <w:numFmt w:val="bullet"/>
      <w:lvlText w:val="•"/>
      <w:lvlJc w:val="left"/>
      <w:pPr>
        <w:ind w:left="1870" w:hanging="360"/>
      </w:pPr>
      <w:rPr>
        <w:rFonts w:hint="default"/>
      </w:rPr>
    </w:lvl>
    <w:lvl w:ilvl="8" w:tplc="E8BAEAE8">
      <w:start w:val="1"/>
      <w:numFmt w:val="bullet"/>
      <w:lvlText w:val="•"/>
      <w:lvlJc w:val="left"/>
      <w:pPr>
        <w:ind w:left="2070" w:hanging="360"/>
      </w:pPr>
      <w:rPr>
        <w:rFonts w:hint="default"/>
      </w:rPr>
    </w:lvl>
  </w:abstractNum>
  <w:abstractNum w:abstractNumId="19">
    <w:nsid w:val="113A14BF"/>
    <w:multiLevelType w:val="hybridMultilevel"/>
    <w:tmpl w:val="6F0A75A2"/>
    <w:lvl w:ilvl="0" w:tplc="6CA6B7B8">
      <w:start w:val="3"/>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5215F9"/>
    <w:multiLevelType w:val="hybridMultilevel"/>
    <w:tmpl w:val="5F98D9A6"/>
    <w:lvl w:ilvl="0" w:tplc="3EC464BC">
      <w:start w:val="3"/>
      <w:numFmt w:val="lowerRoman"/>
      <w:lvlText w:val="%1."/>
      <w:lvlJc w:val="left"/>
      <w:pPr>
        <w:ind w:left="537" w:hanging="301"/>
        <w:jc w:val="left"/>
      </w:pPr>
      <w:rPr>
        <w:rFonts w:ascii="Calibri" w:eastAsia="Calibri" w:hAnsi="Calibri" w:hint="default"/>
        <w:b/>
        <w:bCs/>
        <w:spacing w:val="-6"/>
        <w:w w:val="99"/>
        <w:sz w:val="20"/>
        <w:szCs w:val="20"/>
      </w:rPr>
    </w:lvl>
    <w:lvl w:ilvl="1" w:tplc="DA24279C">
      <w:start w:val="1"/>
      <w:numFmt w:val="bullet"/>
      <w:lvlText w:val=""/>
      <w:lvlJc w:val="left"/>
      <w:pPr>
        <w:ind w:left="957" w:hanging="360"/>
      </w:pPr>
      <w:rPr>
        <w:rFonts w:ascii="Symbol" w:eastAsia="Symbol" w:hAnsi="Symbol" w:hint="default"/>
        <w:w w:val="99"/>
        <w:sz w:val="20"/>
        <w:szCs w:val="20"/>
      </w:rPr>
    </w:lvl>
    <w:lvl w:ilvl="2" w:tplc="FD38007E">
      <w:start w:val="1"/>
      <w:numFmt w:val="bullet"/>
      <w:lvlText w:val="•"/>
      <w:lvlJc w:val="left"/>
      <w:pPr>
        <w:ind w:left="1908" w:hanging="360"/>
      </w:pPr>
      <w:rPr>
        <w:rFonts w:hint="default"/>
      </w:rPr>
    </w:lvl>
    <w:lvl w:ilvl="3" w:tplc="60DE8614">
      <w:start w:val="1"/>
      <w:numFmt w:val="bullet"/>
      <w:lvlText w:val="•"/>
      <w:lvlJc w:val="left"/>
      <w:pPr>
        <w:ind w:left="2860" w:hanging="360"/>
      </w:pPr>
      <w:rPr>
        <w:rFonts w:hint="default"/>
      </w:rPr>
    </w:lvl>
    <w:lvl w:ilvl="4" w:tplc="164CD36A">
      <w:start w:val="1"/>
      <w:numFmt w:val="bullet"/>
      <w:lvlText w:val="•"/>
      <w:lvlJc w:val="left"/>
      <w:pPr>
        <w:ind w:left="3811" w:hanging="360"/>
      </w:pPr>
      <w:rPr>
        <w:rFonts w:hint="default"/>
      </w:rPr>
    </w:lvl>
    <w:lvl w:ilvl="5" w:tplc="1FFC773A">
      <w:start w:val="1"/>
      <w:numFmt w:val="bullet"/>
      <w:lvlText w:val="•"/>
      <w:lvlJc w:val="left"/>
      <w:pPr>
        <w:ind w:left="4762" w:hanging="360"/>
      </w:pPr>
      <w:rPr>
        <w:rFonts w:hint="default"/>
      </w:rPr>
    </w:lvl>
    <w:lvl w:ilvl="6" w:tplc="6882AAA0">
      <w:start w:val="1"/>
      <w:numFmt w:val="bullet"/>
      <w:lvlText w:val="•"/>
      <w:lvlJc w:val="left"/>
      <w:pPr>
        <w:ind w:left="5714" w:hanging="360"/>
      </w:pPr>
      <w:rPr>
        <w:rFonts w:hint="default"/>
      </w:rPr>
    </w:lvl>
    <w:lvl w:ilvl="7" w:tplc="6E5ADBD0">
      <w:start w:val="1"/>
      <w:numFmt w:val="bullet"/>
      <w:lvlText w:val="•"/>
      <w:lvlJc w:val="left"/>
      <w:pPr>
        <w:ind w:left="6665" w:hanging="360"/>
      </w:pPr>
      <w:rPr>
        <w:rFonts w:hint="default"/>
      </w:rPr>
    </w:lvl>
    <w:lvl w:ilvl="8" w:tplc="7EB458B2">
      <w:start w:val="1"/>
      <w:numFmt w:val="bullet"/>
      <w:lvlText w:val="•"/>
      <w:lvlJc w:val="left"/>
      <w:pPr>
        <w:ind w:left="7617" w:hanging="360"/>
      </w:pPr>
      <w:rPr>
        <w:rFonts w:hint="default"/>
      </w:rPr>
    </w:lvl>
  </w:abstractNum>
  <w:abstractNum w:abstractNumId="21">
    <w:nsid w:val="15DC57A8"/>
    <w:multiLevelType w:val="multilevel"/>
    <w:tmpl w:val="9962D2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62371F4"/>
    <w:multiLevelType w:val="hybridMultilevel"/>
    <w:tmpl w:val="7BAA89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E34614"/>
    <w:multiLevelType w:val="hybridMultilevel"/>
    <w:tmpl w:val="4234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277E35"/>
    <w:multiLevelType w:val="hybridMultilevel"/>
    <w:tmpl w:val="24E840FE"/>
    <w:lvl w:ilvl="0" w:tplc="1B56249E">
      <w:start w:val="1"/>
      <w:numFmt w:val="lowerRoman"/>
      <w:lvlText w:val="%1."/>
      <w:lvlJc w:val="right"/>
      <w:pPr>
        <w:ind w:left="720" w:hanging="15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7401AB"/>
    <w:multiLevelType w:val="hybridMultilevel"/>
    <w:tmpl w:val="42202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4C3389"/>
    <w:multiLevelType w:val="hybridMultilevel"/>
    <w:tmpl w:val="7B6C44C8"/>
    <w:lvl w:ilvl="0" w:tplc="4306A716">
      <w:start w:val="1"/>
      <w:numFmt w:val="bullet"/>
      <w:lvlText w:val=""/>
      <w:lvlJc w:val="left"/>
      <w:pPr>
        <w:ind w:left="462" w:hanging="360"/>
      </w:pPr>
      <w:rPr>
        <w:rFonts w:ascii="Symbol" w:eastAsia="Symbol" w:hAnsi="Symbol" w:hint="default"/>
        <w:w w:val="99"/>
        <w:sz w:val="20"/>
        <w:szCs w:val="20"/>
      </w:rPr>
    </w:lvl>
    <w:lvl w:ilvl="1" w:tplc="7884CCFE">
      <w:start w:val="1"/>
      <w:numFmt w:val="bullet"/>
      <w:lvlText w:val="•"/>
      <w:lvlJc w:val="left"/>
      <w:pPr>
        <w:ind w:left="1342" w:hanging="360"/>
      </w:pPr>
      <w:rPr>
        <w:rFonts w:hint="default"/>
      </w:rPr>
    </w:lvl>
    <w:lvl w:ilvl="2" w:tplc="DE82B6F0">
      <w:start w:val="1"/>
      <w:numFmt w:val="bullet"/>
      <w:lvlText w:val="•"/>
      <w:lvlJc w:val="left"/>
      <w:pPr>
        <w:ind w:left="2221" w:hanging="360"/>
      </w:pPr>
      <w:rPr>
        <w:rFonts w:hint="default"/>
      </w:rPr>
    </w:lvl>
    <w:lvl w:ilvl="3" w:tplc="8E386A18">
      <w:start w:val="1"/>
      <w:numFmt w:val="bullet"/>
      <w:lvlText w:val="•"/>
      <w:lvlJc w:val="left"/>
      <w:pPr>
        <w:ind w:left="3101" w:hanging="360"/>
      </w:pPr>
      <w:rPr>
        <w:rFonts w:hint="default"/>
      </w:rPr>
    </w:lvl>
    <w:lvl w:ilvl="4" w:tplc="ADF4149A">
      <w:start w:val="1"/>
      <w:numFmt w:val="bullet"/>
      <w:lvlText w:val="•"/>
      <w:lvlJc w:val="left"/>
      <w:pPr>
        <w:ind w:left="3981" w:hanging="360"/>
      </w:pPr>
      <w:rPr>
        <w:rFonts w:hint="default"/>
      </w:rPr>
    </w:lvl>
    <w:lvl w:ilvl="5" w:tplc="BF70A9CE">
      <w:start w:val="1"/>
      <w:numFmt w:val="bullet"/>
      <w:lvlText w:val="•"/>
      <w:lvlJc w:val="left"/>
      <w:pPr>
        <w:ind w:left="4861" w:hanging="360"/>
      </w:pPr>
      <w:rPr>
        <w:rFonts w:hint="default"/>
      </w:rPr>
    </w:lvl>
    <w:lvl w:ilvl="6" w:tplc="D9DC44A0">
      <w:start w:val="1"/>
      <w:numFmt w:val="bullet"/>
      <w:lvlText w:val="•"/>
      <w:lvlJc w:val="left"/>
      <w:pPr>
        <w:ind w:left="5741" w:hanging="360"/>
      </w:pPr>
      <w:rPr>
        <w:rFonts w:hint="default"/>
      </w:rPr>
    </w:lvl>
    <w:lvl w:ilvl="7" w:tplc="39E20C94">
      <w:start w:val="1"/>
      <w:numFmt w:val="bullet"/>
      <w:lvlText w:val="•"/>
      <w:lvlJc w:val="left"/>
      <w:pPr>
        <w:ind w:left="6621" w:hanging="360"/>
      </w:pPr>
      <w:rPr>
        <w:rFonts w:hint="default"/>
      </w:rPr>
    </w:lvl>
    <w:lvl w:ilvl="8" w:tplc="FC0CF9E4">
      <w:start w:val="1"/>
      <w:numFmt w:val="bullet"/>
      <w:lvlText w:val="•"/>
      <w:lvlJc w:val="left"/>
      <w:pPr>
        <w:ind w:left="7501" w:hanging="360"/>
      </w:pPr>
      <w:rPr>
        <w:rFonts w:hint="default"/>
      </w:rPr>
    </w:lvl>
  </w:abstractNum>
  <w:abstractNum w:abstractNumId="27">
    <w:nsid w:val="1F7A4FD2"/>
    <w:multiLevelType w:val="hybridMultilevel"/>
    <w:tmpl w:val="EBF0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433045"/>
    <w:multiLevelType w:val="hybridMultilevel"/>
    <w:tmpl w:val="0478E57A"/>
    <w:lvl w:ilvl="0" w:tplc="12BCFDE2">
      <w:start w:val="1"/>
      <w:numFmt w:val="bullet"/>
      <w:lvlText w:val=""/>
      <w:lvlJc w:val="left"/>
      <w:pPr>
        <w:ind w:left="462" w:hanging="360"/>
      </w:pPr>
      <w:rPr>
        <w:rFonts w:ascii="Symbol" w:eastAsia="Symbol" w:hAnsi="Symbol" w:hint="default"/>
        <w:w w:val="99"/>
        <w:sz w:val="20"/>
        <w:szCs w:val="20"/>
      </w:rPr>
    </w:lvl>
    <w:lvl w:ilvl="1" w:tplc="6CF8C800">
      <w:start w:val="1"/>
      <w:numFmt w:val="bullet"/>
      <w:lvlText w:val="•"/>
      <w:lvlJc w:val="left"/>
      <w:pPr>
        <w:ind w:left="603" w:hanging="360"/>
      </w:pPr>
      <w:rPr>
        <w:rFonts w:hint="default"/>
      </w:rPr>
    </w:lvl>
    <w:lvl w:ilvl="2" w:tplc="4A88A13C">
      <w:start w:val="1"/>
      <w:numFmt w:val="bullet"/>
      <w:lvlText w:val="•"/>
      <w:lvlJc w:val="left"/>
      <w:pPr>
        <w:ind w:left="744" w:hanging="360"/>
      </w:pPr>
      <w:rPr>
        <w:rFonts w:hint="default"/>
      </w:rPr>
    </w:lvl>
    <w:lvl w:ilvl="3" w:tplc="1130BBB4">
      <w:start w:val="1"/>
      <w:numFmt w:val="bullet"/>
      <w:lvlText w:val="•"/>
      <w:lvlJc w:val="left"/>
      <w:pPr>
        <w:ind w:left="885" w:hanging="360"/>
      </w:pPr>
      <w:rPr>
        <w:rFonts w:hint="default"/>
      </w:rPr>
    </w:lvl>
    <w:lvl w:ilvl="4" w:tplc="7BAA8D10">
      <w:start w:val="1"/>
      <w:numFmt w:val="bullet"/>
      <w:lvlText w:val="•"/>
      <w:lvlJc w:val="left"/>
      <w:pPr>
        <w:ind w:left="1026" w:hanging="360"/>
      </w:pPr>
      <w:rPr>
        <w:rFonts w:hint="default"/>
      </w:rPr>
    </w:lvl>
    <w:lvl w:ilvl="5" w:tplc="46522960">
      <w:start w:val="1"/>
      <w:numFmt w:val="bullet"/>
      <w:lvlText w:val="•"/>
      <w:lvlJc w:val="left"/>
      <w:pPr>
        <w:ind w:left="1167" w:hanging="360"/>
      </w:pPr>
      <w:rPr>
        <w:rFonts w:hint="default"/>
      </w:rPr>
    </w:lvl>
    <w:lvl w:ilvl="6" w:tplc="AC220B5E">
      <w:start w:val="1"/>
      <w:numFmt w:val="bullet"/>
      <w:lvlText w:val="•"/>
      <w:lvlJc w:val="left"/>
      <w:pPr>
        <w:ind w:left="1308" w:hanging="360"/>
      </w:pPr>
      <w:rPr>
        <w:rFonts w:hint="default"/>
      </w:rPr>
    </w:lvl>
    <w:lvl w:ilvl="7" w:tplc="7910E07A">
      <w:start w:val="1"/>
      <w:numFmt w:val="bullet"/>
      <w:lvlText w:val="•"/>
      <w:lvlJc w:val="left"/>
      <w:pPr>
        <w:ind w:left="1449" w:hanging="360"/>
      </w:pPr>
      <w:rPr>
        <w:rFonts w:hint="default"/>
      </w:rPr>
    </w:lvl>
    <w:lvl w:ilvl="8" w:tplc="282EE92E">
      <w:start w:val="1"/>
      <w:numFmt w:val="bullet"/>
      <w:lvlText w:val="•"/>
      <w:lvlJc w:val="left"/>
      <w:pPr>
        <w:ind w:left="1590" w:hanging="360"/>
      </w:pPr>
      <w:rPr>
        <w:rFonts w:hint="default"/>
      </w:rPr>
    </w:lvl>
  </w:abstractNum>
  <w:abstractNum w:abstractNumId="29">
    <w:nsid w:val="2289272A"/>
    <w:multiLevelType w:val="multilevel"/>
    <w:tmpl w:val="B532F5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22B1270E"/>
    <w:multiLevelType w:val="hybridMultilevel"/>
    <w:tmpl w:val="FC3E823E"/>
    <w:lvl w:ilvl="0" w:tplc="F3F0BE44">
      <w:start w:val="1"/>
      <w:numFmt w:val="bullet"/>
      <w:lvlText w:val="▪"/>
      <w:lvlJc w:val="left"/>
      <w:pPr>
        <w:ind w:left="462" w:hanging="360"/>
      </w:pPr>
      <w:rPr>
        <w:rFonts w:ascii="Microsoft Sans Serif" w:eastAsia="Microsoft Sans Serif" w:hAnsi="Microsoft Sans Serif" w:hint="default"/>
        <w:w w:val="128"/>
        <w:sz w:val="20"/>
        <w:szCs w:val="20"/>
      </w:rPr>
    </w:lvl>
    <w:lvl w:ilvl="1" w:tplc="BD20F60C">
      <w:start w:val="1"/>
      <w:numFmt w:val="bullet"/>
      <w:lvlText w:val="•"/>
      <w:lvlJc w:val="left"/>
      <w:pPr>
        <w:ind w:left="1442" w:hanging="360"/>
      </w:pPr>
      <w:rPr>
        <w:rFonts w:hint="default"/>
      </w:rPr>
    </w:lvl>
    <w:lvl w:ilvl="2" w:tplc="D0828618">
      <w:start w:val="1"/>
      <w:numFmt w:val="bullet"/>
      <w:lvlText w:val="•"/>
      <w:lvlJc w:val="left"/>
      <w:pPr>
        <w:ind w:left="2423" w:hanging="360"/>
      </w:pPr>
      <w:rPr>
        <w:rFonts w:hint="default"/>
      </w:rPr>
    </w:lvl>
    <w:lvl w:ilvl="3" w:tplc="D08AD590">
      <w:start w:val="1"/>
      <w:numFmt w:val="bullet"/>
      <w:lvlText w:val="•"/>
      <w:lvlJc w:val="left"/>
      <w:pPr>
        <w:ind w:left="3404" w:hanging="360"/>
      </w:pPr>
      <w:rPr>
        <w:rFonts w:hint="default"/>
      </w:rPr>
    </w:lvl>
    <w:lvl w:ilvl="4" w:tplc="7AA0C5D4">
      <w:start w:val="1"/>
      <w:numFmt w:val="bullet"/>
      <w:lvlText w:val="•"/>
      <w:lvlJc w:val="left"/>
      <w:pPr>
        <w:ind w:left="4384" w:hanging="360"/>
      </w:pPr>
      <w:rPr>
        <w:rFonts w:hint="default"/>
      </w:rPr>
    </w:lvl>
    <w:lvl w:ilvl="5" w:tplc="F3C43BB8">
      <w:start w:val="1"/>
      <w:numFmt w:val="bullet"/>
      <w:lvlText w:val="•"/>
      <w:lvlJc w:val="left"/>
      <w:pPr>
        <w:ind w:left="5365" w:hanging="360"/>
      </w:pPr>
      <w:rPr>
        <w:rFonts w:hint="default"/>
      </w:rPr>
    </w:lvl>
    <w:lvl w:ilvl="6" w:tplc="4FD8A70E">
      <w:start w:val="1"/>
      <w:numFmt w:val="bullet"/>
      <w:lvlText w:val="•"/>
      <w:lvlJc w:val="left"/>
      <w:pPr>
        <w:ind w:left="6346" w:hanging="360"/>
      </w:pPr>
      <w:rPr>
        <w:rFonts w:hint="default"/>
      </w:rPr>
    </w:lvl>
    <w:lvl w:ilvl="7" w:tplc="3EDCF38E">
      <w:start w:val="1"/>
      <w:numFmt w:val="bullet"/>
      <w:lvlText w:val="•"/>
      <w:lvlJc w:val="left"/>
      <w:pPr>
        <w:ind w:left="7327" w:hanging="360"/>
      </w:pPr>
      <w:rPr>
        <w:rFonts w:hint="default"/>
      </w:rPr>
    </w:lvl>
    <w:lvl w:ilvl="8" w:tplc="45F06770">
      <w:start w:val="1"/>
      <w:numFmt w:val="bullet"/>
      <w:lvlText w:val="•"/>
      <w:lvlJc w:val="left"/>
      <w:pPr>
        <w:ind w:left="8307" w:hanging="360"/>
      </w:pPr>
      <w:rPr>
        <w:rFonts w:hint="default"/>
      </w:rPr>
    </w:lvl>
  </w:abstractNum>
  <w:abstractNum w:abstractNumId="31">
    <w:nsid w:val="22BA78EB"/>
    <w:multiLevelType w:val="multilevel"/>
    <w:tmpl w:val="BB96E6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68C0A37"/>
    <w:multiLevelType w:val="multilevel"/>
    <w:tmpl w:val="2B2451DC"/>
    <w:lvl w:ilvl="0">
      <w:start w:val="4"/>
      <w:numFmt w:val="decimal"/>
      <w:lvlText w:val="%1"/>
      <w:lvlJc w:val="left"/>
      <w:pPr>
        <w:ind w:left="450" w:hanging="450"/>
      </w:pPr>
      <w:rPr>
        <w:rFonts w:hint="default"/>
      </w:rPr>
    </w:lvl>
    <w:lvl w:ilvl="1">
      <w:start w:val="2"/>
      <w:numFmt w:val="decimal"/>
      <w:lvlText w:val="%1.%2"/>
      <w:lvlJc w:val="left"/>
      <w:pPr>
        <w:ind w:left="1260" w:hanging="450"/>
      </w:pPr>
      <w:rPr>
        <w:rFonts w:hint="default"/>
      </w:rPr>
    </w:lvl>
    <w:lvl w:ilvl="2">
      <w:start w:val="2"/>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33">
    <w:nsid w:val="27397E47"/>
    <w:multiLevelType w:val="hybridMultilevel"/>
    <w:tmpl w:val="88E05DC2"/>
    <w:lvl w:ilvl="0" w:tplc="2DD4885C">
      <w:start w:val="1"/>
      <w:numFmt w:val="bullet"/>
      <w:lvlText w:val=""/>
      <w:lvlJc w:val="left"/>
      <w:pPr>
        <w:ind w:left="462" w:hanging="360"/>
      </w:pPr>
      <w:rPr>
        <w:rFonts w:ascii="Symbol" w:eastAsia="Symbol" w:hAnsi="Symbol" w:hint="default"/>
        <w:w w:val="99"/>
        <w:sz w:val="20"/>
        <w:szCs w:val="20"/>
      </w:rPr>
    </w:lvl>
    <w:lvl w:ilvl="1" w:tplc="D01ECD7C">
      <w:start w:val="1"/>
      <w:numFmt w:val="bullet"/>
      <w:lvlText w:val="•"/>
      <w:lvlJc w:val="left"/>
      <w:pPr>
        <w:ind w:left="1342" w:hanging="360"/>
      </w:pPr>
      <w:rPr>
        <w:rFonts w:hint="default"/>
      </w:rPr>
    </w:lvl>
    <w:lvl w:ilvl="2" w:tplc="CDA25FF6">
      <w:start w:val="1"/>
      <w:numFmt w:val="bullet"/>
      <w:lvlText w:val="•"/>
      <w:lvlJc w:val="left"/>
      <w:pPr>
        <w:ind w:left="2222" w:hanging="360"/>
      </w:pPr>
      <w:rPr>
        <w:rFonts w:hint="default"/>
      </w:rPr>
    </w:lvl>
    <w:lvl w:ilvl="3" w:tplc="D2E2A8DE">
      <w:start w:val="1"/>
      <w:numFmt w:val="bullet"/>
      <w:lvlText w:val="•"/>
      <w:lvlJc w:val="left"/>
      <w:pPr>
        <w:ind w:left="3101" w:hanging="360"/>
      </w:pPr>
      <w:rPr>
        <w:rFonts w:hint="default"/>
      </w:rPr>
    </w:lvl>
    <w:lvl w:ilvl="4" w:tplc="DDC2162A">
      <w:start w:val="1"/>
      <w:numFmt w:val="bullet"/>
      <w:lvlText w:val="•"/>
      <w:lvlJc w:val="left"/>
      <w:pPr>
        <w:ind w:left="3981" w:hanging="360"/>
      </w:pPr>
      <w:rPr>
        <w:rFonts w:hint="default"/>
      </w:rPr>
    </w:lvl>
    <w:lvl w:ilvl="5" w:tplc="B0228372">
      <w:start w:val="1"/>
      <w:numFmt w:val="bullet"/>
      <w:lvlText w:val="•"/>
      <w:lvlJc w:val="left"/>
      <w:pPr>
        <w:ind w:left="4861" w:hanging="360"/>
      </w:pPr>
      <w:rPr>
        <w:rFonts w:hint="default"/>
      </w:rPr>
    </w:lvl>
    <w:lvl w:ilvl="6" w:tplc="4F9A5E6A">
      <w:start w:val="1"/>
      <w:numFmt w:val="bullet"/>
      <w:lvlText w:val="•"/>
      <w:lvlJc w:val="left"/>
      <w:pPr>
        <w:ind w:left="5741" w:hanging="360"/>
      </w:pPr>
      <w:rPr>
        <w:rFonts w:hint="default"/>
      </w:rPr>
    </w:lvl>
    <w:lvl w:ilvl="7" w:tplc="7FCE9358">
      <w:start w:val="1"/>
      <w:numFmt w:val="bullet"/>
      <w:lvlText w:val="•"/>
      <w:lvlJc w:val="left"/>
      <w:pPr>
        <w:ind w:left="6621" w:hanging="360"/>
      </w:pPr>
      <w:rPr>
        <w:rFonts w:hint="default"/>
      </w:rPr>
    </w:lvl>
    <w:lvl w:ilvl="8" w:tplc="369A325A">
      <w:start w:val="1"/>
      <w:numFmt w:val="bullet"/>
      <w:lvlText w:val="•"/>
      <w:lvlJc w:val="left"/>
      <w:pPr>
        <w:ind w:left="7501" w:hanging="360"/>
      </w:pPr>
      <w:rPr>
        <w:rFonts w:hint="default"/>
      </w:rPr>
    </w:lvl>
  </w:abstractNum>
  <w:abstractNum w:abstractNumId="34">
    <w:nsid w:val="274823E0"/>
    <w:multiLevelType w:val="hybridMultilevel"/>
    <w:tmpl w:val="F52A0D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F470F5"/>
    <w:multiLevelType w:val="hybridMultilevel"/>
    <w:tmpl w:val="80D4B1F2"/>
    <w:lvl w:ilvl="0" w:tplc="FDECE3D2">
      <w:start w:val="1"/>
      <w:numFmt w:val="bullet"/>
      <w:lvlText w:val=""/>
      <w:lvlJc w:val="left"/>
      <w:pPr>
        <w:ind w:left="464" w:hanging="360"/>
      </w:pPr>
      <w:rPr>
        <w:rFonts w:ascii="Symbol" w:eastAsia="Symbol" w:hAnsi="Symbol" w:hint="default"/>
        <w:w w:val="99"/>
        <w:sz w:val="20"/>
        <w:szCs w:val="20"/>
      </w:rPr>
    </w:lvl>
    <w:lvl w:ilvl="1" w:tplc="A2204DCA">
      <w:start w:val="1"/>
      <w:numFmt w:val="bullet"/>
      <w:lvlText w:val="•"/>
      <w:lvlJc w:val="left"/>
      <w:pPr>
        <w:ind w:left="665" w:hanging="360"/>
      </w:pPr>
      <w:rPr>
        <w:rFonts w:hint="default"/>
      </w:rPr>
    </w:lvl>
    <w:lvl w:ilvl="2" w:tplc="C57EF644">
      <w:start w:val="1"/>
      <w:numFmt w:val="bullet"/>
      <w:lvlText w:val="•"/>
      <w:lvlJc w:val="left"/>
      <w:pPr>
        <w:ind w:left="866" w:hanging="360"/>
      </w:pPr>
      <w:rPr>
        <w:rFonts w:hint="default"/>
      </w:rPr>
    </w:lvl>
    <w:lvl w:ilvl="3" w:tplc="3050EEB4">
      <w:start w:val="1"/>
      <w:numFmt w:val="bullet"/>
      <w:lvlText w:val="•"/>
      <w:lvlJc w:val="left"/>
      <w:pPr>
        <w:ind w:left="1066" w:hanging="360"/>
      </w:pPr>
      <w:rPr>
        <w:rFonts w:hint="default"/>
      </w:rPr>
    </w:lvl>
    <w:lvl w:ilvl="4" w:tplc="2196BAD4">
      <w:start w:val="1"/>
      <w:numFmt w:val="bullet"/>
      <w:lvlText w:val="•"/>
      <w:lvlJc w:val="left"/>
      <w:pPr>
        <w:ind w:left="1267" w:hanging="360"/>
      </w:pPr>
      <w:rPr>
        <w:rFonts w:hint="default"/>
      </w:rPr>
    </w:lvl>
    <w:lvl w:ilvl="5" w:tplc="EB8E3516">
      <w:start w:val="1"/>
      <w:numFmt w:val="bullet"/>
      <w:lvlText w:val="•"/>
      <w:lvlJc w:val="left"/>
      <w:pPr>
        <w:ind w:left="1468" w:hanging="360"/>
      </w:pPr>
      <w:rPr>
        <w:rFonts w:hint="default"/>
      </w:rPr>
    </w:lvl>
    <w:lvl w:ilvl="6" w:tplc="09822796">
      <w:start w:val="1"/>
      <w:numFmt w:val="bullet"/>
      <w:lvlText w:val="•"/>
      <w:lvlJc w:val="left"/>
      <w:pPr>
        <w:ind w:left="1669" w:hanging="360"/>
      </w:pPr>
      <w:rPr>
        <w:rFonts w:hint="default"/>
      </w:rPr>
    </w:lvl>
    <w:lvl w:ilvl="7" w:tplc="1D7CA8EC">
      <w:start w:val="1"/>
      <w:numFmt w:val="bullet"/>
      <w:lvlText w:val="•"/>
      <w:lvlJc w:val="left"/>
      <w:pPr>
        <w:ind w:left="1870" w:hanging="360"/>
      </w:pPr>
      <w:rPr>
        <w:rFonts w:hint="default"/>
      </w:rPr>
    </w:lvl>
    <w:lvl w:ilvl="8" w:tplc="F4EC8160">
      <w:start w:val="1"/>
      <w:numFmt w:val="bullet"/>
      <w:lvlText w:val="•"/>
      <w:lvlJc w:val="left"/>
      <w:pPr>
        <w:ind w:left="2070" w:hanging="360"/>
      </w:pPr>
      <w:rPr>
        <w:rFonts w:hint="default"/>
      </w:rPr>
    </w:lvl>
  </w:abstractNum>
  <w:abstractNum w:abstractNumId="36">
    <w:nsid w:val="28062D81"/>
    <w:multiLevelType w:val="hybridMultilevel"/>
    <w:tmpl w:val="07D0F126"/>
    <w:lvl w:ilvl="0" w:tplc="1B56249E">
      <w:start w:val="1"/>
      <w:numFmt w:val="lowerRoman"/>
      <w:lvlText w:val="%1."/>
      <w:lvlJc w:val="right"/>
      <w:pPr>
        <w:ind w:left="720" w:hanging="153"/>
      </w:pPr>
      <w:rPr>
        <w:rFonts w:hint="default"/>
      </w:rPr>
    </w:lvl>
    <w:lvl w:ilvl="1" w:tplc="C7463B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9C242E"/>
    <w:multiLevelType w:val="hybridMultilevel"/>
    <w:tmpl w:val="54A494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037B10"/>
    <w:multiLevelType w:val="hybridMultilevel"/>
    <w:tmpl w:val="B4F21E04"/>
    <w:lvl w:ilvl="0" w:tplc="6CA6B7B8">
      <w:start w:val="3"/>
      <w:numFmt w:val="bullet"/>
      <w:lvlText w:val="-"/>
      <w:lvlJc w:val="left"/>
      <w:pPr>
        <w:ind w:left="919" w:hanging="360"/>
      </w:pPr>
      <w:rPr>
        <w:rFonts w:ascii="Calibri" w:eastAsia="Cambria" w:hAnsi="Calibri" w:cs="Times New Roman"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9">
    <w:nsid w:val="2A537A16"/>
    <w:multiLevelType w:val="hybridMultilevel"/>
    <w:tmpl w:val="C69869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540A0F"/>
    <w:multiLevelType w:val="hybridMultilevel"/>
    <w:tmpl w:val="1744E08E"/>
    <w:lvl w:ilvl="0" w:tplc="6706AE14">
      <w:start w:val="1"/>
      <w:numFmt w:val="bullet"/>
      <w:lvlText w:val=""/>
      <w:lvlJc w:val="left"/>
      <w:pPr>
        <w:ind w:left="464" w:hanging="360"/>
      </w:pPr>
      <w:rPr>
        <w:rFonts w:ascii="Symbol" w:eastAsia="Symbol" w:hAnsi="Symbol" w:hint="default"/>
        <w:w w:val="99"/>
        <w:sz w:val="20"/>
        <w:szCs w:val="20"/>
      </w:rPr>
    </w:lvl>
    <w:lvl w:ilvl="1" w:tplc="E5A47314">
      <w:start w:val="1"/>
      <w:numFmt w:val="bullet"/>
      <w:lvlText w:val="•"/>
      <w:lvlJc w:val="left"/>
      <w:pPr>
        <w:ind w:left="665" w:hanging="360"/>
      </w:pPr>
      <w:rPr>
        <w:rFonts w:hint="default"/>
      </w:rPr>
    </w:lvl>
    <w:lvl w:ilvl="2" w:tplc="474C809C">
      <w:start w:val="1"/>
      <w:numFmt w:val="bullet"/>
      <w:lvlText w:val="•"/>
      <w:lvlJc w:val="left"/>
      <w:pPr>
        <w:ind w:left="866" w:hanging="360"/>
      </w:pPr>
      <w:rPr>
        <w:rFonts w:hint="default"/>
      </w:rPr>
    </w:lvl>
    <w:lvl w:ilvl="3" w:tplc="73EA5056">
      <w:start w:val="1"/>
      <w:numFmt w:val="bullet"/>
      <w:lvlText w:val="•"/>
      <w:lvlJc w:val="left"/>
      <w:pPr>
        <w:ind w:left="1066" w:hanging="360"/>
      </w:pPr>
      <w:rPr>
        <w:rFonts w:hint="default"/>
      </w:rPr>
    </w:lvl>
    <w:lvl w:ilvl="4" w:tplc="673E185C">
      <w:start w:val="1"/>
      <w:numFmt w:val="bullet"/>
      <w:lvlText w:val="•"/>
      <w:lvlJc w:val="left"/>
      <w:pPr>
        <w:ind w:left="1267" w:hanging="360"/>
      </w:pPr>
      <w:rPr>
        <w:rFonts w:hint="default"/>
      </w:rPr>
    </w:lvl>
    <w:lvl w:ilvl="5" w:tplc="CE32F7DA">
      <w:start w:val="1"/>
      <w:numFmt w:val="bullet"/>
      <w:lvlText w:val="•"/>
      <w:lvlJc w:val="left"/>
      <w:pPr>
        <w:ind w:left="1468" w:hanging="360"/>
      </w:pPr>
      <w:rPr>
        <w:rFonts w:hint="default"/>
      </w:rPr>
    </w:lvl>
    <w:lvl w:ilvl="6" w:tplc="2716FFE4">
      <w:start w:val="1"/>
      <w:numFmt w:val="bullet"/>
      <w:lvlText w:val="•"/>
      <w:lvlJc w:val="left"/>
      <w:pPr>
        <w:ind w:left="1669" w:hanging="360"/>
      </w:pPr>
      <w:rPr>
        <w:rFonts w:hint="default"/>
      </w:rPr>
    </w:lvl>
    <w:lvl w:ilvl="7" w:tplc="85DCE5F0">
      <w:start w:val="1"/>
      <w:numFmt w:val="bullet"/>
      <w:lvlText w:val="•"/>
      <w:lvlJc w:val="left"/>
      <w:pPr>
        <w:ind w:left="1870" w:hanging="360"/>
      </w:pPr>
      <w:rPr>
        <w:rFonts w:hint="default"/>
      </w:rPr>
    </w:lvl>
    <w:lvl w:ilvl="8" w:tplc="DC72BCE2">
      <w:start w:val="1"/>
      <w:numFmt w:val="bullet"/>
      <w:lvlText w:val="•"/>
      <w:lvlJc w:val="left"/>
      <w:pPr>
        <w:ind w:left="2070" w:hanging="360"/>
      </w:pPr>
      <w:rPr>
        <w:rFonts w:hint="default"/>
      </w:rPr>
    </w:lvl>
  </w:abstractNum>
  <w:abstractNum w:abstractNumId="41">
    <w:nsid w:val="2A610E97"/>
    <w:multiLevelType w:val="hybridMultilevel"/>
    <w:tmpl w:val="6A060024"/>
    <w:lvl w:ilvl="0" w:tplc="C6845C2C">
      <w:start w:val="33"/>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B551988"/>
    <w:multiLevelType w:val="hybridMultilevel"/>
    <w:tmpl w:val="4C2232E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BF16D26"/>
    <w:multiLevelType w:val="hybridMultilevel"/>
    <w:tmpl w:val="52A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0D7D0D"/>
    <w:multiLevelType w:val="hybridMultilevel"/>
    <w:tmpl w:val="3CAE30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005D3B"/>
    <w:multiLevelType w:val="multilevel"/>
    <w:tmpl w:val="3DFE9C1A"/>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F092464"/>
    <w:multiLevelType w:val="hybridMultilevel"/>
    <w:tmpl w:val="73C85D88"/>
    <w:lvl w:ilvl="0" w:tplc="0409001B">
      <w:start w:val="1"/>
      <w:numFmt w:val="lowerRoman"/>
      <w:lvlText w:val="%1."/>
      <w:lvlJc w:val="righ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7">
    <w:nsid w:val="2FBD21FF"/>
    <w:multiLevelType w:val="hybridMultilevel"/>
    <w:tmpl w:val="780CF10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0A27568"/>
    <w:multiLevelType w:val="hybridMultilevel"/>
    <w:tmpl w:val="C2A6FC28"/>
    <w:lvl w:ilvl="0" w:tplc="403EFF20">
      <w:start w:val="1"/>
      <w:numFmt w:val="bullet"/>
      <w:lvlText w:val=""/>
      <w:lvlJc w:val="left"/>
      <w:pPr>
        <w:ind w:left="462" w:hanging="360"/>
      </w:pPr>
      <w:rPr>
        <w:rFonts w:ascii="Symbol" w:eastAsia="Symbol" w:hAnsi="Symbol" w:hint="default"/>
        <w:w w:val="99"/>
        <w:sz w:val="20"/>
        <w:szCs w:val="20"/>
      </w:rPr>
    </w:lvl>
    <w:lvl w:ilvl="1" w:tplc="120A74C2">
      <w:start w:val="1"/>
      <w:numFmt w:val="bullet"/>
      <w:lvlText w:val="•"/>
      <w:lvlJc w:val="left"/>
      <w:pPr>
        <w:ind w:left="603" w:hanging="360"/>
      </w:pPr>
      <w:rPr>
        <w:rFonts w:hint="default"/>
      </w:rPr>
    </w:lvl>
    <w:lvl w:ilvl="2" w:tplc="D9706076">
      <w:start w:val="1"/>
      <w:numFmt w:val="bullet"/>
      <w:lvlText w:val="•"/>
      <w:lvlJc w:val="left"/>
      <w:pPr>
        <w:ind w:left="744" w:hanging="360"/>
      </w:pPr>
      <w:rPr>
        <w:rFonts w:hint="default"/>
      </w:rPr>
    </w:lvl>
    <w:lvl w:ilvl="3" w:tplc="15E07D4C">
      <w:start w:val="1"/>
      <w:numFmt w:val="bullet"/>
      <w:lvlText w:val="•"/>
      <w:lvlJc w:val="left"/>
      <w:pPr>
        <w:ind w:left="885" w:hanging="360"/>
      </w:pPr>
      <w:rPr>
        <w:rFonts w:hint="default"/>
      </w:rPr>
    </w:lvl>
    <w:lvl w:ilvl="4" w:tplc="4E6C089A">
      <w:start w:val="1"/>
      <w:numFmt w:val="bullet"/>
      <w:lvlText w:val="•"/>
      <w:lvlJc w:val="left"/>
      <w:pPr>
        <w:ind w:left="1026" w:hanging="360"/>
      </w:pPr>
      <w:rPr>
        <w:rFonts w:hint="default"/>
      </w:rPr>
    </w:lvl>
    <w:lvl w:ilvl="5" w:tplc="458A2B5E">
      <w:start w:val="1"/>
      <w:numFmt w:val="bullet"/>
      <w:lvlText w:val="•"/>
      <w:lvlJc w:val="left"/>
      <w:pPr>
        <w:ind w:left="1167" w:hanging="360"/>
      </w:pPr>
      <w:rPr>
        <w:rFonts w:hint="default"/>
      </w:rPr>
    </w:lvl>
    <w:lvl w:ilvl="6" w:tplc="279CD1C2">
      <w:start w:val="1"/>
      <w:numFmt w:val="bullet"/>
      <w:lvlText w:val="•"/>
      <w:lvlJc w:val="left"/>
      <w:pPr>
        <w:ind w:left="1308" w:hanging="360"/>
      </w:pPr>
      <w:rPr>
        <w:rFonts w:hint="default"/>
      </w:rPr>
    </w:lvl>
    <w:lvl w:ilvl="7" w:tplc="B9046F8A">
      <w:start w:val="1"/>
      <w:numFmt w:val="bullet"/>
      <w:lvlText w:val="•"/>
      <w:lvlJc w:val="left"/>
      <w:pPr>
        <w:ind w:left="1449" w:hanging="360"/>
      </w:pPr>
      <w:rPr>
        <w:rFonts w:hint="default"/>
      </w:rPr>
    </w:lvl>
    <w:lvl w:ilvl="8" w:tplc="9BCC861E">
      <w:start w:val="1"/>
      <w:numFmt w:val="bullet"/>
      <w:lvlText w:val="•"/>
      <w:lvlJc w:val="left"/>
      <w:pPr>
        <w:ind w:left="1590" w:hanging="360"/>
      </w:pPr>
      <w:rPr>
        <w:rFonts w:hint="default"/>
      </w:rPr>
    </w:lvl>
  </w:abstractNum>
  <w:abstractNum w:abstractNumId="49">
    <w:nsid w:val="31327D6D"/>
    <w:multiLevelType w:val="hybridMultilevel"/>
    <w:tmpl w:val="1218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3A2AB0"/>
    <w:multiLevelType w:val="hybridMultilevel"/>
    <w:tmpl w:val="A7CCD230"/>
    <w:lvl w:ilvl="0" w:tplc="FF4EDB02">
      <w:start w:val="1"/>
      <w:numFmt w:val="bullet"/>
      <w:lvlText w:val=""/>
      <w:lvlJc w:val="left"/>
      <w:pPr>
        <w:ind w:left="597" w:hanging="360"/>
      </w:pPr>
      <w:rPr>
        <w:rFonts w:ascii="Symbol" w:eastAsia="Symbol" w:hAnsi="Symbol" w:hint="default"/>
        <w:w w:val="99"/>
        <w:sz w:val="20"/>
        <w:szCs w:val="20"/>
      </w:rPr>
    </w:lvl>
    <w:lvl w:ilvl="1" w:tplc="82A2F6DC">
      <w:start w:val="1"/>
      <w:numFmt w:val="bullet"/>
      <w:lvlText w:val="•"/>
      <w:lvlJc w:val="left"/>
      <w:pPr>
        <w:ind w:left="1489" w:hanging="360"/>
      </w:pPr>
      <w:rPr>
        <w:rFonts w:hint="default"/>
      </w:rPr>
    </w:lvl>
    <w:lvl w:ilvl="2" w:tplc="01546978">
      <w:start w:val="1"/>
      <w:numFmt w:val="bullet"/>
      <w:lvlText w:val="•"/>
      <w:lvlJc w:val="left"/>
      <w:pPr>
        <w:ind w:left="2381" w:hanging="360"/>
      </w:pPr>
      <w:rPr>
        <w:rFonts w:hint="default"/>
      </w:rPr>
    </w:lvl>
    <w:lvl w:ilvl="3" w:tplc="7BB2EF68">
      <w:start w:val="1"/>
      <w:numFmt w:val="bullet"/>
      <w:lvlText w:val="•"/>
      <w:lvlJc w:val="left"/>
      <w:pPr>
        <w:ind w:left="3274" w:hanging="360"/>
      </w:pPr>
      <w:rPr>
        <w:rFonts w:hint="default"/>
      </w:rPr>
    </w:lvl>
    <w:lvl w:ilvl="4" w:tplc="2DC2D5DC">
      <w:start w:val="1"/>
      <w:numFmt w:val="bullet"/>
      <w:lvlText w:val="•"/>
      <w:lvlJc w:val="left"/>
      <w:pPr>
        <w:ind w:left="4166" w:hanging="360"/>
      </w:pPr>
      <w:rPr>
        <w:rFonts w:hint="default"/>
      </w:rPr>
    </w:lvl>
    <w:lvl w:ilvl="5" w:tplc="F378C4D6">
      <w:start w:val="1"/>
      <w:numFmt w:val="bullet"/>
      <w:lvlText w:val="•"/>
      <w:lvlJc w:val="left"/>
      <w:pPr>
        <w:ind w:left="5058" w:hanging="360"/>
      </w:pPr>
      <w:rPr>
        <w:rFonts w:hint="default"/>
      </w:rPr>
    </w:lvl>
    <w:lvl w:ilvl="6" w:tplc="E788D9FA">
      <w:start w:val="1"/>
      <w:numFmt w:val="bullet"/>
      <w:lvlText w:val="•"/>
      <w:lvlJc w:val="left"/>
      <w:pPr>
        <w:ind w:left="5950" w:hanging="360"/>
      </w:pPr>
      <w:rPr>
        <w:rFonts w:hint="default"/>
      </w:rPr>
    </w:lvl>
    <w:lvl w:ilvl="7" w:tplc="F6F6D9F2">
      <w:start w:val="1"/>
      <w:numFmt w:val="bullet"/>
      <w:lvlText w:val="•"/>
      <w:lvlJc w:val="left"/>
      <w:pPr>
        <w:ind w:left="6843" w:hanging="360"/>
      </w:pPr>
      <w:rPr>
        <w:rFonts w:hint="default"/>
      </w:rPr>
    </w:lvl>
    <w:lvl w:ilvl="8" w:tplc="CBD40C34">
      <w:start w:val="1"/>
      <w:numFmt w:val="bullet"/>
      <w:lvlText w:val="•"/>
      <w:lvlJc w:val="left"/>
      <w:pPr>
        <w:ind w:left="7735" w:hanging="360"/>
      </w:pPr>
      <w:rPr>
        <w:rFonts w:hint="default"/>
      </w:rPr>
    </w:lvl>
  </w:abstractNum>
  <w:abstractNum w:abstractNumId="51">
    <w:nsid w:val="35024985"/>
    <w:multiLevelType w:val="hybridMultilevel"/>
    <w:tmpl w:val="904E6D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2963DA"/>
    <w:multiLevelType w:val="hybridMultilevel"/>
    <w:tmpl w:val="E1F04D14"/>
    <w:lvl w:ilvl="0" w:tplc="8D3A5182">
      <w:start w:val="1"/>
      <w:numFmt w:val="bullet"/>
      <w:lvlText w:val="▪"/>
      <w:lvlJc w:val="left"/>
      <w:pPr>
        <w:ind w:left="822" w:hanging="360"/>
      </w:pPr>
      <w:rPr>
        <w:rFonts w:ascii="Microsoft Sans Serif" w:eastAsia="Microsoft Sans Serif" w:hAnsi="Microsoft Sans Serif" w:hint="default"/>
        <w:w w:val="128"/>
        <w:sz w:val="20"/>
        <w:szCs w:val="20"/>
      </w:rPr>
    </w:lvl>
    <w:lvl w:ilvl="1" w:tplc="68924B1A">
      <w:start w:val="1"/>
      <w:numFmt w:val="bullet"/>
      <w:lvlText w:val="•"/>
      <w:lvlJc w:val="left"/>
      <w:pPr>
        <w:ind w:left="1775" w:hanging="360"/>
      </w:pPr>
      <w:rPr>
        <w:rFonts w:hint="default"/>
      </w:rPr>
    </w:lvl>
    <w:lvl w:ilvl="2" w:tplc="719C1238">
      <w:start w:val="1"/>
      <w:numFmt w:val="bullet"/>
      <w:lvlText w:val="•"/>
      <w:lvlJc w:val="left"/>
      <w:pPr>
        <w:ind w:left="2729" w:hanging="360"/>
      </w:pPr>
      <w:rPr>
        <w:rFonts w:hint="default"/>
      </w:rPr>
    </w:lvl>
    <w:lvl w:ilvl="3" w:tplc="7066861A">
      <w:start w:val="1"/>
      <w:numFmt w:val="bullet"/>
      <w:lvlText w:val="•"/>
      <w:lvlJc w:val="left"/>
      <w:pPr>
        <w:ind w:left="3682" w:hanging="360"/>
      </w:pPr>
      <w:rPr>
        <w:rFonts w:hint="default"/>
      </w:rPr>
    </w:lvl>
    <w:lvl w:ilvl="4" w:tplc="2BC8DB44">
      <w:start w:val="1"/>
      <w:numFmt w:val="bullet"/>
      <w:lvlText w:val="•"/>
      <w:lvlJc w:val="left"/>
      <w:pPr>
        <w:ind w:left="4636" w:hanging="360"/>
      </w:pPr>
      <w:rPr>
        <w:rFonts w:hint="default"/>
      </w:rPr>
    </w:lvl>
    <w:lvl w:ilvl="5" w:tplc="4D8E9E6A">
      <w:start w:val="1"/>
      <w:numFmt w:val="bullet"/>
      <w:lvlText w:val="•"/>
      <w:lvlJc w:val="left"/>
      <w:pPr>
        <w:ind w:left="5590" w:hanging="360"/>
      </w:pPr>
      <w:rPr>
        <w:rFonts w:hint="default"/>
      </w:rPr>
    </w:lvl>
    <w:lvl w:ilvl="6" w:tplc="F8941026">
      <w:start w:val="1"/>
      <w:numFmt w:val="bullet"/>
      <w:lvlText w:val="•"/>
      <w:lvlJc w:val="left"/>
      <w:pPr>
        <w:ind w:left="6543" w:hanging="360"/>
      </w:pPr>
      <w:rPr>
        <w:rFonts w:hint="default"/>
      </w:rPr>
    </w:lvl>
    <w:lvl w:ilvl="7" w:tplc="D79CFF28">
      <w:start w:val="1"/>
      <w:numFmt w:val="bullet"/>
      <w:lvlText w:val="•"/>
      <w:lvlJc w:val="left"/>
      <w:pPr>
        <w:ind w:left="7497" w:hanging="360"/>
      </w:pPr>
      <w:rPr>
        <w:rFonts w:hint="default"/>
      </w:rPr>
    </w:lvl>
    <w:lvl w:ilvl="8" w:tplc="606A52F8">
      <w:start w:val="1"/>
      <w:numFmt w:val="bullet"/>
      <w:lvlText w:val="•"/>
      <w:lvlJc w:val="left"/>
      <w:pPr>
        <w:ind w:left="8451" w:hanging="360"/>
      </w:pPr>
      <w:rPr>
        <w:rFonts w:hint="default"/>
      </w:rPr>
    </w:lvl>
  </w:abstractNum>
  <w:abstractNum w:abstractNumId="53">
    <w:nsid w:val="393A18D7"/>
    <w:multiLevelType w:val="multilevel"/>
    <w:tmpl w:val="9E1E6A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A8966FA"/>
    <w:multiLevelType w:val="multilevel"/>
    <w:tmpl w:val="C69869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3D4B16E8"/>
    <w:multiLevelType w:val="hybridMultilevel"/>
    <w:tmpl w:val="5B4CFD6A"/>
    <w:lvl w:ilvl="0" w:tplc="0409001B">
      <w:start w:val="1"/>
      <w:numFmt w:val="lowerRoman"/>
      <w:lvlText w:val="%1."/>
      <w:lvlJc w:val="righ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FE52E8"/>
    <w:multiLevelType w:val="hybridMultilevel"/>
    <w:tmpl w:val="D46005DC"/>
    <w:lvl w:ilvl="0" w:tplc="DA78D0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495999"/>
    <w:multiLevelType w:val="hybridMultilevel"/>
    <w:tmpl w:val="3AD08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2DF230E"/>
    <w:multiLevelType w:val="multilevel"/>
    <w:tmpl w:val="B15E03BA"/>
    <w:lvl w:ilvl="0">
      <w:start w:val="1"/>
      <w:numFmt w:val="decimal"/>
      <w:pStyle w:val="Heading1"/>
      <w:lvlText w:val="%1"/>
      <w:lvlJc w:val="left"/>
      <w:pPr>
        <w:ind w:left="1872" w:hanging="432"/>
      </w:pPr>
      <w:rPr>
        <w:rFonts w:hint="default"/>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pStyle w:val="Heading6"/>
      <w:lvlText w:val="%1.%2.%3.%4.%5.%6"/>
      <w:lvlJc w:val="left"/>
      <w:pPr>
        <w:ind w:left="259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2880" w:hanging="1440"/>
      </w:pPr>
      <w:rPr>
        <w:rFonts w:hint="default"/>
      </w:rPr>
    </w:lvl>
    <w:lvl w:ilvl="8">
      <w:start w:val="1"/>
      <w:numFmt w:val="decimal"/>
      <w:pStyle w:val="Heading9"/>
      <w:lvlText w:val="%1.%2.%3.%4.%5.%6.%7.%8.%9"/>
      <w:lvlJc w:val="left"/>
      <w:pPr>
        <w:ind w:left="3024" w:hanging="1584"/>
      </w:pPr>
      <w:rPr>
        <w:rFonts w:hint="default"/>
      </w:rPr>
    </w:lvl>
  </w:abstractNum>
  <w:abstractNum w:abstractNumId="59">
    <w:nsid w:val="43BD74B0"/>
    <w:multiLevelType w:val="hybridMultilevel"/>
    <w:tmpl w:val="49862B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68E05D2"/>
    <w:multiLevelType w:val="hybridMultilevel"/>
    <w:tmpl w:val="DD2C7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76C4B68"/>
    <w:multiLevelType w:val="multilevel"/>
    <w:tmpl w:val="8A94F864"/>
    <w:lvl w:ilvl="0">
      <w:start w:val="1"/>
      <w:numFmt w:val="bullet"/>
      <w:lvlText w:val=""/>
      <w:lvlJc w:val="left"/>
      <w:pPr>
        <w:ind w:left="462" w:hanging="360"/>
      </w:pPr>
      <w:rPr>
        <w:rFonts w:ascii="Symbol" w:eastAsia="Symbol" w:hAnsi="Symbol" w:hint="default"/>
        <w:w w:val="99"/>
        <w:sz w:val="20"/>
        <w:szCs w:val="20"/>
      </w:rPr>
    </w:lvl>
    <w:lvl w:ilvl="1">
      <w:start w:val="1"/>
      <w:numFmt w:val="bullet"/>
      <w:lvlText w:val="•"/>
      <w:lvlJc w:val="left"/>
      <w:pPr>
        <w:ind w:left="1342" w:hanging="360"/>
      </w:pPr>
      <w:rPr>
        <w:rFonts w:hint="default"/>
      </w:rPr>
    </w:lvl>
    <w:lvl w:ilvl="2">
      <w:start w:val="1"/>
      <w:numFmt w:val="bullet"/>
      <w:lvlText w:val="•"/>
      <w:lvlJc w:val="left"/>
      <w:pPr>
        <w:ind w:left="2221" w:hanging="360"/>
      </w:pPr>
      <w:rPr>
        <w:rFonts w:hint="default"/>
      </w:rPr>
    </w:lvl>
    <w:lvl w:ilvl="3">
      <w:start w:val="1"/>
      <w:numFmt w:val="bullet"/>
      <w:lvlText w:val="•"/>
      <w:lvlJc w:val="left"/>
      <w:pPr>
        <w:ind w:left="310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861" w:hanging="360"/>
      </w:pPr>
      <w:rPr>
        <w:rFonts w:hint="default"/>
      </w:rPr>
    </w:lvl>
    <w:lvl w:ilvl="6">
      <w:start w:val="1"/>
      <w:numFmt w:val="bullet"/>
      <w:lvlText w:val="•"/>
      <w:lvlJc w:val="left"/>
      <w:pPr>
        <w:ind w:left="5741" w:hanging="360"/>
      </w:pPr>
      <w:rPr>
        <w:rFonts w:hint="default"/>
      </w:rPr>
    </w:lvl>
    <w:lvl w:ilvl="7">
      <w:start w:val="1"/>
      <w:numFmt w:val="bullet"/>
      <w:lvlText w:val="•"/>
      <w:lvlJc w:val="left"/>
      <w:pPr>
        <w:ind w:left="6621" w:hanging="360"/>
      </w:pPr>
      <w:rPr>
        <w:rFonts w:hint="default"/>
      </w:rPr>
    </w:lvl>
    <w:lvl w:ilvl="8">
      <w:start w:val="1"/>
      <w:numFmt w:val="bullet"/>
      <w:lvlText w:val="•"/>
      <w:lvlJc w:val="left"/>
      <w:pPr>
        <w:ind w:left="7501" w:hanging="360"/>
      </w:pPr>
      <w:rPr>
        <w:rFonts w:hint="default"/>
      </w:rPr>
    </w:lvl>
  </w:abstractNum>
  <w:abstractNum w:abstractNumId="62">
    <w:nsid w:val="47CF0B49"/>
    <w:multiLevelType w:val="hybridMultilevel"/>
    <w:tmpl w:val="7A688DF8"/>
    <w:lvl w:ilvl="0" w:tplc="C4C0924A">
      <w:start w:val="1"/>
      <w:numFmt w:val="bullet"/>
      <w:pStyle w:val="Achievement"/>
      <w:lvlText w:val=""/>
      <w:lvlJc w:val="left"/>
      <w:pPr>
        <w:tabs>
          <w:tab w:val="num" w:pos="0"/>
        </w:tabs>
        <w:ind w:left="240" w:hanging="240"/>
      </w:pPr>
      <w:rPr>
        <w:rFonts w:ascii="Wingdings" w:hAnsi="Wingdings" w:hint="default"/>
        <w:color w:val="auto"/>
        <w:sz w:val="1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nsid w:val="4ACB1177"/>
    <w:multiLevelType w:val="hybridMultilevel"/>
    <w:tmpl w:val="7270B6EE"/>
    <w:lvl w:ilvl="0" w:tplc="57AA93FC">
      <w:start w:val="1"/>
      <w:numFmt w:val="bullet"/>
      <w:lvlText w:val=""/>
      <w:lvlJc w:val="left"/>
      <w:pPr>
        <w:ind w:left="462" w:hanging="360"/>
      </w:pPr>
      <w:rPr>
        <w:rFonts w:ascii="Symbol" w:eastAsia="Symbol" w:hAnsi="Symbol" w:hint="default"/>
        <w:w w:val="99"/>
        <w:sz w:val="20"/>
        <w:szCs w:val="20"/>
      </w:rPr>
    </w:lvl>
    <w:lvl w:ilvl="1" w:tplc="C9740BA2">
      <w:start w:val="1"/>
      <w:numFmt w:val="bullet"/>
      <w:lvlText w:val="•"/>
      <w:lvlJc w:val="left"/>
      <w:pPr>
        <w:ind w:left="646" w:hanging="360"/>
      </w:pPr>
      <w:rPr>
        <w:rFonts w:hint="default"/>
      </w:rPr>
    </w:lvl>
    <w:lvl w:ilvl="2" w:tplc="CAC232D8">
      <w:start w:val="1"/>
      <w:numFmt w:val="bullet"/>
      <w:lvlText w:val="•"/>
      <w:lvlJc w:val="left"/>
      <w:pPr>
        <w:ind w:left="830" w:hanging="360"/>
      </w:pPr>
      <w:rPr>
        <w:rFonts w:hint="default"/>
      </w:rPr>
    </w:lvl>
    <w:lvl w:ilvl="3" w:tplc="D62CEDA0">
      <w:start w:val="1"/>
      <w:numFmt w:val="bullet"/>
      <w:lvlText w:val="•"/>
      <w:lvlJc w:val="left"/>
      <w:pPr>
        <w:ind w:left="1015" w:hanging="360"/>
      </w:pPr>
      <w:rPr>
        <w:rFonts w:hint="default"/>
      </w:rPr>
    </w:lvl>
    <w:lvl w:ilvl="4" w:tplc="D436ACA0">
      <w:start w:val="1"/>
      <w:numFmt w:val="bullet"/>
      <w:lvlText w:val="•"/>
      <w:lvlJc w:val="left"/>
      <w:pPr>
        <w:ind w:left="1199" w:hanging="360"/>
      </w:pPr>
      <w:rPr>
        <w:rFonts w:hint="default"/>
      </w:rPr>
    </w:lvl>
    <w:lvl w:ilvl="5" w:tplc="14AC5A0A">
      <w:start w:val="1"/>
      <w:numFmt w:val="bullet"/>
      <w:lvlText w:val="•"/>
      <w:lvlJc w:val="left"/>
      <w:pPr>
        <w:ind w:left="1383" w:hanging="360"/>
      </w:pPr>
      <w:rPr>
        <w:rFonts w:hint="default"/>
      </w:rPr>
    </w:lvl>
    <w:lvl w:ilvl="6" w:tplc="94864D1C">
      <w:start w:val="1"/>
      <w:numFmt w:val="bullet"/>
      <w:lvlText w:val="•"/>
      <w:lvlJc w:val="left"/>
      <w:pPr>
        <w:ind w:left="1567" w:hanging="360"/>
      </w:pPr>
      <w:rPr>
        <w:rFonts w:hint="default"/>
      </w:rPr>
    </w:lvl>
    <w:lvl w:ilvl="7" w:tplc="BDAE2F2E">
      <w:start w:val="1"/>
      <w:numFmt w:val="bullet"/>
      <w:lvlText w:val="•"/>
      <w:lvlJc w:val="left"/>
      <w:pPr>
        <w:ind w:left="1752" w:hanging="360"/>
      </w:pPr>
      <w:rPr>
        <w:rFonts w:hint="default"/>
      </w:rPr>
    </w:lvl>
    <w:lvl w:ilvl="8" w:tplc="7E0E418C">
      <w:start w:val="1"/>
      <w:numFmt w:val="bullet"/>
      <w:lvlText w:val="•"/>
      <w:lvlJc w:val="left"/>
      <w:pPr>
        <w:ind w:left="1936" w:hanging="360"/>
      </w:pPr>
      <w:rPr>
        <w:rFonts w:hint="default"/>
      </w:rPr>
    </w:lvl>
  </w:abstractNum>
  <w:abstractNum w:abstractNumId="64">
    <w:nsid w:val="4C5B023E"/>
    <w:multiLevelType w:val="hybridMultilevel"/>
    <w:tmpl w:val="59CA27C2"/>
    <w:lvl w:ilvl="0" w:tplc="1B56249E">
      <w:start w:val="1"/>
      <w:numFmt w:val="lowerRoman"/>
      <w:lvlText w:val="%1."/>
      <w:lvlJc w:val="right"/>
      <w:pPr>
        <w:ind w:left="720" w:hanging="15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FD308C4"/>
    <w:multiLevelType w:val="hybridMultilevel"/>
    <w:tmpl w:val="02EEB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1B58EC"/>
    <w:multiLevelType w:val="hybridMultilevel"/>
    <w:tmpl w:val="784C959A"/>
    <w:lvl w:ilvl="0" w:tplc="FFF4E8B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504C5D"/>
    <w:multiLevelType w:val="hybridMultilevel"/>
    <w:tmpl w:val="B532F5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CF411B"/>
    <w:multiLevelType w:val="hybridMultilevel"/>
    <w:tmpl w:val="C436D170"/>
    <w:lvl w:ilvl="0" w:tplc="33BAEE3E">
      <w:start w:val="1"/>
      <w:numFmt w:val="bullet"/>
      <w:lvlText w:val=""/>
      <w:lvlJc w:val="left"/>
      <w:pPr>
        <w:ind w:left="462" w:hanging="360"/>
      </w:pPr>
      <w:rPr>
        <w:rFonts w:ascii="Symbol" w:eastAsia="Symbol" w:hAnsi="Symbol" w:hint="default"/>
        <w:w w:val="99"/>
        <w:sz w:val="20"/>
        <w:szCs w:val="20"/>
      </w:rPr>
    </w:lvl>
    <w:lvl w:ilvl="1" w:tplc="482C1F3A">
      <w:start w:val="1"/>
      <w:numFmt w:val="bullet"/>
      <w:lvlText w:val="•"/>
      <w:lvlJc w:val="left"/>
      <w:pPr>
        <w:ind w:left="646" w:hanging="360"/>
      </w:pPr>
      <w:rPr>
        <w:rFonts w:hint="default"/>
      </w:rPr>
    </w:lvl>
    <w:lvl w:ilvl="2" w:tplc="63982C4E">
      <w:start w:val="1"/>
      <w:numFmt w:val="bullet"/>
      <w:lvlText w:val="•"/>
      <w:lvlJc w:val="left"/>
      <w:pPr>
        <w:ind w:left="830" w:hanging="360"/>
      </w:pPr>
      <w:rPr>
        <w:rFonts w:hint="default"/>
      </w:rPr>
    </w:lvl>
    <w:lvl w:ilvl="3" w:tplc="021C5582">
      <w:start w:val="1"/>
      <w:numFmt w:val="bullet"/>
      <w:lvlText w:val="•"/>
      <w:lvlJc w:val="left"/>
      <w:pPr>
        <w:ind w:left="1015" w:hanging="360"/>
      </w:pPr>
      <w:rPr>
        <w:rFonts w:hint="default"/>
      </w:rPr>
    </w:lvl>
    <w:lvl w:ilvl="4" w:tplc="EA90435E">
      <w:start w:val="1"/>
      <w:numFmt w:val="bullet"/>
      <w:lvlText w:val="•"/>
      <w:lvlJc w:val="left"/>
      <w:pPr>
        <w:ind w:left="1199" w:hanging="360"/>
      </w:pPr>
      <w:rPr>
        <w:rFonts w:hint="default"/>
      </w:rPr>
    </w:lvl>
    <w:lvl w:ilvl="5" w:tplc="00842A04">
      <w:start w:val="1"/>
      <w:numFmt w:val="bullet"/>
      <w:lvlText w:val="•"/>
      <w:lvlJc w:val="left"/>
      <w:pPr>
        <w:ind w:left="1383" w:hanging="360"/>
      </w:pPr>
      <w:rPr>
        <w:rFonts w:hint="default"/>
      </w:rPr>
    </w:lvl>
    <w:lvl w:ilvl="6" w:tplc="3372230C">
      <w:start w:val="1"/>
      <w:numFmt w:val="bullet"/>
      <w:lvlText w:val="•"/>
      <w:lvlJc w:val="left"/>
      <w:pPr>
        <w:ind w:left="1567" w:hanging="360"/>
      </w:pPr>
      <w:rPr>
        <w:rFonts w:hint="default"/>
      </w:rPr>
    </w:lvl>
    <w:lvl w:ilvl="7" w:tplc="0562F058">
      <w:start w:val="1"/>
      <w:numFmt w:val="bullet"/>
      <w:lvlText w:val="•"/>
      <w:lvlJc w:val="left"/>
      <w:pPr>
        <w:ind w:left="1752" w:hanging="360"/>
      </w:pPr>
      <w:rPr>
        <w:rFonts w:hint="default"/>
      </w:rPr>
    </w:lvl>
    <w:lvl w:ilvl="8" w:tplc="0924E304">
      <w:start w:val="1"/>
      <w:numFmt w:val="bullet"/>
      <w:lvlText w:val="•"/>
      <w:lvlJc w:val="left"/>
      <w:pPr>
        <w:ind w:left="1936" w:hanging="360"/>
      </w:pPr>
      <w:rPr>
        <w:rFonts w:hint="default"/>
      </w:rPr>
    </w:lvl>
  </w:abstractNum>
  <w:abstractNum w:abstractNumId="69">
    <w:nsid w:val="527C30D3"/>
    <w:multiLevelType w:val="multilevel"/>
    <w:tmpl w:val="B26EBEB2"/>
    <w:lvl w:ilvl="0">
      <w:start w:val="1"/>
      <w:numFmt w:val="decimal"/>
      <w:lvlText w:val="%1."/>
      <w:lvlJc w:val="left"/>
      <w:pPr>
        <w:ind w:left="1080" w:hanging="360"/>
      </w:pPr>
      <w:rPr>
        <w:rFonts w:hint="default"/>
      </w:rPr>
    </w:lvl>
    <w:lvl w:ilvl="1">
      <w:start w:val="1"/>
      <w:numFmt w:val="decimal"/>
      <w:pStyle w:val="Heading2"/>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0">
    <w:nsid w:val="529F5777"/>
    <w:multiLevelType w:val="hybridMultilevel"/>
    <w:tmpl w:val="921CA7D8"/>
    <w:lvl w:ilvl="0" w:tplc="840EB04C">
      <w:start w:val="1"/>
      <w:numFmt w:val="bullet"/>
      <w:lvlText w:val=""/>
      <w:lvlJc w:val="left"/>
      <w:pPr>
        <w:ind w:left="462" w:hanging="360"/>
      </w:pPr>
      <w:rPr>
        <w:rFonts w:ascii="Symbol" w:eastAsia="Symbol" w:hAnsi="Symbol" w:hint="default"/>
        <w:w w:val="99"/>
        <w:sz w:val="20"/>
        <w:szCs w:val="20"/>
      </w:rPr>
    </w:lvl>
    <w:lvl w:ilvl="1" w:tplc="E668CF06">
      <w:start w:val="1"/>
      <w:numFmt w:val="bullet"/>
      <w:lvlText w:val="•"/>
      <w:lvlJc w:val="left"/>
      <w:pPr>
        <w:ind w:left="1342" w:hanging="360"/>
      </w:pPr>
      <w:rPr>
        <w:rFonts w:hint="default"/>
      </w:rPr>
    </w:lvl>
    <w:lvl w:ilvl="2" w:tplc="95B8598C">
      <w:start w:val="1"/>
      <w:numFmt w:val="bullet"/>
      <w:lvlText w:val="•"/>
      <w:lvlJc w:val="left"/>
      <w:pPr>
        <w:ind w:left="2222" w:hanging="360"/>
      </w:pPr>
      <w:rPr>
        <w:rFonts w:hint="default"/>
      </w:rPr>
    </w:lvl>
    <w:lvl w:ilvl="3" w:tplc="D4DC87EE">
      <w:start w:val="1"/>
      <w:numFmt w:val="bullet"/>
      <w:lvlText w:val="•"/>
      <w:lvlJc w:val="left"/>
      <w:pPr>
        <w:ind w:left="3101" w:hanging="360"/>
      </w:pPr>
      <w:rPr>
        <w:rFonts w:hint="default"/>
      </w:rPr>
    </w:lvl>
    <w:lvl w:ilvl="4" w:tplc="403A5080">
      <w:start w:val="1"/>
      <w:numFmt w:val="bullet"/>
      <w:lvlText w:val="•"/>
      <w:lvlJc w:val="left"/>
      <w:pPr>
        <w:ind w:left="3981" w:hanging="360"/>
      </w:pPr>
      <w:rPr>
        <w:rFonts w:hint="default"/>
      </w:rPr>
    </w:lvl>
    <w:lvl w:ilvl="5" w:tplc="C6D42C14">
      <w:start w:val="1"/>
      <w:numFmt w:val="bullet"/>
      <w:lvlText w:val="•"/>
      <w:lvlJc w:val="left"/>
      <w:pPr>
        <w:ind w:left="4861" w:hanging="360"/>
      </w:pPr>
      <w:rPr>
        <w:rFonts w:hint="default"/>
      </w:rPr>
    </w:lvl>
    <w:lvl w:ilvl="6" w:tplc="6B589F6A">
      <w:start w:val="1"/>
      <w:numFmt w:val="bullet"/>
      <w:lvlText w:val="•"/>
      <w:lvlJc w:val="left"/>
      <w:pPr>
        <w:ind w:left="5741" w:hanging="360"/>
      </w:pPr>
      <w:rPr>
        <w:rFonts w:hint="default"/>
      </w:rPr>
    </w:lvl>
    <w:lvl w:ilvl="7" w:tplc="4C5258B0">
      <w:start w:val="1"/>
      <w:numFmt w:val="bullet"/>
      <w:lvlText w:val="•"/>
      <w:lvlJc w:val="left"/>
      <w:pPr>
        <w:ind w:left="6621" w:hanging="360"/>
      </w:pPr>
      <w:rPr>
        <w:rFonts w:hint="default"/>
      </w:rPr>
    </w:lvl>
    <w:lvl w:ilvl="8" w:tplc="B90EC372">
      <w:start w:val="1"/>
      <w:numFmt w:val="bullet"/>
      <w:lvlText w:val="•"/>
      <w:lvlJc w:val="left"/>
      <w:pPr>
        <w:ind w:left="7501" w:hanging="360"/>
      </w:pPr>
      <w:rPr>
        <w:rFonts w:hint="default"/>
      </w:rPr>
    </w:lvl>
  </w:abstractNum>
  <w:abstractNum w:abstractNumId="71">
    <w:nsid w:val="53907186"/>
    <w:multiLevelType w:val="hybridMultilevel"/>
    <w:tmpl w:val="C2DAB0F0"/>
    <w:lvl w:ilvl="0" w:tplc="1B56249E">
      <w:start w:val="1"/>
      <w:numFmt w:val="lowerRoman"/>
      <w:lvlText w:val="%1."/>
      <w:lvlJc w:val="right"/>
      <w:pPr>
        <w:ind w:left="720" w:hanging="15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3CD37C4"/>
    <w:multiLevelType w:val="hybridMultilevel"/>
    <w:tmpl w:val="49862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4837385"/>
    <w:multiLevelType w:val="hybridMultilevel"/>
    <w:tmpl w:val="7A20B1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55381A75"/>
    <w:multiLevelType w:val="hybridMultilevel"/>
    <w:tmpl w:val="735E8006"/>
    <w:lvl w:ilvl="0" w:tplc="F73201C8">
      <w:start w:val="1"/>
      <w:numFmt w:val="bullet"/>
      <w:lvlText w:val=""/>
      <w:lvlJc w:val="left"/>
      <w:pPr>
        <w:ind w:left="462" w:hanging="360"/>
      </w:pPr>
      <w:rPr>
        <w:rFonts w:ascii="Symbol" w:eastAsia="Symbol" w:hAnsi="Symbol" w:hint="default"/>
        <w:w w:val="99"/>
        <w:sz w:val="20"/>
        <w:szCs w:val="20"/>
      </w:rPr>
    </w:lvl>
    <w:lvl w:ilvl="1" w:tplc="AB2AD744">
      <w:start w:val="1"/>
      <w:numFmt w:val="bullet"/>
      <w:lvlText w:val="•"/>
      <w:lvlJc w:val="left"/>
      <w:pPr>
        <w:ind w:left="603" w:hanging="360"/>
      </w:pPr>
      <w:rPr>
        <w:rFonts w:hint="default"/>
      </w:rPr>
    </w:lvl>
    <w:lvl w:ilvl="2" w:tplc="C50AB7E4">
      <w:start w:val="1"/>
      <w:numFmt w:val="bullet"/>
      <w:lvlText w:val="•"/>
      <w:lvlJc w:val="left"/>
      <w:pPr>
        <w:ind w:left="744" w:hanging="360"/>
      </w:pPr>
      <w:rPr>
        <w:rFonts w:hint="default"/>
      </w:rPr>
    </w:lvl>
    <w:lvl w:ilvl="3" w:tplc="178EFB9E">
      <w:start w:val="1"/>
      <w:numFmt w:val="bullet"/>
      <w:lvlText w:val="•"/>
      <w:lvlJc w:val="left"/>
      <w:pPr>
        <w:ind w:left="885" w:hanging="360"/>
      </w:pPr>
      <w:rPr>
        <w:rFonts w:hint="default"/>
      </w:rPr>
    </w:lvl>
    <w:lvl w:ilvl="4" w:tplc="6B2AA8B6">
      <w:start w:val="1"/>
      <w:numFmt w:val="bullet"/>
      <w:lvlText w:val="•"/>
      <w:lvlJc w:val="left"/>
      <w:pPr>
        <w:ind w:left="1026" w:hanging="360"/>
      </w:pPr>
      <w:rPr>
        <w:rFonts w:hint="default"/>
      </w:rPr>
    </w:lvl>
    <w:lvl w:ilvl="5" w:tplc="FA4E2C92">
      <w:start w:val="1"/>
      <w:numFmt w:val="bullet"/>
      <w:lvlText w:val="•"/>
      <w:lvlJc w:val="left"/>
      <w:pPr>
        <w:ind w:left="1167" w:hanging="360"/>
      </w:pPr>
      <w:rPr>
        <w:rFonts w:hint="default"/>
      </w:rPr>
    </w:lvl>
    <w:lvl w:ilvl="6" w:tplc="22F47422">
      <w:start w:val="1"/>
      <w:numFmt w:val="bullet"/>
      <w:lvlText w:val="•"/>
      <w:lvlJc w:val="left"/>
      <w:pPr>
        <w:ind w:left="1308" w:hanging="360"/>
      </w:pPr>
      <w:rPr>
        <w:rFonts w:hint="default"/>
      </w:rPr>
    </w:lvl>
    <w:lvl w:ilvl="7" w:tplc="9E5CC394">
      <w:start w:val="1"/>
      <w:numFmt w:val="bullet"/>
      <w:lvlText w:val="•"/>
      <w:lvlJc w:val="left"/>
      <w:pPr>
        <w:ind w:left="1449" w:hanging="360"/>
      </w:pPr>
      <w:rPr>
        <w:rFonts w:hint="default"/>
      </w:rPr>
    </w:lvl>
    <w:lvl w:ilvl="8" w:tplc="A684C39E">
      <w:start w:val="1"/>
      <w:numFmt w:val="bullet"/>
      <w:lvlText w:val="•"/>
      <w:lvlJc w:val="left"/>
      <w:pPr>
        <w:ind w:left="1590" w:hanging="360"/>
      </w:pPr>
      <w:rPr>
        <w:rFonts w:hint="default"/>
      </w:rPr>
    </w:lvl>
  </w:abstractNum>
  <w:abstractNum w:abstractNumId="75">
    <w:nsid w:val="556128E5"/>
    <w:multiLevelType w:val="hybridMultilevel"/>
    <w:tmpl w:val="22EC2F1E"/>
    <w:lvl w:ilvl="0" w:tplc="E0E091D4">
      <w:start w:val="1"/>
      <w:numFmt w:val="bullet"/>
      <w:lvlText w:val=""/>
      <w:lvlJc w:val="left"/>
      <w:pPr>
        <w:ind w:left="465" w:hanging="361"/>
      </w:pPr>
      <w:rPr>
        <w:rFonts w:ascii="Symbol" w:eastAsia="Symbol" w:hAnsi="Symbol" w:hint="default"/>
        <w:w w:val="99"/>
        <w:sz w:val="20"/>
        <w:szCs w:val="20"/>
      </w:rPr>
    </w:lvl>
    <w:lvl w:ilvl="1" w:tplc="F6D85B82">
      <w:start w:val="1"/>
      <w:numFmt w:val="bullet"/>
      <w:lvlText w:val="•"/>
      <w:lvlJc w:val="left"/>
      <w:pPr>
        <w:ind w:left="609" w:hanging="361"/>
      </w:pPr>
      <w:rPr>
        <w:rFonts w:hint="default"/>
      </w:rPr>
    </w:lvl>
    <w:lvl w:ilvl="2" w:tplc="DED0531E">
      <w:start w:val="1"/>
      <w:numFmt w:val="bullet"/>
      <w:lvlText w:val="•"/>
      <w:lvlJc w:val="left"/>
      <w:pPr>
        <w:ind w:left="754" w:hanging="361"/>
      </w:pPr>
      <w:rPr>
        <w:rFonts w:hint="default"/>
      </w:rPr>
    </w:lvl>
    <w:lvl w:ilvl="3" w:tplc="08A26A72">
      <w:start w:val="1"/>
      <w:numFmt w:val="bullet"/>
      <w:lvlText w:val="•"/>
      <w:lvlJc w:val="left"/>
      <w:pPr>
        <w:ind w:left="898" w:hanging="361"/>
      </w:pPr>
      <w:rPr>
        <w:rFonts w:hint="default"/>
      </w:rPr>
    </w:lvl>
    <w:lvl w:ilvl="4" w:tplc="10E0B228">
      <w:start w:val="1"/>
      <w:numFmt w:val="bullet"/>
      <w:lvlText w:val="•"/>
      <w:lvlJc w:val="left"/>
      <w:pPr>
        <w:ind w:left="1043" w:hanging="361"/>
      </w:pPr>
      <w:rPr>
        <w:rFonts w:hint="default"/>
      </w:rPr>
    </w:lvl>
    <w:lvl w:ilvl="5" w:tplc="3D123EDC">
      <w:start w:val="1"/>
      <w:numFmt w:val="bullet"/>
      <w:lvlText w:val="•"/>
      <w:lvlJc w:val="left"/>
      <w:pPr>
        <w:ind w:left="1188" w:hanging="361"/>
      </w:pPr>
      <w:rPr>
        <w:rFonts w:hint="default"/>
      </w:rPr>
    </w:lvl>
    <w:lvl w:ilvl="6" w:tplc="C84A52A8">
      <w:start w:val="1"/>
      <w:numFmt w:val="bullet"/>
      <w:lvlText w:val="•"/>
      <w:lvlJc w:val="left"/>
      <w:pPr>
        <w:ind w:left="1332" w:hanging="361"/>
      </w:pPr>
      <w:rPr>
        <w:rFonts w:hint="default"/>
      </w:rPr>
    </w:lvl>
    <w:lvl w:ilvl="7" w:tplc="55505936">
      <w:start w:val="1"/>
      <w:numFmt w:val="bullet"/>
      <w:lvlText w:val="•"/>
      <w:lvlJc w:val="left"/>
      <w:pPr>
        <w:ind w:left="1477" w:hanging="361"/>
      </w:pPr>
      <w:rPr>
        <w:rFonts w:hint="default"/>
      </w:rPr>
    </w:lvl>
    <w:lvl w:ilvl="8" w:tplc="03D0AEE6">
      <w:start w:val="1"/>
      <w:numFmt w:val="bullet"/>
      <w:lvlText w:val="•"/>
      <w:lvlJc w:val="left"/>
      <w:pPr>
        <w:ind w:left="1621" w:hanging="361"/>
      </w:pPr>
      <w:rPr>
        <w:rFonts w:hint="default"/>
      </w:rPr>
    </w:lvl>
  </w:abstractNum>
  <w:abstractNum w:abstractNumId="76">
    <w:nsid w:val="55EC0111"/>
    <w:multiLevelType w:val="hybridMultilevel"/>
    <w:tmpl w:val="0B5067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69C6EE8"/>
    <w:multiLevelType w:val="hybridMultilevel"/>
    <w:tmpl w:val="153E2E36"/>
    <w:lvl w:ilvl="0" w:tplc="413C02CE">
      <w:start w:val="1"/>
      <w:numFmt w:val="bullet"/>
      <w:lvlText w:val=""/>
      <w:lvlJc w:val="left"/>
      <w:pPr>
        <w:ind w:left="464" w:hanging="360"/>
      </w:pPr>
      <w:rPr>
        <w:rFonts w:ascii="Symbol" w:eastAsia="Symbol" w:hAnsi="Symbol" w:hint="default"/>
        <w:w w:val="99"/>
        <w:sz w:val="20"/>
        <w:szCs w:val="20"/>
      </w:rPr>
    </w:lvl>
    <w:lvl w:ilvl="1" w:tplc="FF1C87A2">
      <w:start w:val="1"/>
      <w:numFmt w:val="bullet"/>
      <w:lvlText w:val="•"/>
      <w:lvlJc w:val="left"/>
      <w:pPr>
        <w:ind w:left="665" w:hanging="360"/>
      </w:pPr>
      <w:rPr>
        <w:rFonts w:hint="default"/>
      </w:rPr>
    </w:lvl>
    <w:lvl w:ilvl="2" w:tplc="BDE480F0">
      <w:start w:val="1"/>
      <w:numFmt w:val="bullet"/>
      <w:lvlText w:val="•"/>
      <w:lvlJc w:val="left"/>
      <w:pPr>
        <w:ind w:left="866" w:hanging="360"/>
      </w:pPr>
      <w:rPr>
        <w:rFonts w:hint="default"/>
      </w:rPr>
    </w:lvl>
    <w:lvl w:ilvl="3" w:tplc="19C4CDAA">
      <w:start w:val="1"/>
      <w:numFmt w:val="bullet"/>
      <w:lvlText w:val="•"/>
      <w:lvlJc w:val="left"/>
      <w:pPr>
        <w:ind w:left="1066" w:hanging="360"/>
      </w:pPr>
      <w:rPr>
        <w:rFonts w:hint="default"/>
      </w:rPr>
    </w:lvl>
    <w:lvl w:ilvl="4" w:tplc="6BC87770">
      <w:start w:val="1"/>
      <w:numFmt w:val="bullet"/>
      <w:lvlText w:val="•"/>
      <w:lvlJc w:val="left"/>
      <w:pPr>
        <w:ind w:left="1267" w:hanging="360"/>
      </w:pPr>
      <w:rPr>
        <w:rFonts w:hint="default"/>
      </w:rPr>
    </w:lvl>
    <w:lvl w:ilvl="5" w:tplc="688E8A82">
      <w:start w:val="1"/>
      <w:numFmt w:val="bullet"/>
      <w:lvlText w:val="•"/>
      <w:lvlJc w:val="left"/>
      <w:pPr>
        <w:ind w:left="1468" w:hanging="360"/>
      </w:pPr>
      <w:rPr>
        <w:rFonts w:hint="default"/>
      </w:rPr>
    </w:lvl>
    <w:lvl w:ilvl="6" w:tplc="33BC24F6">
      <w:start w:val="1"/>
      <w:numFmt w:val="bullet"/>
      <w:lvlText w:val="•"/>
      <w:lvlJc w:val="left"/>
      <w:pPr>
        <w:ind w:left="1669" w:hanging="360"/>
      </w:pPr>
      <w:rPr>
        <w:rFonts w:hint="default"/>
      </w:rPr>
    </w:lvl>
    <w:lvl w:ilvl="7" w:tplc="39F00F18">
      <w:start w:val="1"/>
      <w:numFmt w:val="bullet"/>
      <w:lvlText w:val="•"/>
      <w:lvlJc w:val="left"/>
      <w:pPr>
        <w:ind w:left="1870" w:hanging="360"/>
      </w:pPr>
      <w:rPr>
        <w:rFonts w:hint="default"/>
      </w:rPr>
    </w:lvl>
    <w:lvl w:ilvl="8" w:tplc="832EE650">
      <w:start w:val="1"/>
      <w:numFmt w:val="bullet"/>
      <w:lvlText w:val="•"/>
      <w:lvlJc w:val="left"/>
      <w:pPr>
        <w:ind w:left="2070" w:hanging="360"/>
      </w:pPr>
      <w:rPr>
        <w:rFonts w:hint="default"/>
      </w:rPr>
    </w:lvl>
  </w:abstractNum>
  <w:abstractNum w:abstractNumId="78">
    <w:nsid w:val="58917415"/>
    <w:multiLevelType w:val="hybridMultilevel"/>
    <w:tmpl w:val="4D54101E"/>
    <w:lvl w:ilvl="0" w:tplc="A58C84DE">
      <w:start w:val="1"/>
      <w:numFmt w:val="bullet"/>
      <w:lvlText w:val=""/>
      <w:lvlJc w:val="left"/>
      <w:pPr>
        <w:ind w:left="465" w:hanging="361"/>
      </w:pPr>
      <w:rPr>
        <w:rFonts w:ascii="Symbol" w:eastAsia="Symbol" w:hAnsi="Symbol" w:hint="default"/>
        <w:w w:val="99"/>
        <w:sz w:val="20"/>
        <w:szCs w:val="20"/>
      </w:rPr>
    </w:lvl>
    <w:lvl w:ilvl="1" w:tplc="BCB86248">
      <w:start w:val="1"/>
      <w:numFmt w:val="bullet"/>
      <w:lvlText w:val="•"/>
      <w:lvlJc w:val="left"/>
      <w:pPr>
        <w:ind w:left="609" w:hanging="361"/>
      </w:pPr>
      <w:rPr>
        <w:rFonts w:hint="default"/>
      </w:rPr>
    </w:lvl>
    <w:lvl w:ilvl="2" w:tplc="FF1EDBA8">
      <w:start w:val="1"/>
      <w:numFmt w:val="bullet"/>
      <w:lvlText w:val="•"/>
      <w:lvlJc w:val="left"/>
      <w:pPr>
        <w:ind w:left="754" w:hanging="361"/>
      </w:pPr>
      <w:rPr>
        <w:rFonts w:hint="default"/>
      </w:rPr>
    </w:lvl>
    <w:lvl w:ilvl="3" w:tplc="72C0B250">
      <w:start w:val="1"/>
      <w:numFmt w:val="bullet"/>
      <w:lvlText w:val="•"/>
      <w:lvlJc w:val="left"/>
      <w:pPr>
        <w:ind w:left="898" w:hanging="361"/>
      </w:pPr>
      <w:rPr>
        <w:rFonts w:hint="default"/>
      </w:rPr>
    </w:lvl>
    <w:lvl w:ilvl="4" w:tplc="302EE544">
      <w:start w:val="1"/>
      <w:numFmt w:val="bullet"/>
      <w:lvlText w:val="•"/>
      <w:lvlJc w:val="left"/>
      <w:pPr>
        <w:ind w:left="1043" w:hanging="361"/>
      </w:pPr>
      <w:rPr>
        <w:rFonts w:hint="default"/>
      </w:rPr>
    </w:lvl>
    <w:lvl w:ilvl="5" w:tplc="0CEE81EE">
      <w:start w:val="1"/>
      <w:numFmt w:val="bullet"/>
      <w:lvlText w:val="•"/>
      <w:lvlJc w:val="left"/>
      <w:pPr>
        <w:ind w:left="1188" w:hanging="361"/>
      </w:pPr>
      <w:rPr>
        <w:rFonts w:hint="default"/>
      </w:rPr>
    </w:lvl>
    <w:lvl w:ilvl="6" w:tplc="0E96FA94">
      <w:start w:val="1"/>
      <w:numFmt w:val="bullet"/>
      <w:lvlText w:val="•"/>
      <w:lvlJc w:val="left"/>
      <w:pPr>
        <w:ind w:left="1332" w:hanging="361"/>
      </w:pPr>
      <w:rPr>
        <w:rFonts w:hint="default"/>
      </w:rPr>
    </w:lvl>
    <w:lvl w:ilvl="7" w:tplc="BDB8E79E">
      <w:start w:val="1"/>
      <w:numFmt w:val="bullet"/>
      <w:lvlText w:val="•"/>
      <w:lvlJc w:val="left"/>
      <w:pPr>
        <w:ind w:left="1477" w:hanging="361"/>
      </w:pPr>
      <w:rPr>
        <w:rFonts w:hint="default"/>
      </w:rPr>
    </w:lvl>
    <w:lvl w:ilvl="8" w:tplc="1BD884AC">
      <w:start w:val="1"/>
      <w:numFmt w:val="bullet"/>
      <w:lvlText w:val="•"/>
      <w:lvlJc w:val="left"/>
      <w:pPr>
        <w:ind w:left="1621" w:hanging="361"/>
      </w:pPr>
      <w:rPr>
        <w:rFonts w:hint="default"/>
      </w:rPr>
    </w:lvl>
  </w:abstractNum>
  <w:abstractNum w:abstractNumId="79">
    <w:nsid w:val="58C377CB"/>
    <w:multiLevelType w:val="hybridMultilevel"/>
    <w:tmpl w:val="4A1A39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5C4478"/>
    <w:multiLevelType w:val="hybridMultilevel"/>
    <w:tmpl w:val="D83066CA"/>
    <w:lvl w:ilvl="0" w:tplc="1B56249E">
      <w:start w:val="1"/>
      <w:numFmt w:val="lowerRoman"/>
      <w:lvlText w:val="%1."/>
      <w:lvlJc w:val="right"/>
      <w:pPr>
        <w:ind w:left="720" w:hanging="153"/>
      </w:pPr>
      <w:rPr>
        <w:rFonts w:hint="default"/>
      </w:rPr>
    </w:lvl>
    <w:lvl w:ilvl="1" w:tplc="1B56249E">
      <w:start w:val="1"/>
      <w:numFmt w:val="lowerRoman"/>
      <w:lvlText w:val="%2."/>
      <w:lvlJc w:val="right"/>
      <w:pPr>
        <w:ind w:left="720" w:hanging="153"/>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BEE7EAD"/>
    <w:multiLevelType w:val="hybridMultilevel"/>
    <w:tmpl w:val="1E922F34"/>
    <w:lvl w:ilvl="0" w:tplc="3E4AF80E">
      <w:start w:val="1"/>
      <w:numFmt w:val="bullet"/>
      <w:lvlText w:val=""/>
      <w:lvlJc w:val="left"/>
      <w:pPr>
        <w:ind w:left="462" w:hanging="360"/>
      </w:pPr>
      <w:rPr>
        <w:rFonts w:ascii="Symbol" w:eastAsia="Symbol" w:hAnsi="Symbol" w:hint="default"/>
        <w:w w:val="99"/>
        <w:sz w:val="20"/>
        <w:szCs w:val="20"/>
      </w:rPr>
    </w:lvl>
    <w:lvl w:ilvl="1" w:tplc="F64674F8">
      <w:start w:val="1"/>
      <w:numFmt w:val="bullet"/>
      <w:lvlText w:val="•"/>
      <w:lvlJc w:val="left"/>
      <w:pPr>
        <w:ind w:left="646" w:hanging="360"/>
      </w:pPr>
      <w:rPr>
        <w:rFonts w:hint="default"/>
      </w:rPr>
    </w:lvl>
    <w:lvl w:ilvl="2" w:tplc="DC28A070">
      <w:start w:val="1"/>
      <w:numFmt w:val="bullet"/>
      <w:lvlText w:val="•"/>
      <w:lvlJc w:val="left"/>
      <w:pPr>
        <w:ind w:left="830" w:hanging="360"/>
      </w:pPr>
      <w:rPr>
        <w:rFonts w:hint="default"/>
      </w:rPr>
    </w:lvl>
    <w:lvl w:ilvl="3" w:tplc="58D40FEA">
      <w:start w:val="1"/>
      <w:numFmt w:val="bullet"/>
      <w:lvlText w:val="•"/>
      <w:lvlJc w:val="left"/>
      <w:pPr>
        <w:ind w:left="1015" w:hanging="360"/>
      </w:pPr>
      <w:rPr>
        <w:rFonts w:hint="default"/>
      </w:rPr>
    </w:lvl>
    <w:lvl w:ilvl="4" w:tplc="0A56017E">
      <w:start w:val="1"/>
      <w:numFmt w:val="bullet"/>
      <w:lvlText w:val="•"/>
      <w:lvlJc w:val="left"/>
      <w:pPr>
        <w:ind w:left="1199" w:hanging="360"/>
      </w:pPr>
      <w:rPr>
        <w:rFonts w:hint="default"/>
      </w:rPr>
    </w:lvl>
    <w:lvl w:ilvl="5" w:tplc="77DC9F64">
      <w:start w:val="1"/>
      <w:numFmt w:val="bullet"/>
      <w:lvlText w:val="•"/>
      <w:lvlJc w:val="left"/>
      <w:pPr>
        <w:ind w:left="1383" w:hanging="360"/>
      </w:pPr>
      <w:rPr>
        <w:rFonts w:hint="default"/>
      </w:rPr>
    </w:lvl>
    <w:lvl w:ilvl="6" w:tplc="46B64A52">
      <w:start w:val="1"/>
      <w:numFmt w:val="bullet"/>
      <w:lvlText w:val="•"/>
      <w:lvlJc w:val="left"/>
      <w:pPr>
        <w:ind w:left="1567" w:hanging="360"/>
      </w:pPr>
      <w:rPr>
        <w:rFonts w:hint="default"/>
      </w:rPr>
    </w:lvl>
    <w:lvl w:ilvl="7" w:tplc="A0D825FA">
      <w:start w:val="1"/>
      <w:numFmt w:val="bullet"/>
      <w:lvlText w:val="•"/>
      <w:lvlJc w:val="left"/>
      <w:pPr>
        <w:ind w:left="1752" w:hanging="360"/>
      </w:pPr>
      <w:rPr>
        <w:rFonts w:hint="default"/>
      </w:rPr>
    </w:lvl>
    <w:lvl w:ilvl="8" w:tplc="3A08C28A">
      <w:start w:val="1"/>
      <w:numFmt w:val="bullet"/>
      <w:lvlText w:val="•"/>
      <w:lvlJc w:val="left"/>
      <w:pPr>
        <w:ind w:left="1936" w:hanging="360"/>
      </w:pPr>
      <w:rPr>
        <w:rFonts w:hint="default"/>
      </w:rPr>
    </w:lvl>
  </w:abstractNum>
  <w:abstractNum w:abstractNumId="82">
    <w:nsid w:val="5CD10824"/>
    <w:multiLevelType w:val="hybridMultilevel"/>
    <w:tmpl w:val="FF3AD882"/>
    <w:lvl w:ilvl="0" w:tplc="8C5621E8">
      <w:start w:val="1"/>
      <w:numFmt w:val="decimal"/>
      <w:lvlText w:val="%1."/>
      <w:lvlJc w:val="left"/>
      <w:pPr>
        <w:ind w:left="360" w:hanging="360"/>
      </w:pPr>
      <w:rPr>
        <w:rFonts w:hint="default"/>
      </w:rPr>
    </w:lvl>
    <w:lvl w:ilvl="1" w:tplc="34090019">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3">
    <w:nsid w:val="5E7B4EEB"/>
    <w:multiLevelType w:val="multilevel"/>
    <w:tmpl w:val="BB96E6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nsid w:val="647E6F1F"/>
    <w:multiLevelType w:val="hybridMultilevel"/>
    <w:tmpl w:val="A914E5D0"/>
    <w:lvl w:ilvl="0" w:tplc="0570108C">
      <w:start w:val="1"/>
      <w:numFmt w:val="bullet"/>
      <w:lvlText w:val=""/>
      <w:lvlJc w:val="left"/>
      <w:pPr>
        <w:ind w:left="462" w:hanging="360"/>
      </w:pPr>
      <w:rPr>
        <w:rFonts w:ascii="Symbol" w:eastAsia="Symbol" w:hAnsi="Symbol" w:hint="default"/>
        <w:w w:val="99"/>
        <w:sz w:val="20"/>
        <w:szCs w:val="20"/>
      </w:rPr>
    </w:lvl>
    <w:lvl w:ilvl="1" w:tplc="489AA9BE">
      <w:start w:val="1"/>
      <w:numFmt w:val="bullet"/>
      <w:lvlText w:val="•"/>
      <w:lvlJc w:val="left"/>
      <w:pPr>
        <w:ind w:left="603" w:hanging="360"/>
      </w:pPr>
      <w:rPr>
        <w:rFonts w:hint="default"/>
      </w:rPr>
    </w:lvl>
    <w:lvl w:ilvl="2" w:tplc="700254A8">
      <w:start w:val="1"/>
      <w:numFmt w:val="bullet"/>
      <w:lvlText w:val="•"/>
      <w:lvlJc w:val="left"/>
      <w:pPr>
        <w:ind w:left="744" w:hanging="360"/>
      </w:pPr>
      <w:rPr>
        <w:rFonts w:hint="default"/>
      </w:rPr>
    </w:lvl>
    <w:lvl w:ilvl="3" w:tplc="029EDB9E">
      <w:start w:val="1"/>
      <w:numFmt w:val="bullet"/>
      <w:lvlText w:val="•"/>
      <w:lvlJc w:val="left"/>
      <w:pPr>
        <w:ind w:left="885" w:hanging="360"/>
      </w:pPr>
      <w:rPr>
        <w:rFonts w:hint="default"/>
      </w:rPr>
    </w:lvl>
    <w:lvl w:ilvl="4" w:tplc="F224F68A">
      <w:start w:val="1"/>
      <w:numFmt w:val="bullet"/>
      <w:lvlText w:val="•"/>
      <w:lvlJc w:val="left"/>
      <w:pPr>
        <w:ind w:left="1026" w:hanging="360"/>
      </w:pPr>
      <w:rPr>
        <w:rFonts w:hint="default"/>
      </w:rPr>
    </w:lvl>
    <w:lvl w:ilvl="5" w:tplc="9286AA4E">
      <w:start w:val="1"/>
      <w:numFmt w:val="bullet"/>
      <w:lvlText w:val="•"/>
      <w:lvlJc w:val="left"/>
      <w:pPr>
        <w:ind w:left="1167" w:hanging="360"/>
      </w:pPr>
      <w:rPr>
        <w:rFonts w:hint="default"/>
      </w:rPr>
    </w:lvl>
    <w:lvl w:ilvl="6" w:tplc="25E410D6">
      <w:start w:val="1"/>
      <w:numFmt w:val="bullet"/>
      <w:lvlText w:val="•"/>
      <w:lvlJc w:val="left"/>
      <w:pPr>
        <w:ind w:left="1308" w:hanging="360"/>
      </w:pPr>
      <w:rPr>
        <w:rFonts w:hint="default"/>
      </w:rPr>
    </w:lvl>
    <w:lvl w:ilvl="7" w:tplc="2E1669D2">
      <w:start w:val="1"/>
      <w:numFmt w:val="bullet"/>
      <w:lvlText w:val="•"/>
      <w:lvlJc w:val="left"/>
      <w:pPr>
        <w:ind w:left="1449" w:hanging="360"/>
      </w:pPr>
      <w:rPr>
        <w:rFonts w:hint="default"/>
      </w:rPr>
    </w:lvl>
    <w:lvl w:ilvl="8" w:tplc="F6B668C2">
      <w:start w:val="1"/>
      <w:numFmt w:val="bullet"/>
      <w:lvlText w:val="•"/>
      <w:lvlJc w:val="left"/>
      <w:pPr>
        <w:ind w:left="1590" w:hanging="360"/>
      </w:pPr>
      <w:rPr>
        <w:rFonts w:hint="default"/>
      </w:rPr>
    </w:lvl>
  </w:abstractNum>
  <w:abstractNum w:abstractNumId="85">
    <w:nsid w:val="65095CB5"/>
    <w:multiLevelType w:val="hybridMultilevel"/>
    <w:tmpl w:val="9E1E6A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841CC7"/>
    <w:multiLevelType w:val="hybridMultilevel"/>
    <w:tmpl w:val="77F6B244"/>
    <w:lvl w:ilvl="0" w:tplc="1B56249E">
      <w:start w:val="1"/>
      <w:numFmt w:val="lowerRoman"/>
      <w:lvlText w:val="%1."/>
      <w:lvlJc w:val="right"/>
      <w:pPr>
        <w:ind w:left="720" w:hanging="15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A0552E"/>
    <w:multiLevelType w:val="hybridMultilevel"/>
    <w:tmpl w:val="0616F10C"/>
    <w:lvl w:ilvl="0" w:tplc="246CA65A">
      <w:start w:val="1"/>
      <w:numFmt w:val="bullet"/>
      <w:lvlText w:val=""/>
      <w:lvlJc w:val="left"/>
      <w:pPr>
        <w:ind w:left="465" w:hanging="361"/>
      </w:pPr>
      <w:rPr>
        <w:rFonts w:ascii="Symbol" w:eastAsia="Symbol" w:hAnsi="Symbol" w:hint="default"/>
        <w:w w:val="99"/>
        <w:sz w:val="20"/>
        <w:szCs w:val="20"/>
      </w:rPr>
    </w:lvl>
    <w:lvl w:ilvl="1" w:tplc="4E7A2EF8">
      <w:start w:val="1"/>
      <w:numFmt w:val="bullet"/>
      <w:lvlText w:val="•"/>
      <w:lvlJc w:val="left"/>
      <w:pPr>
        <w:ind w:left="609" w:hanging="361"/>
      </w:pPr>
      <w:rPr>
        <w:rFonts w:hint="default"/>
      </w:rPr>
    </w:lvl>
    <w:lvl w:ilvl="2" w:tplc="6CD800BE">
      <w:start w:val="1"/>
      <w:numFmt w:val="bullet"/>
      <w:lvlText w:val="•"/>
      <w:lvlJc w:val="left"/>
      <w:pPr>
        <w:ind w:left="754" w:hanging="361"/>
      </w:pPr>
      <w:rPr>
        <w:rFonts w:hint="default"/>
      </w:rPr>
    </w:lvl>
    <w:lvl w:ilvl="3" w:tplc="CD0CEAE4">
      <w:start w:val="1"/>
      <w:numFmt w:val="bullet"/>
      <w:lvlText w:val="•"/>
      <w:lvlJc w:val="left"/>
      <w:pPr>
        <w:ind w:left="898" w:hanging="361"/>
      </w:pPr>
      <w:rPr>
        <w:rFonts w:hint="default"/>
      </w:rPr>
    </w:lvl>
    <w:lvl w:ilvl="4" w:tplc="BC9C582E">
      <w:start w:val="1"/>
      <w:numFmt w:val="bullet"/>
      <w:lvlText w:val="•"/>
      <w:lvlJc w:val="left"/>
      <w:pPr>
        <w:ind w:left="1043" w:hanging="361"/>
      </w:pPr>
      <w:rPr>
        <w:rFonts w:hint="default"/>
      </w:rPr>
    </w:lvl>
    <w:lvl w:ilvl="5" w:tplc="4468B89E">
      <w:start w:val="1"/>
      <w:numFmt w:val="bullet"/>
      <w:lvlText w:val="•"/>
      <w:lvlJc w:val="left"/>
      <w:pPr>
        <w:ind w:left="1188" w:hanging="361"/>
      </w:pPr>
      <w:rPr>
        <w:rFonts w:hint="default"/>
      </w:rPr>
    </w:lvl>
    <w:lvl w:ilvl="6" w:tplc="FC3051DE">
      <w:start w:val="1"/>
      <w:numFmt w:val="bullet"/>
      <w:lvlText w:val="•"/>
      <w:lvlJc w:val="left"/>
      <w:pPr>
        <w:ind w:left="1332" w:hanging="361"/>
      </w:pPr>
      <w:rPr>
        <w:rFonts w:hint="default"/>
      </w:rPr>
    </w:lvl>
    <w:lvl w:ilvl="7" w:tplc="3E06EF5E">
      <w:start w:val="1"/>
      <w:numFmt w:val="bullet"/>
      <w:lvlText w:val="•"/>
      <w:lvlJc w:val="left"/>
      <w:pPr>
        <w:ind w:left="1477" w:hanging="361"/>
      </w:pPr>
      <w:rPr>
        <w:rFonts w:hint="default"/>
      </w:rPr>
    </w:lvl>
    <w:lvl w:ilvl="8" w:tplc="7C4285F4">
      <w:start w:val="1"/>
      <w:numFmt w:val="bullet"/>
      <w:lvlText w:val="•"/>
      <w:lvlJc w:val="left"/>
      <w:pPr>
        <w:ind w:left="1621" w:hanging="361"/>
      </w:pPr>
      <w:rPr>
        <w:rFonts w:hint="default"/>
      </w:rPr>
    </w:lvl>
  </w:abstractNum>
  <w:abstractNum w:abstractNumId="88">
    <w:nsid w:val="6B283790"/>
    <w:multiLevelType w:val="hybridMultilevel"/>
    <w:tmpl w:val="B6BA850C"/>
    <w:lvl w:ilvl="0" w:tplc="984622F8">
      <w:start w:val="1"/>
      <w:numFmt w:val="bullet"/>
      <w:lvlText w:val=""/>
      <w:lvlJc w:val="left"/>
      <w:pPr>
        <w:ind w:left="464" w:hanging="360"/>
      </w:pPr>
      <w:rPr>
        <w:rFonts w:ascii="Symbol" w:eastAsia="Symbol" w:hAnsi="Symbol" w:hint="default"/>
        <w:w w:val="99"/>
        <w:sz w:val="20"/>
        <w:szCs w:val="20"/>
      </w:rPr>
    </w:lvl>
    <w:lvl w:ilvl="1" w:tplc="E44E2422">
      <w:start w:val="1"/>
      <w:numFmt w:val="bullet"/>
      <w:lvlText w:val="•"/>
      <w:lvlJc w:val="left"/>
      <w:pPr>
        <w:ind w:left="665" w:hanging="360"/>
      </w:pPr>
      <w:rPr>
        <w:rFonts w:hint="default"/>
      </w:rPr>
    </w:lvl>
    <w:lvl w:ilvl="2" w:tplc="920C4068">
      <w:start w:val="1"/>
      <w:numFmt w:val="bullet"/>
      <w:lvlText w:val="•"/>
      <w:lvlJc w:val="left"/>
      <w:pPr>
        <w:ind w:left="866" w:hanging="360"/>
      </w:pPr>
      <w:rPr>
        <w:rFonts w:hint="default"/>
      </w:rPr>
    </w:lvl>
    <w:lvl w:ilvl="3" w:tplc="401CEEDA">
      <w:start w:val="1"/>
      <w:numFmt w:val="bullet"/>
      <w:lvlText w:val="•"/>
      <w:lvlJc w:val="left"/>
      <w:pPr>
        <w:ind w:left="1066" w:hanging="360"/>
      </w:pPr>
      <w:rPr>
        <w:rFonts w:hint="default"/>
      </w:rPr>
    </w:lvl>
    <w:lvl w:ilvl="4" w:tplc="CA166B68">
      <w:start w:val="1"/>
      <w:numFmt w:val="bullet"/>
      <w:lvlText w:val="•"/>
      <w:lvlJc w:val="left"/>
      <w:pPr>
        <w:ind w:left="1267" w:hanging="360"/>
      </w:pPr>
      <w:rPr>
        <w:rFonts w:hint="default"/>
      </w:rPr>
    </w:lvl>
    <w:lvl w:ilvl="5" w:tplc="F920F286">
      <w:start w:val="1"/>
      <w:numFmt w:val="bullet"/>
      <w:lvlText w:val="•"/>
      <w:lvlJc w:val="left"/>
      <w:pPr>
        <w:ind w:left="1468" w:hanging="360"/>
      </w:pPr>
      <w:rPr>
        <w:rFonts w:hint="default"/>
      </w:rPr>
    </w:lvl>
    <w:lvl w:ilvl="6" w:tplc="B04613CA">
      <w:start w:val="1"/>
      <w:numFmt w:val="bullet"/>
      <w:lvlText w:val="•"/>
      <w:lvlJc w:val="left"/>
      <w:pPr>
        <w:ind w:left="1669" w:hanging="360"/>
      </w:pPr>
      <w:rPr>
        <w:rFonts w:hint="default"/>
      </w:rPr>
    </w:lvl>
    <w:lvl w:ilvl="7" w:tplc="8B22FD24">
      <w:start w:val="1"/>
      <w:numFmt w:val="bullet"/>
      <w:lvlText w:val="•"/>
      <w:lvlJc w:val="left"/>
      <w:pPr>
        <w:ind w:left="1870" w:hanging="360"/>
      </w:pPr>
      <w:rPr>
        <w:rFonts w:hint="default"/>
      </w:rPr>
    </w:lvl>
    <w:lvl w:ilvl="8" w:tplc="FBF48ACC">
      <w:start w:val="1"/>
      <w:numFmt w:val="bullet"/>
      <w:lvlText w:val="•"/>
      <w:lvlJc w:val="left"/>
      <w:pPr>
        <w:ind w:left="2070" w:hanging="360"/>
      </w:pPr>
      <w:rPr>
        <w:rFonts w:hint="default"/>
      </w:rPr>
    </w:lvl>
  </w:abstractNum>
  <w:abstractNum w:abstractNumId="89">
    <w:nsid w:val="6CA00F90"/>
    <w:multiLevelType w:val="multilevel"/>
    <w:tmpl w:val="ECFE5A0A"/>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90">
    <w:nsid w:val="6F1D0413"/>
    <w:multiLevelType w:val="hybridMultilevel"/>
    <w:tmpl w:val="09460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B8146C"/>
    <w:multiLevelType w:val="multilevel"/>
    <w:tmpl w:val="780CF10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2">
    <w:nsid w:val="70E13DBE"/>
    <w:multiLevelType w:val="hybridMultilevel"/>
    <w:tmpl w:val="BB96E6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171504A"/>
    <w:multiLevelType w:val="hybridMultilevel"/>
    <w:tmpl w:val="F5D0F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222788"/>
    <w:multiLevelType w:val="hybridMultilevel"/>
    <w:tmpl w:val="784C959A"/>
    <w:lvl w:ilvl="0" w:tplc="FFF4E8B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252ABC"/>
    <w:multiLevelType w:val="multilevel"/>
    <w:tmpl w:val="F5D0F0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79D1450"/>
    <w:multiLevelType w:val="multilevel"/>
    <w:tmpl w:val="780CF10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7">
    <w:nsid w:val="78BC043D"/>
    <w:multiLevelType w:val="hybridMultilevel"/>
    <w:tmpl w:val="818A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E24E5F"/>
    <w:multiLevelType w:val="hybridMultilevel"/>
    <w:tmpl w:val="FD4848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C57EA5"/>
    <w:multiLevelType w:val="hybridMultilevel"/>
    <w:tmpl w:val="8C482264"/>
    <w:lvl w:ilvl="0" w:tplc="C172E7E0">
      <w:start w:val="1"/>
      <w:numFmt w:val="bullet"/>
      <w:lvlText w:val=""/>
      <w:lvlJc w:val="left"/>
      <w:pPr>
        <w:ind w:left="465" w:hanging="361"/>
      </w:pPr>
      <w:rPr>
        <w:rFonts w:ascii="Symbol" w:eastAsia="Symbol" w:hAnsi="Symbol" w:hint="default"/>
        <w:w w:val="99"/>
        <w:sz w:val="20"/>
        <w:szCs w:val="20"/>
      </w:rPr>
    </w:lvl>
    <w:lvl w:ilvl="1" w:tplc="13CCD568">
      <w:start w:val="1"/>
      <w:numFmt w:val="bullet"/>
      <w:lvlText w:val="•"/>
      <w:lvlJc w:val="left"/>
      <w:pPr>
        <w:ind w:left="609" w:hanging="361"/>
      </w:pPr>
      <w:rPr>
        <w:rFonts w:hint="default"/>
      </w:rPr>
    </w:lvl>
    <w:lvl w:ilvl="2" w:tplc="724E8312">
      <w:start w:val="1"/>
      <w:numFmt w:val="bullet"/>
      <w:lvlText w:val="•"/>
      <w:lvlJc w:val="left"/>
      <w:pPr>
        <w:ind w:left="754" w:hanging="361"/>
      </w:pPr>
      <w:rPr>
        <w:rFonts w:hint="default"/>
      </w:rPr>
    </w:lvl>
    <w:lvl w:ilvl="3" w:tplc="C504DD54">
      <w:start w:val="1"/>
      <w:numFmt w:val="bullet"/>
      <w:lvlText w:val="•"/>
      <w:lvlJc w:val="left"/>
      <w:pPr>
        <w:ind w:left="898" w:hanging="361"/>
      </w:pPr>
      <w:rPr>
        <w:rFonts w:hint="default"/>
      </w:rPr>
    </w:lvl>
    <w:lvl w:ilvl="4" w:tplc="7C9CE9B6">
      <w:start w:val="1"/>
      <w:numFmt w:val="bullet"/>
      <w:lvlText w:val="•"/>
      <w:lvlJc w:val="left"/>
      <w:pPr>
        <w:ind w:left="1043" w:hanging="361"/>
      </w:pPr>
      <w:rPr>
        <w:rFonts w:hint="default"/>
      </w:rPr>
    </w:lvl>
    <w:lvl w:ilvl="5" w:tplc="88802CA6">
      <w:start w:val="1"/>
      <w:numFmt w:val="bullet"/>
      <w:lvlText w:val="•"/>
      <w:lvlJc w:val="left"/>
      <w:pPr>
        <w:ind w:left="1188" w:hanging="361"/>
      </w:pPr>
      <w:rPr>
        <w:rFonts w:hint="default"/>
      </w:rPr>
    </w:lvl>
    <w:lvl w:ilvl="6" w:tplc="329AC0EC">
      <w:start w:val="1"/>
      <w:numFmt w:val="bullet"/>
      <w:lvlText w:val="•"/>
      <w:lvlJc w:val="left"/>
      <w:pPr>
        <w:ind w:left="1332" w:hanging="361"/>
      </w:pPr>
      <w:rPr>
        <w:rFonts w:hint="default"/>
      </w:rPr>
    </w:lvl>
    <w:lvl w:ilvl="7" w:tplc="AE7E9CDA">
      <w:start w:val="1"/>
      <w:numFmt w:val="bullet"/>
      <w:lvlText w:val="•"/>
      <w:lvlJc w:val="left"/>
      <w:pPr>
        <w:ind w:left="1477" w:hanging="361"/>
      </w:pPr>
      <w:rPr>
        <w:rFonts w:hint="default"/>
      </w:rPr>
    </w:lvl>
    <w:lvl w:ilvl="8" w:tplc="EE12C624">
      <w:start w:val="1"/>
      <w:numFmt w:val="bullet"/>
      <w:lvlText w:val="•"/>
      <w:lvlJc w:val="left"/>
      <w:pPr>
        <w:ind w:left="1621" w:hanging="361"/>
      </w:pPr>
      <w:rPr>
        <w:rFonts w:hint="default"/>
      </w:rPr>
    </w:lvl>
  </w:abstractNum>
  <w:abstractNum w:abstractNumId="100">
    <w:nsid w:val="7E096E06"/>
    <w:multiLevelType w:val="multilevel"/>
    <w:tmpl w:val="9962D2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F2627E1"/>
    <w:multiLevelType w:val="multilevel"/>
    <w:tmpl w:val="BB96E6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2">
    <w:nsid w:val="7FE65D0E"/>
    <w:multiLevelType w:val="multilevel"/>
    <w:tmpl w:val="4FEA48D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58"/>
  </w:num>
  <w:num w:numId="2">
    <w:abstractNumId w:val="60"/>
  </w:num>
  <w:num w:numId="3">
    <w:abstractNumId w:val="8"/>
  </w:num>
  <w:num w:numId="4">
    <w:abstractNumId w:val="49"/>
  </w:num>
  <w:num w:numId="5">
    <w:abstractNumId w:val="43"/>
  </w:num>
  <w:num w:numId="6">
    <w:abstractNumId w:val="3"/>
  </w:num>
  <w:num w:numId="7">
    <w:abstractNumId w:val="55"/>
  </w:num>
  <w:num w:numId="8">
    <w:abstractNumId w:val="76"/>
  </w:num>
  <w:num w:numId="9">
    <w:abstractNumId w:val="90"/>
  </w:num>
  <w:num w:numId="10">
    <w:abstractNumId w:val="79"/>
  </w:num>
  <w:num w:numId="11">
    <w:abstractNumId w:val="56"/>
  </w:num>
  <w:num w:numId="12">
    <w:abstractNumId w:val="93"/>
  </w:num>
  <w:num w:numId="13">
    <w:abstractNumId w:val="71"/>
  </w:num>
  <w:num w:numId="14">
    <w:abstractNumId w:val="36"/>
  </w:num>
  <w:num w:numId="15">
    <w:abstractNumId w:val="64"/>
  </w:num>
  <w:num w:numId="16">
    <w:abstractNumId w:val="24"/>
  </w:num>
  <w:num w:numId="17">
    <w:abstractNumId w:val="86"/>
  </w:num>
  <w:num w:numId="18">
    <w:abstractNumId w:val="80"/>
  </w:num>
  <w:num w:numId="19">
    <w:abstractNumId w:val="52"/>
  </w:num>
  <w:num w:numId="20">
    <w:abstractNumId w:val="30"/>
  </w:num>
  <w:num w:numId="21">
    <w:abstractNumId w:val="63"/>
  </w:num>
  <w:num w:numId="22">
    <w:abstractNumId w:val="99"/>
  </w:num>
  <w:num w:numId="23">
    <w:abstractNumId w:val="88"/>
  </w:num>
  <w:num w:numId="24">
    <w:abstractNumId w:val="28"/>
  </w:num>
  <w:num w:numId="25">
    <w:abstractNumId w:val="7"/>
  </w:num>
  <w:num w:numId="26">
    <w:abstractNumId w:val="14"/>
  </w:num>
  <w:num w:numId="27">
    <w:abstractNumId w:val="77"/>
  </w:num>
  <w:num w:numId="28">
    <w:abstractNumId w:val="5"/>
  </w:num>
  <w:num w:numId="29">
    <w:abstractNumId w:val="68"/>
  </w:num>
  <w:num w:numId="30">
    <w:abstractNumId w:val="87"/>
  </w:num>
  <w:num w:numId="31">
    <w:abstractNumId w:val="35"/>
  </w:num>
  <w:num w:numId="32">
    <w:abstractNumId w:val="74"/>
  </w:num>
  <w:num w:numId="33">
    <w:abstractNumId w:val="12"/>
  </w:num>
  <w:num w:numId="34">
    <w:abstractNumId w:val="78"/>
  </w:num>
  <w:num w:numId="35">
    <w:abstractNumId w:val="18"/>
  </w:num>
  <w:num w:numId="36">
    <w:abstractNumId w:val="48"/>
  </w:num>
  <w:num w:numId="37">
    <w:abstractNumId w:val="81"/>
  </w:num>
  <w:num w:numId="38">
    <w:abstractNumId w:val="75"/>
  </w:num>
  <w:num w:numId="39">
    <w:abstractNumId w:val="40"/>
  </w:num>
  <w:num w:numId="40">
    <w:abstractNumId w:val="84"/>
  </w:num>
  <w:num w:numId="41">
    <w:abstractNumId w:val="33"/>
  </w:num>
  <w:num w:numId="42">
    <w:abstractNumId w:val="26"/>
  </w:num>
  <w:num w:numId="43">
    <w:abstractNumId w:val="20"/>
  </w:num>
  <w:num w:numId="44">
    <w:abstractNumId w:val="13"/>
  </w:num>
  <w:num w:numId="45">
    <w:abstractNumId w:val="70"/>
  </w:num>
  <w:num w:numId="46">
    <w:abstractNumId w:val="50"/>
  </w:num>
  <w:num w:numId="47">
    <w:abstractNumId w:val="0"/>
  </w:num>
  <w:num w:numId="48">
    <w:abstractNumId w:val="82"/>
  </w:num>
  <w:num w:numId="49">
    <w:abstractNumId w:val="102"/>
  </w:num>
  <w:num w:numId="50">
    <w:abstractNumId w:val="32"/>
  </w:num>
  <w:num w:numId="51">
    <w:abstractNumId w:val="19"/>
  </w:num>
  <w:num w:numId="52">
    <w:abstractNumId w:val="2"/>
  </w:num>
  <w:num w:numId="53">
    <w:abstractNumId w:val="38"/>
  </w:num>
  <w:num w:numId="54">
    <w:abstractNumId w:val="6"/>
  </w:num>
  <w:num w:numId="55">
    <w:abstractNumId w:val="4"/>
  </w:num>
  <w:num w:numId="56">
    <w:abstractNumId w:val="94"/>
  </w:num>
  <w:num w:numId="57">
    <w:abstractNumId w:val="66"/>
  </w:num>
  <w:num w:numId="58">
    <w:abstractNumId w:val="97"/>
  </w:num>
  <w:num w:numId="59">
    <w:abstractNumId w:val="27"/>
  </w:num>
  <w:num w:numId="60">
    <w:abstractNumId w:val="62"/>
  </w:num>
  <w:num w:numId="61">
    <w:abstractNumId w:val="61"/>
  </w:num>
  <w:num w:numId="62">
    <w:abstractNumId w:val="85"/>
  </w:num>
  <w:num w:numId="63">
    <w:abstractNumId w:val="53"/>
  </w:num>
  <w:num w:numId="64">
    <w:abstractNumId w:val="69"/>
  </w:num>
  <w:num w:numId="65">
    <w:abstractNumId w:val="1"/>
  </w:num>
  <w:num w:numId="66">
    <w:abstractNumId w:val="17"/>
  </w:num>
  <w:num w:numId="67">
    <w:abstractNumId w:val="16"/>
  </w:num>
  <w:num w:numId="68">
    <w:abstractNumId w:val="51"/>
  </w:num>
  <w:num w:numId="69">
    <w:abstractNumId w:val="22"/>
  </w:num>
  <w:num w:numId="70">
    <w:abstractNumId w:val="98"/>
  </w:num>
  <w:num w:numId="71">
    <w:abstractNumId w:val="34"/>
  </w:num>
  <w:num w:numId="72">
    <w:abstractNumId w:val="10"/>
  </w:num>
  <w:num w:numId="73">
    <w:abstractNumId w:val="47"/>
  </w:num>
  <w:num w:numId="74">
    <w:abstractNumId w:val="92"/>
  </w:num>
  <w:num w:numId="75">
    <w:abstractNumId w:val="67"/>
  </w:num>
  <w:num w:numId="76">
    <w:abstractNumId w:val="37"/>
  </w:num>
  <w:num w:numId="77">
    <w:abstractNumId w:val="44"/>
  </w:num>
  <w:num w:numId="78">
    <w:abstractNumId w:val="11"/>
  </w:num>
  <w:num w:numId="79">
    <w:abstractNumId w:val="83"/>
  </w:num>
  <w:num w:numId="80">
    <w:abstractNumId w:val="96"/>
  </w:num>
  <w:num w:numId="81">
    <w:abstractNumId w:val="91"/>
  </w:num>
  <w:num w:numId="82">
    <w:abstractNumId w:val="23"/>
  </w:num>
  <w:num w:numId="83">
    <w:abstractNumId w:val="31"/>
  </w:num>
  <w:num w:numId="84">
    <w:abstractNumId w:val="101"/>
  </w:num>
  <w:num w:numId="85">
    <w:abstractNumId w:val="29"/>
  </w:num>
  <w:num w:numId="86">
    <w:abstractNumId w:val="25"/>
  </w:num>
  <w:num w:numId="87">
    <w:abstractNumId w:val="57"/>
  </w:num>
  <w:num w:numId="88">
    <w:abstractNumId w:val="72"/>
  </w:num>
  <w:num w:numId="89">
    <w:abstractNumId w:val="59"/>
  </w:num>
  <w:num w:numId="90">
    <w:abstractNumId w:val="45"/>
  </w:num>
  <w:num w:numId="91">
    <w:abstractNumId w:val="21"/>
  </w:num>
  <w:num w:numId="92">
    <w:abstractNumId w:val="100"/>
  </w:num>
  <w:num w:numId="93">
    <w:abstractNumId w:val="95"/>
  </w:num>
  <w:num w:numId="94">
    <w:abstractNumId w:val="15"/>
  </w:num>
  <w:num w:numId="95">
    <w:abstractNumId w:val="39"/>
  </w:num>
  <w:num w:numId="96">
    <w:abstractNumId w:val="42"/>
  </w:num>
  <w:num w:numId="97">
    <w:abstractNumId w:val="54"/>
  </w:num>
  <w:num w:numId="98">
    <w:abstractNumId w:val="73"/>
  </w:num>
  <w:num w:numId="99">
    <w:abstractNumId w:val="9"/>
  </w:num>
  <w:num w:numId="100">
    <w:abstractNumId w:val="89"/>
  </w:num>
  <w:num w:numId="101">
    <w:abstractNumId w:val="46"/>
  </w:num>
  <w:num w:numId="102">
    <w:abstractNumId w:val="65"/>
  </w:num>
  <w:num w:numId="103">
    <w:abstractNumId w:val="41"/>
  </w:num>
  <w:numIdMacAtCleanup w:val="10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D28"/>
    <w:rsid w:val="000076D3"/>
    <w:rsid w:val="00014119"/>
    <w:rsid w:val="0003026F"/>
    <w:rsid w:val="000378EA"/>
    <w:rsid w:val="000464B7"/>
    <w:rsid w:val="00055066"/>
    <w:rsid w:val="00057237"/>
    <w:rsid w:val="00060B57"/>
    <w:rsid w:val="000640A0"/>
    <w:rsid w:val="000838E2"/>
    <w:rsid w:val="000911A0"/>
    <w:rsid w:val="00093196"/>
    <w:rsid w:val="00093370"/>
    <w:rsid w:val="000A159F"/>
    <w:rsid w:val="000A41C8"/>
    <w:rsid w:val="000A47D1"/>
    <w:rsid w:val="000B23EE"/>
    <w:rsid w:val="000B3429"/>
    <w:rsid w:val="000C31B6"/>
    <w:rsid w:val="000C3637"/>
    <w:rsid w:val="000D49AD"/>
    <w:rsid w:val="000D5C45"/>
    <w:rsid w:val="000E46F6"/>
    <w:rsid w:val="000E748A"/>
    <w:rsid w:val="000F246E"/>
    <w:rsid w:val="000F394B"/>
    <w:rsid w:val="000F408E"/>
    <w:rsid w:val="001052A0"/>
    <w:rsid w:val="00112FEE"/>
    <w:rsid w:val="00132888"/>
    <w:rsid w:val="00137178"/>
    <w:rsid w:val="001432AE"/>
    <w:rsid w:val="0014405C"/>
    <w:rsid w:val="00151300"/>
    <w:rsid w:val="001536E1"/>
    <w:rsid w:val="001801EC"/>
    <w:rsid w:val="00194211"/>
    <w:rsid w:val="001A0787"/>
    <w:rsid w:val="001A2ABC"/>
    <w:rsid w:val="001A7D54"/>
    <w:rsid w:val="001B04DA"/>
    <w:rsid w:val="001B2F3F"/>
    <w:rsid w:val="001B4142"/>
    <w:rsid w:val="001B6B77"/>
    <w:rsid w:val="001C13F6"/>
    <w:rsid w:val="001D179D"/>
    <w:rsid w:val="001D476E"/>
    <w:rsid w:val="001D5AAC"/>
    <w:rsid w:val="001E007F"/>
    <w:rsid w:val="001E1306"/>
    <w:rsid w:val="001E2E9A"/>
    <w:rsid w:val="001F39E9"/>
    <w:rsid w:val="002017B0"/>
    <w:rsid w:val="0021328E"/>
    <w:rsid w:val="0021632D"/>
    <w:rsid w:val="0021692F"/>
    <w:rsid w:val="00222DA0"/>
    <w:rsid w:val="00227C46"/>
    <w:rsid w:val="002306FE"/>
    <w:rsid w:val="0023155B"/>
    <w:rsid w:val="00243A9D"/>
    <w:rsid w:val="0025161F"/>
    <w:rsid w:val="002530C3"/>
    <w:rsid w:val="002533E1"/>
    <w:rsid w:val="00257760"/>
    <w:rsid w:val="002662AB"/>
    <w:rsid w:val="00281FCA"/>
    <w:rsid w:val="00283132"/>
    <w:rsid w:val="0028679A"/>
    <w:rsid w:val="002A0D41"/>
    <w:rsid w:val="002A129D"/>
    <w:rsid w:val="002A293F"/>
    <w:rsid w:val="002A2B67"/>
    <w:rsid w:val="002A4C76"/>
    <w:rsid w:val="002B0A0F"/>
    <w:rsid w:val="002B5E89"/>
    <w:rsid w:val="002B6F4D"/>
    <w:rsid w:val="002C2060"/>
    <w:rsid w:val="002C2573"/>
    <w:rsid w:val="002C2EFF"/>
    <w:rsid w:val="002C6275"/>
    <w:rsid w:val="002D06CA"/>
    <w:rsid w:val="002D19EE"/>
    <w:rsid w:val="002E0D60"/>
    <w:rsid w:val="002E5C8A"/>
    <w:rsid w:val="002F6F63"/>
    <w:rsid w:val="00304190"/>
    <w:rsid w:val="00304C39"/>
    <w:rsid w:val="00307B60"/>
    <w:rsid w:val="0031114C"/>
    <w:rsid w:val="003218CA"/>
    <w:rsid w:val="00323BA4"/>
    <w:rsid w:val="00334455"/>
    <w:rsid w:val="00337AB5"/>
    <w:rsid w:val="00337B8F"/>
    <w:rsid w:val="00342546"/>
    <w:rsid w:val="00345744"/>
    <w:rsid w:val="00371AE3"/>
    <w:rsid w:val="00373933"/>
    <w:rsid w:val="00375544"/>
    <w:rsid w:val="0037679E"/>
    <w:rsid w:val="00381A98"/>
    <w:rsid w:val="003910FA"/>
    <w:rsid w:val="00392A20"/>
    <w:rsid w:val="00395B22"/>
    <w:rsid w:val="003B3A66"/>
    <w:rsid w:val="003B5B66"/>
    <w:rsid w:val="003C299B"/>
    <w:rsid w:val="003D0130"/>
    <w:rsid w:val="003E5720"/>
    <w:rsid w:val="003F24DE"/>
    <w:rsid w:val="003F5C1C"/>
    <w:rsid w:val="003F63A2"/>
    <w:rsid w:val="00400210"/>
    <w:rsid w:val="004004F3"/>
    <w:rsid w:val="004036AD"/>
    <w:rsid w:val="004047A8"/>
    <w:rsid w:val="0040617E"/>
    <w:rsid w:val="004129D9"/>
    <w:rsid w:val="00426A78"/>
    <w:rsid w:val="00427F5A"/>
    <w:rsid w:val="00432C68"/>
    <w:rsid w:val="00442C25"/>
    <w:rsid w:val="00466D6B"/>
    <w:rsid w:val="004724D3"/>
    <w:rsid w:val="004738D7"/>
    <w:rsid w:val="00477554"/>
    <w:rsid w:val="004813B9"/>
    <w:rsid w:val="00496B8D"/>
    <w:rsid w:val="004976C3"/>
    <w:rsid w:val="00497ADF"/>
    <w:rsid w:val="004A3A81"/>
    <w:rsid w:val="004A68C9"/>
    <w:rsid w:val="004B2396"/>
    <w:rsid w:val="004B2819"/>
    <w:rsid w:val="004B282B"/>
    <w:rsid w:val="004B2E25"/>
    <w:rsid w:val="004C08F0"/>
    <w:rsid w:val="004C0D1B"/>
    <w:rsid w:val="004C124E"/>
    <w:rsid w:val="004C36C8"/>
    <w:rsid w:val="004C47FA"/>
    <w:rsid w:val="004C608F"/>
    <w:rsid w:val="00514F9B"/>
    <w:rsid w:val="00521CCC"/>
    <w:rsid w:val="0052569E"/>
    <w:rsid w:val="00534980"/>
    <w:rsid w:val="00535F36"/>
    <w:rsid w:val="005361EB"/>
    <w:rsid w:val="00546550"/>
    <w:rsid w:val="00555761"/>
    <w:rsid w:val="005562F4"/>
    <w:rsid w:val="00557247"/>
    <w:rsid w:val="005627C8"/>
    <w:rsid w:val="0057037E"/>
    <w:rsid w:val="005744F7"/>
    <w:rsid w:val="00582E2A"/>
    <w:rsid w:val="00583091"/>
    <w:rsid w:val="005838B4"/>
    <w:rsid w:val="005910C7"/>
    <w:rsid w:val="0059366F"/>
    <w:rsid w:val="00593A90"/>
    <w:rsid w:val="00596769"/>
    <w:rsid w:val="005A3ABE"/>
    <w:rsid w:val="005A5283"/>
    <w:rsid w:val="005B44BE"/>
    <w:rsid w:val="005C3BBC"/>
    <w:rsid w:val="005F0D44"/>
    <w:rsid w:val="005F0F6F"/>
    <w:rsid w:val="005F5076"/>
    <w:rsid w:val="005F5112"/>
    <w:rsid w:val="00600A3A"/>
    <w:rsid w:val="00606A34"/>
    <w:rsid w:val="00606AFC"/>
    <w:rsid w:val="006116D6"/>
    <w:rsid w:val="00614002"/>
    <w:rsid w:val="00615966"/>
    <w:rsid w:val="00616271"/>
    <w:rsid w:val="006208E9"/>
    <w:rsid w:val="00622B5D"/>
    <w:rsid w:val="00623BC3"/>
    <w:rsid w:val="0063338D"/>
    <w:rsid w:val="00651D35"/>
    <w:rsid w:val="006527FA"/>
    <w:rsid w:val="00671482"/>
    <w:rsid w:val="006723FF"/>
    <w:rsid w:val="0068356A"/>
    <w:rsid w:val="0068357B"/>
    <w:rsid w:val="0068780A"/>
    <w:rsid w:val="00693CA3"/>
    <w:rsid w:val="00694564"/>
    <w:rsid w:val="006A092E"/>
    <w:rsid w:val="006A19BC"/>
    <w:rsid w:val="006A4A92"/>
    <w:rsid w:val="006A5495"/>
    <w:rsid w:val="006B4CCA"/>
    <w:rsid w:val="006D38CD"/>
    <w:rsid w:val="006D6C91"/>
    <w:rsid w:val="006E29CE"/>
    <w:rsid w:val="006E593F"/>
    <w:rsid w:val="006E6D54"/>
    <w:rsid w:val="006E7363"/>
    <w:rsid w:val="00701716"/>
    <w:rsid w:val="00701830"/>
    <w:rsid w:val="0070359D"/>
    <w:rsid w:val="00735E32"/>
    <w:rsid w:val="00742A3F"/>
    <w:rsid w:val="00747BCE"/>
    <w:rsid w:val="0075038D"/>
    <w:rsid w:val="00753B29"/>
    <w:rsid w:val="0075556D"/>
    <w:rsid w:val="00755D63"/>
    <w:rsid w:val="00760D09"/>
    <w:rsid w:val="00761409"/>
    <w:rsid w:val="0077099F"/>
    <w:rsid w:val="007772D0"/>
    <w:rsid w:val="00780AFB"/>
    <w:rsid w:val="00785B21"/>
    <w:rsid w:val="00792A24"/>
    <w:rsid w:val="00795003"/>
    <w:rsid w:val="007A0466"/>
    <w:rsid w:val="007C3FF1"/>
    <w:rsid w:val="007C4B05"/>
    <w:rsid w:val="007D3E78"/>
    <w:rsid w:val="007D4392"/>
    <w:rsid w:val="007D68AD"/>
    <w:rsid w:val="007E4F7E"/>
    <w:rsid w:val="007F5766"/>
    <w:rsid w:val="008018D8"/>
    <w:rsid w:val="008022E9"/>
    <w:rsid w:val="00803A51"/>
    <w:rsid w:val="00810809"/>
    <w:rsid w:val="00811461"/>
    <w:rsid w:val="00811BA5"/>
    <w:rsid w:val="0081434F"/>
    <w:rsid w:val="00827871"/>
    <w:rsid w:val="00827F5B"/>
    <w:rsid w:val="00832091"/>
    <w:rsid w:val="008329B2"/>
    <w:rsid w:val="00835FFA"/>
    <w:rsid w:val="00837DC3"/>
    <w:rsid w:val="00840D0C"/>
    <w:rsid w:val="00841D4D"/>
    <w:rsid w:val="0084256B"/>
    <w:rsid w:val="00843933"/>
    <w:rsid w:val="0084613F"/>
    <w:rsid w:val="00847686"/>
    <w:rsid w:val="00851165"/>
    <w:rsid w:val="008701F9"/>
    <w:rsid w:val="0087108A"/>
    <w:rsid w:val="00874395"/>
    <w:rsid w:val="00882313"/>
    <w:rsid w:val="00886FCD"/>
    <w:rsid w:val="00895B1E"/>
    <w:rsid w:val="008B50DF"/>
    <w:rsid w:val="008B548B"/>
    <w:rsid w:val="008D3657"/>
    <w:rsid w:val="008E00E9"/>
    <w:rsid w:val="008E48F9"/>
    <w:rsid w:val="008E52FF"/>
    <w:rsid w:val="008E7639"/>
    <w:rsid w:val="008F0548"/>
    <w:rsid w:val="0090328F"/>
    <w:rsid w:val="00917552"/>
    <w:rsid w:val="009215D8"/>
    <w:rsid w:val="00923130"/>
    <w:rsid w:val="0092413E"/>
    <w:rsid w:val="00926848"/>
    <w:rsid w:val="009273F9"/>
    <w:rsid w:val="0093132F"/>
    <w:rsid w:val="00933B55"/>
    <w:rsid w:val="00951F40"/>
    <w:rsid w:val="0096593A"/>
    <w:rsid w:val="00966C31"/>
    <w:rsid w:val="00971941"/>
    <w:rsid w:val="009761D7"/>
    <w:rsid w:val="00977505"/>
    <w:rsid w:val="00981774"/>
    <w:rsid w:val="009827F5"/>
    <w:rsid w:val="00982FD4"/>
    <w:rsid w:val="0098666B"/>
    <w:rsid w:val="0098758B"/>
    <w:rsid w:val="009911DF"/>
    <w:rsid w:val="009962BD"/>
    <w:rsid w:val="009973E6"/>
    <w:rsid w:val="009A7394"/>
    <w:rsid w:val="009A7F13"/>
    <w:rsid w:val="009B3C6C"/>
    <w:rsid w:val="009B7803"/>
    <w:rsid w:val="009D65B6"/>
    <w:rsid w:val="009E01C1"/>
    <w:rsid w:val="009F5C53"/>
    <w:rsid w:val="009F5CAA"/>
    <w:rsid w:val="00A0224A"/>
    <w:rsid w:val="00A0293B"/>
    <w:rsid w:val="00A058BC"/>
    <w:rsid w:val="00A12F89"/>
    <w:rsid w:val="00A14921"/>
    <w:rsid w:val="00A14D28"/>
    <w:rsid w:val="00A16C46"/>
    <w:rsid w:val="00A224EF"/>
    <w:rsid w:val="00A26E29"/>
    <w:rsid w:val="00A316FD"/>
    <w:rsid w:val="00A377EF"/>
    <w:rsid w:val="00A412F4"/>
    <w:rsid w:val="00A573FC"/>
    <w:rsid w:val="00A84650"/>
    <w:rsid w:val="00A8777D"/>
    <w:rsid w:val="00A92DEB"/>
    <w:rsid w:val="00A96C40"/>
    <w:rsid w:val="00A972B5"/>
    <w:rsid w:val="00AC1E00"/>
    <w:rsid w:val="00AC39B8"/>
    <w:rsid w:val="00AC6B54"/>
    <w:rsid w:val="00AD086E"/>
    <w:rsid w:val="00AD62B2"/>
    <w:rsid w:val="00AE15F9"/>
    <w:rsid w:val="00AE2D60"/>
    <w:rsid w:val="00AE561D"/>
    <w:rsid w:val="00B14DB1"/>
    <w:rsid w:val="00B33191"/>
    <w:rsid w:val="00B507AF"/>
    <w:rsid w:val="00B51CB6"/>
    <w:rsid w:val="00B523A9"/>
    <w:rsid w:val="00B52FF3"/>
    <w:rsid w:val="00B533F9"/>
    <w:rsid w:val="00B62179"/>
    <w:rsid w:val="00B63AB4"/>
    <w:rsid w:val="00B67AD2"/>
    <w:rsid w:val="00B75376"/>
    <w:rsid w:val="00B82610"/>
    <w:rsid w:val="00B92BBF"/>
    <w:rsid w:val="00B958AD"/>
    <w:rsid w:val="00BA0FF6"/>
    <w:rsid w:val="00BA406E"/>
    <w:rsid w:val="00BB00C0"/>
    <w:rsid w:val="00BC195E"/>
    <w:rsid w:val="00BC1B87"/>
    <w:rsid w:val="00BC2AC8"/>
    <w:rsid w:val="00BC5C74"/>
    <w:rsid w:val="00BD0062"/>
    <w:rsid w:val="00BD6700"/>
    <w:rsid w:val="00BE2BF1"/>
    <w:rsid w:val="00BF3E51"/>
    <w:rsid w:val="00BF44E4"/>
    <w:rsid w:val="00BF5853"/>
    <w:rsid w:val="00BF772A"/>
    <w:rsid w:val="00C10237"/>
    <w:rsid w:val="00C171A2"/>
    <w:rsid w:val="00C4022D"/>
    <w:rsid w:val="00C42470"/>
    <w:rsid w:val="00C517F6"/>
    <w:rsid w:val="00C5518D"/>
    <w:rsid w:val="00C63C07"/>
    <w:rsid w:val="00C64C9B"/>
    <w:rsid w:val="00C7636F"/>
    <w:rsid w:val="00C82348"/>
    <w:rsid w:val="00C858F4"/>
    <w:rsid w:val="00C93BF5"/>
    <w:rsid w:val="00C96838"/>
    <w:rsid w:val="00CA209C"/>
    <w:rsid w:val="00CA4CA2"/>
    <w:rsid w:val="00CC4CFF"/>
    <w:rsid w:val="00CC51D4"/>
    <w:rsid w:val="00CD7130"/>
    <w:rsid w:val="00CF01A5"/>
    <w:rsid w:val="00CF04F0"/>
    <w:rsid w:val="00CF4ED6"/>
    <w:rsid w:val="00CF7ED4"/>
    <w:rsid w:val="00D00991"/>
    <w:rsid w:val="00D130EC"/>
    <w:rsid w:val="00D342B5"/>
    <w:rsid w:val="00D36A44"/>
    <w:rsid w:val="00D42EDF"/>
    <w:rsid w:val="00D603C4"/>
    <w:rsid w:val="00D624FD"/>
    <w:rsid w:val="00D65069"/>
    <w:rsid w:val="00D72D0F"/>
    <w:rsid w:val="00D766CC"/>
    <w:rsid w:val="00D80CA8"/>
    <w:rsid w:val="00D82723"/>
    <w:rsid w:val="00D956E4"/>
    <w:rsid w:val="00D959FD"/>
    <w:rsid w:val="00DB70DA"/>
    <w:rsid w:val="00DD0588"/>
    <w:rsid w:val="00DD2D54"/>
    <w:rsid w:val="00DD4E08"/>
    <w:rsid w:val="00DE72A8"/>
    <w:rsid w:val="00DE7A92"/>
    <w:rsid w:val="00DF2B68"/>
    <w:rsid w:val="00E03C8C"/>
    <w:rsid w:val="00E157FF"/>
    <w:rsid w:val="00E25410"/>
    <w:rsid w:val="00E32533"/>
    <w:rsid w:val="00E36A17"/>
    <w:rsid w:val="00E375F6"/>
    <w:rsid w:val="00E41C29"/>
    <w:rsid w:val="00E50395"/>
    <w:rsid w:val="00E50470"/>
    <w:rsid w:val="00E50A6E"/>
    <w:rsid w:val="00E575DE"/>
    <w:rsid w:val="00E663F0"/>
    <w:rsid w:val="00E84E82"/>
    <w:rsid w:val="00E94E7B"/>
    <w:rsid w:val="00EA21BF"/>
    <w:rsid w:val="00EA3F4B"/>
    <w:rsid w:val="00EB7337"/>
    <w:rsid w:val="00EC11D2"/>
    <w:rsid w:val="00EC1BB5"/>
    <w:rsid w:val="00EC6D2B"/>
    <w:rsid w:val="00ED2E7E"/>
    <w:rsid w:val="00EF0707"/>
    <w:rsid w:val="00F02CC1"/>
    <w:rsid w:val="00F251D7"/>
    <w:rsid w:val="00F30442"/>
    <w:rsid w:val="00F3045F"/>
    <w:rsid w:val="00F315A7"/>
    <w:rsid w:val="00F32762"/>
    <w:rsid w:val="00F34101"/>
    <w:rsid w:val="00F36F87"/>
    <w:rsid w:val="00F442AD"/>
    <w:rsid w:val="00F45B76"/>
    <w:rsid w:val="00F55573"/>
    <w:rsid w:val="00F60646"/>
    <w:rsid w:val="00F67924"/>
    <w:rsid w:val="00F8245D"/>
    <w:rsid w:val="00F8658E"/>
    <w:rsid w:val="00F96B03"/>
    <w:rsid w:val="00FA1442"/>
    <w:rsid w:val="00FA1C37"/>
    <w:rsid w:val="00FD0535"/>
    <w:rsid w:val="00FD20D9"/>
    <w:rsid w:val="00FD5355"/>
    <w:rsid w:val="00FD6DB7"/>
    <w:rsid w:val="00FE408E"/>
    <w:rsid w:val="00FF0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B8AA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300"/>
    <w:rPr>
      <w:lang w:val="en-GB"/>
    </w:rPr>
  </w:style>
  <w:style w:type="paragraph" w:styleId="Heading1">
    <w:name w:val="heading 1"/>
    <w:basedOn w:val="Normal"/>
    <w:next w:val="Normal"/>
    <w:link w:val="Heading1Char"/>
    <w:uiPriority w:val="9"/>
    <w:qFormat/>
    <w:rsid w:val="00FA1442"/>
    <w:pPr>
      <w:keepNext/>
      <w:keepLines/>
      <w:numPr>
        <w:numId w:val="1"/>
      </w:numPr>
      <w:spacing w:before="480" w:after="120"/>
      <w:ind w:left="0" w:firstLine="0"/>
      <w:outlineLvl w:val="0"/>
    </w:pPr>
    <w:rPr>
      <w:rFonts w:eastAsiaTheme="majorEastAsia" w:cstheme="majorBidi"/>
      <w:b/>
      <w:bCs/>
      <w:color w:val="345A8A" w:themeColor="accent1" w:themeShade="B5"/>
      <w:sz w:val="32"/>
      <w:szCs w:val="32"/>
    </w:rPr>
  </w:style>
  <w:style w:type="paragraph" w:styleId="Heading2">
    <w:name w:val="heading 2"/>
    <w:basedOn w:val="Heading1"/>
    <w:next w:val="Normal"/>
    <w:link w:val="Heading2Char"/>
    <w:autoRedefine/>
    <w:qFormat/>
    <w:rsid w:val="00F45B76"/>
    <w:pPr>
      <w:widowControl w:val="0"/>
      <w:numPr>
        <w:ilvl w:val="1"/>
      </w:numPr>
      <w:spacing w:before="0"/>
      <w:ind w:left="1429" w:hanging="578"/>
      <w:outlineLvl w:val="1"/>
    </w:pPr>
    <w:rPr>
      <w:rFonts w:eastAsia="MS Gothic" w:cs="Times New Roman"/>
      <w:bCs w:val="0"/>
      <w:i/>
      <w:color w:val="17365D" w:themeColor="text2" w:themeShade="BF"/>
      <w:sz w:val="24"/>
      <w:szCs w:val="26"/>
      <w:lang w:val="en-US"/>
    </w:rPr>
  </w:style>
  <w:style w:type="paragraph" w:styleId="Heading3">
    <w:name w:val="heading 3"/>
    <w:basedOn w:val="Normal"/>
    <w:next w:val="Normal"/>
    <w:link w:val="Heading3Char"/>
    <w:uiPriority w:val="9"/>
    <w:unhideWhenUsed/>
    <w:qFormat/>
    <w:rsid w:val="00F45B76"/>
    <w:pPr>
      <w:keepNext/>
      <w:keepLines/>
      <w:numPr>
        <w:ilvl w:val="2"/>
        <w:numId w:val="1"/>
      </w:numPr>
      <w:spacing w:before="200" w:after="12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45B76"/>
    <w:pPr>
      <w:keepNext/>
      <w:keepLines/>
      <w:spacing w:before="200" w:after="12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0C3637"/>
    <w:pPr>
      <w:keepNext/>
      <w:keepLines/>
      <w:spacing w:before="200" w:after="120"/>
      <w:outlineLvl w:val="4"/>
    </w:pPr>
    <w:rPr>
      <w:rFonts w:eastAsiaTheme="majorEastAsia" w:cstheme="majorBidi"/>
      <w:i/>
      <w:color w:val="243F60" w:themeColor="accent1" w:themeShade="7F"/>
    </w:rPr>
  </w:style>
  <w:style w:type="paragraph" w:styleId="Heading6">
    <w:name w:val="heading 6"/>
    <w:basedOn w:val="Normal"/>
    <w:next w:val="Normal"/>
    <w:link w:val="Heading6Char"/>
    <w:uiPriority w:val="9"/>
    <w:semiHidden/>
    <w:unhideWhenUsed/>
    <w:qFormat/>
    <w:rsid w:val="00FA144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A144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A144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A144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42"/>
    <w:rPr>
      <w:rFonts w:eastAsiaTheme="majorEastAsia" w:cstheme="majorBidi"/>
      <w:b/>
      <w:bCs/>
      <w:color w:val="345A8A" w:themeColor="accent1" w:themeShade="B5"/>
      <w:sz w:val="32"/>
      <w:szCs w:val="32"/>
      <w:lang w:val="en-GB"/>
    </w:rPr>
  </w:style>
  <w:style w:type="character" w:customStyle="1" w:styleId="Heading2Char">
    <w:name w:val="Heading 2 Char"/>
    <w:basedOn w:val="DefaultParagraphFont"/>
    <w:link w:val="Heading2"/>
    <w:rsid w:val="00F45B76"/>
    <w:rPr>
      <w:rFonts w:eastAsia="MS Gothic" w:cs="Times New Roman"/>
      <w:b/>
      <w:i/>
      <w:color w:val="17365D" w:themeColor="text2" w:themeShade="BF"/>
      <w:szCs w:val="26"/>
    </w:rPr>
  </w:style>
  <w:style w:type="character" w:customStyle="1" w:styleId="Heading3Char">
    <w:name w:val="Heading 3 Char"/>
    <w:basedOn w:val="DefaultParagraphFont"/>
    <w:link w:val="Heading3"/>
    <w:uiPriority w:val="9"/>
    <w:rsid w:val="00F45B76"/>
    <w:rPr>
      <w:rFonts w:eastAsiaTheme="majorEastAsia" w:cstheme="majorBidi"/>
      <w:b/>
      <w:bCs/>
      <w:color w:val="4F81BD" w:themeColor="accent1"/>
      <w:lang w:val="en-GB"/>
    </w:rPr>
  </w:style>
  <w:style w:type="character" w:customStyle="1" w:styleId="Heading4Char">
    <w:name w:val="Heading 4 Char"/>
    <w:basedOn w:val="DefaultParagraphFont"/>
    <w:link w:val="Heading4"/>
    <w:uiPriority w:val="9"/>
    <w:rsid w:val="00F45B76"/>
    <w:rPr>
      <w:rFonts w:eastAsiaTheme="majorEastAsia" w:cstheme="majorBidi"/>
      <w:b/>
      <w:bCs/>
      <w:i/>
      <w:iCs/>
      <w:color w:val="4F81BD" w:themeColor="accent1"/>
      <w:lang w:val="en-GB"/>
    </w:rPr>
  </w:style>
  <w:style w:type="character" w:customStyle="1" w:styleId="Heading5Char">
    <w:name w:val="Heading 5 Char"/>
    <w:basedOn w:val="DefaultParagraphFont"/>
    <w:link w:val="Heading5"/>
    <w:rsid w:val="000C3637"/>
    <w:rPr>
      <w:rFonts w:eastAsiaTheme="majorEastAsia" w:cstheme="majorBidi"/>
      <w:i/>
      <w:color w:val="243F60" w:themeColor="accent1" w:themeShade="7F"/>
      <w:lang w:val="en-GB"/>
    </w:rPr>
  </w:style>
  <w:style w:type="character" w:customStyle="1" w:styleId="Heading6Char">
    <w:name w:val="Heading 6 Char"/>
    <w:basedOn w:val="DefaultParagraphFont"/>
    <w:link w:val="Heading6"/>
    <w:uiPriority w:val="9"/>
    <w:semiHidden/>
    <w:rsid w:val="00FA144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FA144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FA144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FA1442"/>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aliases w:val="List Paragraph1,Bullets"/>
    <w:basedOn w:val="Normal"/>
    <w:link w:val="ListParagraphChar"/>
    <w:uiPriority w:val="34"/>
    <w:qFormat/>
    <w:rsid w:val="00A14D28"/>
    <w:pPr>
      <w:ind w:left="720"/>
      <w:contextualSpacing/>
    </w:pPr>
  </w:style>
  <w:style w:type="character" w:customStyle="1" w:styleId="ListParagraphChar">
    <w:name w:val="List Paragraph Char"/>
    <w:aliases w:val="List Paragraph1 Char,Bullets Char"/>
    <w:link w:val="ListParagraph"/>
    <w:uiPriority w:val="34"/>
    <w:rsid w:val="006A4A92"/>
    <w:rPr>
      <w:lang w:val="en-GB"/>
    </w:rPr>
  </w:style>
  <w:style w:type="paragraph" w:styleId="BalloonText">
    <w:name w:val="Balloon Text"/>
    <w:basedOn w:val="Normal"/>
    <w:link w:val="BalloonTextChar"/>
    <w:uiPriority w:val="99"/>
    <w:semiHidden/>
    <w:unhideWhenUsed/>
    <w:rsid w:val="00A02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293B"/>
    <w:rPr>
      <w:rFonts w:ascii="Lucida Grande" w:hAnsi="Lucida Grande" w:cs="Lucida Grande"/>
      <w:sz w:val="18"/>
      <w:szCs w:val="18"/>
      <w:lang w:val="en-GB"/>
    </w:rPr>
  </w:style>
  <w:style w:type="table" w:styleId="TableGrid">
    <w:name w:val="Table Grid"/>
    <w:basedOn w:val="TableNormal"/>
    <w:uiPriority w:val="59"/>
    <w:rsid w:val="00DE7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unhideWhenUsed/>
    <w:rsid w:val="00843933"/>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843933"/>
    <w:rPr>
      <w:lang w:val="en-GB"/>
    </w:rPr>
  </w:style>
  <w:style w:type="character" w:styleId="FootnoteReference">
    <w:name w:val="footnote reference"/>
    <w:aliases w:val="16 Point,Superscript 6 Point,Superscript 6 Point + 11 pt,ftref,fr,Footnote Ref in FtNote,Style 24,o,SUPERS"/>
    <w:basedOn w:val="DefaultParagraphFont"/>
    <w:uiPriority w:val="99"/>
    <w:unhideWhenUsed/>
    <w:rsid w:val="00843933"/>
    <w:rPr>
      <w:vertAlign w:val="superscript"/>
    </w:rPr>
  </w:style>
  <w:style w:type="character" w:styleId="CommentReference">
    <w:name w:val="annotation reference"/>
    <w:basedOn w:val="DefaultParagraphFont"/>
    <w:uiPriority w:val="99"/>
    <w:unhideWhenUsed/>
    <w:rsid w:val="009A7F13"/>
    <w:rPr>
      <w:sz w:val="16"/>
      <w:szCs w:val="16"/>
    </w:rPr>
  </w:style>
  <w:style w:type="paragraph" w:styleId="CommentText">
    <w:name w:val="annotation text"/>
    <w:basedOn w:val="Normal"/>
    <w:link w:val="CommentTextChar"/>
    <w:uiPriority w:val="99"/>
    <w:unhideWhenUsed/>
    <w:rsid w:val="009A7F13"/>
    <w:rPr>
      <w:sz w:val="20"/>
      <w:szCs w:val="20"/>
    </w:rPr>
  </w:style>
  <w:style w:type="character" w:customStyle="1" w:styleId="CommentTextChar">
    <w:name w:val="Comment Text Char"/>
    <w:basedOn w:val="DefaultParagraphFont"/>
    <w:link w:val="CommentText"/>
    <w:uiPriority w:val="99"/>
    <w:rsid w:val="009A7F13"/>
    <w:rPr>
      <w:sz w:val="20"/>
      <w:szCs w:val="20"/>
      <w:lang w:val="en-GB"/>
    </w:rPr>
  </w:style>
  <w:style w:type="paragraph" w:styleId="CommentSubject">
    <w:name w:val="annotation subject"/>
    <w:basedOn w:val="CommentText"/>
    <w:next w:val="CommentText"/>
    <w:link w:val="CommentSubjectChar"/>
    <w:uiPriority w:val="99"/>
    <w:unhideWhenUsed/>
    <w:rsid w:val="009A7F13"/>
    <w:rPr>
      <w:b/>
      <w:bCs/>
    </w:rPr>
  </w:style>
  <w:style w:type="character" w:customStyle="1" w:styleId="CommentSubjectChar">
    <w:name w:val="Comment Subject Char"/>
    <w:basedOn w:val="CommentTextChar"/>
    <w:link w:val="CommentSubject"/>
    <w:uiPriority w:val="99"/>
    <w:rsid w:val="009A7F13"/>
    <w:rPr>
      <w:b/>
      <w:bCs/>
      <w:sz w:val="20"/>
      <w:szCs w:val="20"/>
      <w:lang w:val="en-GB"/>
    </w:rPr>
  </w:style>
  <w:style w:type="character" w:styleId="Hyperlink">
    <w:name w:val="Hyperlink"/>
    <w:basedOn w:val="DefaultParagraphFont"/>
    <w:uiPriority w:val="99"/>
    <w:unhideWhenUsed/>
    <w:rsid w:val="005F0D44"/>
    <w:rPr>
      <w:color w:val="0000FF" w:themeColor="hyperlink"/>
      <w:u w:val="single"/>
    </w:rPr>
  </w:style>
  <w:style w:type="character" w:styleId="FollowedHyperlink">
    <w:name w:val="FollowedHyperlink"/>
    <w:basedOn w:val="DefaultParagraphFont"/>
    <w:uiPriority w:val="99"/>
    <w:unhideWhenUsed/>
    <w:rsid w:val="005F0D44"/>
    <w:rPr>
      <w:color w:val="800080" w:themeColor="followedHyperlink"/>
      <w:u w:val="single"/>
    </w:rPr>
  </w:style>
  <w:style w:type="paragraph" w:styleId="Header">
    <w:name w:val="header"/>
    <w:basedOn w:val="Normal"/>
    <w:link w:val="HeaderChar"/>
    <w:uiPriority w:val="99"/>
    <w:unhideWhenUsed/>
    <w:rsid w:val="005F0D44"/>
    <w:pPr>
      <w:tabs>
        <w:tab w:val="center" w:pos="4680"/>
        <w:tab w:val="right" w:pos="9360"/>
      </w:tabs>
    </w:pPr>
  </w:style>
  <w:style w:type="character" w:customStyle="1" w:styleId="HeaderChar">
    <w:name w:val="Header Char"/>
    <w:basedOn w:val="DefaultParagraphFont"/>
    <w:link w:val="Header"/>
    <w:uiPriority w:val="99"/>
    <w:rsid w:val="005F0D44"/>
    <w:rPr>
      <w:lang w:val="en-GB"/>
    </w:rPr>
  </w:style>
  <w:style w:type="paragraph" w:styleId="Footer">
    <w:name w:val="footer"/>
    <w:basedOn w:val="Normal"/>
    <w:link w:val="FooterChar"/>
    <w:uiPriority w:val="99"/>
    <w:unhideWhenUsed/>
    <w:rsid w:val="005F0D44"/>
    <w:pPr>
      <w:tabs>
        <w:tab w:val="center" w:pos="4680"/>
        <w:tab w:val="right" w:pos="9360"/>
      </w:tabs>
    </w:pPr>
  </w:style>
  <w:style w:type="character" w:customStyle="1" w:styleId="FooterChar">
    <w:name w:val="Footer Char"/>
    <w:basedOn w:val="DefaultParagraphFont"/>
    <w:link w:val="Footer"/>
    <w:uiPriority w:val="99"/>
    <w:rsid w:val="005F0D44"/>
    <w:rPr>
      <w:lang w:val="en-GB"/>
    </w:rPr>
  </w:style>
  <w:style w:type="paragraph" w:styleId="Revision">
    <w:name w:val="Revision"/>
    <w:hidden/>
    <w:uiPriority w:val="99"/>
    <w:rsid w:val="005F0D44"/>
    <w:rPr>
      <w:lang w:val="en-GB"/>
    </w:rPr>
  </w:style>
  <w:style w:type="paragraph" w:styleId="NormalWeb">
    <w:name w:val="Normal (Web)"/>
    <w:basedOn w:val="Normal"/>
    <w:uiPriority w:val="99"/>
    <w:unhideWhenUsed/>
    <w:rsid w:val="006A4A92"/>
    <w:pPr>
      <w:spacing w:before="100" w:beforeAutospacing="1" w:after="100" w:afterAutospacing="1"/>
    </w:pPr>
    <w:rPr>
      <w:rFonts w:ascii="Times New Roman" w:eastAsia="Times New Roman" w:hAnsi="Times New Roman" w:cs="Times New Roman"/>
      <w:lang w:val="en-PH" w:eastAsia="en-PH"/>
    </w:rPr>
  </w:style>
  <w:style w:type="character" w:styleId="Strong">
    <w:name w:val="Strong"/>
    <w:basedOn w:val="DefaultParagraphFont"/>
    <w:uiPriority w:val="22"/>
    <w:qFormat/>
    <w:rsid w:val="006A4A92"/>
    <w:rPr>
      <w:b/>
      <w:bCs/>
    </w:rPr>
  </w:style>
  <w:style w:type="paragraph" w:styleId="NoSpacing">
    <w:name w:val="No Spacing"/>
    <w:uiPriority w:val="1"/>
    <w:qFormat/>
    <w:rsid w:val="006A4A92"/>
    <w:rPr>
      <w:lang w:val="en-GB"/>
    </w:rPr>
  </w:style>
  <w:style w:type="table" w:customStyle="1" w:styleId="TableNormal1">
    <w:name w:val="Table Normal1"/>
    <w:uiPriority w:val="2"/>
    <w:semiHidden/>
    <w:unhideWhenUsed/>
    <w:qFormat/>
    <w:rsid w:val="006A4A92"/>
    <w:pPr>
      <w:widowControl w:val="0"/>
    </w:pPr>
    <w:rPr>
      <w:rFonts w:eastAsiaTheme="minorHAnsi"/>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99"/>
    <w:qFormat/>
    <w:rsid w:val="006A4A92"/>
    <w:pPr>
      <w:widowControl w:val="0"/>
      <w:ind w:left="597" w:hanging="360"/>
    </w:pPr>
    <w:rPr>
      <w:rFonts w:ascii="Calibri" w:eastAsia="Calibri" w:hAnsi="Calibri"/>
      <w:sz w:val="20"/>
      <w:szCs w:val="20"/>
      <w:lang w:val="en-US"/>
    </w:rPr>
  </w:style>
  <w:style w:type="character" w:customStyle="1" w:styleId="BodyTextChar">
    <w:name w:val="Body Text Char"/>
    <w:basedOn w:val="DefaultParagraphFont"/>
    <w:link w:val="BodyText"/>
    <w:uiPriority w:val="99"/>
    <w:rsid w:val="006A4A92"/>
    <w:rPr>
      <w:rFonts w:ascii="Calibri" w:eastAsia="Calibri" w:hAnsi="Calibri"/>
      <w:sz w:val="20"/>
      <w:szCs w:val="20"/>
    </w:rPr>
  </w:style>
  <w:style w:type="paragraph" w:customStyle="1" w:styleId="TableParagraph">
    <w:name w:val="Table Paragraph"/>
    <w:basedOn w:val="Normal"/>
    <w:uiPriority w:val="1"/>
    <w:qFormat/>
    <w:rsid w:val="006A4A92"/>
    <w:pPr>
      <w:widowControl w:val="0"/>
    </w:pPr>
    <w:rPr>
      <w:rFonts w:eastAsiaTheme="minorHAnsi"/>
      <w:sz w:val="22"/>
      <w:szCs w:val="22"/>
      <w:lang w:val="en-US"/>
    </w:rPr>
  </w:style>
  <w:style w:type="paragraph" w:styleId="BodyText3">
    <w:name w:val="Body Text 3"/>
    <w:basedOn w:val="Normal"/>
    <w:link w:val="BodyText3Char"/>
    <w:uiPriority w:val="99"/>
    <w:rsid w:val="006A4A92"/>
    <w:pPr>
      <w:spacing w:before="120" w:after="120"/>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6A4A92"/>
    <w:rPr>
      <w:rFonts w:ascii="Times New Roman" w:eastAsia="Times New Roman" w:hAnsi="Times New Roman" w:cs="Times New Roman"/>
      <w:sz w:val="16"/>
      <w:szCs w:val="16"/>
    </w:rPr>
  </w:style>
  <w:style w:type="character" w:styleId="PageNumber">
    <w:name w:val="page number"/>
    <w:basedOn w:val="DefaultParagraphFont"/>
    <w:uiPriority w:val="99"/>
    <w:rsid w:val="006A4A92"/>
  </w:style>
  <w:style w:type="paragraph" w:customStyle="1" w:styleId="p28">
    <w:name w:val="p28"/>
    <w:basedOn w:val="Normal"/>
    <w:rsid w:val="006A4A92"/>
    <w:pPr>
      <w:widowControl w:val="0"/>
      <w:tabs>
        <w:tab w:val="left" w:pos="680"/>
        <w:tab w:val="left" w:pos="1060"/>
      </w:tabs>
      <w:spacing w:line="240" w:lineRule="atLeast"/>
      <w:ind w:left="432" w:hanging="288"/>
    </w:pPr>
    <w:rPr>
      <w:rFonts w:ascii="Times New Roman" w:eastAsia="Times New Roman" w:hAnsi="Times New Roman" w:cs="Times New Roman"/>
      <w:snapToGrid w:val="0"/>
      <w:szCs w:val="20"/>
      <w:lang w:val="en-US"/>
    </w:rPr>
  </w:style>
  <w:style w:type="character" w:customStyle="1" w:styleId="atendertext1">
    <w:name w:val="a_tender_text1"/>
    <w:rsid w:val="006A4A92"/>
    <w:rPr>
      <w:rFonts w:ascii="Arial" w:hAnsi="Arial" w:cs="Arial" w:hint="default"/>
      <w:color w:val="000000"/>
      <w:sz w:val="20"/>
      <w:szCs w:val="20"/>
    </w:rPr>
  </w:style>
  <w:style w:type="paragraph" w:customStyle="1" w:styleId="TableT">
    <w:name w:val="TableT"/>
    <w:basedOn w:val="Normal"/>
    <w:autoRedefine/>
    <w:uiPriority w:val="99"/>
    <w:rsid w:val="006A4A92"/>
    <w:pPr>
      <w:spacing w:after="60"/>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6A4A92"/>
    <w:pPr>
      <w:spacing w:before="240"/>
    </w:pPr>
    <w:rPr>
      <w:rFonts w:ascii="Times New Roman" w:eastAsia="Times New Roman" w:hAnsi="Times New Roman" w:cs="Times New Roman"/>
      <w:kern w:val="28"/>
      <w:szCs w:val="20"/>
      <w:lang w:val="en-US"/>
    </w:rPr>
  </w:style>
  <w:style w:type="character" w:customStyle="1" w:styleId="Date1">
    <w:name w:val="Date1"/>
    <w:basedOn w:val="DefaultParagraphFont"/>
    <w:rsid w:val="006A4A92"/>
  </w:style>
  <w:style w:type="paragraph" w:customStyle="1" w:styleId="HCh">
    <w:name w:val="_ H _Ch"/>
    <w:basedOn w:val="Normal"/>
    <w:next w:val="Normal"/>
    <w:rsid w:val="006A4A92"/>
    <w:pPr>
      <w:keepNext/>
      <w:keepLines/>
      <w:suppressAutoHyphens/>
      <w:spacing w:line="300" w:lineRule="exact"/>
      <w:outlineLvl w:val="0"/>
    </w:pPr>
    <w:rPr>
      <w:rFonts w:ascii="Times New Roman" w:eastAsia="MS Mincho" w:hAnsi="Times New Roman" w:cs="Times New Roman"/>
      <w:b/>
      <w:spacing w:val="-2"/>
      <w:w w:val="103"/>
      <w:kern w:val="14"/>
      <w:sz w:val="28"/>
      <w:szCs w:val="20"/>
    </w:rPr>
  </w:style>
  <w:style w:type="paragraph" w:customStyle="1" w:styleId="SingleTxt">
    <w:name w:val="__Single Txt"/>
    <w:basedOn w:val="Normal"/>
    <w:rsid w:val="006A4A9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rPr>
  </w:style>
  <w:style w:type="paragraph" w:customStyle="1" w:styleId="HM">
    <w:name w:val="_ H __M"/>
    <w:basedOn w:val="HCh"/>
    <w:next w:val="Normal"/>
    <w:rsid w:val="006A4A92"/>
    <w:pPr>
      <w:spacing w:line="360" w:lineRule="exact"/>
    </w:pPr>
    <w:rPr>
      <w:rFonts w:eastAsia="Times New Roman"/>
      <w:spacing w:val="-3"/>
      <w:w w:val="99"/>
      <w:sz w:val="34"/>
    </w:rPr>
  </w:style>
  <w:style w:type="paragraph" w:styleId="Title">
    <w:name w:val="Title"/>
    <w:basedOn w:val="Normal"/>
    <w:next w:val="Normal"/>
    <w:link w:val="TitleChar"/>
    <w:qFormat/>
    <w:rsid w:val="006A4A92"/>
    <w:pPr>
      <w:pBdr>
        <w:bottom w:val="single" w:sz="8" w:space="4" w:color="4F81BD"/>
      </w:pBdr>
      <w:spacing w:after="300"/>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rsid w:val="006A4A9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6A4A92"/>
    <w:pPr>
      <w:numPr>
        <w:ilvl w:val="1"/>
      </w:numPr>
      <w:spacing w:after="200" w:line="276" w:lineRule="auto"/>
    </w:pPr>
    <w:rPr>
      <w:rFonts w:ascii="Garamond" w:eastAsia="MS Gothic" w:hAnsi="Garamond" w:cs="Times New Roman"/>
      <w:i/>
      <w:iCs/>
      <w:spacing w:val="15"/>
      <w:sz w:val="22"/>
      <w:lang w:val="en-US" w:eastAsia="ja-JP"/>
    </w:rPr>
  </w:style>
  <w:style w:type="character" w:customStyle="1" w:styleId="SubtitleChar">
    <w:name w:val="Subtitle Char"/>
    <w:basedOn w:val="DefaultParagraphFont"/>
    <w:link w:val="Subtitle"/>
    <w:uiPriority w:val="11"/>
    <w:rsid w:val="006A4A92"/>
    <w:rPr>
      <w:rFonts w:ascii="Garamond" w:eastAsia="MS Gothic" w:hAnsi="Garamond" w:cs="Times New Roman"/>
      <w:i/>
      <w:iCs/>
      <w:spacing w:val="15"/>
      <w:sz w:val="22"/>
      <w:lang w:eastAsia="ja-JP"/>
    </w:rPr>
  </w:style>
  <w:style w:type="paragraph" w:styleId="EndnoteText">
    <w:name w:val="endnote text"/>
    <w:basedOn w:val="Normal"/>
    <w:link w:val="EndnoteTextChar"/>
    <w:rsid w:val="006A4A92"/>
    <w:rPr>
      <w:rFonts w:ascii="Calibri" w:eastAsia="Calibri" w:hAnsi="Calibri" w:cs="Times New Roman"/>
      <w:sz w:val="20"/>
      <w:szCs w:val="20"/>
      <w:lang w:val="en-US"/>
    </w:rPr>
  </w:style>
  <w:style w:type="character" w:customStyle="1" w:styleId="EndnoteTextChar">
    <w:name w:val="Endnote Text Char"/>
    <w:basedOn w:val="DefaultParagraphFont"/>
    <w:link w:val="EndnoteText"/>
    <w:rsid w:val="006A4A92"/>
    <w:rPr>
      <w:rFonts w:ascii="Calibri" w:eastAsia="Calibri" w:hAnsi="Calibri" w:cs="Times New Roman"/>
      <w:sz w:val="20"/>
      <w:szCs w:val="20"/>
    </w:rPr>
  </w:style>
  <w:style w:type="character" w:styleId="EndnoteReference">
    <w:name w:val="endnote reference"/>
    <w:rsid w:val="006A4A92"/>
    <w:rPr>
      <w:vertAlign w:val="superscript"/>
    </w:rPr>
  </w:style>
  <w:style w:type="character" w:customStyle="1" w:styleId="apple-converted-space">
    <w:name w:val="apple-converted-space"/>
    <w:basedOn w:val="DefaultParagraphFont"/>
    <w:rsid w:val="006A4A92"/>
  </w:style>
  <w:style w:type="paragraph" w:styleId="TOCHeading">
    <w:name w:val="TOC Heading"/>
    <w:basedOn w:val="Heading1"/>
    <w:next w:val="Normal"/>
    <w:uiPriority w:val="39"/>
    <w:unhideWhenUsed/>
    <w:qFormat/>
    <w:rsid w:val="006A4A92"/>
    <w:pPr>
      <w:numPr>
        <w:numId w:val="0"/>
      </w:numPr>
      <w:spacing w:after="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unhideWhenUsed/>
    <w:qFormat/>
    <w:rsid w:val="006A4A92"/>
    <w:pPr>
      <w:spacing w:before="120"/>
    </w:pPr>
    <w:rPr>
      <w:b/>
    </w:rPr>
  </w:style>
  <w:style w:type="paragraph" w:styleId="TOC2">
    <w:name w:val="toc 2"/>
    <w:basedOn w:val="Normal"/>
    <w:next w:val="Normal"/>
    <w:autoRedefine/>
    <w:uiPriority w:val="39"/>
    <w:unhideWhenUsed/>
    <w:qFormat/>
    <w:rsid w:val="006A4A92"/>
    <w:pPr>
      <w:ind w:left="240"/>
    </w:pPr>
    <w:rPr>
      <w:b/>
      <w:sz w:val="22"/>
      <w:szCs w:val="22"/>
    </w:rPr>
  </w:style>
  <w:style w:type="paragraph" w:styleId="TOC3">
    <w:name w:val="toc 3"/>
    <w:basedOn w:val="Normal"/>
    <w:next w:val="Normal"/>
    <w:autoRedefine/>
    <w:uiPriority w:val="39"/>
    <w:unhideWhenUsed/>
    <w:qFormat/>
    <w:rsid w:val="006A4A92"/>
    <w:pPr>
      <w:ind w:left="480"/>
    </w:pPr>
    <w:rPr>
      <w:sz w:val="22"/>
      <w:szCs w:val="22"/>
    </w:rPr>
  </w:style>
  <w:style w:type="character" w:styleId="PlaceholderText">
    <w:name w:val="Placeholder Text"/>
    <w:rsid w:val="006A4A92"/>
    <w:rPr>
      <w:color w:val="808080"/>
    </w:rPr>
  </w:style>
  <w:style w:type="character" w:customStyle="1" w:styleId="Style1">
    <w:name w:val="Style1"/>
    <w:uiPriority w:val="1"/>
    <w:rsid w:val="006A4A92"/>
    <w:rPr>
      <w:rFonts w:ascii="Garamond" w:hAnsi="Garamond"/>
      <w:sz w:val="22"/>
    </w:rPr>
  </w:style>
  <w:style w:type="character" w:customStyle="1" w:styleId="GaramondStyle2">
    <w:name w:val="Garamond Style 2"/>
    <w:uiPriority w:val="1"/>
    <w:qFormat/>
    <w:rsid w:val="006A4A92"/>
    <w:rPr>
      <w:rFonts w:ascii="Garamond" w:hAnsi="Garamond"/>
      <w:sz w:val="22"/>
    </w:rPr>
  </w:style>
  <w:style w:type="paragraph" w:styleId="Caption">
    <w:name w:val="caption"/>
    <w:basedOn w:val="Normal"/>
    <w:next w:val="Normal"/>
    <w:unhideWhenUsed/>
    <w:qFormat/>
    <w:rsid w:val="006A4A92"/>
    <w:pPr>
      <w:spacing w:after="200"/>
    </w:pPr>
    <w:rPr>
      <w:rFonts w:ascii="Garamond" w:eastAsia="Calibri" w:hAnsi="Garamond" w:cs="Times New Roman"/>
      <w:b/>
      <w:bCs/>
      <w:sz w:val="22"/>
      <w:szCs w:val="18"/>
      <w:lang w:val="en-US"/>
    </w:rPr>
  </w:style>
  <w:style w:type="paragraph" w:styleId="TableofFigures">
    <w:name w:val="table of figures"/>
    <w:basedOn w:val="Normal"/>
    <w:next w:val="Normal"/>
    <w:uiPriority w:val="99"/>
    <w:unhideWhenUsed/>
    <w:rsid w:val="006A4A92"/>
    <w:pPr>
      <w:spacing w:line="276" w:lineRule="auto"/>
    </w:pPr>
    <w:rPr>
      <w:rFonts w:ascii="Calibri" w:eastAsia="Calibri" w:hAnsi="Calibri" w:cs="Times New Roman"/>
      <w:sz w:val="22"/>
      <w:szCs w:val="22"/>
      <w:lang w:val="en-US"/>
    </w:rPr>
  </w:style>
  <w:style w:type="character" w:styleId="Emphasis">
    <w:name w:val="Emphasis"/>
    <w:uiPriority w:val="20"/>
    <w:qFormat/>
    <w:rsid w:val="006A4A92"/>
    <w:rPr>
      <w:i/>
      <w:iCs/>
    </w:rPr>
  </w:style>
  <w:style w:type="paragraph" w:styleId="ListBullet">
    <w:name w:val="List Bullet"/>
    <w:basedOn w:val="Normal"/>
    <w:uiPriority w:val="99"/>
    <w:semiHidden/>
    <w:unhideWhenUsed/>
    <w:rsid w:val="006A4A92"/>
    <w:pPr>
      <w:numPr>
        <w:numId w:val="47"/>
      </w:numPr>
      <w:spacing w:after="200" w:line="276" w:lineRule="auto"/>
      <w:contextualSpacing/>
    </w:pPr>
    <w:rPr>
      <w:rFonts w:ascii="Calibri" w:eastAsia="Calibri" w:hAnsi="Calibri" w:cs="Times New Roman"/>
      <w:sz w:val="22"/>
      <w:szCs w:val="22"/>
      <w:lang w:val="en-US"/>
    </w:rPr>
  </w:style>
  <w:style w:type="paragraph" w:customStyle="1" w:styleId="GridTable3">
    <w:name w:val="Grid Table 3"/>
    <w:basedOn w:val="Heading1"/>
    <w:next w:val="Normal"/>
    <w:uiPriority w:val="39"/>
    <w:unhideWhenUsed/>
    <w:qFormat/>
    <w:rsid w:val="002A293F"/>
    <w:pPr>
      <w:numPr>
        <w:numId w:val="0"/>
      </w:numPr>
      <w:spacing w:after="240" w:line="276" w:lineRule="auto"/>
      <w:outlineLvl w:val="9"/>
    </w:pPr>
    <w:rPr>
      <w:rFonts w:ascii="Cambria" w:eastAsia="MS Gothic" w:hAnsi="Cambria" w:cs="Times New Roman"/>
      <w:bCs w:val="0"/>
      <w:color w:val="auto"/>
      <w:sz w:val="28"/>
      <w:szCs w:val="28"/>
      <w:lang w:val="en-US" w:eastAsia="ja-JP"/>
    </w:rPr>
  </w:style>
  <w:style w:type="paragraph" w:customStyle="1" w:styleId="Achievement">
    <w:name w:val="Achievement"/>
    <w:basedOn w:val="Normal"/>
    <w:next w:val="BodyText"/>
    <w:rsid w:val="00D130EC"/>
    <w:pPr>
      <w:numPr>
        <w:numId w:val="60"/>
      </w:numPr>
      <w:spacing w:after="60" w:line="240" w:lineRule="atLeast"/>
      <w:jc w:val="both"/>
    </w:pPr>
    <w:rPr>
      <w:rFonts w:ascii="Garamond" w:eastAsia="Times New Roman" w:hAnsi="Garamond" w:cs="Times New Roman"/>
      <w:sz w:val="22"/>
      <w:szCs w:val="20"/>
      <w:lang w:val="en-PH"/>
    </w:rPr>
  </w:style>
  <w:style w:type="paragraph" w:styleId="TOC4">
    <w:name w:val="toc 4"/>
    <w:basedOn w:val="Normal"/>
    <w:next w:val="Normal"/>
    <w:autoRedefine/>
    <w:uiPriority w:val="39"/>
    <w:unhideWhenUsed/>
    <w:rsid w:val="00606A34"/>
    <w:pPr>
      <w:ind w:left="720"/>
    </w:pPr>
    <w:rPr>
      <w:sz w:val="20"/>
      <w:szCs w:val="20"/>
    </w:rPr>
  </w:style>
  <w:style w:type="paragraph" w:styleId="TOC5">
    <w:name w:val="toc 5"/>
    <w:basedOn w:val="Normal"/>
    <w:next w:val="Normal"/>
    <w:autoRedefine/>
    <w:uiPriority w:val="39"/>
    <w:unhideWhenUsed/>
    <w:rsid w:val="00606A34"/>
    <w:pPr>
      <w:ind w:left="960"/>
    </w:pPr>
    <w:rPr>
      <w:sz w:val="20"/>
      <w:szCs w:val="20"/>
    </w:rPr>
  </w:style>
  <w:style w:type="paragraph" w:styleId="TOC6">
    <w:name w:val="toc 6"/>
    <w:basedOn w:val="Normal"/>
    <w:next w:val="Normal"/>
    <w:autoRedefine/>
    <w:uiPriority w:val="39"/>
    <w:unhideWhenUsed/>
    <w:rsid w:val="00606A34"/>
    <w:pPr>
      <w:ind w:left="1200"/>
    </w:pPr>
    <w:rPr>
      <w:sz w:val="20"/>
      <w:szCs w:val="20"/>
    </w:rPr>
  </w:style>
  <w:style w:type="paragraph" w:styleId="TOC7">
    <w:name w:val="toc 7"/>
    <w:basedOn w:val="Normal"/>
    <w:next w:val="Normal"/>
    <w:autoRedefine/>
    <w:uiPriority w:val="39"/>
    <w:unhideWhenUsed/>
    <w:rsid w:val="00606A34"/>
    <w:pPr>
      <w:ind w:left="1440"/>
    </w:pPr>
    <w:rPr>
      <w:sz w:val="20"/>
      <w:szCs w:val="20"/>
    </w:rPr>
  </w:style>
  <w:style w:type="paragraph" w:styleId="TOC8">
    <w:name w:val="toc 8"/>
    <w:basedOn w:val="Normal"/>
    <w:next w:val="Normal"/>
    <w:autoRedefine/>
    <w:uiPriority w:val="39"/>
    <w:unhideWhenUsed/>
    <w:rsid w:val="00606A34"/>
    <w:pPr>
      <w:ind w:left="1680"/>
    </w:pPr>
    <w:rPr>
      <w:sz w:val="20"/>
      <w:szCs w:val="20"/>
    </w:rPr>
  </w:style>
  <w:style w:type="paragraph" w:styleId="TOC9">
    <w:name w:val="toc 9"/>
    <w:basedOn w:val="Normal"/>
    <w:next w:val="Normal"/>
    <w:autoRedefine/>
    <w:uiPriority w:val="39"/>
    <w:unhideWhenUsed/>
    <w:rsid w:val="00606A34"/>
    <w:pPr>
      <w:ind w:left="1920"/>
    </w:pPr>
    <w:rPr>
      <w:sz w:val="20"/>
      <w:szCs w:val="20"/>
    </w:rPr>
  </w:style>
  <w:style w:type="character" w:styleId="LineNumber">
    <w:name w:val="line number"/>
    <w:basedOn w:val="DefaultParagraphFont"/>
    <w:uiPriority w:val="99"/>
    <w:semiHidden/>
    <w:unhideWhenUsed/>
    <w:rsid w:val="000B342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300"/>
    <w:rPr>
      <w:lang w:val="en-GB"/>
    </w:rPr>
  </w:style>
  <w:style w:type="paragraph" w:styleId="Heading1">
    <w:name w:val="heading 1"/>
    <w:basedOn w:val="Normal"/>
    <w:next w:val="Normal"/>
    <w:link w:val="Heading1Char"/>
    <w:uiPriority w:val="9"/>
    <w:qFormat/>
    <w:rsid w:val="00FA1442"/>
    <w:pPr>
      <w:keepNext/>
      <w:keepLines/>
      <w:numPr>
        <w:numId w:val="1"/>
      </w:numPr>
      <w:spacing w:before="480" w:after="120"/>
      <w:ind w:left="0" w:firstLine="0"/>
      <w:outlineLvl w:val="0"/>
    </w:pPr>
    <w:rPr>
      <w:rFonts w:eastAsiaTheme="majorEastAsia" w:cstheme="majorBidi"/>
      <w:b/>
      <w:bCs/>
      <w:color w:val="345A8A" w:themeColor="accent1" w:themeShade="B5"/>
      <w:sz w:val="32"/>
      <w:szCs w:val="32"/>
    </w:rPr>
  </w:style>
  <w:style w:type="paragraph" w:styleId="Heading2">
    <w:name w:val="heading 2"/>
    <w:basedOn w:val="Heading1"/>
    <w:next w:val="Normal"/>
    <w:link w:val="Heading2Char"/>
    <w:autoRedefine/>
    <w:qFormat/>
    <w:rsid w:val="00F45B76"/>
    <w:pPr>
      <w:widowControl w:val="0"/>
      <w:numPr>
        <w:ilvl w:val="1"/>
      </w:numPr>
      <w:spacing w:before="0"/>
      <w:ind w:left="1429" w:hanging="578"/>
      <w:outlineLvl w:val="1"/>
    </w:pPr>
    <w:rPr>
      <w:rFonts w:eastAsia="MS Gothic" w:cs="Times New Roman"/>
      <w:bCs w:val="0"/>
      <w:i/>
      <w:color w:val="17365D" w:themeColor="text2" w:themeShade="BF"/>
      <w:sz w:val="24"/>
      <w:szCs w:val="26"/>
      <w:lang w:val="en-US"/>
    </w:rPr>
  </w:style>
  <w:style w:type="paragraph" w:styleId="Heading3">
    <w:name w:val="heading 3"/>
    <w:basedOn w:val="Normal"/>
    <w:next w:val="Normal"/>
    <w:link w:val="Heading3Char"/>
    <w:uiPriority w:val="9"/>
    <w:unhideWhenUsed/>
    <w:qFormat/>
    <w:rsid w:val="00F45B76"/>
    <w:pPr>
      <w:keepNext/>
      <w:keepLines/>
      <w:numPr>
        <w:ilvl w:val="2"/>
        <w:numId w:val="1"/>
      </w:numPr>
      <w:spacing w:before="200" w:after="12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45B76"/>
    <w:pPr>
      <w:keepNext/>
      <w:keepLines/>
      <w:spacing w:before="200" w:after="12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0C3637"/>
    <w:pPr>
      <w:keepNext/>
      <w:keepLines/>
      <w:spacing w:before="200" w:after="120"/>
      <w:outlineLvl w:val="4"/>
    </w:pPr>
    <w:rPr>
      <w:rFonts w:eastAsiaTheme="majorEastAsia" w:cstheme="majorBidi"/>
      <w:i/>
      <w:color w:val="243F60" w:themeColor="accent1" w:themeShade="7F"/>
    </w:rPr>
  </w:style>
  <w:style w:type="paragraph" w:styleId="Heading6">
    <w:name w:val="heading 6"/>
    <w:basedOn w:val="Normal"/>
    <w:next w:val="Normal"/>
    <w:link w:val="Heading6Char"/>
    <w:uiPriority w:val="9"/>
    <w:semiHidden/>
    <w:unhideWhenUsed/>
    <w:qFormat/>
    <w:rsid w:val="00FA144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A144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A144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A144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42"/>
    <w:rPr>
      <w:rFonts w:eastAsiaTheme="majorEastAsia" w:cstheme="majorBidi"/>
      <w:b/>
      <w:bCs/>
      <w:color w:val="345A8A" w:themeColor="accent1" w:themeShade="B5"/>
      <w:sz w:val="32"/>
      <w:szCs w:val="32"/>
      <w:lang w:val="en-GB"/>
    </w:rPr>
  </w:style>
  <w:style w:type="character" w:customStyle="1" w:styleId="Heading2Char">
    <w:name w:val="Heading 2 Char"/>
    <w:basedOn w:val="DefaultParagraphFont"/>
    <w:link w:val="Heading2"/>
    <w:rsid w:val="00F45B76"/>
    <w:rPr>
      <w:rFonts w:eastAsia="MS Gothic" w:cs="Times New Roman"/>
      <w:b/>
      <w:i/>
      <w:color w:val="17365D" w:themeColor="text2" w:themeShade="BF"/>
      <w:szCs w:val="26"/>
    </w:rPr>
  </w:style>
  <w:style w:type="character" w:customStyle="1" w:styleId="Heading3Char">
    <w:name w:val="Heading 3 Char"/>
    <w:basedOn w:val="DefaultParagraphFont"/>
    <w:link w:val="Heading3"/>
    <w:uiPriority w:val="9"/>
    <w:rsid w:val="00F45B76"/>
    <w:rPr>
      <w:rFonts w:eastAsiaTheme="majorEastAsia" w:cstheme="majorBidi"/>
      <w:b/>
      <w:bCs/>
      <w:color w:val="4F81BD" w:themeColor="accent1"/>
      <w:lang w:val="en-GB"/>
    </w:rPr>
  </w:style>
  <w:style w:type="character" w:customStyle="1" w:styleId="Heading4Char">
    <w:name w:val="Heading 4 Char"/>
    <w:basedOn w:val="DefaultParagraphFont"/>
    <w:link w:val="Heading4"/>
    <w:uiPriority w:val="9"/>
    <w:rsid w:val="00F45B76"/>
    <w:rPr>
      <w:rFonts w:eastAsiaTheme="majorEastAsia" w:cstheme="majorBidi"/>
      <w:b/>
      <w:bCs/>
      <w:i/>
      <w:iCs/>
      <w:color w:val="4F81BD" w:themeColor="accent1"/>
      <w:lang w:val="en-GB"/>
    </w:rPr>
  </w:style>
  <w:style w:type="character" w:customStyle="1" w:styleId="Heading5Char">
    <w:name w:val="Heading 5 Char"/>
    <w:basedOn w:val="DefaultParagraphFont"/>
    <w:link w:val="Heading5"/>
    <w:rsid w:val="000C3637"/>
    <w:rPr>
      <w:rFonts w:eastAsiaTheme="majorEastAsia" w:cstheme="majorBidi"/>
      <w:i/>
      <w:color w:val="243F60" w:themeColor="accent1" w:themeShade="7F"/>
      <w:lang w:val="en-GB"/>
    </w:rPr>
  </w:style>
  <w:style w:type="character" w:customStyle="1" w:styleId="Heading6Char">
    <w:name w:val="Heading 6 Char"/>
    <w:basedOn w:val="DefaultParagraphFont"/>
    <w:link w:val="Heading6"/>
    <w:uiPriority w:val="9"/>
    <w:semiHidden/>
    <w:rsid w:val="00FA144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FA144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FA144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FA1442"/>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aliases w:val="List Paragraph1,Bullets"/>
    <w:basedOn w:val="Normal"/>
    <w:link w:val="ListParagraphChar"/>
    <w:uiPriority w:val="34"/>
    <w:qFormat/>
    <w:rsid w:val="00A14D28"/>
    <w:pPr>
      <w:ind w:left="720"/>
      <w:contextualSpacing/>
    </w:pPr>
  </w:style>
  <w:style w:type="character" w:customStyle="1" w:styleId="ListParagraphChar">
    <w:name w:val="List Paragraph Char"/>
    <w:aliases w:val="List Paragraph1 Char,Bullets Char"/>
    <w:link w:val="ListParagraph"/>
    <w:uiPriority w:val="34"/>
    <w:rsid w:val="006A4A92"/>
    <w:rPr>
      <w:lang w:val="en-GB"/>
    </w:rPr>
  </w:style>
  <w:style w:type="paragraph" w:styleId="BalloonText">
    <w:name w:val="Balloon Text"/>
    <w:basedOn w:val="Normal"/>
    <w:link w:val="BalloonTextChar"/>
    <w:uiPriority w:val="99"/>
    <w:semiHidden/>
    <w:unhideWhenUsed/>
    <w:rsid w:val="00A029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293B"/>
    <w:rPr>
      <w:rFonts w:ascii="Lucida Grande" w:hAnsi="Lucida Grande" w:cs="Lucida Grande"/>
      <w:sz w:val="18"/>
      <w:szCs w:val="18"/>
      <w:lang w:val="en-GB"/>
    </w:rPr>
  </w:style>
  <w:style w:type="table" w:styleId="TableGrid">
    <w:name w:val="Table Grid"/>
    <w:basedOn w:val="TableNormal"/>
    <w:uiPriority w:val="59"/>
    <w:rsid w:val="00DE7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unhideWhenUsed/>
    <w:rsid w:val="00843933"/>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843933"/>
    <w:rPr>
      <w:lang w:val="en-GB"/>
    </w:rPr>
  </w:style>
  <w:style w:type="character" w:styleId="FootnoteReference">
    <w:name w:val="footnote reference"/>
    <w:aliases w:val="16 Point,Superscript 6 Point,Superscript 6 Point + 11 pt,ftref,fr,Footnote Ref in FtNote,Style 24,o,SUPERS"/>
    <w:basedOn w:val="DefaultParagraphFont"/>
    <w:uiPriority w:val="99"/>
    <w:unhideWhenUsed/>
    <w:rsid w:val="00843933"/>
    <w:rPr>
      <w:vertAlign w:val="superscript"/>
    </w:rPr>
  </w:style>
  <w:style w:type="character" w:styleId="CommentReference">
    <w:name w:val="annotation reference"/>
    <w:basedOn w:val="DefaultParagraphFont"/>
    <w:uiPriority w:val="99"/>
    <w:unhideWhenUsed/>
    <w:rsid w:val="009A7F13"/>
    <w:rPr>
      <w:sz w:val="16"/>
      <w:szCs w:val="16"/>
    </w:rPr>
  </w:style>
  <w:style w:type="paragraph" w:styleId="CommentText">
    <w:name w:val="annotation text"/>
    <w:basedOn w:val="Normal"/>
    <w:link w:val="CommentTextChar"/>
    <w:uiPriority w:val="99"/>
    <w:unhideWhenUsed/>
    <w:rsid w:val="009A7F13"/>
    <w:rPr>
      <w:sz w:val="20"/>
      <w:szCs w:val="20"/>
    </w:rPr>
  </w:style>
  <w:style w:type="character" w:customStyle="1" w:styleId="CommentTextChar">
    <w:name w:val="Comment Text Char"/>
    <w:basedOn w:val="DefaultParagraphFont"/>
    <w:link w:val="CommentText"/>
    <w:uiPriority w:val="99"/>
    <w:rsid w:val="009A7F13"/>
    <w:rPr>
      <w:sz w:val="20"/>
      <w:szCs w:val="20"/>
      <w:lang w:val="en-GB"/>
    </w:rPr>
  </w:style>
  <w:style w:type="paragraph" w:styleId="CommentSubject">
    <w:name w:val="annotation subject"/>
    <w:basedOn w:val="CommentText"/>
    <w:next w:val="CommentText"/>
    <w:link w:val="CommentSubjectChar"/>
    <w:uiPriority w:val="99"/>
    <w:unhideWhenUsed/>
    <w:rsid w:val="009A7F13"/>
    <w:rPr>
      <w:b/>
      <w:bCs/>
    </w:rPr>
  </w:style>
  <w:style w:type="character" w:customStyle="1" w:styleId="CommentSubjectChar">
    <w:name w:val="Comment Subject Char"/>
    <w:basedOn w:val="CommentTextChar"/>
    <w:link w:val="CommentSubject"/>
    <w:uiPriority w:val="99"/>
    <w:rsid w:val="009A7F13"/>
    <w:rPr>
      <w:b/>
      <w:bCs/>
      <w:sz w:val="20"/>
      <w:szCs w:val="20"/>
      <w:lang w:val="en-GB"/>
    </w:rPr>
  </w:style>
  <w:style w:type="character" w:styleId="Hyperlink">
    <w:name w:val="Hyperlink"/>
    <w:basedOn w:val="DefaultParagraphFont"/>
    <w:uiPriority w:val="99"/>
    <w:unhideWhenUsed/>
    <w:rsid w:val="005F0D44"/>
    <w:rPr>
      <w:color w:val="0000FF" w:themeColor="hyperlink"/>
      <w:u w:val="single"/>
    </w:rPr>
  </w:style>
  <w:style w:type="character" w:styleId="FollowedHyperlink">
    <w:name w:val="FollowedHyperlink"/>
    <w:basedOn w:val="DefaultParagraphFont"/>
    <w:uiPriority w:val="99"/>
    <w:unhideWhenUsed/>
    <w:rsid w:val="005F0D44"/>
    <w:rPr>
      <w:color w:val="800080" w:themeColor="followedHyperlink"/>
      <w:u w:val="single"/>
    </w:rPr>
  </w:style>
  <w:style w:type="paragraph" w:styleId="Header">
    <w:name w:val="header"/>
    <w:basedOn w:val="Normal"/>
    <w:link w:val="HeaderChar"/>
    <w:uiPriority w:val="99"/>
    <w:unhideWhenUsed/>
    <w:rsid w:val="005F0D44"/>
    <w:pPr>
      <w:tabs>
        <w:tab w:val="center" w:pos="4680"/>
        <w:tab w:val="right" w:pos="9360"/>
      </w:tabs>
    </w:pPr>
  </w:style>
  <w:style w:type="character" w:customStyle="1" w:styleId="HeaderChar">
    <w:name w:val="Header Char"/>
    <w:basedOn w:val="DefaultParagraphFont"/>
    <w:link w:val="Header"/>
    <w:uiPriority w:val="99"/>
    <w:rsid w:val="005F0D44"/>
    <w:rPr>
      <w:lang w:val="en-GB"/>
    </w:rPr>
  </w:style>
  <w:style w:type="paragraph" w:styleId="Footer">
    <w:name w:val="footer"/>
    <w:basedOn w:val="Normal"/>
    <w:link w:val="FooterChar"/>
    <w:uiPriority w:val="99"/>
    <w:unhideWhenUsed/>
    <w:rsid w:val="005F0D44"/>
    <w:pPr>
      <w:tabs>
        <w:tab w:val="center" w:pos="4680"/>
        <w:tab w:val="right" w:pos="9360"/>
      </w:tabs>
    </w:pPr>
  </w:style>
  <w:style w:type="character" w:customStyle="1" w:styleId="FooterChar">
    <w:name w:val="Footer Char"/>
    <w:basedOn w:val="DefaultParagraphFont"/>
    <w:link w:val="Footer"/>
    <w:uiPriority w:val="99"/>
    <w:rsid w:val="005F0D44"/>
    <w:rPr>
      <w:lang w:val="en-GB"/>
    </w:rPr>
  </w:style>
  <w:style w:type="paragraph" w:styleId="Revision">
    <w:name w:val="Revision"/>
    <w:hidden/>
    <w:uiPriority w:val="99"/>
    <w:rsid w:val="005F0D44"/>
    <w:rPr>
      <w:lang w:val="en-GB"/>
    </w:rPr>
  </w:style>
  <w:style w:type="paragraph" w:styleId="NormalWeb">
    <w:name w:val="Normal (Web)"/>
    <w:basedOn w:val="Normal"/>
    <w:uiPriority w:val="99"/>
    <w:unhideWhenUsed/>
    <w:rsid w:val="006A4A92"/>
    <w:pPr>
      <w:spacing w:before="100" w:beforeAutospacing="1" w:after="100" w:afterAutospacing="1"/>
    </w:pPr>
    <w:rPr>
      <w:rFonts w:ascii="Times New Roman" w:eastAsia="Times New Roman" w:hAnsi="Times New Roman" w:cs="Times New Roman"/>
      <w:lang w:val="en-PH" w:eastAsia="en-PH"/>
    </w:rPr>
  </w:style>
  <w:style w:type="character" w:styleId="Strong">
    <w:name w:val="Strong"/>
    <w:basedOn w:val="DefaultParagraphFont"/>
    <w:uiPriority w:val="22"/>
    <w:qFormat/>
    <w:rsid w:val="006A4A92"/>
    <w:rPr>
      <w:b/>
      <w:bCs/>
    </w:rPr>
  </w:style>
  <w:style w:type="paragraph" w:styleId="NoSpacing">
    <w:name w:val="No Spacing"/>
    <w:uiPriority w:val="1"/>
    <w:qFormat/>
    <w:rsid w:val="006A4A92"/>
    <w:rPr>
      <w:lang w:val="en-GB"/>
    </w:rPr>
  </w:style>
  <w:style w:type="table" w:customStyle="1" w:styleId="TableNormal1">
    <w:name w:val="Table Normal1"/>
    <w:uiPriority w:val="2"/>
    <w:semiHidden/>
    <w:unhideWhenUsed/>
    <w:qFormat/>
    <w:rsid w:val="006A4A92"/>
    <w:pPr>
      <w:widowControl w:val="0"/>
    </w:pPr>
    <w:rPr>
      <w:rFonts w:eastAsiaTheme="minorHAnsi"/>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99"/>
    <w:qFormat/>
    <w:rsid w:val="006A4A92"/>
    <w:pPr>
      <w:widowControl w:val="0"/>
      <w:ind w:left="597" w:hanging="360"/>
    </w:pPr>
    <w:rPr>
      <w:rFonts w:ascii="Calibri" w:eastAsia="Calibri" w:hAnsi="Calibri"/>
      <w:sz w:val="20"/>
      <w:szCs w:val="20"/>
      <w:lang w:val="en-US"/>
    </w:rPr>
  </w:style>
  <w:style w:type="character" w:customStyle="1" w:styleId="BodyTextChar">
    <w:name w:val="Body Text Char"/>
    <w:basedOn w:val="DefaultParagraphFont"/>
    <w:link w:val="BodyText"/>
    <w:uiPriority w:val="99"/>
    <w:rsid w:val="006A4A92"/>
    <w:rPr>
      <w:rFonts w:ascii="Calibri" w:eastAsia="Calibri" w:hAnsi="Calibri"/>
      <w:sz w:val="20"/>
      <w:szCs w:val="20"/>
    </w:rPr>
  </w:style>
  <w:style w:type="paragraph" w:customStyle="1" w:styleId="TableParagraph">
    <w:name w:val="Table Paragraph"/>
    <w:basedOn w:val="Normal"/>
    <w:uiPriority w:val="1"/>
    <w:qFormat/>
    <w:rsid w:val="006A4A92"/>
    <w:pPr>
      <w:widowControl w:val="0"/>
    </w:pPr>
    <w:rPr>
      <w:rFonts w:eastAsiaTheme="minorHAnsi"/>
      <w:sz w:val="22"/>
      <w:szCs w:val="22"/>
      <w:lang w:val="en-US"/>
    </w:rPr>
  </w:style>
  <w:style w:type="paragraph" w:styleId="BodyText3">
    <w:name w:val="Body Text 3"/>
    <w:basedOn w:val="Normal"/>
    <w:link w:val="BodyText3Char"/>
    <w:uiPriority w:val="99"/>
    <w:rsid w:val="006A4A92"/>
    <w:pPr>
      <w:spacing w:before="120" w:after="120"/>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6A4A92"/>
    <w:rPr>
      <w:rFonts w:ascii="Times New Roman" w:eastAsia="Times New Roman" w:hAnsi="Times New Roman" w:cs="Times New Roman"/>
      <w:sz w:val="16"/>
      <w:szCs w:val="16"/>
    </w:rPr>
  </w:style>
  <w:style w:type="character" w:styleId="PageNumber">
    <w:name w:val="page number"/>
    <w:basedOn w:val="DefaultParagraphFont"/>
    <w:uiPriority w:val="99"/>
    <w:rsid w:val="006A4A92"/>
  </w:style>
  <w:style w:type="paragraph" w:customStyle="1" w:styleId="p28">
    <w:name w:val="p28"/>
    <w:basedOn w:val="Normal"/>
    <w:rsid w:val="006A4A92"/>
    <w:pPr>
      <w:widowControl w:val="0"/>
      <w:tabs>
        <w:tab w:val="left" w:pos="680"/>
        <w:tab w:val="left" w:pos="1060"/>
      </w:tabs>
      <w:spacing w:line="240" w:lineRule="atLeast"/>
      <w:ind w:left="432" w:hanging="288"/>
    </w:pPr>
    <w:rPr>
      <w:rFonts w:ascii="Times New Roman" w:eastAsia="Times New Roman" w:hAnsi="Times New Roman" w:cs="Times New Roman"/>
      <w:snapToGrid w:val="0"/>
      <w:szCs w:val="20"/>
      <w:lang w:val="en-US"/>
    </w:rPr>
  </w:style>
  <w:style w:type="character" w:customStyle="1" w:styleId="atendertext1">
    <w:name w:val="a_tender_text1"/>
    <w:rsid w:val="006A4A92"/>
    <w:rPr>
      <w:rFonts w:ascii="Arial" w:hAnsi="Arial" w:cs="Arial" w:hint="default"/>
      <w:color w:val="000000"/>
      <w:sz w:val="20"/>
      <w:szCs w:val="20"/>
    </w:rPr>
  </w:style>
  <w:style w:type="paragraph" w:customStyle="1" w:styleId="TableT">
    <w:name w:val="TableT"/>
    <w:basedOn w:val="Normal"/>
    <w:autoRedefine/>
    <w:uiPriority w:val="99"/>
    <w:rsid w:val="006A4A92"/>
    <w:pPr>
      <w:spacing w:after="60"/>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6A4A92"/>
    <w:pPr>
      <w:spacing w:before="240"/>
    </w:pPr>
    <w:rPr>
      <w:rFonts w:ascii="Times New Roman" w:eastAsia="Times New Roman" w:hAnsi="Times New Roman" w:cs="Times New Roman"/>
      <w:kern w:val="28"/>
      <w:szCs w:val="20"/>
      <w:lang w:val="en-US"/>
    </w:rPr>
  </w:style>
  <w:style w:type="character" w:customStyle="1" w:styleId="Date1">
    <w:name w:val="Date1"/>
    <w:basedOn w:val="DefaultParagraphFont"/>
    <w:rsid w:val="006A4A92"/>
  </w:style>
  <w:style w:type="paragraph" w:customStyle="1" w:styleId="HCh">
    <w:name w:val="_ H _Ch"/>
    <w:basedOn w:val="Normal"/>
    <w:next w:val="Normal"/>
    <w:rsid w:val="006A4A92"/>
    <w:pPr>
      <w:keepNext/>
      <w:keepLines/>
      <w:suppressAutoHyphens/>
      <w:spacing w:line="300" w:lineRule="exact"/>
      <w:outlineLvl w:val="0"/>
    </w:pPr>
    <w:rPr>
      <w:rFonts w:ascii="Times New Roman" w:eastAsia="MS Mincho" w:hAnsi="Times New Roman" w:cs="Times New Roman"/>
      <w:b/>
      <w:spacing w:val="-2"/>
      <w:w w:val="103"/>
      <w:kern w:val="14"/>
      <w:sz w:val="28"/>
      <w:szCs w:val="20"/>
    </w:rPr>
  </w:style>
  <w:style w:type="paragraph" w:customStyle="1" w:styleId="SingleTxt">
    <w:name w:val="__Single Txt"/>
    <w:basedOn w:val="Normal"/>
    <w:rsid w:val="006A4A9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rPr>
  </w:style>
  <w:style w:type="paragraph" w:customStyle="1" w:styleId="HM">
    <w:name w:val="_ H __M"/>
    <w:basedOn w:val="HCh"/>
    <w:next w:val="Normal"/>
    <w:rsid w:val="006A4A92"/>
    <w:pPr>
      <w:spacing w:line="360" w:lineRule="exact"/>
    </w:pPr>
    <w:rPr>
      <w:rFonts w:eastAsia="Times New Roman"/>
      <w:spacing w:val="-3"/>
      <w:w w:val="99"/>
      <w:sz w:val="34"/>
    </w:rPr>
  </w:style>
  <w:style w:type="paragraph" w:styleId="Title">
    <w:name w:val="Title"/>
    <w:basedOn w:val="Normal"/>
    <w:next w:val="Normal"/>
    <w:link w:val="TitleChar"/>
    <w:qFormat/>
    <w:rsid w:val="006A4A92"/>
    <w:pPr>
      <w:pBdr>
        <w:bottom w:val="single" w:sz="8" w:space="4" w:color="4F81BD"/>
      </w:pBdr>
      <w:spacing w:after="300"/>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rsid w:val="006A4A9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6A4A92"/>
    <w:pPr>
      <w:numPr>
        <w:ilvl w:val="1"/>
      </w:numPr>
      <w:spacing w:after="200" w:line="276" w:lineRule="auto"/>
    </w:pPr>
    <w:rPr>
      <w:rFonts w:ascii="Garamond" w:eastAsia="MS Gothic" w:hAnsi="Garamond" w:cs="Times New Roman"/>
      <w:i/>
      <w:iCs/>
      <w:spacing w:val="15"/>
      <w:sz w:val="22"/>
      <w:lang w:val="en-US" w:eastAsia="ja-JP"/>
    </w:rPr>
  </w:style>
  <w:style w:type="character" w:customStyle="1" w:styleId="SubtitleChar">
    <w:name w:val="Subtitle Char"/>
    <w:basedOn w:val="DefaultParagraphFont"/>
    <w:link w:val="Subtitle"/>
    <w:uiPriority w:val="11"/>
    <w:rsid w:val="006A4A92"/>
    <w:rPr>
      <w:rFonts w:ascii="Garamond" w:eastAsia="MS Gothic" w:hAnsi="Garamond" w:cs="Times New Roman"/>
      <w:i/>
      <w:iCs/>
      <w:spacing w:val="15"/>
      <w:sz w:val="22"/>
      <w:lang w:eastAsia="ja-JP"/>
    </w:rPr>
  </w:style>
  <w:style w:type="paragraph" w:styleId="EndnoteText">
    <w:name w:val="endnote text"/>
    <w:basedOn w:val="Normal"/>
    <w:link w:val="EndnoteTextChar"/>
    <w:rsid w:val="006A4A92"/>
    <w:rPr>
      <w:rFonts w:ascii="Calibri" w:eastAsia="Calibri" w:hAnsi="Calibri" w:cs="Times New Roman"/>
      <w:sz w:val="20"/>
      <w:szCs w:val="20"/>
      <w:lang w:val="en-US"/>
    </w:rPr>
  </w:style>
  <w:style w:type="character" w:customStyle="1" w:styleId="EndnoteTextChar">
    <w:name w:val="Endnote Text Char"/>
    <w:basedOn w:val="DefaultParagraphFont"/>
    <w:link w:val="EndnoteText"/>
    <w:rsid w:val="006A4A92"/>
    <w:rPr>
      <w:rFonts w:ascii="Calibri" w:eastAsia="Calibri" w:hAnsi="Calibri" w:cs="Times New Roman"/>
      <w:sz w:val="20"/>
      <w:szCs w:val="20"/>
    </w:rPr>
  </w:style>
  <w:style w:type="character" w:styleId="EndnoteReference">
    <w:name w:val="endnote reference"/>
    <w:rsid w:val="006A4A92"/>
    <w:rPr>
      <w:vertAlign w:val="superscript"/>
    </w:rPr>
  </w:style>
  <w:style w:type="character" w:customStyle="1" w:styleId="apple-converted-space">
    <w:name w:val="apple-converted-space"/>
    <w:basedOn w:val="DefaultParagraphFont"/>
    <w:rsid w:val="006A4A92"/>
  </w:style>
  <w:style w:type="paragraph" w:styleId="TOCHeading">
    <w:name w:val="TOC Heading"/>
    <w:basedOn w:val="Heading1"/>
    <w:next w:val="Normal"/>
    <w:uiPriority w:val="39"/>
    <w:unhideWhenUsed/>
    <w:qFormat/>
    <w:rsid w:val="006A4A92"/>
    <w:pPr>
      <w:numPr>
        <w:numId w:val="0"/>
      </w:numPr>
      <w:spacing w:after="0" w:line="276" w:lineRule="auto"/>
      <w:outlineLvl w:val="9"/>
    </w:pPr>
    <w:rPr>
      <w:rFonts w:ascii="Cambria" w:eastAsia="MS Gothic" w:hAnsi="Cambria" w:cs="Times New Roman"/>
      <w:color w:val="365F91"/>
      <w:sz w:val="28"/>
      <w:szCs w:val="28"/>
      <w:lang w:val="en-US" w:eastAsia="ja-JP"/>
    </w:rPr>
  </w:style>
  <w:style w:type="paragraph" w:styleId="TOC1">
    <w:name w:val="toc 1"/>
    <w:basedOn w:val="Normal"/>
    <w:next w:val="Normal"/>
    <w:autoRedefine/>
    <w:uiPriority w:val="39"/>
    <w:unhideWhenUsed/>
    <w:qFormat/>
    <w:rsid w:val="006A4A92"/>
    <w:pPr>
      <w:spacing w:before="120"/>
    </w:pPr>
    <w:rPr>
      <w:b/>
    </w:rPr>
  </w:style>
  <w:style w:type="paragraph" w:styleId="TOC2">
    <w:name w:val="toc 2"/>
    <w:basedOn w:val="Normal"/>
    <w:next w:val="Normal"/>
    <w:autoRedefine/>
    <w:uiPriority w:val="39"/>
    <w:unhideWhenUsed/>
    <w:qFormat/>
    <w:rsid w:val="006A4A92"/>
    <w:pPr>
      <w:ind w:left="240"/>
    </w:pPr>
    <w:rPr>
      <w:b/>
      <w:sz w:val="22"/>
      <w:szCs w:val="22"/>
    </w:rPr>
  </w:style>
  <w:style w:type="paragraph" w:styleId="TOC3">
    <w:name w:val="toc 3"/>
    <w:basedOn w:val="Normal"/>
    <w:next w:val="Normal"/>
    <w:autoRedefine/>
    <w:uiPriority w:val="39"/>
    <w:unhideWhenUsed/>
    <w:qFormat/>
    <w:rsid w:val="006A4A92"/>
    <w:pPr>
      <w:ind w:left="480"/>
    </w:pPr>
    <w:rPr>
      <w:sz w:val="22"/>
      <w:szCs w:val="22"/>
    </w:rPr>
  </w:style>
  <w:style w:type="character" w:styleId="PlaceholderText">
    <w:name w:val="Placeholder Text"/>
    <w:rsid w:val="006A4A92"/>
    <w:rPr>
      <w:color w:val="808080"/>
    </w:rPr>
  </w:style>
  <w:style w:type="character" w:customStyle="1" w:styleId="Style1">
    <w:name w:val="Style1"/>
    <w:uiPriority w:val="1"/>
    <w:rsid w:val="006A4A92"/>
    <w:rPr>
      <w:rFonts w:ascii="Garamond" w:hAnsi="Garamond"/>
      <w:sz w:val="22"/>
    </w:rPr>
  </w:style>
  <w:style w:type="character" w:customStyle="1" w:styleId="GaramondStyle2">
    <w:name w:val="Garamond Style 2"/>
    <w:uiPriority w:val="1"/>
    <w:qFormat/>
    <w:rsid w:val="006A4A92"/>
    <w:rPr>
      <w:rFonts w:ascii="Garamond" w:hAnsi="Garamond"/>
      <w:sz w:val="22"/>
    </w:rPr>
  </w:style>
  <w:style w:type="paragraph" w:styleId="Caption">
    <w:name w:val="caption"/>
    <w:basedOn w:val="Normal"/>
    <w:next w:val="Normal"/>
    <w:unhideWhenUsed/>
    <w:qFormat/>
    <w:rsid w:val="006A4A92"/>
    <w:pPr>
      <w:spacing w:after="200"/>
    </w:pPr>
    <w:rPr>
      <w:rFonts w:ascii="Garamond" w:eastAsia="Calibri" w:hAnsi="Garamond" w:cs="Times New Roman"/>
      <w:b/>
      <w:bCs/>
      <w:sz w:val="22"/>
      <w:szCs w:val="18"/>
      <w:lang w:val="en-US"/>
    </w:rPr>
  </w:style>
  <w:style w:type="paragraph" w:styleId="TableofFigures">
    <w:name w:val="table of figures"/>
    <w:basedOn w:val="Normal"/>
    <w:next w:val="Normal"/>
    <w:uiPriority w:val="99"/>
    <w:unhideWhenUsed/>
    <w:rsid w:val="006A4A92"/>
    <w:pPr>
      <w:spacing w:line="276" w:lineRule="auto"/>
    </w:pPr>
    <w:rPr>
      <w:rFonts w:ascii="Calibri" w:eastAsia="Calibri" w:hAnsi="Calibri" w:cs="Times New Roman"/>
      <w:sz w:val="22"/>
      <w:szCs w:val="22"/>
      <w:lang w:val="en-US"/>
    </w:rPr>
  </w:style>
  <w:style w:type="character" w:styleId="Emphasis">
    <w:name w:val="Emphasis"/>
    <w:uiPriority w:val="20"/>
    <w:qFormat/>
    <w:rsid w:val="006A4A92"/>
    <w:rPr>
      <w:i/>
      <w:iCs/>
    </w:rPr>
  </w:style>
  <w:style w:type="paragraph" w:styleId="ListBullet">
    <w:name w:val="List Bullet"/>
    <w:basedOn w:val="Normal"/>
    <w:uiPriority w:val="99"/>
    <w:semiHidden/>
    <w:unhideWhenUsed/>
    <w:rsid w:val="006A4A92"/>
    <w:pPr>
      <w:numPr>
        <w:numId w:val="47"/>
      </w:numPr>
      <w:spacing w:after="200" w:line="276" w:lineRule="auto"/>
      <w:contextualSpacing/>
    </w:pPr>
    <w:rPr>
      <w:rFonts w:ascii="Calibri" w:eastAsia="Calibri" w:hAnsi="Calibri" w:cs="Times New Roman"/>
      <w:sz w:val="22"/>
      <w:szCs w:val="22"/>
      <w:lang w:val="en-US"/>
    </w:rPr>
  </w:style>
  <w:style w:type="paragraph" w:customStyle="1" w:styleId="GridTable3">
    <w:name w:val="Grid Table 3"/>
    <w:basedOn w:val="Heading1"/>
    <w:next w:val="Normal"/>
    <w:uiPriority w:val="39"/>
    <w:unhideWhenUsed/>
    <w:qFormat/>
    <w:rsid w:val="002A293F"/>
    <w:pPr>
      <w:numPr>
        <w:numId w:val="0"/>
      </w:numPr>
      <w:spacing w:after="240" w:line="276" w:lineRule="auto"/>
      <w:outlineLvl w:val="9"/>
    </w:pPr>
    <w:rPr>
      <w:rFonts w:ascii="Cambria" w:eastAsia="MS Gothic" w:hAnsi="Cambria" w:cs="Times New Roman"/>
      <w:bCs w:val="0"/>
      <w:color w:val="auto"/>
      <w:sz w:val="28"/>
      <w:szCs w:val="28"/>
      <w:lang w:val="en-US" w:eastAsia="ja-JP"/>
    </w:rPr>
  </w:style>
  <w:style w:type="paragraph" w:customStyle="1" w:styleId="Achievement">
    <w:name w:val="Achievement"/>
    <w:basedOn w:val="Normal"/>
    <w:next w:val="BodyText"/>
    <w:rsid w:val="00D130EC"/>
    <w:pPr>
      <w:numPr>
        <w:numId w:val="60"/>
      </w:numPr>
      <w:spacing w:after="60" w:line="240" w:lineRule="atLeast"/>
      <w:jc w:val="both"/>
    </w:pPr>
    <w:rPr>
      <w:rFonts w:ascii="Garamond" w:eastAsia="Times New Roman" w:hAnsi="Garamond" w:cs="Times New Roman"/>
      <w:sz w:val="22"/>
      <w:szCs w:val="20"/>
      <w:lang w:val="en-PH"/>
    </w:rPr>
  </w:style>
  <w:style w:type="paragraph" w:styleId="TOC4">
    <w:name w:val="toc 4"/>
    <w:basedOn w:val="Normal"/>
    <w:next w:val="Normal"/>
    <w:autoRedefine/>
    <w:uiPriority w:val="39"/>
    <w:unhideWhenUsed/>
    <w:rsid w:val="00606A34"/>
    <w:pPr>
      <w:ind w:left="720"/>
    </w:pPr>
    <w:rPr>
      <w:sz w:val="20"/>
      <w:szCs w:val="20"/>
    </w:rPr>
  </w:style>
  <w:style w:type="paragraph" w:styleId="TOC5">
    <w:name w:val="toc 5"/>
    <w:basedOn w:val="Normal"/>
    <w:next w:val="Normal"/>
    <w:autoRedefine/>
    <w:uiPriority w:val="39"/>
    <w:unhideWhenUsed/>
    <w:rsid w:val="00606A34"/>
    <w:pPr>
      <w:ind w:left="960"/>
    </w:pPr>
    <w:rPr>
      <w:sz w:val="20"/>
      <w:szCs w:val="20"/>
    </w:rPr>
  </w:style>
  <w:style w:type="paragraph" w:styleId="TOC6">
    <w:name w:val="toc 6"/>
    <w:basedOn w:val="Normal"/>
    <w:next w:val="Normal"/>
    <w:autoRedefine/>
    <w:uiPriority w:val="39"/>
    <w:unhideWhenUsed/>
    <w:rsid w:val="00606A34"/>
    <w:pPr>
      <w:ind w:left="1200"/>
    </w:pPr>
    <w:rPr>
      <w:sz w:val="20"/>
      <w:szCs w:val="20"/>
    </w:rPr>
  </w:style>
  <w:style w:type="paragraph" w:styleId="TOC7">
    <w:name w:val="toc 7"/>
    <w:basedOn w:val="Normal"/>
    <w:next w:val="Normal"/>
    <w:autoRedefine/>
    <w:uiPriority w:val="39"/>
    <w:unhideWhenUsed/>
    <w:rsid w:val="00606A34"/>
    <w:pPr>
      <w:ind w:left="1440"/>
    </w:pPr>
    <w:rPr>
      <w:sz w:val="20"/>
      <w:szCs w:val="20"/>
    </w:rPr>
  </w:style>
  <w:style w:type="paragraph" w:styleId="TOC8">
    <w:name w:val="toc 8"/>
    <w:basedOn w:val="Normal"/>
    <w:next w:val="Normal"/>
    <w:autoRedefine/>
    <w:uiPriority w:val="39"/>
    <w:unhideWhenUsed/>
    <w:rsid w:val="00606A34"/>
    <w:pPr>
      <w:ind w:left="1680"/>
    </w:pPr>
    <w:rPr>
      <w:sz w:val="20"/>
      <w:szCs w:val="20"/>
    </w:rPr>
  </w:style>
  <w:style w:type="paragraph" w:styleId="TOC9">
    <w:name w:val="toc 9"/>
    <w:basedOn w:val="Normal"/>
    <w:next w:val="Normal"/>
    <w:autoRedefine/>
    <w:uiPriority w:val="39"/>
    <w:unhideWhenUsed/>
    <w:rsid w:val="00606A34"/>
    <w:pPr>
      <w:ind w:left="1920"/>
    </w:pPr>
    <w:rPr>
      <w:sz w:val="20"/>
      <w:szCs w:val="20"/>
    </w:rPr>
  </w:style>
  <w:style w:type="character" w:styleId="LineNumber">
    <w:name w:val="line number"/>
    <w:basedOn w:val="DefaultParagraphFont"/>
    <w:uiPriority w:val="99"/>
    <w:semiHidden/>
    <w:unhideWhenUsed/>
    <w:rsid w:val="000B3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5165">
      <w:bodyDiv w:val="1"/>
      <w:marLeft w:val="0"/>
      <w:marRight w:val="0"/>
      <w:marTop w:val="0"/>
      <w:marBottom w:val="0"/>
      <w:divBdr>
        <w:top w:val="none" w:sz="0" w:space="0" w:color="auto"/>
        <w:left w:val="none" w:sz="0" w:space="0" w:color="auto"/>
        <w:bottom w:val="none" w:sz="0" w:space="0" w:color="auto"/>
        <w:right w:val="none" w:sz="0" w:space="0" w:color="auto"/>
      </w:divBdr>
    </w:div>
    <w:div w:id="197351118">
      <w:bodyDiv w:val="1"/>
      <w:marLeft w:val="0"/>
      <w:marRight w:val="0"/>
      <w:marTop w:val="0"/>
      <w:marBottom w:val="0"/>
      <w:divBdr>
        <w:top w:val="none" w:sz="0" w:space="0" w:color="auto"/>
        <w:left w:val="none" w:sz="0" w:space="0" w:color="auto"/>
        <w:bottom w:val="none" w:sz="0" w:space="0" w:color="auto"/>
        <w:right w:val="none" w:sz="0" w:space="0" w:color="auto"/>
      </w:divBdr>
      <w:divsChild>
        <w:div w:id="138423923">
          <w:marLeft w:val="0"/>
          <w:marRight w:val="0"/>
          <w:marTop w:val="0"/>
          <w:marBottom w:val="0"/>
          <w:divBdr>
            <w:top w:val="none" w:sz="0" w:space="0" w:color="auto"/>
            <w:left w:val="none" w:sz="0" w:space="0" w:color="auto"/>
            <w:bottom w:val="none" w:sz="0" w:space="0" w:color="auto"/>
            <w:right w:val="none" w:sz="0" w:space="0" w:color="auto"/>
          </w:divBdr>
          <w:divsChild>
            <w:div w:id="2110654955">
              <w:marLeft w:val="0"/>
              <w:marRight w:val="0"/>
              <w:marTop w:val="0"/>
              <w:marBottom w:val="0"/>
              <w:divBdr>
                <w:top w:val="none" w:sz="0" w:space="0" w:color="auto"/>
                <w:left w:val="none" w:sz="0" w:space="0" w:color="auto"/>
                <w:bottom w:val="none" w:sz="0" w:space="0" w:color="auto"/>
                <w:right w:val="none" w:sz="0" w:space="0" w:color="auto"/>
              </w:divBdr>
              <w:divsChild>
                <w:div w:id="35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76554">
      <w:bodyDiv w:val="1"/>
      <w:marLeft w:val="0"/>
      <w:marRight w:val="0"/>
      <w:marTop w:val="0"/>
      <w:marBottom w:val="0"/>
      <w:divBdr>
        <w:top w:val="none" w:sz="0" w:space="0" w:color="auto"/>
        <w:left w:val="none" w:sz="0" w:space="0" w:color="auto"/>
        <w:bottom w:val="none" w:sz="0" w:space="0" w:color="auto"/>
        <w:right w:val="none" w:sz="0" w:space="0" w:color="auto"/>
      </w:divBdr>
    </w:div>
    <w:div w:id="1244028045">
      <w:bodyDiv w:val="1"/>
      <w:marLeft w:val="0"/>
      <w:marRight w:val="0"/>
      <w:marTop w:val="0"/>
      <w:marBottom w:val="0"/>
      <w:divBdr>
        <w:top w:val="none" w:sz="0" w:space="0" w:color="auto"/>
        <w:left w:val="none" w:sz="0" w:space="0" w:color="auto"/>
        <w:bottom w:val="none" w:sz="0" w:space="0" w:color="auto"/>
        <w:right w:val="none" w:sz="0" w:space="0" w:color="auto"/>
      </w:divBdr>
    </w:div>
    <w:div w:id="1337419825">
      <w:bodyDiv w:val="1"/>
      <w:marLeft w:val="0"/>
      <w:marRight w:val="0"/>
      <w:marTop w:val="0"/>
      <w:marBottom w:val="0"/>
      <w:divBdr>
        <w:top w:val="none" w:sz="0" w:space="0" w:color="auto"/>
        <w:left w:val="none" w:sz="0" w:space="0" w:color="auto"/>
        <w:bottom w:val="none" w:sz="0" w:space="0" w:color="auto"/>
        <w:right w:val="none" w:sz="0" w:space="0" w:color="auto"/>
      </w:divBdr>
    </w:div>
    <w:div w:id="1945309744">
      <w:bodyDiv w:val="1"/>
      <w:marLeft w:val="0"/>
      <w:marRight w:val="0"/>
      <w:marTop w:val="0"/>
      <w:marBottom w:val="0"/>
      <w:divBdr>
        <w:top w:val="none" w:sz="0" w:space="0" w:color="auto"/>
        <w:left w:val="none" w:sz="0" w:space="0" w:color="auto"/>
        <w:bottom w:val="none" w:sz="0" w:space="0" w:color="auto"/>
        <w:right w:val="none" w:sz="0" w:space="0" w:color="auto"/>
      </w:divBdr>
    </w:div>
    <w:div w:id="1994868315">
      <w:bodyDiv w:val="1"/>
      <w:marLeft w:val="0"/>
      <w:marRight w:val="0"/>
      <w:marTop w:val="0"/>
      <w:marBottom w:val="0"/>
      <w:divBdr>
        <w:top w:val="none" w:sz="0" w:space="0" w:color="auto"/>
        <w:left w:val="none" w:sz="0" w:space="0" w:color="auto"/>
        <w:bottom w:val="none" w:sz="0" w:space="0" w:color="auto"/>
        <w:right w:val="none" w:sz="0" w:space="0" w:color="auto"/>
      </w:divBdr>
      <w:divsChild>
        <w:div w:id="1980378555">
          <w:marLeft w:val="0"/>
          <w:marRight w:val="0"/>
          <w:marTop w:val="0"/>
          <w:marBottom w:val="0"/>
          <w:divBdr>
            <w:top w:val="none" w:sz="0" w:space="0" w:color="auto"/>
            <w:left w:val="none" w:sz="0" w:space="0" w:color="auto"/>
            <w:bottom w:val="none" w:sz="0" w:space="0" w:color="auto"/>
            <w:right w:val="none" w:sz="0" w:space="0" w:color="auto"/>
          </w:divBdr>
          <w:divsChild>
            <w:div w:id="740836059">
              <w:marLeft w:val="0"/>
              <w:marRight w:val="0"/>
              <w:marTop w:val="0"/>
              <w:marBottom w:val="0"/>
              <w:divBdr>
                <w:top w:val="none" w:sz="0" w:space="0" w:color="auto"/>
                <w:left w:val="none" w:sz="0" w:space="0" w:color="auto"/>
                <w:bottom w:val="none" w:sz="0" w:space="0" w:color="auto"/>
                <w:right w:val="none" w:sz="0" w:space="0" w:color="auto"/>
              </w:divBdr>
              <w:divsChild>
                <w:div w:id="16662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48809">
      <w:bodyDiv w:val="1"/>
      <w:marLeft w:val="0"/>
      <w:marRight w:val="0"/>
      <w:marTop w:val="0"/>
      <w:marBottom w:val="0"/>
      <w:divBdr>
        <w:top w:val="none" w:sz="0" w:space="0" w:color="auto"/>
        <w:left w:val="none" w:sz="0" w:space="0" w:color="auto"/>
        <w:bottom w:val="none" w:sz="0" w:space="0" w:color="auto"/>
        <w:right w:val="none" w:sz="0" w:space="0" w:color="auto"/>
      </w:divBdr>
      <w:divsChild>
        <w:div w:id="1084717555">
          <w:marLeft w:val="0"/>
          <w:marRight w:val="0"/>
          <w:marTop w:val="0"/>
          <w:marBottom w:val="0"/>
          <w:divBdr>
            <w:top w:val="none" w:sz="0" w:space="0" w:color="auto"/>
            <w:left w:val="none" w:sz="0" w:space="0" w:color="auto"/>
            <w:bottom w:val="none" w:sz="0" w:space="0" w:color="auto"/>
            <w:right w:val="none" w:sz="0" w:space="0" w:color="auto"/>
          </w:divBdr>
          <w:divsChild>
            <w:div w:id="455953201">
              <w:marLeft w:val="0"/>
              <w:marRight w:val="0"/>
              <w:marTop w:val="0"/>
              <w:marBottom w:val="0"/>
              <w:divBdr>
                <w:top w:val="none" w:sz="0" w:space="0" w:color="auto"/>
                <w:left w:val="none" w:sz="0" w:space="0" w:color="auto"/>
                <w:bottom w:val="none" w:sz="0" w:space="0" w:color="auto"/>
                <w:right w:val="none" w:sz="0" w:space="0" w:color="auto"/>
              </w:divBdr>
              <w:divsChild>
                <w:div w:id="1998915588">
                  <w:marLeft w:val="0"/>
                  <w:marRight w:val="0"/>
                  <w:marTop w:val="0"/>
                  <w:marBottom w:val="0"/>
                  <w:divBdr>
                    <w:top w:val="none" w:sz="0" w:space="0" w:color="auto"/>
                    <w:left w:val="none" w:sz="0" w:space="0" w:color="auto"/>
                    <w:bottom w:val="none" w:sz="0" w:space="0" w:color="auto"/>
                    <w:right w:val="none" w:sz="0" w:space="0" w:color="auto"/>
                  </w:divBdr>
                  <w:divsChild>
                    <w:div w:id="13005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98838">
      <w:bodyDiv w:val="1"/>
      <w:marLeft w:val="0"/>
      <w:marRight w:val="0"/>
      <w:marTop w:val="0"/>
      <w:marBottom w:val="0"/>
      <w:divBdr>
        <w:top w:val="none" w:sz="0" w:space="0" w:color="auto"/>
        <w:left w:val="none" w:sz="0" w:space="0" w:color="auto"/>
        <w:bottom w:val="none" w:sz="0" w:space="0" w:color="auto"/>
        <w:right w:val="none" w:sz="0" w:space="0" w:color="auto"/>
      </w:divBdr>
      <w:divsChild>
        <w:div w:id="1253127642">
          <w:marLeft w:val="0"/>
          <w:marRight w:val="0"/>
          <w:marTop w:val="0"/>
          <w:marBottom w:val="0"/>
          <w:divBdr>
            <w:top w:val="none" w:sz="0" w:space="0" w:color="auto"/>
            <w:left w:val="none" w:sz="0" w:space="0" w:color="auto"/>
            <w:bottom w:val="none" w:sz="0" w:space="0" w:color="auto"/>
            <w:right w:val="none" w:sz="0" w:space="0" w:color="auto"/>
          </w:divBdr>
          <w:divsChild>
            <w:div w:id="1051421852">
              <w:marLeft w:val="0"/>
              <w:marRight w:val="0"/>
              <w:marTop w:val="0"/>
              <w:marBottom w:val="0"/>
              <w:divBdr>
                <w:top w:val="none" w:sz="0" w:space="0" w:color="auto"/>
                <w:left w:val="none" w:sz="0" w:space="0" w:color="auto"/>
                <w:bottom w:val="none" w:sz="0" w:space="0" w:color="auto"/>
                <w:right w:val="none" w:sz="0" w:space="0" w:color="auto"/>
              </w:divBdr>
              <w:divsChild>
                <w:div w:id="768433760">
                  <w:marLeft w:val="0"/>
                  <w:marRight w:val="0"/>
                  <w:marTop w:val="0"/>
                  <w:marBottom w:val="0"/>
                  <w:divBdr>
                    <w:top w:val="none" w:sz="0" w:space="0" w:color="auto"/>
                    <w:left w:val="none" w:sz="0" w:space="0" w:color="auto"/>
                    <w:bottom w:val="none" w:sz="0" w:space="0" w:color="auto"/>
                    <w:right w:val="none" w:sz="0" w:space="0" w:color="auto"/>
                  </w:divBdr>
                  <w:divsChild>
                    <w:div w:id="16460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www.pacific-iwrm.org/results/" TargetMode="External"/><Relationship Id="rId19" Type="http://schemas.openxmlformats.org/officeDocument/2006/relationships/hyperlink" Target="https://sustainabledevelopment.un.org/partnership/?p=7696" TargetMode="External"/><Relationship Id="rId50" Type="http://schemas.openxmlformats.org/officeDocument/2006/relationships/hyperlink" Target="http://web.undp.org/evaluation/documents/guidance/GEF/mid-term/Guidance_Midterm%20Review%20" TargetMode="External"/><Relationship Id="rId51" Type="http://schemas.openxmlformats.org/officeDocument/2006/relationships/image" Target="media/image4.jpeg"/><Relationship Id="rId52" Type="http://schemas.openxmlformats.org/officeDocument/2006/relationships/image" Target="media/image5.png"/><Relationship Id="rId53" Type="http://schemas.openxmlformats.org/officeDocument/2006/relationships/fontTable" Target="fontTable.xml"/><Relationship Id="rId54" Type="http://schemas.openxmlformats.org/officeDocument/2006/relationships/theme" Target="theme/theme1.xml"/><Relationship Id="rId55" Type="http://schemas.microsoft.com/office/2011/relationships/commentsExtended" Target="commentsExtended.xml"/><Relationship Id="rId56" Type="http://schemas.microsoft.com/office/2011/relationships/people" Target="people.xml"/><Relationship Id="rId40" Type="http://schemas.openxmlformats.org/officeDocument/2006/relationships/hyperlink" Target="mailto:tagatafoupe@gmail.com" TargetMode="External"/><Relationship Id="rId41" Type="http://schemas.openxmlformats.org/officeDocument/2006/relationships/hyperlink" Target="mailto:tavenisa.luisa@environment.gov.fj" TargetMode="External"/><Relationship Id="rId42" Type="http://schemas.openxmlformats.org/officeDocument/2006/relationships/hyperlink" Target="mailto:beverly.sadole@govnet.gov.fj" TargetMode="External"/><Relationship Id="rId43" Type="http://schemas.openxmlformats.org/officeDocument/2006/relationships/hyperlink" Target="mailto:mullerleena@gmail.com" TargetMode="External"/><Relationship Id="rId44" Type="http://schemas.openxmlformats.org/officeDocument/2006/relationships/hyperlink" Target="mailto:ubasilius@palauconservation.org" TargetMode="External"/><Relationship Id="rId45" Type="http://schemas.openxmlformats.org/officeDocument/2006/relationships/hyperlink" Target="mailto:esuroi1@gmail.com" TargetMode="External"/><Relationship Id="rId46" Type="http://schemas.openxmlformats.org/officeDocument/2006/relationships/hyperlink" Target="mailto:gsisior07@gmail.com" TargetMode="External"/><Relationship Id="rId47" Type="http://schemas.openxmlformats.org/officeDocument/2006/relationships/hyperlink" Target="mailto:etenderbox.pacific@undp.org" TargetMode="External"/><Relationship Id="rId48" Type="http://schemas.openxmlformats.org/officeDocument/2006/relationships/hyperlink" Target="mailto:procurement.fj@undp.org" TargetMode="External"/><Relationship Id="rId49" Type="http://schemas.openxmlformats.org/officeDocument/2006/relationships/hyperlink" Target="http://web.undp.org/evaluation/documents/guidance/GEF/mid-term/Guidance_Midterm%20Review%2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mailto:ryatilman@gmail.com" TargetMode="External"/><Relationship Id="rId31" Type="http://schemas.openxmlformats.org/officeDocument/2006/relationships/hyperlink" Target="mailto:Phaedore.harris@undp.org" TargetMode="External"/><Relationship Id="rId32" Type="http://schemas.openxmlformats.org/officeDocument/2006/relationships/hyperlink" Target="mailto:crispina.Konelio@mail.gov.nu" TargetMode="External"/><Relationship Id="rId33" Type="http://schemas.openxmlformats.org/officeDocument/2006/relationships/hyperlink" Target="mailto:sensonhornbymark@gmail.com" TargetMode="External"/><Relationship Id="rId34" Type="http://schemas.openxmlformats.org/officeDocument/2006/relationships/hyperlink" Target="mailto:louisa.karika@cookislands.gov.ck" TargetMode="External"/><Relationship Id="rId35" Type="http://schemas.openxmlformats.org/officeDocument/2006/relationships/hyperlink" Target="mailto:maria.tuoro@cookislands.gov.ck" TargetMode="External"/><Relationship Id="rId36" Type="http://schemas.openxmlformats.org/officeDocument/2006/relationships/hyperlink" Target="mailto:jaime.short@cookislands.gov.ck" TargetMode="External"/><Relationship Id="rId37" Type="http://schemas.openxmlformats.org/officeDocument/2006/relationships/hyperlink" Target="mailto:erickspackett@gmail.com%20" TargetMode="External"/><Relationship Id="rId38" Type="http://schemas.openxmlformats.org/officeDocument/2006/relationships/hyperlink" Target="mailto:davidl@sprep.org" TargetMode="External"/><Relationship Id="rId39" Type="http://schemas.openxmlformats.org/officeDocument/2006/relationships/hyperlink" Target="mailto:rbaereloe@vanuatu.gov.vu" TargetMode="External"/><Relationship Id="rId20" Type="http://schemas.openxmlformats.org/officeDocument/2006/relationships/hyperlink" Target="https://www.iucn.org/theme/water/our-work/current-projects/ridge-reef" TargetMode="External"/><Relationship Id="rId21" Type="http://schemas.openxmlformats.org/officeDocument/2006/relationships/hyperlink" Target="https://www.pacific-r2r.org" TargetMode="External"/><Relationship Id="rId22" Type="http://schemas.openxmlformats.org/officeDocument/2006/relationships/hyperlink" Target="https://www.pacific-r2r.org" TargetMode="External"/><Relationship Id="rId23" Type="http://schemas.openxmlformats.org/officeDocument/2006/relationships/hyperlink" Target="mailto:josea@spc.int" TargetMode="External"/><Relationship Id="rId24" Type="http://schemas.openxmlformats.org/officeDocument/2006/relationships/hyperlink" Target="mailto:emman@spc.int" TargetMode="External"/><Relationship Id="rId25" Type="http://schemas.openxmlformats.org/officeDocument/2006/relationships/hyperlink" Target="mailto:juliuslucky01@gmail.com" TargetMode="External"/><Relationship Id="rId26" Type="http://schemas.openxmlformats.org/officeDocument/2006/relationships/hyperlink" Target="mailto:eti.malolo@mnre.gov.ws" TargetMode="External"/><Relationship Id="rId27" Type="http://schemas.openxmlformats.org/officeDocument/2006/relationships/hyperlink" Target="mailto:silia.leger@gmail.com" TargetMode="External"/><Relationship Id="rId28" Type="http://schemas.openxmlformats.org/officeDocument/2006/relationships/hyperlink" Target="mailto:paulm@mic.gov.to" TargetMode="External"/><Relationship Id="rId29" Type="http://schemas.openxmlformats.org/officeDocument/2006/relationships/hyperlink" Target="mailto:faithsiba@gmail.co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eb.undp.org/evaluation/documents/guidance/GEF/mid-term/Guidance_Mid-term%20Review%20%20_EN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C04C8-0CFF-CF43-B3A1-74A22FA3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177</Pages>
  <Words>64273</Words>
  <Characters>366358</Characters>
  <Application>Microsoft Macintosh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Coates</dc:creator>
  <cp:keywords/>
  <dc:description/>
  <cp:lastModifiedBy>David Coates</cp:lastModifiedBy>
  <cp:revision>8</cp:revision>
  <dcterms:created xsi:type="dcterms:W3CDTF">2019-08-20T08:43:00Z</dcterms:created>
  <dcterms:modified xsi:type="dcterms:W3CDTF">2019-08-21T10:31:00Z</dcterms:modified>
</cp:coreProperties>
</file>