
<file path=[Content_Types].xml><?xml version="1.0" encoding="utf-8"?>
<Types xmlns="http://schemas.openxmlformats.org/package/2006/content-types">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53F312" w14:textId="77777777" w:rsidR="009E5CEC" w:rsidRPr="004C7671" w:rsidRDefault="009E5CEC" w:rsidP="009E5CEC">
      <w:pPr>
        <w:rPr>
          <w:rFonts w:cs="Arial"/>
          <w:b/>
          <w:bCs/>
          <w:color w:val="548DD4" w:themeColor="text2" w:themeTint="99"/>
          <w:sz w:val="40"/>
          <w:szCs w:val="40"/>
        </w:rPr>
      </w:pPr>
    </w:p>
    <w:p w14:paraId="3EA0E1C4" w14:textId="77777777" w:rsidR="009E5CEC" w:rsidRPr="004C7671" w:rsidRDefault="009E5CEC" w:rsidP="009E5CEC">
      <w:pPr>
        <w:rPr>
          <w:rFonts w:cs="Arial"/>
          <w:b/>
          <w:bCs/>
          <w:color w:val="548DD4" w:themeColor="text2" w:themeTint="99"/>
          <w:sz w:val="40"/>
          <w:szCs w:val="40"/>
        </w:rPr>
      </w:pPr>
    </w:p>
    <w:p w14:paraId="3D01E914" w14:textId="77777777" w:rsidR="009E5CEC" w:rsidRPr="004C7671" w:rsidRDefault="009E5CEC" w:rsidP="009E5CEC">
      <w:pPr>
        <w:rPr>
          <w:sz w:val="40"/>
          <w:szCs w:val="40"/>
        </w:rPr>
      </w:pPr>
      <w:r w:rsidRPr="004C7671">
        <w:rPr>
          <w:rFonts w:cs="Arial"/>
          <w:b/>
          <w:bCs/>
          <w:color w:val="548DD4" w:themeColor="text2" w:themeTint="99"/>
          <w:sz w:val="40"/>
          <w:szCs w:val="40"/>
        </w:rPr>
        <w:t xml:space="preserve">Evaluation of the United Nations Development Assistance Framework </w:t>
      </w:r>
      <w:r w:rsidRPr="004C7671">
        <w:rPr>
          <w:rFonts w:cs="Arial"/>
          <w:b/>
          <w:bCs/>
          <w:color w:val="548DD4" w:themeColor="text2" w:themeTint="99"/>
          <w:sz w:val="40"/>
          <w:szCs w:val="40"/>
        </w:rPr>
        <w:br/>
        <w:t>for Belarus 2016-2020 (UNDAF)</w:t>
      </w:r>
    </w:p>
    <w:p w14:paraId="0D578C0B" w14:textId="77777777" w:rsidR="009E5CEC" w:rsidRPr="004C7671" w:rsidRDefault="009E5CEC" w:rsidP="009E5CEC">
      <w:pPr>
        <w:rPr>
          <w:sz w:val="40"/>
          <w:szCs w:val="40"/>
        </w:rPr>
      </w:pPr>
    </w:p>
    <w:p w14:paraId="72A44B6C" w14:textId="77777777" w:rsidR="009E5CEC" w:rsidRPr="004C7671" w:rsidRDefault="009E5CEC" w:rsidP="009E5CEC">
      <w:pPr>
        <w:rPr>
          <w:sz w:val="40"/>
          <w:szCs w:val="40"/>
        </w:rPr>
      </w:pPr>
    </w:p>
    <w:p w14:paraId="0D1B0FEC" w14:textId="77777777" w:rsidR="009E5CEC" w:rsidRPr="00DC74CC" w:rsidRDefault="009E5CEC" w:rsidP="009E5CEC">
      <w:pPr>
        <w:rPr>
          <w:szCs w:val="20"/>
        </w:rPr>
      </w:pPr>
    </w:p>
    <w:p w14:paraId="623E7A3E" w14:textId="77777777" w:rsidR="009E5CEC" w:rsidRPr="00DC74CC" w:rsidRDefault="009E5CEC" w:rsidP="009E5CEC">
      <w:pPr>
        <w:rPr>
          <w:szCs w:val="20"/>
        </w:rPr>
      </w:pPr>
    </w:p>
    <w:tbl>
      <w:tblPr>
        <w:tblStyle w:val="TableGrid5"/>
        <w:tblpPr w:leftFromText="180" w:rightFromText="180" w:vertAnchor="page" w:horzAnchor="margin" w:tblpY="5592"/>
        <w:tblW w:w="9039" w:type="dxa"/>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085"/>
        <w:gridCol w:w="5954"/>
      </w:tblGrid>
      <w:tr w:rsidR="009E5CEC" w:rsidRPr="00DC74CC" w14:paraId="628C55AF" w14:textId="77777777" w:rsidTr="009E5CEC">
        <w:trPr>
          <w:trHeight w:val="567"/>
        </w:trPr>
        <w:tc>
          <w:tcPr>
            <w:tcW w:w="3085" w:type="dxa"/>
            <w:tcBorders>
              <w:top w:val="single" w:sz="4" w:space="0" w:color="FFFFFF" w:themeColor="background1"/>
              <w:bottom w:val="single" w:sz="4" w:space="0" w:color="548DD4" w:themeColor="text2" w:themeTint="99"/>
            </w:tcBorders>
            <w:vAlign w:val="center"/>
          </w:tcPr>
          <w:p w14:paraId="11E48E7E" w14:textId="77777777" w:rsidR="009E5CEC" w:rsidRPr="00DC74CC" w:rsidRDefault="009E5CEC" w:rsidP="009E5CEC">
            <w:pPr>
              <w:snapToGrid w:val="0"/>
              <w:rPr>
                <w:rFonts w:cs="Arial"/>
                <w:b/>
                <w:color w:val="808080" w:themeColor="background1" w:themeShade="80"/>
                <w:lang w:val="ru-RU" w:eastAsia="zh-CN"/>
              </w:rPr>
            </w:pPr>
            <w:proofErr w:type="spellStart"/>
            <w:r w:rsidRPr="00DC74CC">
              <w:rPr>
                <w:rFonts w:cs="Arial"/>
                <w:b/>
                <w:color w:val="808080" w:themeColor="background1" w:themeShade="80"/>
                <w:lang w:val="ru-RU" w:eastAsia="zh-CN"/>
              </w:rPr>
              <w:t>Commissioning</w:t>
            </w:r>
            <w:proofErr w:type="spellEnd"/>
            <w:r w:rsidRPr="00DC74CC">
              <w:rPr>
                <w:rFonts w:cs="Arial"/>
                <w:b/>
                <w:color w:val="808080" w:themeColor="background1" w:themeShade="80"/>
                <w:lang w:val="ru-RU" w:eastAsia="zh-CN"/>
              </w:rPr>
              <w:t xml:space="preserve"> </w:t>
            </w:r>
            <w:proofErr w:type="spellStart"/>
            <w:r w:rsidRPr="00DC74CC">
              <w:rPr>
                <w:rFonts w:cs="Arial"/>
                <w:b/>
                <w:color w:val="808080" w:themeColor="background1" w:themeShade="80"/>
                <w:lang w:val="ru-RU" w:eastAsia="zh-CN"/>
              </w:rPr>
              <w:t>Office</w:t>
            </w:r>
            <w:proofErr w:type="spellEnd"/>
          </w:p>
        </w:tc>
        <w:tc>
          <w:tcPr>
            <w:tcW w:w="5954" w:type="dxa"/>
            <w:tcBorders>
              <w:top w:val="single" w:sz="4" w:space="0" w:color="FFFFFF" w:themeColor="background1"/>
              <w:bottom w:val="single" w:sz="4" w:space="0" w:color="548DD4" w:themeColor="text2" w:themeTint="99"/>
            </w:tcBorders>
            <w:vAlign w:val="center"/>
          </w:tcPr>
          <w:p w14:paraId="083B35D1" w14:textId="77777777" w:rsidR="009E5CEC" w:rsidRPr="00DC74CC" w:rsidRDefault="009E5CEC" w:rsidP="009E5CEC">
            <w:pPr>
              <w:snapToGrid w:val="0"/>
              <w:rPr>
                <w:rFonts w:cs="Arial"/>
                <w:b/>
                <w:lang w:val="ru-RU" w:eastAsia="zh-CN"/>
              </w:rPr>
            </w:pPr>
            <w:r w:rsidRPr="00DC74CC">
              <w:rPr>
                <w:rFonts w:cs="Arial"/>
                <w:b/>
                <w:lang w:val="ru-RU" w:eastAsia="zh-CN"/>
              </w:rPr>
              <w:t xml:space="preserve">UN RCO </w:t>
            </w:r>
            <w:proofErr w:type="spellStart"/>
            <w:r w:rsidRPr="00DC74CC">
              <w:rPr>
                <w:rFonts w:cs="Arial"/>
                <w:b/>
                <w:lang w:val="ru-RU" w:eastAsia="zh-CN"/>
              </w:rPr>
              <w:t>Belarus</w:t>
            </w:r>
            <w:proofErr w:type="spellEnd"/>
          </w:p>
        </w:tc>
      </w:tr>
      <w:tr w:rsidR="009E5CEC" w:rsidRPr="00DC74CC" w14:paraId="559FFCFA" w14:textId="77777777" w:rsidTr="009E5CEC">
        <w:trPr>
          <w:trHeight w:val="567"/>
        </w:trPr>
        <w:tc>
          <w:tcPr>
            <w:tcW w:w="3085" w:type="dxa"/>
            <w:tcBorders>
              <w:top w:val="single" w:sz="4" w:space="0" w:color="548DD4" w:themeColor="text2" w:themeTint="99"/>
              <w:bottom w:val="single" w:sz="4" w:space="0" w:color="548DD4" w:themeColor="text2" w:themeTint="99"/>
            </w:tcBorders>
            <w:vAlign w:val="center"/>
          </w:tcPr>
          <w:p w14:paraId="3CC014B5" w14:textId="77777777" w:rsidR="009E5CEC" w:rsidRPr="00DC74CC" w:rsidRDefault="009E5CEC" w:rsidP="009E5CEC">
            <w:pPr>
              <w:snapToGrid w:val="0"/>
              <w:rPr>
                <w:rFonts w:cs="Arial"/>
                <w:b/>
                <w:color w:val="808080" w:themeColor="background1" w:themeShade="80"/>
                <w:lang w:val="ru-RU" w:eastAsia="zh-CN"/>
              </w:rPr>
            </w:pPr>
            <w:proofErr w:type="spellStart"/>
            <w:r w:rsidRPr="00DC74CC">
              <w:rPr>
                <w:rFonts w:cs="Arial"/>
                <w:b/>
                <w:color w:val="808080" w:themeColor="background1" w:themeShade="80"/>
                <w:lang w:val="ru-RU" w:eastAsia="zh-CN"/>
              </w:rPr>
              <w:t>Version</w:t>
            </w:r>
            <w:proofErr w:type="spellEnd"/>
          </w:p>
        </w:tc>
        <w:tc>
          <w:tcPr>
            <w:tcW w:w="5954" w:type="dxa"/>
            <w:tcBorders>
              <w:top w:val="single" w:sz="4" w:space="0" w:color="548DD4" w:themeColor="text2" w:themeTint="99"/>
              <w:bottom w:val="single" w:sz="4" w:space="0" w:color="548DD4" w:themeColor="text2" w:themeTint="99"/>
            </w:tcBorders>
            <w:vAlign w:val="center"/>
          </w:tcPr>
          <w:p w14:paraId="2FE74071" w14:textId="77777777" w:rsidR="009E5CEC" w:rsidRPr="00DC74CC" w:rsidRDefault="009E5CEC" w:rsidP="009E5CEC">
            <w:pPr>
              <w:snapToGrid w:val="0"/>
              <w:rPr>
                <w:rFonts w:cs="Arial"/>
                <w:b/>
                <w:lang w:val="ru-RU" w:eastAsia="zh-CN"/>
              </w:rPr>
            </w:pPr>
            <w:r w:rsidRPr="00DC74CC">
              <w:rPr>
                <w:rFonts w:cs="Arial"/>
                <w:b/>
                <w:lang w:val="ru-RU"/>
              </w:rPr>
              <w:t>v.4</w:t>
            </w:r>
          </w:p>
        </w:tc>
      </w:tr>
      <w:tr w:rsidR="009E5CEC" w:rsidRPr="00DC74CC" w14:paraId="00C5B7F8" w14:textId="77777777" w:rsidTr="009E5CEC">
        <w:trPr>
          <w:trHeight w:val="567"/>
        </w:trPr>
        <w:tc>
          <w:tcPr>
            <w:tcW w:w="3085" w:type="dxa"/>
            <w:tcBorders>
              <w:top w:val="single" w:sz="4" w:space="0" w:color="548DD4" w:themeColor="text2" w:themeTint="99"/>
              <w:bottom w:val="single" w:sz="4" w:space="0" w:color="548DD4" w:themeColor="text2" w:themeTint="99"/>
            </w:tcBorders>
            <w:vAlign w:val="center"/>
          </w:tcPr>
          <w:p w14:paraId="75B8D90F" w14:textId="77777777" w:rsidR="009E5CEC" w:rsidRPr="00DC74CC" w:rsidRDefault="009E5CEC" w:rsidP="009E5CEC">
            <w:pPr>
              <w:snapToGrid w:val="0"/>
              <w:rPr>
                <w:rFonts w:cs="Arial"/>
                <w:b/>
                <w:color w:val="808080" w:themeColor="background1" w:themeShade="80"/>
                <w:lang w:val="ru-RU" w:eastAsia="zh-CN"/>
              </w:rPr>
            </w:pPr>
            <w:proofErr w:type="spellStart"/>
            <w:r w:rsidRPr="00DC74CC">
              <w:rPr>
                <w:rFonts w:cs="Arial"/>
                <w:b/>
                <w:color w:val="808080" w:themeColor="background1" w:themeShade="80"/>
                <w:lang w:val="ru-RU" w:eastAsia="zh-CN"/>
              </w:rPr>
              <w:t>Circulation</w:t>
            </w:r>
            <w:proofErr w:type="spellEnd"/>
          </w:p>
        </w:tc>
        <w:tc>
          <w:tcPr>
            <w:tcW w:w="5954" w:type="dxa"/>
            <w:tcBorders>
              <w:top w:val="single" w:sz="4" w:space="0" w:color="548DD4" w:themeColor="text2" w:themeTint="99"/>
              <w:bottom w:val="single" w:sz="4" w:space="0" w:color="548DD4" w:themeColor="text2" w:themeTint="99"/>
            </w:tcBorders>
            <w:vAlign w:val="center"/>
          </w:tcPr>
          <w:p w14:paraId="4F6C1746" w14:textId="77777777" w:rsidR="009E5CEC" w:rsidRPr="00DC74CC" w:rsidRDefault="009E5CEC" w:rsidP="009E5CEC">
            <w:pPr>
              <w:rPr>
                <w:rFonts w:cs="Arial"/>
                <w:b/>
              </w:rPr>
            </w:pPr>
            <w:r w:rsidRPr="00DC74CC">
              <w:rPr>
                <w:rFonts w:cs="Arial"/>
                <w:b/>
              </w:rPr>
              <w:t>UN, confidential, not for distribution</w:t>
            </w:r>
          </w:p>
        </w:tc>
      </w:tr>
      <w:tr w:rsidR="009E5CEC" w:rsidRPr="00DC74CC" w14:paraId="290C585D" w14:textId="77777777" w:rsidTr="009E5CEC">
        <w:trPr>
          <w:trHeight w:val="907"/>
        </w:trPr>
        <w:tc>
          <w:tcPr>
            <w:tcW w:w="3085" w:type="dxa"/>
            <w:tcBorders>
              <w:top w:val="single" w:sz="4" w:space="0" w:color="548DD4" w:themeColor="text2" w:themeTint="99"/>
              <w:bottom w:val="single" w:sz="4" w:space="0" w:color="548DD4" w:themeColor="text2" w:themeTint="99"/>
            </w:tcBorders>
            <w:vAlign w:val="center"/>
          </w:tcPr>
          <w:p w14:paraId="3C2F48E9" w14:textId="77777777" w:rsidR="009E5CEC" w:rsidRPr="00DC74CC" w:rsidRDefault="009E5CEC" w:rsidP="009E5CEC">
            <w:pPr>
              <w:snapToGrid w:val="0"/>
              <w:rPr>
                <w:rFonts w:cs="Arial"/>
                <w:b/>
                <w:color w:val="808080" w:themeColor="background1" w:themeShade="80"/>
                <w:lang w:val="ru-RU" w:eastAsia="zh-CN"/>
              </w:rPr>
            </w:pPr>
            <w:proofErr w:type="spellStart"/>
            <w:r w:rsidRPr="00DC74CC">
              <w:rPr>
                <w:rFonts w:cs="Arial"/>
                <w:b/>
                <w:color w:val="808080" w:themeColor="background1" w:themeShade="80"/>
                <w:lang w:val="ru-RU" w:eastAsia="zh-CN"/>
              </w:rPr>
              <w:t>Authors</w:t>
            </w:r>
            <w:proofErr w:type="spellEnd"/>
          </w:p>
        </w:tc>
        <w:tc>
          <w:tcPr>
            <w:tcW w:w="5954" w:type="dxa"/>
            <w:tcBorders>
              <w:top w:val="single" w:sz="4" w:space="0" w:color="548DD4" w:themeColor="text2" w:themeTint="99"/>
              <w:bottom w:val="single" w:sz="4" w:space="0" w:color="548DD4" w:themeColor="text2" w:themeTint="99"/>
            </w:tcBorders>
            <w:vAlign w:val="center"/>
          </w:tcPr>
          <w:p w14:paraId="7D0CE5BD" w14:textId="77777777" w:rsidR="009E5CEC" w:rsidRPr="00DC74CC" w:rsidRDefault="009E5CEC" w:rsidP="009E5CEC">
            <w:pPr>
              <w:snapToGrid w:val="0"/>
              <w:rPr>
                <w:rFonts w:cs="Arial"/>
                <w:b/>
              </w:rPr>
            </w:pPr>
            <w:r w:rsidRPr="00DC74CC">
              <w:rPr>
                <w:rFonts w:cs="Arial"/>
                <w:b/>
              </w:rPr>
              <w:t>Arkadi Toritsyn (team lead), international consultant</w:t>
            </w:r>
          </w:p>
          <w:p w14:paraId="72D679D2" w14:textId="77777777" w:rsidR="009E5CEC" w:rsidRPr="00DC74CC" w:rsidRDefault="009E5CEC" w:rsidP="009E5CEC">
            <w:pPr>
              <w:snapToGrid w:val="0"/>
              <w:rPr>
                <w:rFonts w:cs="Arial"/>
                <w:b/>
                <w:lang w:val="ru-RU" w:eastAsia="zh-CN"/>
              </w:rPr>
            </w:pPr>
            <w:r w:rsidRPr="00DC74CC">
              <w:rPr>
                <w:rFonts w:cs="Arial"/>
                <w:b/>
                <w:lang w:val="ru-RU"/>
              </w:rPr>
              <w:t xml:space="preserve">Andrei Pinihin, </w:t>
            </w:r>
            <w:proofErr w:type="spellStart"/>
            <w:r w:rsidRPr="00DC74CC">
              <w:rPr>
                <w:rFonts w:cs="Arial"/>
                <w:b/>
                <w:lang w:val="ru-RU"/>
              </w:rPr>
              <w:t>national</w:t>
            </w:r>
            <w:proofErr w:type="spellEnd"/>
            <w:r w:rsidRPr="00DC74CC">
              <w:rPr>
                <w:rFonts w:cs="Arial"/>
                <w:b/>
                <w:lang w:val="ru-RU"/>
              </w:rPr>
              <w:t xml:space="preserve"> </w:t>
            </w:r>
            <w:proofErr w:type="spellStart"/>
            <w:r w:rsidRPr="00DC74CC">
              <w:rPr>
                <w:rFonts w:cs="Arial"/>
                <w:b/>
                <w:lang w:val="ru-RU"/>
              </w:rPr>
              <w:t>consultant</w:t>
            </w:r>
            <w:proofErr w:type="spellEnd"/>
          </w:p>
        </w:tc>
      </w:tr>
      <w:tr w:rsidR="009E5CEC" w:rsidRPr="00DC74CC" w14:paraId="4C05DFC5" w14:textId="77777777" w:rsidTr="009E5CEC">
        <w:trPr>
          <w:trHeight w:val="567"/>
        </w:trPr>
        <w:tc>
          <w:tcPr>
            <w:tcW w:w="3085" w:type="dxa"/>
            <w:tcBorders>
              <w:top w:val="single" w:sz="4" w:space="0" w:color="548DD4" w:themeColor="text2" w:themeTint="99"/>
              <w:bottom w:val="single" w:sz="4" w:space="0" w:color="548DD4" w:themeColor="text2" w:themeTint="99"/>
            </w:tcBorders>
            <w:vAlign w:val="center"/>
          </w:tcPr>
          <w:p w14:paraId="59A6B0FD" w14:textId="77777777" w:rsidR="009E5CEC" w:rsidRPr="00DC74CC" w:rsidRDefault="009E5CEC" w:rsidP="009E5CEC">
            <w:pPr>
              <w:snapToGrid w:val="0"/>
              <w:rPr>
                <w:rFonts w:cs="Arial"/>
                <w:b/>
                <w:color w:val="808080" w:themeColor="background1" w:themeShade="80"/>
                <w:lang w:val="ru-RU" w:eastAsia="zh-CN"/>
              </w:rPr>
            </w:pPr>
            <w:proofErr w:type="spellStart"/>
            <w:r w:rsidRPr="00DC74CC">
              <w:rPr>
                <w:rFonts w:cs="Arial"/>
                <w:b/>
                <w:color w:val="808080" w:themeColor="background1" w:themeShade="80"/>
                <w:lang w:val="ru-RU" w:eastAsia="zh-CN"/>
              </w:rPr>
              <w:t>Years</w:t>
            </w:r>
            <w:proofErr w:type="spellEnd"/>
            <w:r w:rsidRPr="00DC74CC">
              <w:rPr>
                <w:rFonts w:cs="Arial"/>
                <w:b/>
                <w:color w:val="808080" w:themeColor="background1" w:themeShade="80"/>
                <w:lang w:val="ru-RU" w:eastAsia="zh-CN"/>
              </w:rPr>
              <w:t xml:space="preserve"> </w:t>
            </w:r>
            <w:proofErr w:type="spellStart"/>
            <w:r w:rsidRPr="00DC74CC">
              <w:rPr>
                <w:rFonts w:cs="Arial"/>
                <w:b/>
                <w:color w:val="808080" w:themeColor="background1" w:themeShade="80"/>
                <w:lang w:val="ru-RU" w:eastAsia="zh-CN"/>
              </w:rPr>
              <w:t>covered</w:t>
            </w:r>
            <w:proofErr w:type="spellEnd"/>
            <w:r w:rsidRPr="00DC74CC">
              <w:rPr>
                <w:rFonts w:cs="Arial"/>
                <w:b/>
                <w:color w:val="808080" w:themeColor="background1" w:themeShade="80"/>
                <w:lang w:val="ru-RU" w:eastAsia="zh-CN"/>
              </w:rPr>
              <w:t xml:space="preserve"> by </w:t>
            </w:r>
            <w:proofErr w:type="spellStart"/>
            <w:r w:rsidRPr="00DC74CC">
              <w:rPr>
                <w:rFonts w:cs="Arial"/>
                <w:b/>
                <w:color w:val="808080" w:themeColor="background1" w:themeShade="80"/>
                <w:lang w:val="ru-RU" w:eastAsia="zh-CN"/>
              </w:rPr>
              <w:t>evaluation</w:t>
            </w:r>
            <w:proofErr w:type="spellEnd"/>
          </w:p>
        </w:tc>
        <w:tc>
          <w:tcPr>
            <w:tcW w:w="5954" w:type="dxa"/>
            <w:tcBorders>
              <w:top w:val="single" w:sz="4" w:space="0" w:color="548DD4" w:themeColor="text2" w:themeTint="99"/>
              <w:bottom w:val="single" w:sz="4" w:space="0" w:color="548DD4" w:themeColor="text2" w:themeTint="99"/>
            </w:tcBorders>
            <w:vAlign w:val="center"/>
          </w:tcPr>
          <w:p w14:paraId="6AE0C581" w14:textId="77777777" w:rsidR="009E5CEC" w:rsidRPr="00DC74CC" w:rsidRDefault="009E5CEC" w:rsidP="009E5CEC">
            <w:pPr>
              <w:rPr>
                <w:rFonts w:cs="Arial"/>
                <w:b/>
              </w:rPr>
            </w:pPr>
            <w:r w:rsidRPr="00DC74CC">
              <w:rPr>
                <w:rFonts w:cs="Arial"/>
                <w:b/>
              </w:rPr>
              <w:t>2016 to 2019</w:t>
            </w:r>
          </w:p>
        </w:tc>
      </w:tr>
      <w:tr w:rsidR="009E5CEC" w:rsidRPr="00DC74CC" w14:paraId="33471ACB" w14:textId="77777777" w:rsidTr="009E5CEC">
        <w:trPr>
          <w:trHeight w:val="567"/>
        </w:trPr>
        <w:tc>
          <w:tcPr>
            <w:tcW w:w="3085" w:type="dxa"/>
            <w:tcBorders>
              <w:top w:val="single" w:sz="4" w:space="0" w:color="548DD4" w:themeColor="text2" w:themeTint="99"/>
            </w:tcBorders>
            <w:vAlign w:val="center"/>
          </w:tcPr>
          <w:p w14:paraId="186676CA" w14:textId="77777777" w:rsidR="009E5CEC" w:rsidRPr="00DC74CC" w:rsidRDefault="009E5CEC" w:rsidP="009E5CEC">
            <w:pPr>
              <w:snapToGrid w:val="0"/>
              <w:rPr>
                <w:rFonts w:cs="Arial"/>
                <w:b/>
                <w:color w:val="808080" w:themeColor="background1" w:themeShade="80"/>
                <w:lang w:val="ru-RU" w:eastAsia="zh-CN"/>
              </w:rPr>
            </w:pPr>
            <w:proofErr w:type="spellStart"/>
            <w:r w:rsidRPr="00DC74CC">
              <w:rPr>
                <w:rFonts w:cs="Arial"/>
                <w:b/>
                <w:color w:val="808080" w:themeColor="background1" w:themeShade="80"/>
                <w:lang w:val="ru-RU" w:eastAsia="zh-CN"/>
              </w:rPr>
              <w:t>Date</w:t>
            </w:r>
            <w:proofErr w:type="spellEnd"/>
          </w:p>
        </w:tc>
        <w:tc>
          <w:tcPr>
            <w:tcW w:w="5954" w:type="dxa"/>
            <w:tcBorders>
              <w:top w:val="single" w:sz="4" w:space="0" w:color="548DD4" w:themeColor="text2" w:themeTint="99"/>
            </w:tcBorders>
            <w:vAlign w:val="center"/>
          </w:tcPr>
          <w:p w14:paraId="2DE7DE47" w14:textId="77777777" w:rsidR="009E5CEC" w:rsidRPr="00DC74CC" w:rsidRDefault="009E5CEC" w:rsidP="009E5CEC">
            <w:pPr>
              <w:snapToGrid w:val="0"/>
              <w:rPr>
                <w:rFonts w:cs="Arial"/>
                <w:b/>
                <w:lang w:val="ru-RU" w:eastAsia="zh-CN"/>
              </w:rPr>
            </w:pPr>
            <w:proofErr w:type="spellStart"/>
            <w:r w:rsidRPr="00DC74CC">
              <w:rPr>
                <w:rFonts w:cs="Arial"/>
                <w:b/>
                <w:lang w:val="ru-RU" w:eastAsia="zh-CN"/>
              </w:rPr>
              <w:t>February</w:t>
            </w:r>
            <w:proofErr w:type="spellEnd"/>
            <w:r w:rsidRPr="00DC74CC">
              <w:rPr>
                <w:rFonts w:cs="Arial"/>
                <w:b/>
                <w:lang w:val="ru-RU" w:eastAsia="zh-CN"/>
              </w:rPr>
              <w:t xml:space="preserve"> 2020</w:t>
            </w:r>
          </w:p>
        </w:tc>
      </w:tr>
    </w:tbl>
    <w:p w14:paraId="49DB9EC9" w14:textId="77777777" w:rsidR="009E5CEC" w:rsidRPr="00DC74CC" w:rsidRDefault="009E5CEC" w:rsidP="009E5CEC">
      <w:pPr>
        <w:rPr>
          <w:szCs w:val="20"/>
        </w:rPr>
      </w:pPr>
    </w:p>
    <w:p w14:paraId="096751F9" w14:textId="77777777" w:rsidR="009E5CEC" w:rsidRPr="00DC74CC" w:rsidRDefault="009E5CEC" w:rsidP="009E5CEC">
      <w:pPr>
        <w:rPr>
          <w:szCs w:val="20"/>
        </w:rPr>
      </w:pPr>
    </w:p>
    <w:p w14:paraId="5BC085D6" w14:textId="77777777" w:rsidR="009E5CEC" w:rsidRPr="00DC74CC" w:rsidRDefault="009E5CEC" w:rsidP="009E5CEC">
      <w:pPr>
        <w:rPr>
          <w:szCs w:val="20"/>
        </w:rPr>
      </w:pPr>
    </w:p>
    <w:p w14:paraId="03DB4E6B" w14:textId="77777777" w:rsidR="009E5CEC" w:rsidRPr="00DC74CC" w:rsidRDefault="009E5CEC" w:rsidP="009E5CEC">
      <w:pPr>
        <w:rPr>
          <w:szCs w:val="20"/>
        </w:rPr>
      </w:pPr>
    </w:p>
    <w:p w14:paraId="0F5C1306" w14:textId="77777777" w:rsidR="009E5CEC" w:rsidRPr="00DC74CC" w:rsidRDefault="009E5CEC" w:rsidP="009E5CEC">
      <w:pPr>
        <w:rPr>
          <w:szCs w:val="20"/>
        </w:rPr>
      </w:pPr>
    </w:p>
    <w:p w14:paraId="5028A78E" w14:textId="77777777" w:rsidR="009E5CEC" w:rsidRPr="00DC74CC" w:rsidRDefault="009E5CEC" w:rsidP="009E5CEC">
      <w:pPr>
        <w:rPr>
          <w:szCs w:val="20"/>
        </w:rPr>
      </w:pPr>
    </w:p>
    <w:p w14:paraId="42B0E454" w14:textId="77777777" w:rsidR="009E5CEC" w:rsidRPr="00DC74CC" w:rsidRDefault="009E5CEC" w:rsidP="009E5CEC">
      <w:pPr>
        <w:rPr>
          <w:szCs w:val="20"/>
        </w:rPr>
      </w:pPr>
    </w:p>
    <w:p w14:paraId="17343A04" w14:textId="77777777" w:rsidR="009E5CEC" w:rsidRPr="00DC74CC" w:rsidRDefault="009E5CEC" w:rsidP="009E5CEC">
      <w:pPr>
        <w:rPr>
          <w:szCs w:val="20"/>
        </w:rPr>
      </w:pPr>
    </w:p>
    <w:p w14:paraId="49A27A94" w14:textId="77777777" w:rsidR="009E5CEC" w:rsidRPr="00DC74CC" w:rsidRDefault="009E5CEC" w:rsidP="009E5CEC">
      <w:pPr>
        <w:rPr>
          <w:szCs w:val="20"/>
        </w:rPr>
      </w:pPr>
    </w:p>
    <w:p w14:paraId="79455269" w14:textId="40FC37F2" w:rsidR="009E5CEC" w:rsidRPr="00DC74CC" w:rsidRDefault="009E5CEC" w:rsidP="009E5CEC">
      <w:pPr>
        <w:rPr>
          <w:i/>
          <w:iCs/>
          <w:szCs w:val="20"/>
        </w:rPr>
      </w:pPr>
    </w:p>
    <w:p w14:paraId="26FB208C" w14:textId="0B1C6857" w:rsidR="009E5CEC" w:rsidRPr="00DC74CC" w:rsidRDefault="009E5CEC" w:rsidP="009E5CEC">
      <w:pPr>
        <w:rPr>
          <w:i/>
          <w:iCs/>
          <w:szCs w:val="20"/>
        </w:rPr>
      </w:pPr>
    </w:p>
    <w:p w14:paraId="5BDB7E09" w14:textId="77777777" w:rsidR="009E5CEC" w:rsidRPr="00DC74CC" w:rsidRDefault="009E5CEC" w:rsidP="009E5CEC">
      <w:pPr>
        <w:rPr>
          <w:i/>
          <w:iCs/>
          <w:szCs w:val="20"/>
        </w:rPr>
      </w:pPr>
    </w:p>
    <w:p w14:paraId="73776D65" w14:textId="77777777" w:rsidR="009E5CEC" w:rsidRPr="00DC74CC" w:rsidRDefault="009E5CEC" w:rsidP="009E5CEC">
      <w:pPr>
        <w:rPr>
          <w:i/>
          <w:iCs/>
          <w:szCs w:val="20"/>
        </w:rPr>
      </w:pPr>
    </w:p>
    <w:p w14:paraId="11436349" w14:textId="77777777" w:rsidR="009E5CEC" w:rsidRPr="00DC74CC" w:rsidRDefault="009E5CEC" w:rsidP="009E5CEC">
      <w:pPr>
        <w:spacing w:after="200" w:line="276" w:lineRule="auto"/>
        <w:rPr>
          <w:i/>
          <w:iCs/>
          <w:szCs w:val="20"/>
        </w:rPr>
      </w:pPr>
      <w:r w:rsidRPr="00DC74CC">
        <w:rPr>
          <w:i/>
          <w:iCs/>
          <w:szCs w:val="20"/>
        </w:rPr>
        <w:t>The views expressed here do not necessarily reflect those of the Government of Belarus or the UN. The authors remain solely responsible for any errors that may occur in this report</w:t>
      </w:r>
    </w:p>
    <w:p w14:paraId="3C7B9D37" w14:textId="77777777" w:rsidR="008B18A3" w:rsidRPr="00DC74CC" w:rsidRDefault="008B18A3" w:rsidP="009E5CEC">
      <w:pPr>
        <w:spacing w:after="200" w:line="276" w:lineRule="auto"/>
        <w:rPr>
          <w:i/>
          <w:iCs/>
          <w:szCs w:val="20"/>
        </w:rPr>
      </w:pPr>
    </w:p>
    <w:p w14:paraId="47ACA138" w14:textId="564F54F8" w:rsidR="008B18A3" w:rsidRPr="00DC74CC" w:rsidRDefault="008B18A3" w:rsidP="009E5CEC">
      <w:pPr>
        <w:spacing w:after="200" w:line="276" w:lineRule="auto"/>
        <w:rPr>
          <w:i/>
          <w:iCs/>
          <w:szCs w:val="20"/>
        </w:rPr>
        <w:sectPr w:rsidR="008B18A3" w:rsidRPr="00DC74CC" w:rsidSect="009E5CEC">
          <w:footerReference w:type="even" r:id="rId11"/>
          <w:footerReference w:type="default" r:id="rId12"/>
          <w:footerReference w:type="first" r:id="rId13"/>
          <w:pgSz w:w="12240" w:h="15840"/>
          <w:pgMar w:top="1440" w:right="1797" w:bottom="1440" w:left="1797" w:header="720" w:footer="720" w:gutter="0"/>
          <w:cols w:space="720"/>
          <w:noEndnote/>
          <w:titlePg/>
          <w:docGrid w:linePitch="360"/>
        </w:sectPr>
      </w:pPr>
    </w:p>
    <w:p w14:paraId="2C065D03" w14:textId="354E2262" w:rsidR="004C7671" w:rsidRPr="004C7671" w:rsidRDefault="0053790D" w:rsidP="004C7671">
      <w:pPr>
        <w:pStyle w:val="TOC1"/>
        <w:spacing w:after="120"/>
        <w:rPr>
          <w:rFonts w:ascii="Noto Sans" w:hAnsi="Noto Sans"/>
          <w:b w:val="0"/>
          <w:noProof/>
          <w:color w:val="auto"/>
          <w:szCs w:val="20"/>
        </w:rPr>
      </w:pPr>
      <w:r w:rsidRPr="004C7671">
        <w:rPr>
          <w:rFonts w:ascii="Noto Sans" w:hAnsi="Noto Sans"/>
          <w:b w:val="0"/>
          <w:szCs w:val="20"/>
        </w:rPr>
        <w:lastRenderedPageBreak/>
        <w:fldChar w:fldCharType="begin"/>
      </w:r>
      <w:r w:rsidRPr="004C7671">
        <w:rPr>
          <w:rFonts w:ascii="Noto Sans" w:hAnsi="Noto Sans"/>
          <w:b w:val="0"/>
          <w:szCs w:val="20"/>
        </w:rPr>
        <w:instrText xml:space="preserve"> TOC \o "1-3" \h \z \u </w:instrText>
      </w:r>
      <w:r w:rsidRPr="004C7671">
        <w:rPr>
          <w:rFonts w:ascii="Noto Sans" w:hAnsi="Noto Sans"/>
          <w:b w:val="0"/>
          <w:szCs w:val="20"/>
        </w:rPr>
        <w:fldChar w:fldCharType="separate"/>
      </w:r>
      <w:hyperlink w:anchor="_Toc35781139" w:history="1">
        <w:r w:rsidR="004C7671" w:rsidRPr="004C7671">
          <w:rPr>
            <w:rStyle w:val="Hyperlink"/>
            <w:rFonts w:ascii="Noto Sans" w:hAnsi="Noto Sans"/>
            <w:noProof/>
            <w:szCs w:val="20"/>
          </w:rPr>
          <w:t>Acknowledgements</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_Toc35781139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3</w:t>
        </w:r>
        <w:r w:rsidR="004C7671" w:rsidRPr="004C7671">
          <w:rPr>
            <w:rFonts w:ascii="Noto Sans" w:hAnsi="Noto Sans"/>
            <w:noProof/>
            <w:webHidden/>
            <w:szCs w:val="20"/>
          </w:rPr>
          <w:fldChar w:fldCharType="end"/>
        </w:r>
      </w:hyperlink>
    </w:p>
    <w:p w14:paraId="0B2AFD35" w14:textId="47E481A5" w:rsidR="004C7671" w:rsidRPr="004C7671" w:rsidRDefault="00570A3F" w:rsidP="004C7671">
      <w:pPr>
        <w:pStyle w:val="TOC1"/>
        <w:spacing w:after="120"/>
        <w:rPr>
          <w:rFonts w:ascii="Noto Sans" w:hAnsi="Noto Sans"/>
          <w:b w:val="0"/>
          <w:noProof/>
          <w:color w:val="auto"/>
          <w:szCs w:val="20"/>
        </w:rPr>
      </w:pPr>
      <w:hyperlink w:anchor="_Toc35781140" w:history="1">
        <w:r w:rsidR="004C7671" w:rsidRPr="004C7671">
          <w:rPr>
            <w:rStyle w:val="Hyperlink"/>
            <w:rFonts w:ascii="Noto Sans" w:hAnsi="Noto Sans"/>
            <w:noProof/>
            <w:szCs w:val="20"/>
          </w:rPr>
          <w:t>Acronyms</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_Toc35781140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4</w:t>
        </w:r>
        <w:r w:rsidR="004C7671" w:rsidRPr="004C7671">
          <w:rPr>
            <w:rFonts w:ascii="Noto Sans" w:hAnsi="Noto Sans"/>
            <w:noProof/>
            <w:webHidden/>
            <w:szCs w:val="20"/>
          </w:rPr>
          <w:fldChar w:fldCharType="end"/>
        </w:r>
      </w:hyperlink>
    </w:p>
    <w:p w14:paraId="0B4087D0" w14:textId="6EBFAC0B" w:rsidR="004C7671" w:rsidRPr="004C7671" w:rsidRDefault="00570A3F" w:rsidP="004C7671">
      <w:pPr>
        <w:pStyle w:val="TOC1"/>
        <w:spacing w:after="120"/>
        <w:rPr>
          <w:rFonts w:ascii="Noto Sans" w:hAnsi="Noto Sans"/>
          <w:b w:val="0"/>
          <w:noProof/>
          <w:color w:val="auto"/>
          <w:szCs w:val="20"/>
        </w:rPr>
      </w:pPr>
      <w:hyperlink w:anchor="_Toc35781141" w:history="1">
        <w:r w:rsidR="004C7671" w:rsidRPr="004C7671">
          <w:rPr>
            <w:rStyle w:val="Hyperlink"/>
            <w:rFonts w:ascii="Noto Sans" w:hAnsi="Noto Sans"/>
            <w:noProof/>
            <w:szCs w:val="20"/>
          </w:rPr>
          <w:t>Executive Summary</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_Toc35781141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6</w:t>
        </w:r>
        <w:r w:rsidR="004C7671" w:rsidRPr="004C7671">
          <w:rPr>
            <w:rFonts w:ascii="Noto Sans" w:hAnsi="Noto Sans"/>
            <w:noProof/>
            <w:webHidden/>
            <w:szCs w:val="20"/>
          </w:rPr>
          <w:fldChar w:fldCharType="end"/>
        </w:r>
      </w:hyperlink>
    </w:p>
    <w:p w14:paraId="45A6FAD2" w14:textId="64D2C3BA" w:rsidR="004C7671" w:rsidRPr="004C7671" w:rsidRDefault="00570A3F" w:rsidP="004C7671">
      <w:pPr>
        <w:pStyle w:val="TOC1"/>
        <w:spacing w:after="120"/>
        <w:rPr>
          <w:rFonts w:ascii="Noto Sans" w:hAnsi="Noto Sans"/>
          <w:b w:val="0"/>
          <w:noProof/>
          <w:color w:val="auto"/>
          <w:szCs w:val="20"/>
        </w:rPr>
      </w:pPr>
      <w:hyperlink w:anchor="_Toc35781142" w:history="1">
        <w:r w:rsidR="004C7671" w:rsidRPr="004C7671">
          <w:rPr>
            <w:rStyle w:val="Hyperlink"/>
            <w:rFonts w:ascii="Noto Sans" w:hAnsi="Noto Sans"/>
            <w:noProof/>
            <w:szCs w:val="20"/>
          </w:rPr>
          <w:t>Evaluation Report Structure</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_Toc35781142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13</w:t>
        </w:r>
        <w:r w:rsidR="004C7671" w:rsidRPr="004C7671">
          <w:rPr>
            <w:rFonts w:ascii="Noto Sans" w:hAnsi="Noto Sans"/>
            <w:noProof/>
            <w:webHidden/>
            <w:szCs w:val="20"/>
          </w:rPr>
          <w:fldChar w:fldCharType="end"/>
        </w:r>
      </w:hyperlink>
    </w:p>
    <w:p w14:paraId="31F13656" w14:textId="46036FFA" w:rsidR="004C7671" w:rsidRPr="004C7671" w:rsidRDefault="00570A3F" w:rsidP="004C7671">
      <w:pPr>
        <w:pStyle w:val="TOC1"/>
        <w:spacing w:after="120"/>
        <w:rPr>
          <w:rFonts w:ascii="Noto Sans" w:hAnsi="Noto Sans"/>
          <w:b w:val="0"/>
          <w:noProof/>
          <w:color w:val="auto"/>
          <w:szCs w:val="20"/>
        </w:rPr>
      </w:pPr>
      <w:hyperlink w:anchor="_Toc35781143" w:history="1">
        <w:r w:rsidR="004C7671" w:rsidRPr="004C7671">
          <w:rPr>
            <w:rStyle w:val="Hyperlink"/>
            <w:rFonts w:ascii="Noto Sans" w:hAnsi="Noto Sans"/>
            <w:noProof/>
            <w:szCs w:val="20"/>
          </w:rPr>
          <w:t>1 Introduction</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_Toc35781143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13</w:t>
        </w:r>
        <w:r w:rsidR="004C7671" w:rsidRPr="004C7671">
          <w:rPr>
            <w:rFonts w:ascii="Noto Sans" w:hAnsi="Noto Sans"/>
            <w:noProof/>
            <w:webHidden/>
            <w:szCs w:val="20"/>
          </w:rPr>
          <w:fldChar w:fldCharType="end"/>
        </w:r>
      </w:hyperlink>
    </w:p>
    <w:p w14:paraId="0DBE583D" w14:textId="49C99B59" w:rsidR="004C7671" w:rsidRPr="004C7671" w:rsidRDefault="00570A3F" w:rsidP="004C7671">
      <w:pPr>
        <w:pStyle w:val="TOC2"/>
        <w:tabs>
          <w:tab w:val="right" w:leader="dot" w:pos="8636"/>
        </w:tabs>
        <w:spacing w:after="120"/>
        <w:ind w:left="227"/>
        <w:rPr>
          <w:i/>
          <w:iCs/>
          <w:noProof/>
          <w:sz w:val="20"/>
          <w:szCs w:val="20"/>
        </w:rPr>
      </w:pPr>
      <w:hyperlink w:anchor="_Toc35781144" w:history="1">
        <w:r w:rsidR="004C7671" w:rsidRPr="004C7671">
          <w:rPr>
            <w:rStyle w:val="Hyperlink"/>
            <w:i/>
            <w:iCs/>
            <w:noProof/>
            <w:sz w:val="20"/>
            <w:szCs w:val="20"/>
          </w:rPr>
          <w:t>1.1 Country situation</w:t>
        </w:r>
        <w:r w:rsidR="004C7671" w:rsidRPr="004C7671">
          <w:rPr>
            <w:i/>
            <w:iCs/>
            <w:noProof/>
            <w:webHidden/>
            <w:sz w:val="20"/>
            <w:szCs w:val="20"/>
          </w:rPr>
          <w:tab/>
        </w:r>
        <w:r w:rsidR="004C7671" w:rsidRPr="004C7671">
          <w:rPr>
            <w:i/>
            <w:iCs/>
            <w:noProof/>
            <w:webHidden/>
            <w:sz w:val="20"/>
            <w:szCs w:val="20"/>
          </w:rPr>
          <w:fldChar w:fldCharType="begin"/>
        </w:r>
        <w:r w:rsidR="004C7671" w:rsidRPr="004C7671">
          <w:rPr>
            <w:i/>
            <w:iCs/>
            <w:noProof/>
            <w:webHidden/>
            <w:sz w:val="20"/>
            <w:szCs w:val="20"/>
          </w:rPr>
          <w:instrText xml:space="preserve"> PAGEREF _Toc35781144 \h </w:instrText>
        </w:r>
        <w:r w:rsidR="004C7671" w:rsidRPr="004C7671">
          <w:rPr>
            <w:i/>
            <w:iCs/>
            <w:noProof/>
            <w:webHidden/>
            <w:sz w:val="20"/>
            <w:szCs w:val="20"/>
          </w:rPr>
        </w:r>
        <w:r w:rsidR="004C7671" w:rsidRPr="004C7671">
          <w:rPr>
            <w:i/>
            <w:iCs/>
            <w:noProof/>
            <w:webHidden/>
            <w:sz w:val="20"/>
            <w:szCs w:val="20"/>
          </w:rPr>
          <w:fldChar w:fldCharType="separate"/>
        </w:r>
        <w:r w:rsidR="000F2BFE">
          <w:rPr>
            <w:i/>
            <w:iCs/>
            <w:noProof/>
            <w:webHidden/>
            <w:sz w:val="20"/>
            <w:szCs w:val="20"/>
          </w:rPr>
          <w:t>13</w:t>
        </w:r>
        <w:r w:rsidR="004C7671" w:rsidRPr="004C7671">
          <w:rPr>
            <w:i/>
            <w:iCs/>
            <w:noProof/>
            <w:webHidden/>
            <w:sz w:val="20"/>
            <w:szCs w:val="20"/>
          </w:rPr>
          <w:fldChar w:fldCharType="end"/>
        </w:r>
      </w:hyperlink>
    </w:p>
    <w:p w14:paraId="5A4BCB37" w14:textId="4159B933" w:rsidR="004C7671" w:rsidRPr="004C7671" w:rsidRDefault="00570A3F" w:rsidP="004C7671">
      <w:pPr>
        <w:pStyle w:val="TOC2"/>
        <w:tabs>
          <w:tab w:val="right" w:leader="dot" w:pos="8636"/>
        </w:tabs>
        <w:spacing w:after="120"/>
        <w:ind w:left="227"/>
        <w:rPr>
          <w:i/>
          <w:iCs/>
          <w:noProof/>
          <w:sz w:val="20"/>
          <w:szCs w:val="20"/>
        </w:rPr>
      </w:pPr>
      <w:hyperlink w:anchor="_Toc35781145" w:history="1">
        <w:r w:rsidR="004C7671" w:rsidRPr="004C7671">
          <w:rPr>
            <w:rStyle w:val="Hyperlink"/>
            <w:i/>
            <w:iCs/>
            <w:noProof/>
            <w:sz w:val="20"/>
            <w:szCs w:val="20"/>
          </w:rPr>
          <w:t>1.2 UNDAF</w:t>
        </w:r>
        <w:r w:rsidR="004C7671" w:rsidRPr="004C7671">
          <w:rPr>
            <w:i/>
            <w:iCs/>
            <w:noProof/>
            <w:webHidden/>
            <w:sz w:val="20"/>
            <w:szCs w:val="20"/>
          </w:rPr>
          <w:tab/>
        </w:r>
        <w:r w:rsidR="004C7671" w:rsidRPr="004C7671">
          <w:rPr>
            <w:i/>
            <w:iCs/>
            <w:noProof/>
            <w:webHidden/>
            <w:sz w:val="20"/>
            <w:szCs w:val="20"/>
          </w:rPr>
          <w:fldChar w:fldCharType="begin"/>
        </w:r>
        <w:r w:rsidR="004C7671" w:rsidRPr="004C7671">
          <w:rPr>
            <w:i/>
            <w:iCs/>
            <w:noProof/>
            <w:webHidden/>
            <w:sz w:val="20"/>
            <w:szCs w:val="20"/>
          </w:rPr>
          <w:instrText xml:space="preserve"> PAGEREF _Toc35781145 \h </w:instrText>
        </w:r>
        <w:r w:rsidR="004C7671" w:rsidRPr="004C7671">
          <w:rPr>
            <w:i/>
            <w:iCs/>
            <w:noProof/>
            <w:webHidden/>
            <w:sz w:val="20"/>
            <w:szCs w:val="20"/>
          </w:rPr>
        </w:r>
        <w:r w:rsidR="004C7671" w:rsidRPr="004C7671">
          <w:rPr>
            <w:i/>
            <w:iCs/>
            <w:noProof/>
            <w:webHidden/>
            <w:sz w:val="20"/>
            <w:szCs w:val="20"/>
          </w:rPr>
          <w:fldChar w:fldCharType="separate"/>
        </w:r>
        <w:r w:rsidR="000F2BFE">
          <w:rPr>
            <w:i/>
            <w:iCs/>
            <w:noProof/>
            <w:webHidden/>
            <w:sz w:val="20"/>
            <w:szCs w:val="20"/>
          </w:rPr>
          <w:t>15</w:t>
        </w:r>
        <w:r w:rsidR="004C7671" w:rsidRPr="004C7671">
          <w:rPr>
            <w:i/>
            <w:iCs/>
            <w:noProof/>
            <w:webHidden/>
            <w:sz w:val="20"/>
            <w:szCs w:val="20"/>
          </w:rPr>
          <w:fldChar w:fldCharType="end"/>
        </w:r>
      </w:hyperlink>
    </w:p>
    <w:p w14:paraId="28BFD985" w14:textId="12A0B3CB" w:rsidR="004C7671" w:rsidRPr="004C7671" w:rsidRDefault="00570A3F" w:rsidP="004C7671">
      <w:pPr>
        <w:pStyle w:val="TOC1"/>
        <w:spacing w:after="120"/>
        <w:rPr>
          <w:rFonts w:ascii="Noto Sans" w:hAnsi="Noto Sans"/>
          <w:b w:val="0"/>
          <w:noProof/>
          <w:color w:val="auto"/>
          <w:szCs w:val="20"/>
        </w:rPr>
      </w:pPr>
      <w:hyperlink w:anchor="_Toc35781146" w:history="1">
        <w:r w:rsidR="004C7671" w:rsidRPr="004C7671">
          <w:rPr>
            <w:rStyle w:val="Hyperlink"/>
            <w:rFonts w:ascii="Noto Sans" w:hAnsi="Noto Sans"/>
            <w:noProof/>
            <w:szCs w:val="20"/>
          </w:rPr>
          <w:t>2 Evaluation Purpose, Objectives and Methodology</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_Toc35781146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18</w:t>
        </w:r>
        <w:r w:rsidR="004C7671" w:rsidRPr="004C7671">
          <w:rPr>
            <w:rFonts w:ascii="Noto Sans" w:hAnsi="Noto Sans"/>
            <w:noProof/>
            <w:webHidden/>
            <w:szCs w:val="20"/>
          </w:rPr>
          <w:fldChar w:fldCharType="end"/>
        </w:r>
      </w:hyperlink>
    </w:p>
    <w:p w14:paraId="6308834E" w14:textId="34C3A6D1" w:rsidR="004C7671" w:rsidRPr="004C7671" w:rsidRDefault="00570A3F" w:rsidP="004C7671">
      <w:pPr>
        <w:pStyle w:val="TOC1"/>
        <w:spacing w:after="120"/>
        <w:rPr>
          <w:rFonts w:ascii="Noto Sans" w:hAnsi="Noto Sans"/>
          <w:b w:val="0"/>
          <w:noProof/>
          <w:color w:val="auto"/>
          <w:szCs w:val="20"/>
        </w:rPr>
      </w:pPr>
      <w:hyperlink w:anchor="_Toc35781147" w:history="1">
        <w:r w:rsidR="004C7671" w:rsidRPr="004C7671">
          <w:rPr>
            <w:rStyle w:val="Hyperlink"/>
            <w:rFonts w:ascii="Noto Sans" w:hAnsi="Noto Sans"/>
            <w:noProof/>
            <w:szCs w:val="20"/>
          </w:rPr>
          <w:t>3 Evaluation Findings</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_Toc35781147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20</w:t>
        </w:r>
        <w:r w:rsidR="004C7671" w:rsidRPr="004C7671">
          <w:rPr>
            <w:rFonts w:ascii="Noto Sans" w:hAnsi="Noto Sans"/>
            <w:noProof/>
            <w:webHidden/>
            <w:szCs w:val="20"/>
          </w:rPr>
          <w:fldChar w:fldCharType="end"/>
        </w:r>
      </w:hyperlink>
    </w:p>
    <w:p w14:paraId="58A225D2" w14:textId="3E95AA79" w:rsidR="004C7671" w:rsidRPr="004C7671" w:rsidRDefault="00570A3F" w:rsidP="004C7671">
      <w:pPr>
        <w:pStyle w:val="TOC2"/>
        <w:tabs>
          <w:tab w:val="right" w:leader="dot" w:pos="8636"/>
        </w:tabs>
        <w:spacing w:after="120"/>
        <w:ind w:left="227"/>
        <w:rPr>
          <w:i/>
          <w:iCs/>
          <w:noProof/>
          <w:sz w:val="20"/>
          <w:szCs w:val="20"/>
        </w:rPr>
      </w:pPr>
      <w:hyperlink w:anchor="_Toc35781148" w:history="1">
        <w:r w:rsidR="004C7671" w:rsidRPr="004C7671">
          <w:rPr>
            <w:rStyle w:val="Hyperlink"/>
            <w:i/>
            <w:iCs/>
            <w:noProof/>
            <w:sz w:val="20"/>
            <w:szCs w:val="20"/>
          </w:rPr>
          <w:t>3.1 Relevance</w:t>
        </w:r>
        <w:r w:rsidR="004C7671" w:rsidRPr="004C7671">
          <w:rPr>
            <w:i/>
            <w:iCs/>
            <w:noProof/>
            <w:webHidden/>
            <w:sz w:val="20"/>
            <w:szCs w:val="20"/>
          </w:rPr>
          <w:tab/>
        </w:r>
        <w:r w:rsidR="004C7671" w:rsidRPr="004C7671">
          <w:rPr>
            <w:i/>
            <w:iCs/>
            <w:noProof/>
            <w:webHidden/>
            <w:sz w:val="20"/>
            <w:szCs w:val="20"/>
          </w:rPr>
          <w:fldChar w:fldCharType="begin"/>
        </w:r>
        <w:r w:rsidR="004C7671" w:rsidRPr="004C7671">
          <w:rPr>
            <w:i/>
            <w:iCs/>
            <w:noProof/>
            <w:webHidden/>
            <w:sz w:val="20"/>
            <w:szCs w:val="20"/>
          </w:rPr>
          <w:instrText xml:space="preserve"> PAGEREF _Toc35781148 \h </w:instrText>
        </w:r>
        <w:r w:rsidR="004C7671" w:rsidRPr="004C7671">
          <w:rPr>
            <w:i/>
            <w:iCs/>
            <w:noProof/>
            <w:webHidden/>
            <w:sz w:val="20"/>
            <w:szCs w:val="20"/>
          </w:rPr>
        </w:r>
        <w:r w:rsidR="004C7671" w:rsidRPr="004C7671">
          <w:rPr>
            <w:i/>
            <w:iCs/>
            <w:noProof/>
            <w:webHidden/>
            <w:sz w:val="20"/>
            <w:szCs w:val="20"/>
          </w:rPr>
          <w:fldChar w:fldCharType="separate"/>
        </w:r>
        <w:r w:rsidR="000F2BFE">
          <w:rPr>
            <w:i/>
            <w:iCs/>
            <w:noProof/>
            <w:webHidden/>
            <w:sz w:val="20"/>
            <w:szCs w:val="20"/>
          </w:rPr>
          <w:t>20</w:t>
        </w:r>
        <w:r w:rsidR="004C7671" w:rsidRPr="004C7671">
          <w:rPr>
            <w:i/>
            <w:iCs/>
            <w:noProof/>
            <w:webHidden/>
            <w:sz w:val="20"/>
            <w:szCs w:val="20"/>
          </w:rPr>
          <w:fldChar w:fldCharType="end"/>
        </w:r>
      </w:hyperlink>
    </w:p>
    <w:p w14:paraId="5F91C500" w14:textId="08EF130D" w:rsidR="004C7671" w:rsidRPr="004C7671" w:rsidRDefault="00570A3F" w:rsidP="004C7671">
      <w:pPr>
        <w:pStyle w:val="TOC2"/>
        <w:tabs>
          <w:tab w:val="right" w:leader="dot" w:pos="8636"/>
        </w:tabs>
        <w:spacing w:after="120"/>
        <w:ind w:left="227"/>
        <w:rPr>
          <w:i/>
          <w:iCs/>
          <w:noProof/>
          <w:sz w:val="20"/>
          <w:szCs w:val="20"/>
        </w:rPr>
      </w:pPr>
      <w:hyperlink w:anchor="_Toc35781149" w:history="1">
        <w:r w:rsidR="004C7671" w:rsidRPr="004C7671">
          <w:rPr>
            <w:rStyle w:val="Hyperlink"/>
            <w:i/>
            <w:iCs/>
            <w:noProof/>
            <w:sz w:val="20"/>
            <w:szCs w:val="20"/>
          </w:rPr>
          <w:t>3.2 Effectiveness</w:t>
        </w:r>
        <w:r w:rsidR="004C7671" w:rsidRPr="004C7671">
          <w:rPr>
            <w:i/>
            <w:iCs/>
            <w:noProof/>
            <w:webHidden/>
            <w:sz w:val="20"/>
            <w:szCs w:val="20"/>
          </w:rPr>
          <w:tab/>
        </w:r>
        <w:r w:rsidR="004C7671" w:rsidRPr="004C7671">
          <w:rPr>
            <w:i/>
            <w:iCs/>
            <w:noProof/>
            <w:webHidden/>
            <w:sz w:val="20"/>
            <w:szCs w:val="20"/>
          </w:rPr>
          <w:fldChar w:fldCharType="begin"/>
        </w:r>
        <w:r w:rsidR="004C7671" w:rsidRPr="004C7671">
          <w:rPr>
            <w:i/>
            <w:iCs/>
            <w:noProof/>
            <w:webHidden/>
            <w:sz w:val="20"/>
            <w:szCs w:val="20"/>
          </w:rPr>
          <w:instrText xml:space="preserve"> PAGEREF _Toc35781149 \h </w:instrText>
        </w:r>
        <w:r w:rsidR="004C7671" w:rsidRPr="004C7671">
          <w:rPr>
            <w:i/>
            <w:iCs/>
            <w:noProof/>
            <w:webHidden/>
            <w:sz w:val="20"/>
            <w:szCs w:val="20"/>
          </w:rPr>
        </w:r>
        <w:r w:rsidR="004C7671" w:rsidRPr="004C7671">
          <w:rPr>
            <w:i/>
            <w:iCs/>
            <w:noProof/>
            <w:webHidden/>
            <w:sz w:val="20"/>
            <w:szCs w:val="20"/>
          </w:rPr>
          <w:fldChar w:fldCharType="separate"/>
        </w:r>
        <w:r w:rsidR="000F2BFE">
          <w:rPr>
            <w:i/>
            <w:iCs/>
            <w:noProof/>
            <w:webHidden/>
            <w:sz w:val="20"/>
            <w:szCs w:val="20"/>
          </w:rPr>
          <w:t>21</w:t>
        </w:r>
        <w:r w:rsidR="004C7671" w:rsidRPr="004C7671">
          <w:rPr>
            <w:i/>
            <w:iCs/>
            <w:noProof/>
            <w:webHidden/>
            <w:sz w:val="20"/>
            <w:szCs w:val="20"/>
          </w:rPr>
          <w:fldChar w:fldCharType="end"/>
        </w:r>
      </w:hyperlink>
    </w:p>
    <w:p w14:paraId="529412DE" w14:textId="4B8BA8EF" w:rsidR="004C7671" w:rsidRPr="004C7671" w:rsidRDefault="00570A3F" w:rsidP="004C7671">
      <w:pPr>
        <w:pStyle w:val="TOC2"/>
        <w:tabs>
          <w:tab w:val="right" w:leader="dot" w:pos="8636"/>
        </w:tabs>
        <w:spacing w:after="120"/>
        <w:ind w:left="227"/>
        <w:rPr>
          <w:i/>
          <w:iCs/>
          <w:noProof/>
          <w:sz w:val="20"/>
          <w:szCs w:val="20"/>
        </w:rPr>
      </w:pPr>
      <w:hyperlink w:anchor="_Toc35781154" w:history="1">
        <w:r w:rsidR="004C7671" w:rsidRPr="004C7671">
          <w:rPr>
            <w:rStyle w:val="Hyperlink"/>
            <w:i/>
            <w:iCs/>
            <w:noProof/>
            <w:sz w:val="20"/>
            <w:szCs w:val="20"/>
          </w:rPr>
          <w:t>3.3 Efficiency</w:t>
        </w:r>
        <w:r w:rsidR="004C7671" w:rsidRPr="004C7671">
          <w:rPr>
            <w:i/>
            <w:iCs/>
            <w:noProof/>
            <w:webHidden/>
            <w:sz w:val="20"/>
            <w:szCs w:val="20"/>
          </w:rPr>
          <w:tab/>
        </w:r>
        <w:r w:rsidR="004C7671" w:rsidRPr="004C7671">
          <w:rPr>
            <w:i/>
            <w:iCs/>
            <w:noProof/>
            <w:webHidden/>
            <w:sz w:val="20"/>
            <w:szCs w:val="20"/>
          </w:rPr>
          <w:fldChar w:fldCharType="begin"/>
        </w:r>
        <w:r w:rsidR="004C7671" w:rsidRPr="004C7671">
          <w:rPr>
            <w:i/>
            <w:iCs/>
            <w:noProof/>
            <w:webHidden/>
            <w:sz w:val="20"/>
            <w:szCs w:val="20"/>
          </w:rPr>
          <w:instrText xml:space="preserve"> PAGEREF _Toc35781154 \h </w:instrText>
        </w:r>
        <w:r w:rsidR="004C7671" w:rsidRPr="004C7671">
          <w:rPr>
            <w:i/>
            <w:iCs/>
            <w:noProof/>
            <w:webHidden/>
            <w:sz w:val="20"/>
            <w:szCs w:val="20"/>
          </w:rPr>
        </w:r>
        <w:r w:rsidR="004C7671" w:rsidRPr="004C7671">
          <w:rPr>
            <w:i/>
            <w:iCs/>
            <w:noProof/>
            <w:webHidden/>
            <w:sz w:val="20"/>
            <w:szCs w:val="20"/>
          </w:rPr>
          <w:fldChar w:fldCharType="separate"/>
        </w:r>
        <w:r w:rsidR="000F2BFE">
          <w:rPr>
            <w:i/>
            <w:iCs/>
            <w:noProof/>
            <w:webHidden/>
            <w:sz w:val="20"/>
            <w:szCs w:val="20"/>
          </w:rPr>
          <w:t>30</w:t>
        </w:r>
        <w:r w:rsidR="004C7671" w:rsidRPr="004C7671">
          <w:rPr>
            <w:i/>
            <w:iCs/>
            <w:noProof/>
            <w:webHidden/>
            <w:sz w:val="20"/>
            <w:szCs w:val="20"/>
          </w:rPr>
          <w:fldChar w:fldCharType="end"/>
        </w:r>
      </w:hyperlink>
    </w:p>
    <w:p w14:paraId="15A4B4C7" w14:textId="7AD87D3E" w:rsidR="004C7671" w:rsidRPr="004C7671" w:rsidRDefault="00570A3F" w:rsidP="004C7671">
      <w:pPr>
        <w:pStyle w:val="TOC2"/>
        <w:tabs>
          <w:tab w:val="right" w:leader="dot" w:pos="8636"/>
        </w:tabs>
        <w:spacing w:after="120"/>
        <w:ind w:left="227"/>
        <w:rPr>
          <w:i/>
          <w:iCs/>
          <w:noProof/>
          <w:sz w:val="20"/>
          <w:szCs w:val="20"/>
        </w:rPr>
      </w:pPr>
      <w:hyperlink w:anchor="_Toc35781155" w:history="1">
        <w:r w:rsidR="004C7671" w:rsidRPr="004C7671">
          <w:rPr>
            <w:rStyle w:val="Hyperlink"/>
            <w:i/>
            <w:iCs/>
            <w:noProof/>
            <w:sz w:val="20"/>
            <w:szCs w:val="20"/>
          </w:rPr>
          <w:t>3.4 Sustainability</w:t>
        </w:r>
        <w:r w:rsidR="004C7671" w:rsidRPr="004C7671">
          <w:rPr>
            <w:i/>
            <w:iCs/>
            <w:noProof/>
            <w:webHidden/>
            <w:sz w:val="20"/>
            <w:szCs w:val="20"/>
          </w:rPr>
          <w:tab/>
        </w:r>
        <w:r w:rsidR="004C7671" w:rsidRPr="004C7671">
          <w:rPr>
            <w:i/>
            <w:iCs/>
            <w:noProof/>
            <w:webHidden/>
            <w:sz w:val="20"/>
            <w:szCs w:val="20"/>
          </w:rPr>
          <w:fldChar w:fldCharType="begin"/>
        </w:r>
        <w:r w:rsidR="004C7671" w:rsidRPr="004C7671">
          <w:rPr>
            <w:i/>
            <w:iCs/>
            <w:noProof/>
            <w:webHidden/>
            <w:sz w:val="20"/>
            <w:szCs w:val="20"/>
          </w:rPr>
          <w:instrText xml:space="preserve"> PAGEREF _Toc35781155 \h </w:instrText>
        </w:r>
        <w:r w:rsidR="004C7671" w:rsidRPr="004C7671">
          <w:rPr>
            <w:i/>
            <w:iCs/>
            <w:noProof/>
            <w:webHidden/>
            <w:sz w:val="20"/>
            <w:szCs w:val="20"/>
          </w:rPr>
        </w:r>
        <w:r w:rsidR="004C7671" w:rsidRPr="004C7671">
          <w:rPr>
            <w:i/>
            <w:iCs/>
            <w:noProof/>
            <w:webHidden/>
            <w:sz w:val="20"/>
            <w:szCs w:val="20"/>
          </w:rPr>
          <w:fldChar w:fldCharType="separate"/>
        </w:r>
        <w:r w:rsidR="000F2BFE">
          <w:rPr>
            <w:i/>
            <w:iCs/>
            <w:noProof/>
            <w:webHidden/>
            <w:sz w:val="20"/>
            <w:szCs w:val="20"/>
          </w:rPr>
          <w:t>33</w:t>
        </w:r>
        <w:r w:rsidR="004C7671" w:rsidRPr="004C7671">
          <w:rPr>
            <w:i/>
            <w:iCs/>
            <w:noProof/>
            <w:webHidden/>
            <w:sz w:val="20"/>
            <w:szCs w:val="20"/>
          </w:rPr>
          <w:fldChar w:fldCharType="end"/>
        </w:r>
      </w:hyperlink>
    </w:p>
    <w:p w14:paraId="6AB7FFDF" w14:textId="4BEE1ED6" w:rsidR="004C7671" w:rsidRPr="004C7671" w:rsidRDefault="00570A3F" w:rsidP="004C7671">
      <w:pPr>
        <w:pStyle w:val="TOC2"/>
        <w:tabs>
          <w:tab w:val="right" w:leader="dot" w:pos="8636"/>
        </w:tabs>
        <w:spacing w:after="120"/>
        <w:ind w:left="227"/>
        <w:rPr>
          <w:i/>
          <w:iCs/>
          <w:noProof/>
          <w:sz w:val="20"/>
          <w:szCs w:val="20"/>
        </w:rPr>
      </w:pPr>
      <w:hyperlink w:anchor="_Toc35781156" w:history="1">
        <w:r w:rsidR="004C7671" w:rsidRPr="004C7671">
          <w:rPr>
            <w:rStyle w:val="Hyperlink"/>
            <w:i/>
            <w:iCs/>
            <w:noProof/>
            <w:sz w:val="20"/>
            <w:szCs w:val="20"/>
          </w:rPr>
          <w:t>3.5 Degree of progress regarding the five UNDAF principles</w:t>
        </w:r>
        <w:r w:rsidR="004C7671" w:rsidRPr="004C7671">
          <w:rPr>
            <w:i/>
            <w:iCs/>
            <w:noProof/>
            <w:webHidden/>
            <w:sz w:val="20"/>
            <w:szCs w:val="20"/>
          </w:rPr>
          <w:tab/>
        </w:r>
        <w:r w:rsidR="004C7671" w:rsidRPr="004C7671">
          <w:rPr>
            <w:i/>
            <w:iCs/>
            <w:noProof/>
            <w:webHidden/>
            <w:sz w:val="20"/>
            <w:szCs w:val="20"/>
          </w:rPr>
          <w:fldChar w:fldCharType="begin"/>
        </w:r>
        <w:r w:rsidR="004C7671" w:rsidRPr="004C7671">
          <w:rPr>
            <w:i/>
            <w:iCs/>
            <w:noProof/>
            <w:webHidden/>
            <w:sz w:val="20"/>
            <w:szCs w:val="20"/>
          </w:rPr>
          <w:instrText xml:space="preserve"> PAGEREF _Toc35781156 \h </w:instrText>
        </w:r>
        <w:r w:rsidR="004C7671" w:rsidRPr="004C7671">
          <w:rPr>
            <w:i/>
            <w:iCs/>
            <w:noProof/>
            <w:webHidden/>
            <w:sz w:val="20"/>
            <w:szCs w:val="20"/>
          </w:rPr>
        </w:r>
        <w:r w:rsidR="004C7671" w:rsidRPr="004C7671">
          <w:rPr>
            <w:i/>
            <w:iCs/>
            <w:noProof/>
            <w:webHidden/>
            <w:sz w:val="20"/>
            <w:szCs w:val="20"/>
          </w:rPr>
          <w:fldChar w:fldCharType="separate"/>
        </w:r>
        <w:r w:rsidR="000F2BFE">
          <w:rPr>
            <w:i/>
            <w:iCs/>
            <w:noProof/>
            <w:webHidden/>
            <w:sz w:val="20"/>
            <w:szCs w:val="20"/>
          </w:rPr>
          <w:t>35</w:t>
        </w:r>
        <w:r w:rsidR="004C7671" w:rsidRPr="004C7671">
          <w:rPr>
            <w:i/>
            <w:iCs/>
            <w:noProof/>
            <w:webHidden/>
            <w:sz w:val="20"/>
            <w:szCs w:val="20"/>
          </w:rPr>
          <w:fldChar w:fldCharType="end"/>
        </w:r>
      </w:hyperlink>
    </w:p>
    <w:p w14:paraId="2FDFF617" w14:textId="742113E4" w:rsidR="004C7671" w:rsidRPr="004C7671" w:rsidRDefault="00570A3F" w:rsidP="004C7671">
      <w:pPr>
        <w:pStyle w:val="TOC1"/>
        <w:spacing w:after="120"/>
        <w:rPr>
          <w:rFonts w:ascii="Noto Sans" w:hAnsi="Noto Sans"/>
          <w:b w:val="0"/>
          <w:noProof/>
          <w:color w:val="auto"/>
          <w:szCs w:val="20"/>
        </w:rPr>
      </w:pPr>
      <w:hyperlink w:anchor="_Toc35781157" w:history="1">
        <w:r w:rsidR="004C7671" w:rsidRPr="004C7671">
          <w:rPr>
            <w:rStyle w:val="Hyperlink"/>
            <w:rFonts w:ascii="Noto Sans" w:hAnsi="Noto Sans"/>
            <w:noProof/>
            <w:szCs w:val="20"/>
          </w:rPr>
          <w:t>4 Conclusions and Lessons Learned</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_Toc35781157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37</w:t>
        </w:r>
        <w:r w:rsidR="004C7671" w:rsidRPr="004C7671">
          <w:rPr>
            <w:rFonts w:ascii="Noto Sans" w:hAnsi="Noto Sans"/>
            <w:noProof/>
            <w:webHidden/>
            <w:szCs w:val="20"/>
          </w:rPr>
          <w:fldChar w:fldCharType="end"/>
        </w:r>
      </w:hyperlink>
    </w:p>
    <w:p w14:paraId="3DF08F4C" w14:textId="3DA09BF9" w:rsidR="004C7671" w:rsidRPr="004C7671" w:rsidRDefault="00570A3F" w:rsidP="004C7671">
      <w:pPr>
        <w:pStyle w:val="TOC1"/>
        <w:spacing w:after="120"/>
        <w:rPr>
          <w:rFonts w:ascii="Noto Sans" w:hAnsi="Noto Sans"/>
          <w:b w:val="0"/>
          <w:noProof/>
          <w:color w:val="auto"/>
          <w:szCs w:val="20"/>
        </w:rPr>
      </w:pPr>
      <w:hyperlink w:anchor="_Toc35781158" w:history="1">
        <w:r w:rsidR="004C7671" w:rsidRPr="004C7671">
          <w:rPr>
            <w:rStyle w:val="Hyperlink"/>
            <w:rFonts w:ascii="Noto Sans" w:hAnsi="Noto Sans"/>
            <w:noProof/>
            <w:szCs w:val="20"/>
          </w:rPr>
          <w:t>5 Recommendations</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_Toc35781158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40</w:t>
        </w:r>
        <w:r w:rsidR="004C7671" w:rsidRPr="004C7671">
          <w:rPr>
            <w:rFonts w:ascii="Noto Sans" w:hAnsi="Noto Sans"/>
            <w:noProof/>
            <w:webHidden/>
            <w:szCs w:val="20"/>
          </w:rPr>
          <w:fldChar w:fldCharType="end"/>
        </w:r>
      </w:hyperlink>
    </w:p>
    <w:p w14:paraId="50B62043" w14:textId="0752DE97" w:rsidR="004C7671" w:rsidRPr="004C7671" w:rsidRDefault="00570A3F" w:rsidP="004C7671">
      <w:pPr>
        <w:pStyle w:val="TOC1"/>
        <w:spacing w:after="120"/>
        <w:rPr>
          <w:rFonts w:ascii="Noto Sans" w:hAnsi="Noto Sans"/>
          <w:b w:val="0"/>
          <w:noProof/>
          <w:color w:val="auto"/>
          <w:szCs w:val="20"/>
        </w:rPr>
      </w:pPr>
      <w:hyperlink w:anchor="_Toc35781159" w:history="1">
        <w:r w:rsidR="004C7671" w:rsidRPr="004C7671">
          <w:rPr>
            <w:rStyle w:val="Hyperlink"/>
            <w:rFonts w:ascii="Noto Sans" w:hAnsi="Noto Sans"/>
            <w:noProof/>
            <w:szCs w:val="20"/>
          </w:rPr>
          <w:t>6 Annex</w:t>
        </w:r>
        <w:r w:rsidR="004C7671" w:rsidRPr="004C7671">
          <w:rPr>
            <w:rFonts w:ascii="Noto Sans" w:hAnsi="Noto Sans"/>
            <w:noProof/>
            <w:webHidden/>
            <w:szCs w:val="20"/>
          </w:rPr>
          <w:tab/>
        </w:r>
        <w:r w:rsidR="004C7671" w:rsidRPr="004C7671">
          <w:rPr>
            <w:rFonts w:ascii="Noto Sans" w:hAnsi="Noto Sans"/>
            <w:noProof/>
            <w:webHidden/>
            <w:szCs w:val="20"/>
          </w:rPr>
          <w:fldChar w:fldCharType="begin"/>
        </w:r>
        <w:r w:rsidR="004C7671" w:rsidRPr="004C7671">
          <w:rPr>
            <w:rFonts w:ascii="Noto Sans" w:hAnsi="Noto Sans"/>
            <w:noProof/>
            <w:webHidden/>
            <w:szCs w:val="20"/>
          </w:rPr>
          <w:instrText xml:space="preserve"> PAGEREF _Toc35781159 \h </w:instrText>
        </w:r>
        <w:r w:rsidR="004C7671" w:rsidRPr="004C7671">
          <w:rPr>
            <w:rFonts w:ascii="Noto Sans" w:hAnsi="Noto Sans"/>
            <w:noProof/>
            <w:webHidden/>
            <w:szCs w:val="20"/>
          </w:rPr>
        </w:r>
        <w:r w:rsidR="004C7671" w:rsidRPr="004C7671">
          <w:rPr>
            <w:rFonts w:ascii="Noto Sans" w:hAnsi="Noto Sans"/>
            <w:noProof/>
            <w:webHidden/>
            <w:szCs w:val="20"/>
          </w:rPr>
          <w:fldChar w:fldCharType="separate"/>
        </w:r>
        <w:r w:rsidR="000F2BFE">
          <w:rPr>
            <w:rFonts w:ascii="Noto Sans" w:hAnsi="Noto Sans"/>
            <w:noProof/>
            <w:webHidden/>
            <w:szCs w:val="20"/>
          </w:rPr>
          <w:t>1</w:t>
        </w:r>
        <w:r w:rsidR="004C7671" w:rsidRPr="004C7671">
          <w:rPr>
            <w:rFonts w:ascii="Noto Sans" w:hAnsi="Noto Sans"/>
            <w:noProof/>
            <w:webHidden/>
            <w:szCs w:val="20"/>
          </w:rPr>
          <w:fldChar w:fldCharType="end"/>
        </w:r>
      </w:hyperlink>
    </w:p>
    <w:p w14:paraId="76009961" w14:textId="4485CA40" w:rsidR="004C7671" w:rsidRPr="004C7671" w:rsidRDefault="00570A3F" w:rsidP="004C7671">
      <w:pPr>
        <w:pStyle w:val="TOC3"/>
        <w:spacing w:after="120"/>
        <w:ind w:left="227"/>
        <w:rPr>
          <w:noProof/>
          <w:sz w:val="20"/>
          <w:szCs w:val="20"/>
        </w:rPr>
      </w:pPr>
      <w:hyperlink w:anchor="_Toc35781160" w:history="1">
        <w:r w:rsidR="004C7671" w:rsidRPr="004C7671">
          <w:rPr>
            <w:rStyle w:val="Hyperlink"/>
            <w:noProof/>
            <w:sz w:val="20"/>
            <w:szCs w:val="20"/>
          </w:rPr>
          <w:t>6.1 Results Matrix: Progress Assessment</w:t>
        </w:r>
        <w:r w:rsidR="004C7671" w:rsidRPr="004C7671">
          <w:rPr>
            <w:noProof/>
            <w:webHidden/>
            <w:sz w:val="20"/>
            <w:szCs w:val="20"/>
          </w:rPr>
          <w:tab/>
        </w:r>
        <w:r w:rsidR="004C7671" w:rsidRPr="004C7671">
          <w:rPr>
            <w:noProof/>
            <w:webHidden/>
            <w:sz w:val="20"/>
            <w:szCs w:val="20"/>
          </w:rPr>
          <w:fldChar w:fldCharType="begin"/>
        </w:r>
        <w:r w:rsidR="004C7671" w:rsidRPr="004C7671">
          <w:rPr>
            <w:noProof/>
            <w:webHidden/>
            <w:sz w:val="20"/>
            <w:szCs w:val="20"/>
          </w:rPr>
          <w:instrText xml:space="preserve"> PAGEREF _Toc35781160 \h </w:instrText>
        </w:r>
        <w:r w:rsidR="004C7671" w:rsidRPr="004C7671">
          <w:rPr>
            <w:noProof/>
            <w:webHidden/>
            <w:sz w:val="20"/>
            <w:szCs w:val="20"/>
          </w:rPr>
        </w:r>
        <w:r w:rsidR="004C7671" w:rsidRPr="004C7671">
          <w:rPr>
            <w:noProof/>
            <w:webHidden/>
            <w:sz w:val="20"/>
            <w:szCs w:val="20"/>
          </w:rPr>
          <w:fldChar w:fldCharType="separate"/>
        </w:r>
        <w:r w:rsidR="000F2BFE">
          <w:rPr>
            <w:noProof/>
            <w:webHidden/>
            <w:sz w:val="20"/>
            <w:szCs w:val="20"/>
          </w:rPr>
          <w:t>1</w:t>
        </w:r>
        <w:r w:rsidR="004C7671" w:rsidRPr="004C7671">
          <w:rPr>
            <w:noProof/>
            <w:webHidden/>
            <w:sz w:val="20"/>
            <w:szCs w:val="20"/>
          </w:rPr>
          <w:fldChar w:fldCharType="end"/>
        </w:r>
      </w:hyperlink>
    </w:p>
    <w:p w14:paraId="100925C9" w14:textId="106D080E" w:rsidR="004C7671" w:rsidRPr="004C7671" w:rsidRDefault="00570A3F" w:rsidP="004C7671">
      <w:pPr>
        <w:pStyle w:val="TOC2"/>
        <w:tabs>
          <w:tab w:val="right" w:leader="dot" w:pos="8636"/>
        </w:tabs>
        <w:spacing w:after="120"/>
        <w:ind w:left="227"/>
        <w:rPr>
          <w:i/>
          <w:noProof/>
          <w:sz w:val="20"/>
          <w:szCs w:val="20"/>
        </w:rPr>
      </w:pPr>
      <w:hyperlink w:anchor="_Toc35781161" w:history="1">
        <w:r w:rsidR="004C7671" w:rsidRPr="004C7671">
          <w:rPr>
            <w:rStyle w:val="Hyperlink"/>
            <w:i/>
            <w:noProof/>
            <w:sz w:val="20"/>
            <w:szCs w:val="20"/>
          </w:rPr>
          <w:t>6.2 Questionnaire for agencies</w:t>
        </w:r>
        <w:r w:rsidR="004C7671" w:rsidRPr="004C7671">
          <w:rPr>
            <w:i/>
            <w:noProof/>
            <w:webHidden/>
            <w:sz w:val="20"/>
            <w:szCs w:val="20"/>
          </w:rPr>
          <w:tab/>
        </w:r>
        <w:r w:rsidR="004C7671" w:rsidRPr="004C7671">
          <w:rPr>
            <w:i/>
            <w:noProof/>
            <w:webHidden/>
            <w:sz w:val="20"/>
            <w:szCs w:val="20"/>
          </w:rPr>
          <w:fldChar w:fldCharType="begin"/>
        </w:r>
        <w:r w:rsidR="004C7671" w:rsidRPr="004C7671">
          <w:rPr>
            <w:i/>
            <w:noProof/>
            <w:webHidden/>
            <w:sz w:val="20"/>
            <w:szCs w:val="20"/>
          </w:rPr>
          <w:instrText xml:space="preserve"> PAGEREF _Toc35781161 \h </w:instrText>
        </w:r>
        <w:r w:rsidR="004C7671" w:rsidRPr="004C7671">
          <w:rPr>
            <w:i/>
            <w:noProof/>
            <w:webHidden/>
            <w:sz w:val="20"/>
            <w:szCs w:val="20"/>
          </w:rPr>
        </w:r>
        <w:r w:rsidR="004C7671" w:rsidRPr="004C7671">
          <w:rPr>
            <w:i/>
            <w:noProof/>
            <w:webHidden/>
            <w:sz w:val="20"/>
            <w:szCs w:val="20"/>
          </w:rPr>
          <w:fldChar w:fldCharType="separate"/>
        </w:r>
        <w:r w:rsidR="000F2BFE">
          <w:rPr>
            <w:i/>
            <w:noProof/>
            <w:webHidden/>
            <w:sz w:val="20"/>
            <w:szCs w:val="20"/>
          </w:rPr>
          <w:t>19</w:t>
        </w:r>
        <w:r w:rsidR="004C7671" w:rsidRPr="004C7671">
          <w:rPr>
            <w:i/>
            <w:noProof/>
            <w:webHidden/>
            <w:sz w:val="20"/>
            <w:szCs w:val="20"/>
          </w:rPr>
          <w:fldChar w:fldCharType="end"/>
        </w:r>
      </w:hyperlink>
    </w:p>
    <w:p w14:paraId="49FB5A20" w14:textId="014787B8" w:rsidR="004C7671" w:rsidRPr="004C7671" w:rsidRDefault="00570A3F" w:rsidP="004C7671">
      <w:pPr>
        <w:pStyle w:val="TOC2"/>
        <w:tabs>
          <w:tab w:val="right" w:leader="dot" w:pos="8636"/>
        </w:tabs>
        <w:spacing w:after="120"/>
        <w:ind w:left="227"/>
        <w:rPr>
          <w:i/>
          <w:noProof/>
          <w:sz w:val="20"/>
          <w:szCs w:val="20"/>
        </w:rPr>
      </w:pPr>
      <w:hyperlink w:anchor="_Toc35781162" w:history="1">
        <w:r w:rsidR="004C7671" w:rsidRPr="004C7671">
          <w:rPr>
            <w:rStyle w:val="Hyperlink"/>
            <w:i/>
            <w:noProof/>
            <w:sz w:val="20"/>
            <w:szCs w:val="20"/>
          </w:rPr>
          <w:t>6.3 Questionnaire for national partners</w:t>
        </w:r>
        <w:r w:rsidR="004C7671" w:rsidRPr="004C7671">
          <w:rPr>
            <w:i/>
            <w:noProof/>
            <w:webHidden/>
            <w:sz w:val="20"/>
            <w:szCs w:val="20"/>
          </w:rPr>
          <w:tab/>
        </w:r>
        <w:r w:rsidR="004C7671" w:rsidRPr="004C7671">
          <w:rPr>
            <w:i/>
            <w:noProof/>
            <w:webHidden/>
            <w:sz w:val="20"/>
            <w:szCs w:val="20"/>
          </w:rPr>
          <w:fldChar w:fldCharType="begin"/>
        </w:r>
        <w:r w:rsidR="004C7671" w:rsidRPr="004C7671">
          <w:rPr>
            <w:i/>
            <w:noProof/>
            <w:webHidden/>
            <w:sz w:val="20"/>
            <w:szCs w:val="20"/>
          </w:rPr>
          <w:instrText xml:space="preserve"> PAGEREF _Toc35781162 \h </w:instrText>
        </w:r>
        <w:r w:rsidR="004C7671" w:rsidRPr="004C7671">
          <w:rPr>
            <w:i/>
            <w:noProof/>
            <w:webHidden/>
            <w:sz w:val="20"/>
            <w:szCs w:val="20"/>
          </w:rPr>
        </w:r>
        <w:r w:rsidR="004C7671" w:rsidRPr="004C7671">
          <w:rPr>
            <w:i/>
            <w:noProof/>
            <w:webHidden/>
            <w:sz w:val="20"/>
            <w:szCs w:val="20"/>
          </w:rPr>
          <w:fldChar w:fldCharType="separate"/>
        </w:r>
        <w:r w:rsidR="000F2BFE">
          <w:rPr>
            <w:i/>
            <w:noProof/>
            <w:webHidden/>
            <w:sz w:val="20"/>
            <w:szCs w:val="20"/>
          </w:rPr>
          <w:t>21</w:t>
        </w:r>
        <w:r w:rsidR="004C7671" w:rsidRPr="004C7671">
          <w:rPr>
            <w:i/>
            <w:noProof/>
            <w:webHidden/>
            <w:sz w:val="20"/>
            <w:szCs w:val="20"/>
          </w:rPr>
          <w:fldChar w:fldCharType="end"/>
        </w:r>
      </w:hyperlink>
    </w:p>
    <w:p w14:paraId="4ABD49C0" w14:textId="79324825" w:rsidR="004C7671" w:rsidRPr="004C7671" w:rsidRDefault="00570A3F" w:rsidP="004C7671">
      <w:pPr>
        <w:pStyle w:val="TOC2"/>
        <w:tabs>
          <w:tab w:val="right" w:leader="dot" w:pos="8636"/>
        </w:tabs>
        <w:spacing w:after="120"/>
        <w:ind w:left="227"/>
        <w:rPr>
          <w:i/>
          <w:noProof/>
          <w:sz w:val="20"/>
          <w:szCs w:val="20"/>
        </w:rPr>
      </w:pPr>
      <w:hyperlink w:anchor="_Toc35781163" w:history="1">
        <w:r w:rsidR="004C7671" w:rsidRPr="004C7671">
          <w:rPr>
            <w:rStyle w:val="Hyperlink"/>
            <w:i/>
            <w:noProof/>
            <w:sz w:val="20"/>
            <w:szCs w:val="20"/>
          </w:rPr>
          <w:t>6.4 Bibliography</w:t>
        </w:r>
        <w:r w:rsidR="004C7671" w:rsidRPr="004C7671">
          <w:rPr>
            <w:i/>
            <w:noProof/>
            <w:webHidden/>
            <w:sz w:val="20"/>
            <w:szCs w:val="20"/>
          </w:rPr>
          <w:tab/>
        </w:r>
        <w:r w:rsidR="004C7671" w:rsidRPr="004C7671">
          <w:rPr>
            <w:i/>
            <w:noProof/>
            <w:webHidden/>
            <w:sz w:val="20"/>
            <w:szCs w:val="20"/>
          </w:rPr>
          <w:fldChar w:fldCharType="begin"/>
        </w:r>
        <w:r w:rsidR="004C7671" w:rsidRPr="004C7671">
          <w:rPr>
            <w:i/>
            <w:noProof/>
            <w:webHidden/>
            <w:sz w:val="20"/>
            <w:szCs w:val="20"/>
          </w:rPr>
          <w:instrText xml:space="preserve"> PAGEREF _Toc35781163 \h </w:instrText>
        </w:r>
        <w:r w:rsidR="004C7671" w:rsidRPr="004C7671">
          <w:rPr>
            <w:i/>
            <w:noProof/>
            <w:webHidden/>
            <w:sz w:val="20"/>
            <w:szCs w:val="20"/>
          </w:rPr>
        </w:r>
        <w:r w:rsidR="004C7671" w:rsidRPr="004C7671">
          <w:rPr>
            <w:i/>
            <w:noProof/>
            <w:webHidden/>
            <w:sz w:val="20"/>
            <w:szCs w:val="20"/>
          </w:rPr>
          <w:fldChar w:fldCharType="separate"/>
        </w:r>
        <w:r w:rsidR="000F2BFE">
          <w:rPr>
            <w:i/>
            <w:noProof/>
            <w:webHidden/>
            <w:sz w:val="20"/>
            <w:szCs w:val="20"/>
          </w:rPr>
          <w:t>23</w:t>
        </w:r>
        <w:r w:rsidR="004C7671" w:rsidRPr="004C7671">
          <w:rPr>
            <w:i/>
            <w:noProof/>
            <w:webHidden/>
            <w:sz w:val="20"/>
            <w:szCs w:val="20"/>
          </w:rPr>
          <w:fldChar w:fldCharType="end"/>
        </w:r>
      </w:hyperlink>
    </w:p>
    <w:p w14:paraId="5AC33991" w14:textId="2EE35CB6" w:rsidR="004C7671" w:rsidRPr="004C7671" w:rsidRDefault="00570A3F" w:rsidP="004C7671">
      <w:pPr>
        <w:pStyle w:val="TOC2"/>
        <w:tabs>
          <w:tab w:val="right" w:leader="dot" w:pos="8636"/>
        </w:tabs>
        <w:spacing w:after="120"/>
        <w:ind w:left="227"/>
        <w:rPr>
          <w:i/>
          <w:noProof/>
          <w:sz w:val="20"/>
          <w:szCs w:val="20"/>
        </w:rPr>
      </w:pPr>
      <w:hyperlink w:anchor="_Toc35781164" w:history="1">
        <w:r w:rsidR="004C7671" w:rsidRPr="004C7671">
          <w:rPr>
            <w:rStyle w:val="Hyperlink"/>
            <w:i/>
            <w:noProof/>
            <w:sz w:val="20"/>
            <w:szCs w:val="20"/>
          </w:rPr>
          <w:t>6.5 List of interviewed individuals</w:t>
        </w:r>
        <w:r w:rsidR="004C7671" w:rsidRPr="004C7671">
          <w:rPr>
            <w:i/>
            <w:noProof/>
            <w:webHidden/>
            <w:sz w:val="20"/>
            <w:szCs w:val="20"/>
          </w:rPr>
          <w:tab/>
        </w:r>
        <w:r w:rsidR="004C7671" w:rsidRPr="004C7671">
          <w:rPr>
            <w:i/>
            <w:noProof/>
            <w:webHidden/>
            <w:sz w:val="20"/>
            <w:szCs w:val="20"/>
          </w:rPr>
          <w:fldChar w:fldCharType="begin"/>
        </w:r>
        <w:r w:rsidR="004C7671" w:rsidRPr="004C7671">
          <w:rPr>
            <w:i/>
            <w:noProof/>
            <w:webHidden/>
            <w:sz w:val="20"/>
            <w:szCs w:val="20"/>
          </w:rPr>
          <w:instrText xml:space="preserve"> PAGEREF _Toc35781164 \h </w:instrText>
        </w:r>
        <w:r w:rsidR="004C7671" w:rsidRPr="004C7671">
          <w:rPr>
            <w:i/>
            <w:noProof/>
            <w:webHidden/>
            <w:sz w:val="20"/>
            <w:szCs w:val="20"/>
          </w:rPr>
        </w:r>
        <w:r w:rsidR="004C7671" w:rsidRPr="004C7671">
          <w:rPr>
            <w:i/>
            <w:noProof/>
            <w:webHidden/>
            <w:sz w:val="20"/>
            <w:szCs w:val="20"/>
          </w:rPr>
          <w:fldChar w:fldCharType="separate"/>
        </w:r>
        <w:r w:rsidR="000F2BFE">
          <w:rPr>
            <w:i/>
            <w:noProof/>
            <w:webHidden/>
            <w:sz w:val="20"/>
            <w:szCs w:val="20"/>
          </w:rPr>
          <w:t>24</w:t>
        </w:r>
        <w:r w:rsidR="004C7671" w:rsidRPr="004C7671">
          <w:rPr>
            <w:i/>
            <w:noProof/>
            <w:webHidden/>
            <w:sz w:val="20"/>
            <w:szCs w:val="20"/>
          </w:rPr>
          <w:fldChar w:fldCharType="end"/>
        </w:r>
      </w:hyperlink>
    </w:p>
    <w:p w14:paraId="793F59A2" w14:textId="0E846252" w:rsidR="0053790D" w:rsidRPr="00DC74CC" w:rsidRDefault="0053790D" w:rsidP="009E5CEC">
      <w:pPr>
        <w:spacing w:after="120"/>
        <w:rPr>
          <w:b/>
          <w:color w:val="548DD4"/>
          <w:szCs w:val="20"/>
        </w:rPr>
      </w:pPr>
      <w:r w:rsidRPr="004C7671">
        <w:rPr>
          <w:b/>
          <w:color w:val="548DD4"/>
          <w:szCs w:val="20"/>
        </w:rPr>
        <w:fldChar w:fldCharType="end"/>
      </w:r>
    </w:p>
    <w:p w14:paraId="5F54269C" w14:textId="49FAA10A" w:rsidR="008B18A3" w:rsidRPr="00DC74CC" w:rsidRDefault="008B18A3" w:rsidP="0053790D">
      <w:pPr>
        <w:rPr>
          <w:szCs w:val="20"/>
        </w:rPr>
        <w:sectPr w:rsidR="008B18A3" w:rsidRPr="00DC74CC" w:rsidSect="009E5CEC">
          <w:headerReference w:type="default" r:id="rId14"/>
          <w:footerReference w:type="even" r:id="rId15"/>
          <w:footerReference w:type="default" r:id="rId16"/>
          <w:footerReference w:type="first" r:id="rId17"/>
          <w:pgSz w:w="12240" w:h="15840"/>
          <w:pgMar w:top="1440" w:right="1797" w:bottom="1440" w:left="1797" w:header="720" w:footer="720" w:gutter="0"/>
          <w:cols w:space="720"/>
          <w:noEndnote/>
          <w:titlePg/>
          <w:docGrid w:linePitch="360"/>
        </w:sectPr>
      </w:pPr>
    </w:p>
    <w:p w14:paraId="40506535" w14:textId="3A5A134D" w:rsidR="00DF6E68" w:rsidRPr="004C7671" w:rsidRDefault="009E5CEC" w:rsidP="00DF6E68">
      <w:pPr>
        <w:pStyle w:val="Heading1"/>
        <w:spacing w:before="0"/>
        <w:rPr>
          <w:sz w:val="24"/>
          <w:szCs w:val="24"/>
        </w:rPr>
      </w:pPr>
      <w:bookmarkStart w:id="0" w:name="_Toc16789188"/>
      <w:bookmarkStart w:id="1" w:name="_Toc35781139"/>
      <w:r w:rsidRPr="004C7671">
        <w:rPr>
          <w:sz w:val="24"/>
          <w:szCs w:val="24"/>
        </w:rPr>
        <w:lastRenderedPageBreak/>
        <w:t>ACKNOWLEDGEMENTS</w:t>
      </w:r>
      <w:bookmarkEnd w:id="0"/>
      <w:bookmarkEnd w:id="1"/>
      <w:r w:rsidRPr="004C7671">
        <w:rPr>
          <w:sz w:val="24"/>
          <w:szCs w:val="24"/>
        </w:rPr>
        <w:t xml:space="preserve"> </w:t>
      </w:r>
    </w:p>
    <w:p w14:paraId="674770B4" w14:textId="77777777" w:rsidR="00DF6E68" w:rsidRPr="00DC74CC" w:rsidRDefault="00DF6E68" w:rsidP="00DF6E68">
      <w:pPr>
        <w:rPr>
          <w:szCs w:val="20"/>
        </w:rPr>
      </w:pPr>
    </w:p>
    <w:p w14:paraId="498CA90E" w14:textId="6DB6BE2C" w:rsidR="00FA67A0" w:rsidRPr="00DC74CC" w:rsidRDefault="00DF6E68" w:rsidP="003422CB">
      <w:pPr>
        <w:rPr>
          <w:szCs w:val="20"/>
        </w:rPr>
      </w:pPr>
      <w:r w:rsidRPr="00DC74CC">
        <w:rPr>
          <w:szCs w:val="20"/>
        </w:rPr>
        <w:t xml:space="preserve">The evaluation team wishes to thank all those who have contributed to this </w:t>
      </w:r>
      <w:r w:rsidR="007A103A" w:rsidRPr="00DC74CC">
        <w:rPr>
          <w:szCs w:val="20"/>
        </w:rPr>
        <w:t xml:space="preserve">evaluation of the </w:t>
      </w:r>
      <w:r w:rsidR="001F5AC8" w:rsidRPr="00DC74CC">
        <w:rPr>
          <w:szCs w:val="20"/>
        </w:rPr>
        <w:t>United Nations Development Assistance Framework (UNDAF) for the Republic of Belarus for 2016-2020</w:t>
      </w:r>
      <w:r w:rsidRPr="00DC74CC">
        <w:rPr>
          <w:szCs w:val="20"/>
        </w:rPr>
        <w:t>. We express our gratitude to</w:t>
      </w:r>
      <w:r w:rsidR="00E34CD2" w:rsidRPr="00DC74CC">
        <w:rPr>
          <w:szCs w:val="20"/>
        </w:rPr>
        <w:t xml:space="preserve"> the</w:t>
      </w:r>
      <w:r w:rsidRPr="00DC74CC">
        <w:rPr>
          <w:szCs w:val="20"/>
        </w:rPr>
        <w:t xml:space="preserve"> </w:t>
      </w:r>
      <w:r w:rsidR="003A08E6" w:rsidRPr="00DC74CC">
        <w:rPr>
          <w:szCs w:val="20"/>
        </w:rPr>
        <w:t>national partners,</w:t>
      </w:r>
      <w:r w:rsidR="00CF22C2" w:rsidRPr="00DC74CC">
        <w:rPr>
          <w:szCs w:val="20"/>
        </w:rPr>
        <w:t xml:space="preserve"> in particular the Ministry of Economy, </w:t>
      </w:r>
      <w:r w:rsidR="00E34CD2" w:rsidRPr="00DC74CC">
        <w:rPr>
          <w:szCs w:val="20"/>
        </w:rPr>
        <w:t xml:space="preserve">the </w:t>
      </w:r>
      <w:r w:rsidR="00CF22C2" w:rsidRPr="00DC74CC">
        <w:rPr>
          <w:szCs w:val="20"/>
        </w:rPr>
        <w:t xml:space="preserve">Ministry of Foreign Affairs, </w:t>
      </w:r>
      <w:r w:rsidR="00E34CD2" w:rsidRPr="00DC74CC">
        <w:rPr>
          <w:szCs w:val="20"/>
        </w:rPr>
        <w:t xml:space="preserve">the </w:t>
      </w:r>
      <w:r w:rsidR="00CF22C2" w:rsidRPr="00DC74CC">
        <w:rPr>
          <w:szCs w:val="20"/>
        </w:rPr>
        <w:t xml:space="preserve">Ministry of Natural Resources and Environmental Protection, </w:t>
      </w:r>
      <w:r w:rsidR="00E34CD2" w:rsidRPr="00DC74CC">
        <w:rPr>
          <w:szCs w:val="20"/>
        </w:rPr>
        <w:t xml:space="preserve">the </w:t>
      </w:r>
      <w:r w:rsidR="00CF22C2" w:rsidRPr="00DC74CC">
        <w:rPr>
          <w:szCs w:val="20"/>
        </w:rPr>
        <w:t xml:space="preserve">Ministry of Emergency Situations, </w:t>
      </w:r>
      <w:r w:rsidR="00E34CD2" w:rsidRPr="00DC74CC">
        <w:rPr>
          <w:szCs w:val="20"/>
        </w:rPr>
        <w:t xml:space="preserve">the </w:t>
      </w:r>
      <w:r w:rsidR="00CF22C2" w:rsidRPr="00DC74CC">
        <w:rPr>
          <w:szCs w:val="20"/>
        </w:rPr>
        <w:t>Ministry of Education</w:t>
      </w:r>
      <w:r w:rsidR="00E34CD2" w:rsidRPr="00DC74CC">
        <w:rPr>
          <w:szCs w:val="20"/>
        </w:rPr>
        <w:t>, the</w:t>
      </w:r>
      <w:r w:rsidR="00CF22C2" w:rsidRPr="00DC74CC">
        <w:rPr>
          <w:szCs w:val="20"/>
        </w:rPr>
        <w:t xml:space="preserve"> Ministry of the Interior, </w:t>
      </w:r>
      <w:r w:rsidR="00E34CD2" w:rsidRPr="00DC74CC">
        <w:rPr>
          <w:szCs w:val="20"/>
        </w:rPr>
        <w:t xml:space="preserve">the </w:t>
      </w:r>
      <w:r w:rsidR="00CF22C2" w:rsidRPr="00DC74CC">
        <w:rPr>
          <w:szCs w:val="20"/>
        </w:rPr>
        <w:t xml:space="preserve">Ministry of Labor and Social Protection, </w:t>
      </w:r>
      <w:r w:rsidR="00E34CD2" w:rsidRPr="00DC74CC">
        <w:rPr>
          <w:szCs w:val="20"/>
        </w:rPr>
        <w:t xml:space="preserve">the </w:t>
      </w:r>
      <w:r w:rsidR="00CF22C2" w:rsidRPr="00DC74CC">
        <w:rPr>
          <w:szCs w:val="20"/>
        </w:rPr>
        <w:t>National Center for L</w:t>
      </w:r>
      <w:r w:rsidR="00D47939" w:rsidRPr="00DC74CC">
        <w:rPr>
          <w:szCs w:val="20"/>
        </w:rPr>
        <w:t>egislation</w:t>
      </w:r>
      <w:r w:rsidR="00CF22C2" w:rsidRPr="00DC74CC">
        <w:rPr>
          <w:szCs w:val="20"/>
        </w:rPr>
        <w:t xml:space="preserve"> and Legal Research, </w:t>
      </w:r>
      <w:r w:rsidR="00E34CD2" w:rsidRPr="00DC74CC">
        <w:rPr>
          <w:szCs w:val="20"/>
        </w:rPr>
        <w:t xml:space="preserve">the </w:t>
      </w:r>
      <w:r w:rsidR="00CF22C2" w:rsidRPr="00DC74CC">
        <w:rPr>
          <w:szCs w:val="20"/>
        </w:rPr>
        <w:t>National Statistical Committee of the Republic of Belarus, NGO</w:t>
      </w:r>
      <w:r w:rsidR="002D05C1" w:rsidRPr="00DC74CC">
        <w:rPr>
          <w:szCs w:val="20"/>
        </w:rPr>
        <w:t>s</w:t>
      </w:r>
      <w:r w:rsidR="00CF22C2" w:rsidRPr="00DC74CC">
        <w:rPr>
          <w:szCs w:val="20"/>
        </w:rPr>
        <w:t xml:space="preserve"> “BelAPDIiMI”, </w:t>
      </w:r>
      <w:r w:rsidR="00277F6E" w:rsidRPr="00DC74CC">
        <w:rPr>
          <w:szCs w:val="20"/>
        </w:rPr>
        <w:t>“</w:t>
      </w:r>
      <w:r w:rsidR="00CF22C2" w:rsidRPr="00DC74CC">
        <w:rPr>
          <w:szCs w:val="20"/>
        </w:rPr>
        <w:t>Center for Environmental Solutions</w:t>
      </w:r>
      <w:r w:rsidR="00277F6E" w:rsidRPr="00DC74CC">
        <w:rPr>
          <w:szCs w:val="20"/>
        </w:rPr>
        <w:t>”</w:t>
      </w:r>
      <w:r w:rsidR="00CF22C2" w:rsidRPr="00DC74CC">
        <w:rPr>
          <w:szCs w:val="20"/>
        </w:rPr>
        <w:t xml:space="preserve">, </w:t>
      </w:r>
      <w:r w:rsidR="00277F6E" w:rsidRPr="00DC74CC">
        <w:rPr>
          <w:szCs w:val="20"/>
        </w:rPr>
        <w:t>“</w:t>
      </w:r>
      <w:r w:rsidR="00CF22C2" w:rsidRPr="00DC74CC">
        <w:rPr>
          <w:szCs w:val="20"/>
        </w:rPr>
        <w:t>Act</w:t>
      </w:r>
      <w:r w:rsidR="00277F6E" w:rsidRPr="00DC74CC">
        <w:rPr>
          <w:szCs w:val="20"/>
        </w:rPr>
        <w:t>”</w:t>
      </w:r>
      <w:r w:rsidR="00E34CD2" w:rsidRPr="00DC74CC">
        <w:rPr>
          <w:szCs w:val="20"/>
        </w:rPr>
        <w:t>. We are thankful to the</w:t>
      </w:r>
      <w:r w:rsidR="003A08E6" w:rsidRPr="00DC74CC">
        <w:rPr>
          <w:szCs w:val="20"/>
        </w:rPr>
        <w:t xml:space="preserve"> </w:t>
      </w:r>
      <w:r w:rsidR="003422CB" w:rsidRPr="00DC74CC">
        <w:rPr>
          <w:szCs w:val="20"/>
        </w:rPr>
        <w:t>UN Residen</w:t>
      </w:r>
      <w:r w:rsidR="006818AB" w:rsidRPr="00DC74CC">
        <w:rPr>
          <w:szCs w:val="20"/>
        </w:rPr>
        <w:t>t Coordinator</w:t>
      </w:r>
      <w:r w:rsidR="00D47939" w:rsidRPr="00DC74CC">
        <w:rPr>
          <w:szCs w:val="20"/>
        </w:rPr>
        <w:t xml:space="preserve">’s </w:t>
      </w:r>
      <w:r w:rsidR="006818AB" w:rsidRPr="00DC74CC">
        <w:rPr>
          <w:szCs w:val="20"/>
        </w:rPr>
        <w:t xml:space="preserve">Office (RCO) and </w:t>
      </w:r>
      <w:r w:rsidR="00CF22C2" w:rsidRPr="00DC74CC">
        <w:rPr>
          <w:szCs w:val="20"/>
        </w:rPr>
        <w:t xml:space="preserve">all resident and non-resident </w:t>
      </w:r>
      <w:r w:rsidR="00611125" w:rsidRPr="00DC74CC">
        <w:rPr>
          <w:szCs w:val="20"/>
        </w:rPr>
        <w:t xml:space="preserve">UN </w:t>
      </w:r>
      <w:r w:rsidR="006B5442" w:rsidRPr="00DC74CC">
        <w:rPr>
          <w:szCs w:val="20"/>
        </w:rPr>
        <w:t>a</w:t>
      </w:r>
      <w:r w:rsidR="0085626E" w:rsidRPr="00DC74CC">
        <w:rPr>
          <w:szCs w:val="20"/>
        </w:rPr>
        <w:t>gencies</w:t>
      </w:r>
      <w:r w:rsidR="003422CB" w:rsidRPr="00DC74CC">
        <w:rPr>
          <w:szCs w:val="20"/>
        </w:rPr>
        <w:t xml:space="preserve"> </w:t>
      </w:r>
      <w:r w:rsidR="006818AB" w:rsidRPr="00DC74CC">
        <w:rPr>
          <w:szCs w:val="20"/>
        </w:rPr>
        <w:t>for their extensive support</w:t>
      </w:r>
      <w:r w:rsidR="00E34CD2" w:rsidRPr="00DC74CC">
        <w:rPr>
          <w:szCs w:val="20"/>
        </w:rPr>
        <w:t xml:space="preserve"> through all stages of the evaluation</w:t>
      </w:r>
      <w:r w:rsidR="006818AB" w:rsidRPr="00DC74CC">
        <w:rPr>
          <w:szCs w:val="20"/>
        </w:rPr>
        <w:t>. Th</w:t>
      </w:r>
      <w:r w:rsidR="00E34CD2" w:rsidRPr="00DC74CC">
        <w:rPr>
          <w:szCs w:val="20"/>
        </w:rPr>
        <w:t>is</w:t>
      </w:r>
      <w:r w:rsidR="006818AB" w:rsidRPr="00DC74CC">
        <w:rPr>
          <w:szCs w:val="20"/>
        </w:rPr>
        <w:t xml:space="preserve"> evaluation </w:t>
      </w:r>
      <w:r w:rsidR="007A103A" w:rsidRPr="00DC74CC">
        <w:rPr>
          <w:szCs w:val="20"/>
        </w:rPr>
        <w:t xml:space="preserve">was conducted in close coordination with </w:t>
      </w:r>
      <w:r w:rsidR="00E34CD2" w:rsidRPr="00DC74CC">
        <w:rPr>
          <w:szCs w:val="20"/>
        </w:rPr>
        <w:t xml:space="preserve">independent </w:t>
      </w:r>
      <w:r w:rsidR="00FA67A0" w:rsidRPr="00DC74CC">
        <w:rPr>
          <w:szCs w:val="20"/>
        </w:rPr>
        <w:t xml:space="preserve">evaluations </w:t>
      </w:r>
      <w:r w:rsidR="00E34CD2" w:rsidRPr="00DC74CC">
        <w:rPr>
          <w:szCs w:val="20"/>
        </w:rPr>
        <w:t>commissioned by</w:t>
      </w:r>
      <w:r w:rsidR="00FA67A0" w:rsidRPr="00DC74CC">
        <w:rPr>
          <w:szCs w:val="20"/>
        </w:rPr>
        <w:t xml:space="preserve"> </w:t>
      </w:r>
      <w:r w:rsidR="00FE3430" w:rsidRPr="00DC74CC">
        <w:rPr>
          <w:szCs w:val="20"/>
        </w:rPr>
        <w:t xml:space="preserve">the </w:t>
      </w:r>
      <w:r w:rsidR="00EC3CE5" w:rsidRPr="00DC74CC">
        <w:rPr>
          <w:szCs w:val="20"/>
        </w:rPr>
        <w:t>United Nations Development Programme (</w:t>
      </w:r>
      <w:r w:rsidR="00FA67A0" w:rsidRPr="00DC74CC">
        <w:rPr>
          <w:szCs w:val="20"/>
        </w:rPr>
        <w:t>UNDP</w:t>
      </w:r>
      <w:r w:rsidR="00EC3CE5" w:rsidRPr="00DC74CC">
        <w:rPr>
          <w:szCs w:val="20"/>
        </w:rPr>
        <w:t>)</w:t>
      </w:r>
      <w:r w:rsidR="00FA67A0" w:rsidRPr="00DC74CC">
        <w:rPr>
          <w:szCs w:val="20"/>
        </w:rPr>
        <w:t>,</w:t>
      </w:r>
      <w:r w:rsidR="003422CB" w:rsidRPr="00DC74CC">
        <w:rPr>
          <w:szCs w:val="20"/>
        </w:rPr>
        <w:t xml:space="preserve"> </w:t>
      </w:r>
      <w:r w:rsidR="004C45CA" w:rsidRPr="00DC74CC">
        <w:rPr>
          <w:szCs w:val="20"/>
        </w:rPr>
        <w:t xml:space="preserve">the </w:t>
      </w:r>
      <w:r w:rsidR="00EC3CE5" w:rsidRPr="00DC74CC">
        <w:rPr>
          <w:szCs w:val="20"/>
        </w:rPr>
        <w:t>United Nations Population Fund (</w:t>
      </w:r>
      <w:r w:rsidR="003422CB" w:rsidRPr="00DC74CC">
        <w:rPr>
          <w:szCs w:val="20"/>
        </w:rPr>
        <w:t>UNFPA</w:t>
      </w:r>
      <w:r w:rsidR="00EC3CE5" w:rsidRPr="00DC74CC">
        <w:rPr>
          <w:szCs w:val="20"/>
        </w:rPr>
        <w:t>)</w:t>
      </w:r>
      <w:r w:rsidR="003422CB" w:rsidRPr="00DC74CC">
        <w:rPr>
          <w:szCs w:val="20"/>
        </w:rPr>
        <w:t xml:space="preserve"> </w:t>
      </w:r>
      <w:r w:rsidR="00FA67A0" w:rsidRPr="00DC74CC">
        <w:rPr>
          <w:szCs w:val="20"/>
        </w:rPr>
        <w:t xml:space="preserve">and </w:t>
      </w:r>
      <w:r w:rsidR="00AA460A" w:rsidRPr="00DC74CC">
        <w:rPr>
          <w:szCs w:val="20"/>
        </w:rPr>
        <w:t xml:space="preserve">the </w:t>
      </w:r>
      <w:r w:rsidR="00EC3CE5" w:rsidRPr="00DC74CC">
        <w:rPr>
          <w:szCs w:val="20"/>
        </w:rPr>
        <w:t>United Nations Children’s Programme (</w:t>
      </w:r>
      <w:r w:rsidR="00FA67A0" w:rsidRPr="00DC74CC">
        <w:rPr>
          <w:szCs w:val="20"/>
        </w:rPr>
        <w:t>UNICEF</w:t>
      </w:r>
      <w:r w:rsidR="00EC3CE5" w:rsidRPr="00DC74CC">
        <w:rPr>
          <w:szCs w:val="20"/>
        </w:rPr>
        <w:t>)</w:t>
      </w:r>
      <w:r w:rsidR="003422CB" w:rsidRPr="00DC74CC">
        <w:rPr>
          <w:szCs w:val="20"/>
        </w:rPr>
        <w:t xml:space="preserve">. </w:t>
      </w:r>
    </w:p>
    <w:p w14:paraId="56F3AE71" w14:textId="77777777" w:rsidR="00FA67A0" w:rsidRPr="00DC74CC" w:rsidRDefault="00FA67A0" w:rsidP="003422CB">
      <w:pPr>
        <w:rPr>
          <w:szCs w:val="20"/>
        </w:rPr>
      </w:pPr>
    </w:p>
    <w:p w14:paraId="0CFD6818" w14:textId="43C63346" w:rsidR="003422CB" w:rsidRPr="00DC74CC" w:rsidRDefault="00EC3CE5" w:rsidP="00EC3CE5">
      <w:pPr>
        <w:rPr>
          <w:szCs w:val="20"/>
        </w:rPr>
      </w:pPr>
      <w:r w:rsidRPr="00DC74CC">
        <w:rPr>
          <w:szCs w:val="20"/>
        </w:rPr>
        <w:t xml:space="preserve">We are grateful to </w:t>
      </w:r>
      <w:r w:rsidR="007A103A" w:rsidRPr="00DC74CC">
        <w:rPr>
          <w:szCs w:val="20"/>
        </w:rPr>
        <w:t>the</w:t>
      </w:r>
      <w:r w:rsidRPr="00DC74CC">
        <w:rPr>
          <w:szCs w:val="20"/>
        </w:rPr>
        <w:t xml:space="preserve"> UN Resident Coordinator in Belarus</w:t>
      </w:r>
      <w:r w:rsidR="007A103A" w:rsidRPr="00DC74CC">
        <w:rPr>
          <w:szCs w:val="20"/>
        </w:rPr>
        <w:t xml:space="preserve"> and </w:t>
      </w:r>
      <w:r w:rsidRPr="00DC74CC">
        <w:rPr>
          <w:szCs w:val="20"/>
        </w:rPr>
        <w:t xml:space="preserve">her </w:t>
      </w:r>
      <w:r w:rsidR="007A103A" w:rsidRPr="00DC74CC">
        <w:rPr>
          <w:szCs w:val="20"/>
        </w:rPr>
        <w:t xml:space="preserve">team for the </w:t>
      </w:r>
      <w:r w:rsidRPr="00DC74CC">
        <w:rPr>
          <w:szCs w:val="20"/>
        </w:rPr>
        <w:t>strategic guidance</w:t>
      </w:r>
      <w:r w:rsidR="007A103A" w:rsidRPr="00DC74CC">
        <w:rPr>
          <w:szCs w:val="20"/>
        </w:rPr>
        <w:t>,</w:t>
      </w:r>
      <w:r w:rsidRPr="00DC74CC">
        <w:rPr>
          <w:szCs w:val="20"/>
        </w:rPr>
        <w:t xml:space="preserve"> </w:t>
      </w:r>
      <w:r w:rsidR="007A103A" w:rsidRPr="00DC74CC">
        <w:rPr>
          <w:szCs w:val="20"/>
        </w:rPr>
        <w:t xml:space="preserve">providing documentation and relevant information, facilitating interactions with UN agencies and national partners, answering all questions and providing detailed comments on the draft evaluation report. </w:t>
      </w:r>
    </w:p>
    <w:p w14:paraId="7309BA7B" w14:textId="092E3589" w:rsidR="003422CB" w:rsidRPr="00DC74CC" w:rsidRDefault="003422CB" w:rsidP="003422CB">
      <w:pPr>
        <w:rPr>
          <w:szCs w:val="20"/>
        </w:rPr>
      </w:pPr>
    </w:p>
    <w:p w14:paraId="653F0D10" w14:textId="77777777" w:rsidR="003422CB" w:rsidRPr="00DC74CC" w:rsidRDefault="003422CB" w:rsidP="00DF6E68">
      <w:pPr>
        <w:rPr>
          <w:szCs w:val="20"/>
        </w:rPr>
      </w:pPr>
    </w:p>
    <w:p w14:paraId="61DE3BB7" w14:textId="25A5D6BD" w:rsidR="00DD3F03" w:rsidRPr="00DC74CC" w:rsidRDefault="00DD3F03" w:rsidP="00DD3F03">
      <w:pPr>
        <w:rPr>
          <w:szCs w:val="20"/>
        </w:rPr>
      </w:pPr>
    </w:p>
    <w:p w14:paraId="15D7AEB0" w14:textId="0E5554A8" w:rsidR="00DD3F03" w:rsidRPr="00DC74CC" w:rsidRDefault="00DD3F03" w:rsidP="00DD3F03">
      <w:pPr>
        <w:rPr>
          <w:szCs w:val="20"/>
        </w:rPr>
      </w:pPr>
    </w:p>
    <w:p w14:paraId="16F03B21" w14:textId="19191CB5" w:rsidR="00FF6E77" w:rsidRPr="00DC74CC" w:rsidRDefault="00FF6E77" w:rsidP="00DD3F03">
      <w:pPr>
        <w:rPr>
          <w:szCs w:val="20"/>
        </w:rPr>
      </w:pPr>
    </w:p>
    <w:p w14:paraId="736F1CAC" w14:textId="18C7216A" w:rsidR="00FF6E77" w:rsidRPr="00DC74CC" w:rsidRDefault="00FF6E77" w:rsidP="00DD3F03">
      <w:pPr>
        <w:rPr>
          <w:szCs w:val="20"/>
        </w:rPr>
      </w:pPr>
    </w:p>
    <w:p w14:paraId="58721AEC" w14:textId="0DAB71F5" w:rsidR="00B35611" w:rsidRPr="00DC74CC" w:rsidRDefault="00B35611" w:rsidP="00DF6E68">
      <w:pPr>
        <w:rPr>
          <w:szCs w:val="20"/>
        </w:rPr>
      </w:pPr>
    </w:p>
    <w:p w14:paraId="7D41D559" w14:textId="61A2C2C6" w:rsidR="00094CA3" w:rsidRPr="00DC74CC" w:rsidRDefault="00094CA3" w:rsidP="00DF6E68">
      <w:pPr>
        <w:rPr>
          <w:szCs w:val="20"/>
        </w:rPr>
      </w:pPr>
    </w:p>
    <w:p w14:paraId="40FDDAF0" w14:textId="77777777" w:rsidR="009A591A" w:rsidRPr="00DC74CC" w:rsidRDefault="009A591A" w:rsidP="00DF6E68">
      <w:pPr>
        <w:rPr>
          <w:szCs w:val="20"/>
        </w:rPr>
      </w:pPr>
    </w:p>
    <w:p w14:paraId="67CA215D" w14:textId="77777777" w:rsidR="00DF6E68" w:rsidRPr="00DC74CC" w:rsidRDefault="00DF6E68" w:rsidP="00DF6E68">
      <w:pPr>
        <w:rPr>
          <w:szCs w:val="20"/>
        </w:rPr>
      </w:pPr>
    </w:p>
    <w:p w14:paraId="63D391C3" w14:textId="77777777" w:rsidR="00065212" w:rsidRPr="00DC74CC" w:rsidRDefault="00065212" w:rsidP="00841E71">
      <w:pPr>
        <w:rPr>
          <w:szCs w:val="20"/>
        </w:rPr>
      </w:pPr>
    </w:p>
    <w:p w14:paraId="12627BF9" w14:textId="77777777" w:rsidR="007F127E" w:rsidRPr="00DC74CC" w:rsidRDefault="007F127E" w:rsidP="00841E71">
      <w:pPr>
        <w:rPr>
          <w:szCs w:val="20"/>
        </w:rPr>
      </w:pPr>
    </w:p>
    <w:p w14:paraId="673AC86F" w14:textId="77777777" w:rsidR="007F127E" w:rsidRPr="00DC74CC" w:rsidRDefault="007F127E" w:rsidP="00841E71">
      <w:pPr>
        <w:rPr>
          <w:szCs w:val="20"/>
        </w:rPr>
      </w:pPr>
    </w:p>
    <w:p w14:paraId="12520AAB" w14:textId="77777777" w:rsidR="00411FA4" w:rsidRPr="00DC74CC" w:rsidRDefault="00411FA4" w:rsidP="00841E71">
      <w:pPr>
        <w:rPr>
          <w:szCs w:val="20"/>
        </w:rPr>
      </w:pPr>
    </w:p>
    <w:p w14:paraId="706FF080" w14:textId="77777777" w:rsidR="00411FA4" w:rsidRPr="00DC74CC" w:rsidRDefault="00411FA4" w:rsidP="00841E71">
      <w:pPr>
        <w:rPr>
          <w:szCs w:val="20"/>
        </w:rPr>
      </w:pPr>
    </w:p>
    <w:p w14:paraId="116A490D" w14:textId="77777777" w:rsidR="00411FA4" w:rsidRPr="00DC74CC" w:rsidRDefault="00411FA4" w:rsidP="00841E71">
      <w:pPr>
        <w:rPr>
          <w:szCs w:val="20"/>
        </w:rPr>
      </w:pPr>
    </w:p>
    <w:p w14:paraId="0D6EC2CE" w14:textId="77777777" w:rsidR="008B18A3" w:rsidRPr="00DC74CC" w:rsidRDefault="008B18A3" w:rsidP="00841E71">
      <w:pPr>
        <w:rPr>
          <w:szCs w:val="20"/>
        </w:rPr>
        <w:sectPr w:rsidR="008B18A3" w:rsidRPr="00DC74CC" w:rsidSect="009E5CEC">
          <w:footerReference w:type="first" r:id="rId18"/>
          <w:pgSz w:w="12240" w:h="15840"/>
          <w:pgMar w:top="1440" w:right="1797" w:bottom="1440" w:left="1797" w:header="720" w:footer="720" w:gutter="0"/>
          <w:cols w:space="720"/>
          <w:noEndnote/>
          <w:titlePg/>
          <w:docGrid w:linePitch="360"/>
        </w:sectPr>
      </w:pPr>
    </w:p>
    <w:p w14:paraId="11EE09E8" w14:textId="65E72EA3" w:rsidR="00577922" w:rsidRPr="004C7671" w:rsidRDefault="009E5CEC" w:rsidP="00841E71">
      <w:pPr>
        <w:pStyle w:val="Heading1"/>
        <w:spacing w:before="0"/>
        <w:rPr>
          <w:sz w:val="24"/>
          <w:szCs w:val="24"/>
        </w:rPr>
      </w:pPr>
      <w:bookmarkStart w:id="2" w:name="_Toc16789189"/>
      <w:bookmarkStart w:id="3" w:name="_Toc35781140"/>
      <w:r w:rsidRPr="004C7671">
        <w:rPr>
          <w:sz w:val="24"/>
          <w:szCs w:val="24"/>
        </w:rPr>
        <w:lastRenderedPageBreak/>
        <w:t>ACRONYMS</w:t>
      </w:r>
      <w:bookmarkEnd w:id="2"/>
      <w:bookmarkEnd w:id="3"/>
      <w:r w:rsidRPr="004C7671">
        <w:rPr>
          <w:sz w:val="24"/>
          <w:szCs w:val="24"/>
        </w:rPr>
        <w:tab/>
      </w:r>
    </w:p>
    <w:p w14:paraId="4010CE9E" w14:textId="77777777" w:rsidR="00CF7E4B" w:rsidRPr="00DC74CC" w:rsidRDefault="00CF7E4B" w:rsidP="00841E71">
      <w:pPr>
        <w:rPr>
          <w:szCs w:val="20"/>
        </w:rPr>
      </w:pPr>
    </w:p>
    <w:tbl>
      <w:tblPr>
        <w:tblStyle w:val="TableGrid"/>
        <w:tblW w:w="8631" w:type="dxa"/>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36"/>
        <w:gridCol w:w="6795"/>
      </w:tblGrid>
      <w:tr w:rsidR="009E5CEC" w:rsidRPr="00DC74CC" w14:paraId="1CA7AFA5" w14:textId="77777777" w:rsidTr="009E5CEC">
        <w:trPr>
          <w:cnfStyle w:val="100000000000" w:firstRow="1" w:lastRow="0" w:firstColumn="0" w:lastColumn="0" w:oddVBand="0" w:evenVBand="0" w:oddHBand="0" w:evenHBand="0" w:firstRowFirstColumn="0" w:firstRowLastColumn="0" w:lastRowFirstColumn="0" w:lastRowLastColumn="0"/>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2D4E025F" w14:textId="77777777" w:rsidR="009E5CEC" w:rsidRPr="00DC74CC" w:rsidRDefault="009E5CEC" w:rsidP="009E5CEC">
            <w:pPr>
              <w:jc w:val="center"/>
              <w:rPr>
                <w:color w:val="auto"/>
              </w:rPr>
            </w:pPr>
            <w:r w:rsidRPr="00DC74CC">
              <w:rPr>
                <w:color w:val="auto"/>
              </w:rPr>
              <w:t>AIDS</w:t>
            </w:r>
          </w:p>
        </w:tc>
        <w:tc>
          <w:tcPr>
            <w:tcW w:w="6795" w:type="dxa"/>
            <w:tcBorders>
              <w:top w:val="single" w:sz="4" w:space="0" w:color="548DD4" w:themeColor="text2" w:themeTint="99"/>
              <w:bottom w:val="single" w:sz="4" w:space="0" w:color="548DD4" w:themeColor="text2" w:themeTint="99"/>
            </w:tcBorders>
            <w:shd w:val="clear" w:color="auto" w:fill="auto"/>
            <w:vAlign w:val="center"/>
          </w:tcPr>
          <w:p w14:paraId="24BDB3CE" w14:textId="77777777" w:rsidR="009E5CEC" w:rsidRPr="00DC74CC" w:rsidRDefault="009E5CEC" w:rsidP="009E5CEC">
            <w:pPr>
              <w:rPr>
                <w:color w:val="auto"/>
              </w:rPr>
            </w:pPr>
            <w:r w:rsidRPr="00DC74CC">
              <w:rPr>
                <w:color w:val="auto"/>
              </w:rPr>
              <w:t>Acquired Immune Deficiency Syndrome</w:t>
            </w:r>
          </w:p>
        </w:tc>
      </w:tr>
      <w:tr w:rsidR="009E5CEC" w:rsidRPr="00DC74CC" w14:paraId="48FF1696"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809FD31" w14:textId="77777777" w:rsidR="009E5CEC" w:rsidRPr="00DC74CC" w:rsidRDefault="009E5CEC" w:rsidP="009E5CEC">
            <w:pPr>
              <w:jc w:val="center"/>
            </w:pPr>
            <w:r w:rsidRPr="00DC74CC">
              <w:t>ART</w:t>
            </w:r>
          </w:p>
        </w:tc>
        <w:tc>
          <w:tcPr>
            <w:tcW w:w="6795" w:type="dxa"/>
            <w:tcBorders>
              <w:top w:val="single" w:sz="4" w:space="0" w:color="548DD4" w:themeColor="text2" w:themeTint="99"/>
            </w:tcBorders>
            <w:vAlign w:val="center"/>
          </w:tcPr>
          <w:p w14:paraId="6243401A" w14:textId="77777777" w:rsidR="009E5CEC" w:rsidRPr="00DC74CC" w:rsidRDefault="009E5CEC" w:rsidP="009E5CEC">
            <w:r w:rsidRPr="00DC74CC">
              <w:t>Anti-retroviral treatment</w:t>
            </w:r>
          </w:p>
        </w:tc>
      </w:tr>
      <w:tr w:rsidR="009E5CEC" w:rsidRPr="00DC74CC" w14:paraId="5179AF16"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7D125CF8" w14:textId="77777777" w:rsidR="009E5CEC" w:rsidRPr="00DC74CC" w:rsidRDefault="009E5CEC" w:rsidP="009E5CEC">
            <w:pPr>
              <w:jc w:val="center"/>
            </w:pPr>
            <w:r w:rsidRPr="00DC74CC">
              <w:t>ARV</w:t>
            </w:r>
          </w:p>
        </w:tc>
        <w:tc>
          <w:tcPr>
            <w:tcW w:w="6795" w:type="dxa"/>
            <w:vAlign w:val="center"/>
          </w:tcPr>
          <w:p w14:paraId="44858630" w14:textId="77777777" w:rsidR="009E5CEC" w:rsidRPr="00DC74CC" w:rsidRDefault="009E5CEC" w:rsidP="009E5CEC">
            <w:r w:rsidRPr="00DC74CC">
              <w:t>Anti-retroviral (drugs)</w:t>
            </w:r>
          </w:p>
        </w:tc>
      </w:tr>
      <w:tr w:rsidR="009E5CEC" w:rsidRPr="00DC74CC" w14:paraId="4F47B669"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43EBC0E" w14:textId="77777777" w:rsidR="009E5CEC" w:rsidRPr="00DC74CC" w:rsidRDefault="009E5CEC" w:rsidP="009E5CEC">
            <w:pPr>
              <w:jc w:val="center"/>
            </w:pPr>
            <w:r w:rsidRPr="00DC74CC">
              <w:t>CEE/CIS</w:t>
            </w:r>
          </w:p>
        </w:tc>
        <w:tc>
          <w:tcPr>
            <w:tcW w:w="6795" w:type="dxa"/>
            <w:vAlign w:val="center"/>
          </w:tcPr>
          <w:p w14:paraId="35C12F7E" w14:textId="77777777" w:rsidR="009E5CEC" w:rsidRPr="00DC74CC" w:rsidRDefault="009E5CEC" w:rsidP="009E5CEC">
            <w:r w:rsidRPr="00DC74CC">
              <w:t>Central and Eastern Europe/Commonwealth of Independent States</w:t>
            </w:r>
          </w:p>
        </w:tc>
      </w:tr>
      <w:tr w:rsidR="009E5CEC" w:rsidRPr="00DC74CC" w14:paraId="7A1CBB2B"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0D2DB87C" w14:textId="77777777" w:rsidR="009E5CEC" w:rsidRPr="00DC74CC" w:rsidRDefault="009E5CEC" w:rsidP="009E5CEC">
            <w:pPr>
              <w:jc w:val="center"/>
            </w:pPr>
            <w:r w:rsidRPr="00DC74CC">
              <w:t>CO</w:t>
            </w:r>
          </w:p>
        </w:tc>
        <w:tc>
          <w:tcPr>
            <w:tcW w:w="6795" w:type="dxa"/>
            <w:vAlign w:val="center"/>
          </w:tcPr>
          <w:p w14:paraId="2E0B1476" w14:textId="77777777" w:rsidR="009E5CEC" w:rsidRPr="00DC74CC" w:rsidRDefault="009E5CEC" w:rsidP="009E5CEC">
            <w:r w:rsidRPr="00DC74CC">
              <w:t>Country Office</w:t>
            </w:r>
          </w:p>
        </w:tc>
      </w:tr>
      <w:tr w:rsidR="009E5CEC" w:rsidRPr="00DC74CC" w14:paraId="6A1853B0"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B456BB0" w14:textId="77777777" w:rsidR="009E5CEC" w:rsidRPr="00DC74CC" w:rsidRDefault="009E5CEC" w:rsidP="009E5CEC">
            <w:pPr>
              <w:jc w:val="center"/>
            </w:pPr>
            <w:r w:rsidRPr="00DC74CC">
              <w:t>CP</w:t>
            </w:r>
          </w:p>
        </w:tc>
        <w:tc>
          <w:tcPr>
            <w:tcW w:w="6795" w:type="dxa"/>
            <w:vAlign w:val="center"/>
          </w:tcPr>
          <w:p w14:paraId="71411D92" w14:textId="77777777" w:rsidR="009E5CEC" w:rsidRPr="00DC74CC" w:rsidRDefault="009E5CEC" w:rsidP="009E5CEC">
            <w:r w:rsidRPr="00DC74CC">
              <w:t>Country Programme</w:t>
            </w:r>
          </w:p>
        </w:tc>
      </w:tr>
      <w:tr w:rsidR="009E5CEC" w:rsidRPr="00DC74CC" w14:paraId="7094458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24F6546" w14:textId="77777777" w:rsidR="009E5CEC" w:rsidRPr="00DC74CC" w:rsidRDefault="009E5CEC" w:rsidP="009E5CEC">
            <w:pPr>
              <w:jc w:val="center"/>
            </w:pPr>
            <w:r w:rsidRPr="00DC74CC">
              <w:t>CPD</w:t>
            </w:r>
          </w:p>
        </w:tc>
        <w:tc>
          <w:tcPr>
            <w:tcW w:w="6795" w:type="dxa"/>
            <w:vAlign w:val="center"/>
          </w:tcPr>
          <w:p w14:paraId="7AECFC34" w14:textId="77777777" w:rsidR="009E5CEC" w:rsidRPr="00DC74CC" w:rsidRDefault="009E5CEC" w:rsidP="009E5CEC">
            <w:r w:rsidRPr="00DC74CC">
              <w:t>Country Programme Document</w:t>
            </w:r>
          </w:p>
        </w:tc>
      </w:tr>
      <w:tr w:rsidR="009E5CEC" w:rsidRPr="00DC74CC" w14:paraId="406DA963"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033D63BB" w14:textId="77777777" w:rsidR="009E5CEC" w:rsidRPr="00DC74CC" w:rsidRDefault="009E5CEC" w:rsidP="009E5CEC">
            <w:pPr>
              <w:jc w:val="center"/>
            </w:pPr>
            <w:r w:rsidRPr="00DC74CC">
              <w:t>CPAP</w:t>
            </w:r>
          </w:p>
        </w:tc>
        <w:tc>
          <w:tcPr>
            <w:tcW w:w="6795" w:type="dxa"/>
            <w:vAlign w:val="center"/>
          </w:tcPr>
          <w:p w14:paraId="6527BC3F" w14:textId="77777777" w:rsidR="009E5CEC" w:rsidRPr="00DC74CC" w:rsidRDefault="009E5CEC" w:rsidP="009E5CEC">
            <w:r w:rsidRPr="00DC74CC">
              <w:t>Country Programme Action Plan</w:t>
            </w:r>
          </w:p>
        </w:tc>
      </w:tr>
      <w:tr w:rsidR="009E5CEC" w:rsidRPr="00DC74CC" w14:paraId="1D0B7C28"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A08060B" w14:textId="77777777" w:rsidR="009E5CEC" w:rsidRPr="00DC74CC" w:rsidRDefault="009E5CEC" w:rsidP="009E5CEC">
            <w:pPr>
              <w:jc w:val="center"/>
            </w:pPr>
            <w:r w:rsidRPr="00DC74CC">
              <w:t>CRC</w:t>
            </w:r>
          </w:p>
        </w:tc>
        <w:tc>
          <w:tcPr>
            <w:tcW w:w="6795" w:type="dxa"/>
            <w:vAlign w:val="center"/>
          </w:tcPr>
          <w:p w14:paraId="30DCADFC" w14:textId="77777777" w:rsidR="009E5CEC" w:rsidRPr="00DC74CC" w:rsidRDefault="009E5CEC" w:rsidP="009E5CEC">
            <w:r w:rsidRPr="00DC74CC">
              <w:t>Convention on the Rights of the Child</w:t>
            </w:r>
          </w:p>
        </w:tc>
      </w:tr>
      <w:tr w:rsidR="009E5CEC" w:rsidRPr="00DC74CC" w14:paraId="11710326"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CA6DBAD" w14:textId="77777777" w:rsidR="009E5CEC" w:rsidRPr="00DC74CC" w:rsidRDefault="009E5CEC" w:rsidP="009E5CEC">
            <w:pPr>
              <w:jc w:val="center"/>
            </w:pPr>
            <w:r w:rsidRPr="00DC74CC">
              <w:t>CRPD</w:t>
            </w:r>
          </w:p>
        </w:tc>
        <w:tc>
          <w:tcPr>
            <w:tcW w:w="6795" w:type="dxa"/>
            <w:vAlign w:val="center"/>
          </w:tcPr>
          <w:p w14:paraId="08467130" w14:textId="77777777" w:rsidR="009E5CEC" w:rsidRPr="00DC74CC" w:rsidRDefault="009E5CEC" w:rsidP="009E5CEC">
            <w:r w:rsidRPr="00DC74CC">
              <w:t>Convention on the Rights of Persons with Disabilities</w:t>
            </w:r>
          </w:p>
        </w:tc>
      </w:tr>
      <w:tr w:rsidR="009E5CEC" w:rsidRPr="00DC74CC" w14:paraId="3CCED3C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79291EF" w14:textId="77777777" w:rsidR="009E5CEC" w:rsidRPr="00DC74CC" w:rsidRDefault="009E5CEC" w:rsidP="009E5CEC">
            <w:pPr>
              <w:jc w:val="center"/>
            </w:pPr>
            <w:r w:rsidRPr="00DC74CC">
              <w:t>CSO</w:t>
            </w:r>
          </w:p>
        </w:tc>
        <w:tc>
          <w:tcPr>
            <w:tcW w:w="6795" w:type="dxa"/>
            <w:vAlign w:val="center"/>
          </w:tcPr>
          <w:p w14:paraId="0CF56275" w14:textId="77777777" w:rsidR="009E5CEC" w:rsidRPr="00DC74CC" w:rsidRDefault="009E5CEC" w:rsidP="009E5CEC">
            <w:r w:rsidRPr="00DC74CC">
              <w:t>Civil Society Organization</w:t>
            </w:r>
          </w:p>
        </w:tc>
      </w:tr>
      <w:tr w:rsidR="009E5CEC" w:rsidRPr="00DC74CC" w14:paraId="5F9F6B9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5A0739B" w14:textId="77777777" w:rsidR="009E5CEC" w:rsidRPr="00DC74CC" w:rsidRDefault="009E5CEC" w:rsidP="009E5CEC">
            <w:pPr>
              <w:jc w:val="center"/>
            </w:pPr>
            <w:r w:rsidRPr="00DC74CC">
              <w:t>FAO</w:t>
            </w:r>
          </w:p>
        </w:tc>
        <w:tc>
          <w:tcPr>
            <w:tcW w:w="6795" w:type="dxa"/>
            <w:vAlign w:val="center"/>
          </w:tcPr>
          <w:p w14:paraId="577FDF1E" w14:textId="77777777" w:rsidR="009E5CEC" w:rsidRPr="00DC74CC" w:rsidRDefault="009E5CEC" w:rsidP="009E5CEC">
            <w:r w:rsidRPr="00DC74CC">
              <w:t>Food and Agriculture Organization of the United Nations</w:t>
            </w:r>
          </w:p>
        </w:tc>
      </w:tr>
      <w:tr w:rsidR="009E5CEC" w:rsidRPr="00DC74CC" w14:paraId="67EF1947"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01F097EB" w14:textId="77777777" w:rsidR="009E5CEC" w:rsidRPr="00DC74CC" w:rsidRDefault="009E5CEC" w:rsidP="009E5CEC">
            <w:pPr>
              <w:jc w:val="center"/>
            </w:pPr>
            <w:r w:rsidRPr="00DC74CC">
              <w:t>EAEU</w:t>
            </w:r>
          </w:p>
        </w:tc>
        <w:tc>
          <w:tcPr>
            <w:tcW w:w="6795" w:type="dxa"/>
            <w:vAlign w:val="center"/>
          </w:tcPr>
          <w:p w14:paraId="0600CE18" w14:textId="77777777" w:rsidR="009E5CEC" w:rsidRPr="00DC74CC" w:rsidRDefault="009E5CEC" w:rsidP="009E5CEC">
            <w:r w:rsidRPr="00DC74CC">
              <w:t>Eurasian Economic Union</w:t>
            </w:r>
          </w:p>
        </w:tc>
      </w:tr>
      <w:tr w:rsidR="009E5CEC" w:rsidRPr="00DC74CC" w14:paraId="5FF3C9B1"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AA9B038" w14:textId="77777777" w:rsidR="009E5CEC" w:rsidRPr="00DC74CC" w:rsidRDefault="009E5CEC" w:rsidP="009E5CEC">
            <w:pPr>
              <w:jc w:val="center"/>
            </w:pPr>
            <w:r w:rsidRPr="00DC74CC">
              <w:t>ET</w:t>
            </w:r>
          </w:p>
        </w:tc>
        <w:tc>
          <w:tcPr>
            <w:tcW w:w="6795" w:type="dxa"/>
            <w:vAlign w:val="center"/>
          </w:tcPr>
          <w:p w14:paraId="3ADA336E" w14:textId="77777777" w:rsidR="009E5CEC" w:rsidRPr="00DC74CC" w:rsidRDefault="009E5CEC" w:rsidP="009E5CEC">
            <w:r w:rsidRPr="00DC74CC">
              <w:t>Evaluation Team</w:t>
            </w:r>
          </w:p>
        </w:tc>
      </w:tr>
      <w:tr w:rsidR="009E5CEC" w:rsidRPr="00DC74CC" w14:paraId="0A63CFE7"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268D7720" w14:textId="77777777" w:rsidR="009E5CEC" w:rsidRPr="00DC74CC" w:rsidRDefault="009E5CEC" w:rsidP="009E5CEC">
            <w:pPr>
              <w:jc w:val="center"/>
            </w:pPr>
            <w:proofErr w:type="spellStart"/>
            <w:r w:rsidRPr="00DC74CC">
              <w:t>GoB</w:t>
            </w:r>
            <w:proofErr w:type="spellEnd"/>
          </w:p>
        </w:tc>
        <w:tc>
          <w:tcPr>
            <w:tcW w:w="6795" w:type="dxa"/>
            <w:vAlign w:val="center"/>
          </w:tcPr>
          <w:p w14:paraId="1C1FC8B7" w14:textId="77777777" w:rsidR="009E5CEC" w:rsidRPr="00DC74CC" w:rsidRDefault="009E5CEC" w:rsidP="009E5CEC">
            <w:r w:rsidRPr="00DC74CC">
              <w:t>Government of Belarus</w:t>
            </w:r>
          </w:p>
        </w:tc>
      </w:tr>
      <w:tr w:rsidR="009E5CEC" w:rsidRPr="00DC74CC" w14:paraId="26DFC0E1"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22B85F8" w14:textId="77777777" w:rsidR="009E5CEC" w:rsidRPr="00DC74CC" w:rsidRDefault="009E5CEC" w:rsidP="009E5CEC">
            <w:pPr>
              <w:jc w:val="center"/>
            </w:pPr>
            <w:r w:rsidRPr="00DC74CC">
              <w:t>GDP</w:t>
            </w:r>
          </w:p>
        </w:tc>
        <w:tc>
          <w:tcPr>
            <w:tcW w:w="6795" w:type="dxa"/>
            <w:vAlign w:val="center"/>
          </w:tcPr>
          <w:p w14:paraId="4ABF45A6" w14:textId="77777777" w:rsidR="009E5CEC" w:rsidRPr="00DC74CC" w:rsidRDefault="009E5CEC" w:rsidP="009E5CEC">
            <w:r w:rsidRPr="00DC74CC">
              <w:t>Gross Domestic Product</w:t>
            </w:r>
          </w:p>
        </w:tc>
      </w:tr>
      <w:tr w:rsidR="009E5CEC" w:rsidRPr="00DC74CC" w14:paraId="56E92F8B"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70F74DD4" w14:textId="77777777" w:rsidR="009E5CEC" w:rsidRPr="00DC74CC" w:rsidRDefault="009E5CEC" w:rsidP="009E5CEC">
            <w:pPr>
              <w:jc w:val="center"/>
            </w:pPr>
            <w:r w:rsidRPr="00DC74CC">
              <w:t>HDI</w:t>
            </w:r>
          </w:p>
        </w:tc>
        <w:tc>
          <w:tcPr>
            <w:tcW w:w="6795" w:type="dxa"/>
            <w:vAlign w:val="center"/>
          </w:tcPr>
          <w:p w14:paraId="5A71B2E7" w14:textId="77777777" w:rsidR="009E5CEC" w:rsidRPr="00DC74CC" w:rsidRDefault="009E5CEC" w:rsidP="009E5CEC">
            <w:r w:rsidRPr="00DC74CC">
              <w:t>Human Development Index</w:t>
            </w:r>
          </w:p>
        </w:tc>
      </w:tr>
      <w:tr w:rsidR="009E5CEC" w:rsidRPr="00DC74CC" w14:paraId="74DA19B2"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AD1C95A" w14:textId="77777777" w:rsidR="009E5CEC" w:rsidRPr="00DC74CC" w:rsidRDefault="009E5CEC" w:rsidP="009E5CEC">
            <w:pPr>
              <w:jc w:val="center"/>
            </w:pPr>
            <w:r w:rsidRPr="00DC74CC">
              <w:t>HIV</w:t>
            </w:r>
          </w:p>
        </w:tc>
        <w:tc>
          <w:tcPr>
            <w:tcW w:w="6795" w:type="dxa"/>
            <w:vAlign w:val="center"/>
          </w:tcPr>
          <w:p w14:paraId="6D266413" w14:textId="77777777" w:rsidR="009E5CEC" w:rsidRPr="00DC74CC" w:rsidRDefault="009E5CEC" w:rsidP="009E5CEC">
            <w:r w:rsidRPr="00DC74CC">
              <w:t>Human Immunodeficiency Virus</w:t>
            </w:r>
          </w:p>
        </w:tc>
      </w:tr>
      <w:tr w:rsidR="009E5CEC" w:rsidRPr="00DC74CC" w14:paraId="2CBBF08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E18B7F9" w14:textId="77777777" w:rsidR="009E5CEC" w:rsidRPr="00DC74CC" w:rsidRDefault="009E5CEC" w:rsidP="009E5CEC">
            <w:pPr>
              <w:jc w:val="center"/>
            </w:pPr>
            <w:r w:rsidRPr="00DC74CC">
              <w:t>HQ</w:t>
            </w:r>
          </w:p>
        </w:tc>
        <w:tc>
          <w:tcPr>
            <w:tcW w:w="6795" w:type="dxa"/>
            <w:vAlign w:val="center"/>
          </w:tcPr>
          <w:p w14:paraId="4556C477" w14:textId="77777777" w:rsidR="009E5CEC" w:rsidRPr="00DC74CC" w:rsidRDefault="009E5CEC" w:rsidP="009E5CEC">
            <w:r w:rsidRPr="00DC74CC">
              <w:t>Headquarters</w:t>
            </w:r>
          </w:p>
        </w:tc>
      </w:tr>
      <w:tr w:rsidR="009E5CEC" w:rsidRPr="00DC74CC" w14:paraId="50BD1F73"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10863EF" w14:textId="77777777" w:rsidR="009E5CEC" w:rsidRPr="00DC74CC" w:rsidRDefault="009E5CEC" w:rsidP="009E5CEC">
            <w:pPr>
              <w:jc w:val="center"/>
            </w:pPr>
            <w:r w:rsidRPr="00DC74CC">
              <w:t>HR</w:t>
            </w:r>
          </w:p>
        </w:tc>
        <w:tc>
          <w:tcPr>
            <w:tcW w:w="6795" w:type="dxa"/>
            <w:vAlign w:val="center"/>
          </w:tcPr>
          <w:p w14:paraId="79EE9453" w14:textId="77777777" w:rsidR="009E5CEC" w:rsidRPr="00DC74CC" w:rsidRDefault="009E5CEC" w:rsidP="009E5CEC">
            <w:r w:rsidRPr="00DC74CC">
              <w:t>Human Rights</w:t>
            </w:r>
          </w:p>
        </w:tc>
      </w:tr>
      <w:tr w:rsidR="009E5CEC" w:rsidRPr="00DC74CC" w14:paraId="0D9BF0D0"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026C5CD1" w14:textId="77777777" w:rsidR="009E5CEC" w:rsidRPr="00DC74CC" w:rsidRDefault="009E5CEC" w:rsidP="009E5CEC">
            <w:pPr>
              <w:jc w:val="center"/>
            </w:pPr>
            <w:r w:rsidRPr="00DC74CC">
              <w:t>HRBA</w:t>
            </w:r>
          </w:p>
        </w:tc>
        <w:tc>
          <w:tcPr>
            <w:tcW w:w="6795" w:type="dxa"/>
            <w:vAlign w:val="center"/>
          </w:tcPr>
          <w:p w14:paraId="12316FD5" w14:textId="77777777" w:rsidR="009E5CEC" w:rsidRPr="00DC74CC" w:rsidRDefault="009E5CEC" w:rsidP="009E5CEC">
            <w:r w:rsidRPr="00DC74CC">
              <w:t>Human Rights-Based Approach</w:t>
            </w:r>
          </w:p>
        </w:tc>
      </w:tr>
      <w:tr w:rsidR="009E5CEC" w:rsidRPr="00DC74CC" w14:paraId="1AF1A67A"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272090C" w14:textId="77777777" w:rsidR="009E5CEC" w:rsidRPr="00DC74CC" w:rsidRDefault="009E5CEC" w:rsidP="009E5CEC">
            <w:pPr>
              <w:jc w:val="center"/>
            </w:pPr>
            <w:r w:rsidRPr="00DC74CC">
              <w:t>IAEA</w:t>
            </w:r>
          </w:p>
        </w:tc>
        <w:tc>
          <w:tcPr>
            <w:tcW w:w="6795" w:type="dxa"/>
            <w:vAlign w:val="center"/>
          </w:tcPr>
          <w:p w14:paraId="5BD1CEA6" w14:textId="77777777" w:rsidR="009E5CEC" w:rsidRPr="00DC74CC" w:rsidRDefault="009E5CEC" w:rsidP="009E5CEC">
            <w:r w:rsidRPr="00DC74CC">
              <w:t>International Atomic Energy Agency</w:t>
            </w:r>
          </w:p>
        </w:tc>
      </w:tr>
      <w:tr w:rsidR="009E5CEC" w:rsidRPr="00DC74CC" w14:paraId="76D650B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38C4693" w14:textId="77777777" w:rsidR="009E5CEC" w:rsidRPr="00DC74CC" w:rsidRDefault="009E5CEC" w:rsidP="009E5CEC">
            <w:pPr>
              <w:jc w:val="center"/>
            </w:pPr>
            <w:r w:rsidRPr="00DC74CC">
              <w:t>IFI</w:t>
            </w:r>
          </w:p>
        </w:tc>
        <w:tc>
          <w:tcPr>
            <w:tcW w:w="6795" w:type="dxa"/>
            <w:vAlign w:val="center"/>
          </w:tcPr>
          <w:p w14:paraId="777C4E57" w14:textId="77777777" w:rsidR="009E5CEC" w:rsidRPr="00DC74CC" w:rsidRDefault="009E5CEC" w:rsidP="009E5CEC">
            <w:r w:rsidRPr="00DC74CC">
              <w:t>International Financial Institutions</w:t>
            </w:r>
          </w:p>
        </w:tc>
      </w:tr>
      <w:tr w:rsidR="009E5CEC" w:rsidRPr="00DC74CC" w14:paraId="14788D8B"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16E49405" w14:textId="77777777" w:rsidR="009E5CEC" w:rsidRPr="00DC74CC" w:rsidRDefault="009E5CEC" w:rsidP="009E5CEC">
            <w:pPr>
              <w:jc w:val="center"/>
            </w:pPr>
            <w:r w:rsidRPr="00DC74CC">
              <w:t>ILO</w:t>
            </w:r>
          </w:p>
        </w:tc>
        <w:tc>
          <w:tcPr>
            <w:tcW w:w="6795" w:type="dxa"/>
            <w:vAlign w:val="center"/>
          </w:tcPr>
          <w:p w14:paraId="5A0F3531" w14:textId="77777777" w:rsidR="009E5CEC" w:rsidRPr="00DC74CC" w:rsidRDefault="009E5CEC" w:rsidP="009E5CEC">
            <w:r w:rsidRPr="00DC74CC">
              <w:t xml:space="preserve">International </w:t>
            </w:r>
            <w:proofErr w:type="spellStart"/>
            <w:r w:rsidRPr="00DC74CC">
              <w:t>Labor</w:t>
            </w:r>
            <w:proofErr w:type="spellEnd"/>
            <w:r w:rsidRPr="00DC74CC">
              <w:t xml:space="preserve"> Organization</w:t>
            </w:r>
          </w:p>
        </w:tc>
      </w:tr>
      <w:tr w:rsidR="009E5CEC" w:rsidRPr="00DC74CC" w14:paraId="23481199"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FDAC0D2" w14:textId="77777777" w:rsidR="009E5CEC" w:rsidRPr="00DC74CC" w:rsidRDefault="009E5CEC" w:rsidP="009E5CEC">
            <w:pPr>
              <w:jc w:val="center"/>
            </w:pPr>
            <w:r w:rsidRPr="00DC74CC">
              <w:t>IOM</w:t>
            </w:r>
          </w:p>
        </w:tc>
        <w:tc>
          <w:tcPr>
            <w:tcW w:w="6795" w:type="dxa"/>
            <w:vAlign w:val="center"/>
          </w:tcPr>
          <w:p w14:paraId="36242263" w14:textId="77777777" w:rsidR="009E5CEC" w:rsidRPr="00DC74CC" w:rsidRDefault="009E5CEC" w:rsidP="009E5CEC">
            <w:r w:rsidRPr="00DC74CC">
              <w:t>International Organization for Migration</w:t>
            </w:r>
          </w:p>
        </w:tc>
      </w:tr>
      <w:tr w:rsidR="009E5CEC" w:rsidRPr="00DC74CC" w14:paraId="6208F1B6"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1ED7E80F" w14:textId="77777777" w:rsidR="009E5CEC" w:rsidRPr="00DC74CC" w:rsidRDefault="009E5CEC" w:rsidP="009E5CEC">
            <w:pPr>
              <w:jc w:val="center"/>
            </w:pPr>
            <w:r w:rsidRPr="00DC74CC">
              <w:t>MAPS</w:t>
            </w:r>
          </w:p>
        </w:tc>
        <w:tc>
          <w:tcPr>
            <w:tcW w:w="6795" w:type="dxa"/>
            <w:vAlign w:val="center"/>
          </w:tcPr>
          <w:p w14:paraId="5BEE5A3E" w14:textId="77777777" w:rsidR="009E5CEC" w:rsidRPr="00DC74CC" w:rsidRDefault="009E5CEC" w:rsidP="009E5CEC">
            <w:r w:rsidRPr="00DC74CC">
              <w:t>Mainstreaming, Acceleration and Policy Support</w:t>
            </w:r>
          </w:p>
        </w:tc>
      </w:tr>
      <w:tr w:rsidR="009E5CEC" w:rsidRPr="00DC74CC" w14:paraId="66476D6D"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0C2DB042" w14:textId="77777777" w:rsidR="009E5CEC" w:rsidRPr="00DC74CC" w:rsidRDefault="009E5CEC" w:rsidP="009E5CEC">
            <w:pPr>
              <w:jc w:val="center"/>
            </w:pPr>
            <w:proofErr w:type="spellStart"/>
            <w:r w:rsidRPr="00DC74CC">
              <w:t>MoE</w:t>
            </w:r>
            <w:proofErr w:type="spellEnd"/>
          </w:p>
        </w:tc>
        <w:tc>
          <w:tcPr>
            <w:tcW w:w="6795" w:type="dxa"/>
            <w:tcBorders>
              <w:bottom w:val="single" w:sz="4" w:space="0" w:color="548DD4" w:themeColor="text2" w:themeTint="99"/>
            </w:tcBorders>
            <w:vAlign w:val="center"/>
          </w:tcPr>
          <w:p w14:paraId="4FCF7EFC" w14:textId="77777777" w:rsidR="009E5CEC" w:rsidRPr="00DC74CC" w:rsidRDefault="009E5CEC" w:rsidP="009E5CEC">
            <w:r w:rsidRPr="00DC74CC">
              <w:t>Ministry of Education</w:t>
            </w:r>
          </w:p>
        </w:tc>
      </w:tr>
      <w:tr w:rsidR="009E5CEC" w:rsidRPr="00DC74CC" w14:paraId="63C27FB4"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D3DCD4E" w14:textId="77777777" w:rsidR="009E5CEC" w:rsidRPr="00DC74CC" w:rsidRDefault="009E5CEC" w:rsidP="009E5CEC">
            <w:pPr>
              <w:jc w:val="center"/>
            </w:pPr>
            <w:proofErr w:type="spellStart"/>
            <w:r w:rsidRPr="00DC74CC">
              <w:t>MoH</w:t>
            </w:r>
            <w:proofErr w:type="spellEnd"/>
          </w:p>
        </w:tc>
        <w:tc>
          <w:tcPr>
            <w:tcW w:w="6795" w:type="dxa"/>
            <w:tcBorders>
              <w:top w:val="single" w:sz="4" w:space="0" w:color="548DD4" w:themeColor="text2" w:themeTint="99"/>
              <w:bottom w:val="single" w:sz="4" w:space="0" w:color="548DD4" w:themeColor="text2" w:themeTint="99"/>
            </w:tcBorders>
            <w:vAlign w:val="center"/>
          </w:tcPr>
          <w:p w14:paraId="26FA19F4" w14:textId="77777777" w:rsidR="009E5CEC" w:rsidRPr="00DC74CC" w:rsidRDefault="009E5CEC" w:rsidP="009E5CEC">
            <w:r w:rsidRPr="00DC74CC">
              <w:t>Ministry of Health</w:t>
            </w:r>
          </w:p>
        </w:tc>
      </w:tr>
      <w:tr w:rsidR="009E5CEC" w:rsidRPr="00DC74CC" w14:paraId="1CD7C19D"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7AA02F8" w14:textId="77777777" w:rsidR="009E5CEC" w:rsidRPr="00DC74CC" w:rsidRDefault="009E5CEC" w:rsidP="009E5CEC">
            <w:pPr>
              <w:jc w:val="center"/>
            </w:pPr>
            <w:proofErr w:type="spellStart"/>
            <w:r w:rsidRPr="00DC74CC">
              <w:t>MoIA</w:t>
            </w:r>
            <w:proofErr w:type="spellEnd"/>
          </w:p>
        </w:tc>
        <w:tc>
          <w:tcPr>
            <w:tcW w:w="6795" w:type="dxa"/>
            <w:tcBorders>
              <w:top w:val="single" w:sz="4" w:space="0" w:color="548DD4" w:themeColor="text2" w:themeTint="99"/>
              <w:bottom w:val="single" w:sz="4" w:space="0" w:color="548DD4" w:themeColor="text2" w:themeTint="99"/>
            </w:tcBorders>
            <w:vAlign w:val="center"/>
          </w:tcPr>
          <w:p w14:paraId="1040B120" w14:textId="77777777" w:rsidR="009E5CEC" w:rsidRPr="00DC74CC" w:rsidRDefault="009E5CEC" w:rsidP="009E5CEC">
            <w:r w:rsidRPr="00DC74CC">
              <w:t>Ministry of Internal Affairs</w:t>
            </w:r>
          </w:p>
        </w:tc>
      </w:tr>
      <w:tr w:rsidR="009E5CEC" w:rsidRPr="00DC74CC" w14:paraId="218AABB9"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1C2B653A" w14:textId="77777777" w:rsidR="009E5CEC" w:rsidRPr="00DC74CC" w:rsidRDefault="009E5CEC" w:rsidP="009E5CEC">
            <w:pPr>
              <w:jc w:val="center"/>
            </w:pPr>
            <w:proofErr w:type="spellStart"/>
            <w:r w:rsidRPr="00DC74CC">
              <w:t>MoLSP</w:t>
            </w:r>
            <w:proofErr w:type="spellEnd"/>
          </w:p>
        </w:tc>
        <w:tc>
          <w:tcPr>
            <w:tcW w:w="6795" w:type="dxa"/>
            <w:tcBorders>
              <w:top w:val="single" w:sz="4" w:space="0" w:color="548DD4" w:themeColor="text2" w:themeTint="99"/>
              <w:bottom w:val="single" w:sz="4" w:space="0" w:color="548DD4" w:themeColor="text2" w:themeTint="99"/>
            </w:tcBorders>
            <w:vAlign w:val="center"/>
          </w:tcPr>
          <w:p w14:paraId="47D71698" w14:textId="77777777" w:rsidR="009E5CEC" w:rsidRPr="00DC74CC" w:rsidRDefault="009E5CEC" w:rsidP="009E5CEC">
            <w:r w:rsidRPr="00DC74CC">
              <w:t xml:space="preserve">Ministry of </w:t>
            </w:r>
            <w:proofErr w:type="spellStart"/>
            <w:r w:rsidRPr="00DC74CC">
              <w:t>Labor</w:t>
            </w:r>
            <w:proofErr w:type="spellEnd"/>
            <w:r w:rsidRPr="00DC74CC">
              <w:t xml:space="preserve"> and Social Protection</w:t>
            </w:r>
          </w:p>
        </w:tc>
      </w:tr>
      <w:tr w:rsidR="009E5CEC" w:rsidRPr="00DC74CC" w14:paraId="44E40129"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FEA9E43" w14:textId="77777777" w:rsidR="009E5CEC" w:rsidRPr="00DC74CC" w:rsidRDefault="009E5CEC" w:rsidP="009E5CEC">
            <w:pPr>
              <w:jc w:val="center"/>
            </w:pPr>
            <w:proofErr w:type="spellStart"/>
            <w:r w:rsidRPr="00DC74CC">
              <w:t>MoST</w:t>
            </w:r>
            <w:proofErr w:type="spellEnd"/>
          </w:p>
        </w:tc>
        <w:tc>
          <w:tcPr>
            <w:tcW w:w="6795" w:type="dxa"/>
            <w:tcBorders>
              <w:top w:val="single" w:sz="4" w:space="0" w:color="548DD4" w:themeColor="text2" w:themeTint="99"/>
            </w:tcBorders>
            <w:vAlign w:val="center"/>
          </w:tcPr>
          <w:p w14:paraId="46C66A2C" w14:textId="77777777" w:rsidR="009E5CEC" w:rsidRPr="00DC74CC" w:rsidRDefault="009E5CEC" w:rsidP="009E5CEC">
            <w:r w:rsidRPr="00DC74CC">
              <w:t>Ministry of Sport and Tourism</w:t>
            </w:r>
          </w:p>
        </w:tc>
      </w:tr>
      <w:tr w:rsidR="009E5CEC" w:rsidRPr="00DC74CC" w14:paraId="6B169AE3"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7A0D604D" w14:textId="77777777" w:rsidR="009E5CEC" w:rsidRPr="00DC74CC" w:rsidRDefault="009E5CEC" w:rsidP="009E5CEC">
            <w:pPr>
              <w:jc w:val="center"/>
            </w:pPr>
            <w:r w:rsidRPr="00DC74CC">
              <w:t>M&amp;E</w:t>
            </w:r>
          </w:p>
        </w:tc>
        <w:tc>
          <w:tcPr>
            <w:tcW w:w="6795" w:type="dxa"/>
            <w:vAlign w:val="center"/>
          </w:tcPr>
          <w:p w14:paraId="6E346514" w14:textId="77777777" w:rsidR="009E5CEC" w:rsidRPr="00DC74CC" w:rsidRDefault="009E5CEC" w:rsidP="009E5CEC">
            <w:r w:rsidRPr="00DC74CC">
              <w:t>Monitoring and Evaluation</w:t>
            </w:r>
          </w:p>
        </w:tc>
      </w:tr>
      <w:tr w:rsidR="009E5CEC" w:rsidRPr="00DC74CC" w14:paraId="72D37D4E"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D40E296" w14:textId="77777777" w:rsidR="009E5CEC" w:rsidRPr="00DC74CC" w:rsidRDefault="009E5CEC" w:rsidP="009E5CEC">
            <w:pPr>
              <w:jc w:val="center"/>
            </w:pPr>
            <w:r w:rsidRPr="00DC74CC">
              <w:t>MTR</w:t>
            </w:r>
          </w:p>
        </w:tc>
        <w:tc>
          <w:tcPr>
            <w:tcW w:w="6795" w:type="dxa"/>
            <w:vAlign w:val="center"/>
          </w:tcPr>
          <w:p w14:paraId="1D417288" w14:textId="77777777" w:rsidR="009E5CEC" w:rsidRPr="00DC74CC" w:rsidRDefault="009E5CEC" w:rsidP="009E5CEC">
            <w:r w:rsidRPr="00DC74CC">
              <w:t>Midterm Review</w:t>
            </w:r>
          </w:p>
        </w:tc>
      </w:tr>
      <w:tr w:rsidR="009E5CEC" w:rsidRPr="00DC74CC" w14:paraId="367591A1"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67B187D" w14:textId="77777777" w:rsidR="009E5CEC" w:rsidRPr="00DC74CC" w:rsidRDefault="009E5CEC" w:rsidP="009E5CEC">
            <w:pPr>
              <w:jc w:val="center"/>
            </w:pPr>
            <w:r w:rsidRPr="00DC74CC">
              <w:t>NCD</w:t>
            </w:r>
          </w:p>
        </w:tc>
        <w:tc>
          <w:tcPr>
            <w:tcW w:w="6795" w:type="dxa"/>
            <w:tcBorders>
              <w:bottom w:val="single" w:sz="4" w:space="0" w:color="548DD4" w:themeColor="text2" w:themeTint="99"/>
            </w:tcBorders>
            <w:vAlign w:val="center"/>
          </w:tcPr>
          <w:p w14:paraId="2B6756B1" w14:textId="77777777" w:rsidR="009E5CEC" w:rsidRPr="00DC74CC" w:rsidRDefault="009E5CEC" w:rsidP="009E5CEC">
            <w:r w:rsidRPr="00DC74CC">
              <w:t>Non-Communicable Disease</w:t>
            </w:r>
          </w:p>
        </w:tc>
      </w:tr>
      <w:tr w:rsidR="009E5CEC" w:rsidRPr="00DC74CC" w14:paraId="2AE92071"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7609259" w14:textId="77777777" w:rsidR="009E5CEC" w:rsidRPr="00DC74CC" w:rsidRDefault="009E5CEC" w:rsidP="009E5CEC">
            <w:pPr>
              <w:jc w:val="center"/>
            </w:pPr>
            <w:r w:rsidRPr="00DC74CC">
              <w:t>OECD</w:t>
            </w:r>
          </w:p>
        </w:tc>
        <w:tc>
          <w:tcPr>
            <w:tcW w:w="6795" w:type="dxa"/>
            <w:tcBorders>
              <w:top w:val="single" w:sz="4" w:space="0" w:color="548DD4" w:themeColor="text2" w:themeTint="99"/>
              <w:bottom w:val="single" w:sz="4" w:space="0" w:color="548DD4" w:themeColor="text2" w:themeTint="99"/>
            </w:tcBorders>
            <w:vAlign w:val="center"/>
          </w:tcPr>
          <w:p w14:paraId="2EDB3766" w14:textId="77777777" w:rsidR="009E5CEC" w:rsidRPr="00DC74CC" w:rsidRDefault="009E5CEC" w:rsidP="009E5CEC">
            <w:r w:rsidRPr="00DC74CC">
              <w:t>Organization for Economic Co-operation and Development</w:t>
            </w:r>
          </w:p>
        </w:tc>
      </w:tr>
      <w:tr w:rsidR="009E5CEC" w:rsidRPr="00DC74CC" w14:paraId="1BF75FF8"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C8E6777" w14:textId="77777777" w:rsidR="009E5CEC" w:rsidRPr="00DC74CC" w:rsidRDefault="009E5CEC" w:rsidP="009E5CEC">
            <w:pPr>
              <w:jc w:val="center"/>
            </w:pPr>
            <w:r w:rsidRPr="00DC74CC">
              <w:lastRenderedPageBreak/>
              <w:t>OHCHR</w:t>
            </w:r>
          </w:p>
        </w:tc>
        <w:tc>
          <w:tcPr>
            <w:tcW w:w="6795" w:type="dxa"/>
            <w:tcBorders>
              <w:top w:val="single" w:sz="4" w:space="0" w:color="548DD4" w:themeColor="text2" w:themeTint="99"/>
              <w:bottom w:val="single" w:sz="4" w:space="0" w:color="548DD4" w:themeColor="text2" w:themeTint="99"/>
            </w:tcBorders>
            <w:vAlign w:val="center"/>
          </w:tcPr>
          <w:p w14:paraId="0E2426F6" w14:textId="77777777" w:rsidR="009E5CEC" w:rsidRPr="00DC74CC" w:rsidRDefault="009E5CEC" w:rsidP="009E5CEC">
            <w:r w:rsidRPr="00DC74CC">
              <w:t>Office of the United Nations High Commissioner for Human Rights</w:t>
            </w:r>
          </w:p>
        </w:tc>
      </w:tr>
      <w:tr w:rsidR="009E5CEC" w:rsidRPr="00DC74CC" w14:paraId="219B88DD"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7C297433" w14:textId="77777777" w:rsidR="009E5CEC" w:rsidRPr="00DC74CC" w:rsidRDefault="009E5CEC" w:rsidP="009E5CEC">
            <w:pPr>
              <w:jc w:val="center"/>
            </w:pPr>
            <w:r w:rsidRPr="00DC74CC">
              <w:t>RBM</w:t>
            </w:r>
          </w:p>
        </w:tc>
        <w:tc>
          <w:tcPr>
            <w:tcW w:w="6795" w:type="dxa"/>
            <w:tcBorders>
              <w:top w:val="single" w:sz="4" w:space="0" w:color="548DD4" w:themeColor="text2" w:themeTint="99"/>
            </w:tcBorders>
            <w:vAlign w:val="center"/>
          </w:tcPr>
          <w:p w14:paraId="5D5BB0D3" w14:textId="77777777" w:rsidR="009E5CEC" w:rsidRPr="00DC74CC" w:rsidRDefault="009E5CEC" w:rsidP="009E5CEC">
            <w:r w:rsidRPr="00DC74CC">
              <w:t>Results-Based Management</w:t>
            </w:r>
          </w:p>
        </w:tc>
      </w:tr>
      <w:tr w:rsidR="009E5CEC" w:rsidRPr="00DC74CC" w14:paraId="007A0DA9"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6DE4393" w14:textId="77777777" w:rsidR="009E5CEC" w:rsidRPr="00DC74CC" w:rsidRDefault="009E5CEC" w:rsidP="009E5CEC">
            <w:pPr>
              <w:jc w:val="center"/>
            </w:pPr>
            <w:r w:rsidRPr="00DC74CC">
              <w:t>RCO</w:t>
            </w:r>
          </w:p>
        </w:tc>
        <w:tc>
          <w:tcPr>
            <w:tcW w:w="6795" w:type="dxa"/>
            <w:vAlign w:val="center"/>
          </w:tcPr>
          <w:p w14:paraId="77D34E91" w14:textId="77777777" w:rsidR="009E5CEC" w:rsidRPr="00DC74CC" w:rsidRDefault="009E5CEC" w:rsidP="009E5CEC">
            <w:r w:rsidRPr="00DC74CC">
              <w:t>Resident Coordinator Office</w:t>
            </w:r>
          </w:p>
        </w:tc>
      </w:tr>
      <w:tr w:rsidR="009E5CEC" w:rsidRPr="00DC74CC" w14:paraId="1D60EABE"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56ABEF8" w14:textId="77777777" w:rsidR="009E5CEC" w:rsidRPr="00DC74CC" w:rsidRDefault="009E5CEC" w:rsidP="009E5CEC">
            <w:pPr>
              <w:jc w:val="center"/>
            </w:pPr>
            <w:r w:rsidRPr="00DC74CC">
              <w:t>RO</w:t>
            </w:r>
          </w:p>
        </w:tc>
        <w:tc>
          <w:tcPr>
            <w:tcW w:w="6795" w:type="dxa"/>
            <w:vAlign w:val="center"/>
          </w:tcPr>
          <w:p w14:paraId="4B2D213C" w14:textId="77777777" w:rsidR="009E5CEC" w:rsidRPr="00DC74CC" w:rsidRDefault="009E5CEC" w:rsidP="009E5CEC">
            <w:r w:rsidRPr="00DC74CC">
              <w:t>Regional Office</w:t>
            </w:r>
          </w:p>
        </w:tc>
      </w:tr>
      <w:tr w:rsidR="009E5CEC" w:rsidRPr="00DC74CC" w14:paraId="427A269A"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2A1A3CBD" w14:textId="77777777" w:rsidR="009E5CEC" w:rsidRPr="00DC74CC" w:rsidRDefault="009E5CEC" w:rsidP="009E5CEC">
            <w:pPr>
              <w:jc w:val="center"/>
            </w:pPr>
            <w:r w:rsidRPr="00DC74CC">
              <w:t>SDGs</w:t>
            </w:r>
          </w:p>
        </w:tc>
        <w:tc>
          <w:tcPr>
            <w:tcW w:w="6795" w:type="dxa"/>
            <w:vAlign w:val="center"/>
          </w:tcPr>
          <w:p w14:paraId="4B98DD99" w14:textId="77777777" w:rsidR="009E5CEC" w:rsidRPr="00DC74CC" w:rsidRDefault="009E5CEC" w:rsidP="009E5CEC">
            <w:r w:rsidRPr="00DC74CC">
              <w:t>Sustainable Development Goals</w:t>
            </w:r>
          </w:p>
        </w:tc>
      </w:tr>
      <w:tr w:rsidR="009E5CEC" w:rsidRPr="00DC74CC" w14:paraId="68A4A9BA"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327AAA0" w14:textId="77777777" w:rsidR="009E5CEC" w:rsidRPr="00DC74CC" w:rsidRDefault="009E5CEC" w:rsidP="009E5CEC">
            <w:pPr>
              <w:jc w:val="center"/>
            </w:pPr>
            <w:r w:rsidRPr="00DC74CC">
              <w:t>SMEs</w:t>
            </w:r>
          </w:p>
        </w:tc>
        <w:tc>
          <w:tcPr>
            <w:tcW w:w="6795" w:type="dxa"/>
            <w:vAlign w:val="center"/>
          </w:tcPr>
          <w:p w14:paraId="03C99D50" w14:textId="77777777" w:rsidR="009E5CEC" w:rsidRPr="00DC74CC" w:rsidRDefault="009E5CEC" w:rsidP="009E5CEC">
            <w:r w:rsidRPr="00DC74CC">
              <w:t>Small and Medium-Sized Enterprises</w:t>
            </w:r>
          </w:p>
        </w:tc>
      </w:tr>
      <w:tr w:rsidR="009E5CEC" w:rsidRPr="00DC74CC" w14:paraId="3F309083"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10103018" w14:textId="77777777" w:rsidR="009E5CEC" w:rsidRPr="00DC74CC" w:rsidRDefault="009E5CEC" w:rsidP="009E5CEC">
            <w:pPr>
              <w:jc w:val="center"/>
            </w:pPr>
            <w:proofErr w:type="spellStart"/>
            <w:r w:rsidRPr="00DC74CC">
              <w:t>ToR</w:t>
            </w:r>
            <w:proofErr w:type="spellEnd"/>
          </w:p>
        </w:tc>
        <w:tc>
          <w:tcPr>
            <w:tcW w:w="6795" w:type="dxa"/>
            <w:vAlign w:val="center"/>
          </w:tcPr>
          <w:p w14:paraId="5811D54B" w14:textId="77777777" w:rsidR="009E5CEC" w:rsidRPr="00DC74CC" w:rsidRDefault="009E5CEC" w:rsidP="009E5CEC">
            <w:r w:rsidRPr="00DC74CC">
              <w:t>Terms of Reference</w:t>
            </w:r>
          </w:p>
        </w:tc>
      </w:tr>
      <w:tr w:rsidR="009E5CEC" w:rsidRPr="00DC74CC" w14:paraId="2540E622"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524CB81" w14:textId="77777777" w:rsidR="009E5CEC" w:rsidRPr="00DC74CC" w:rsidRDefault="009E5CEC" w:rsidP="009E5CEC">
            <w:pPr>
              <w:jc w:val="center"/>
            </w:pPr>
            <w:r w:rsidRPr="00DC74CC">
              <w:t>UN</w:t>
            </w:r>
          </w:p>
        </w:tc>
        <w:tc>
          <w:tcPr>
            <w:tcW w:w="6795" w:type="dxa"/>
            <w:vAlign w:val="center"/>
          </w:tcPr>
          <w:p w14:paraId="2F9FEC81" w14:textId="77777777" w:rsidR="009E5CEC" w:rsidRPr="00DC74CC" w:rsidRDefault="009E5CEC" w:rsidP="009E5CEC">
            <w:r w:rsidRPr="00DC74CC">
              <w:t>United Nations</w:t>
            </w:r>
          </w:p>
        </w:tc>
      </w:tr>
      <w:tr w:rsidR="009E5CEC" w:rsidRPr="00DC74CC" w14:paraId="60FB54B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5C974F4" w14:textId="77777777" w:rsidR="009E5CEC" w:rsidRPr="00DC74CC" w:rsidRDefault="009E5CEC" w:rsidP="009E5CEC">
            <w:pPr>
              <w:jc w:val="center"/>
            </w:pPr>
            <w:r w:rsidRPr="00DC74CC">
              <w:t>UNAIDS</w:t>
            </w:r>
          </w:p>
        </w:tc>
        <w:tc>
          <w:tcPr>
            <w:tcW w:w="6795" w:type="dxa"/>
            <w:vAlign w:val="center"/>
          </w:tcPr>
          <w:p w14:paraId="5C987CDF" w14:textId="77777777" w:rsidR="009E5CEC" w:rsidRPr="00DC74CC" w:rsidRDefault="009E5CEC" w:rsidP="009E5CEC">
            <w:r w:rsidRPr="00DC74CC">
              <w:t>Joint United Nations Programme on HIV and AIDS</w:t>
            </w:r>
          </w:p>
        </w:tc>
      </w:tr>
      <w:tr w:rsidR="009E5CEC" w:rsidRPr="00DC74CC" w14:paraId="196E6A68"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24EF0625" w14:textId="77777777" w:rsidR="009E5CEC" w:rsidRPr="00DC74CC" w:rsidRDefault="009E5CEC" w:rsidP="009E5CEC">
            <w:pPr>
              <w:jc w:val="center"/>
            </w:pPr>
            <w:r w:rsidRPr="00DC74CC">
              <w:t>UNCT</w:t>
            </w:r>
          </w:p>
        </w:tc>
        <w:tc>
          <w:tcPr>
            <w:tcW w:w="6795" w:type="dxa"/>
            <w:vAlign w:val="center"/>
          </w:tcPr>
          <w:p w14:paraId="00CB7C5B" w14:textId="77777777" w:rsidR="009E5CEC" w:rsidRPr="00DC74CC" w:rsidRDefault="009E5CEC" w:rsidP="009E5CEC">
            <w:r w:rsidRPr="00DC74CC">
              <w:t>United Nations Country Team</w:t>
            </w:r>
          </w:p>
        </w:tc>
      </w:tr>
      <w:tr w:rsidR="009E5CEC" w:rsidRPr="00DC74CC" w14:paraId="114151AE"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BF4C5DD" w14:textId="77777777" w:rsidR="009E5CEC" w:rsidRPr="00DC74CC" w:rsidRDefault="009E5CEC" w:rsidP="009E5CEC">
            <w:pPr>
              <w:jc w:val="center"/>
            </w:pPr>
            <w:r w:rsidRPr="00DC74CC">
              <w:t>UNCTAD</w:t>
            </w:r>
          </w:p>
        </w:tc>
        <w:tc>
          <w:tcPr>
            <w:tcW w:w="6795" w:type="dxa"/>
            <w:vAlign w:val="center"/>
          </w:tcPr>
          <w:p w14:paraId="38578976" w14:textId="77777777" w:rsidR="009E5CEC" w:rsidRPr="00DC74CC" w:rsidRDefault="009E5CEC" w:rsidP="009E5CEC">
            <w:r w:rsidRPr="00DC74CC">
              <w:t>United Nations Conference on Trade and Development</w:t>
            </w:r>
          </w:p>
        </w:tc>
      </w:tr>
      <w:tr w:rsidR="009E5CEC" w:rsidRPr="00DC74CC" w14:paraId="6824C2E1"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11E74393" w14:textId="77777777" w:rsidR="009E5CEC" w:rsidRPr="00DC74CC" w:rsidRDefault="009E5CEC" w:rsidP="009E5CEC">
            <w:pPr>
              <w:jc w:val="center"/>
            </w:pPr>
            <w:r w:rsidRPr="00DC74CC">
              <w:t>UNDAF</w:t>
            </w:r>
          </w:p>
        </w:tc>
        <w:tc>
          <w:tcPr>
            <w:tcW w:w="6795" w:type="dxa"/>
            <w:tcBorders>
              <w:bottom w:val="single" w:sz="4" w:space="0" w:color="548DD4" w:themeColor="text2" w:themeTint="99"/>
            </w:tcBorders>
            <w:vAlign w:val="center"/>
          </w:tcPr>
          <w:p w14:paraId="70181D31" w14:textId="77777777" w:rsidR="009E5CEC" w:rsidRPr="00DC74CC" w:rsidRDefault="009E5CEC" w:rsidP="009E5CEC">
            <w:r w:rsidRPr="00DC74CC">
              <w:t>United Nations Development Assistance Framework</w:t>
            </w:r>
          </w:p>
        </w:tc>
      </w:tr>
      <w:tr w:rsidR="009E5CEC" w:rsidRPr="00DC74CC" w14:paraId="6EF1E0F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5552919" w14:textId="77777777" w:rsidR="009E5CEC" w:rsidRPr="00DC74CC" w:rsidRDefault="009E5CEC" w:rsidP="009E5CEC">
            <w:pPr>
              <w:jc w:val="center"/>
            </w:pPr>
            <w:r w:rsidRPr="00DC74CC">
              <w:t>UNDP</w:t>
            </w:r>
          </w:p>
        </w:tc>
        <w:tc>
          <w:tcPr>
            <w:tcW w:w="6795" w:type="dxa"/>
            <w:tcBorders>
              <w:top w:val="single" w:sz="4" w:space="0" w:color="548DD4" w:themeColor="text2" w:themeTint="99"/>
              <w:bottom w:val="single" w:sz="4" w:space="0" w:color="548DD4" w:themeColor="text2" w:themeTint="99"/>
            </w:tcBorders>
            <w:vAlign w:val="center"/>
          </w:tcPr>
          <w:p w14:paraId="0F168B7D" w14:textId="77777777" w:rsidR="009E5CEC" w:rsidRPr="00DC74CC" w:rsidRDefault="009E5CEC" w:rsidP="009E5CEC">
            <w:r w:rsidRPr="00DC74CC">
              <w:t>United Nations Development Programme</w:t>
            </w:r>
          </w:p>
        </w:tc>
      </w:tr>
      <w:tr w:rsidR="009E5CEC" w:rsidRPr="00DC74CC" w14:paraId="019915E7"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0518561" w14:textId="77777777" w:rsidR="009E5CEC" w:rsidRPr="00DC74CC" w:rsidRDefault="009E5CEC" w:rsidP="009E5CEC">
            <w:pPr>
              <w:jc w:val="center"/>
            </w:pPr>
            <w:r w:rsidRPr="00DC74CC">
              <w:t>UNDS</w:t>
            </w:r>
          </w:p>
        </w:tc>
        <w:tc>
          <w:tcPr>
            <w:tcW w:w="6795" w:type="dxa"/>
            <w:tcBorders>
              <w:top w:val="single" w:sz="4" w:space="0" w:color="548DD4" w:themeColor="text2" w:themeTint="99"/>
              <w:bottom w:val="single" w:sz="4" w:space="0" w:color="548DD4" w:themeColor="text2" w:themeTint="99"/>
            </w:tcBorders>
            <w:vAlign w:val="center"/>
          </w:tcPr>
          <w:p w14:paraId="6276C60F" w14:textId="77777777" w:rsidR="009E5CEC" w:rsidRPr="00DC74CC" w:rsidRDefault="009E5CEC" w:rsidP="009E5CEC">
            <w:r w:rsidRPr="00DC74CC">
              <w:t>United Nations Development System</w:t>
            </w:r>
          </w:p>
        </w:tc>
      </w:tr>
      <w:tr w:rsidR="009E5CEC" w:rsidRPr="00DC74CC" w14:paraId="68FB530C"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68E9FA55" w14:textId="77777777" w:rsidR="009E5CEC" w:rsidRPr="00DC74CC" w:rsidRDefault="009E5CEC" w:rsidP="009E5CEC">
            <w:pPr>
              <w:jc w:val="center"/>
            </w:pPr>
            <w:r w:rsidRPr="00DC74CC">
              <w:t>UNECE</w:t>
            </w:r>
          </w:p>
        </w:tc>
        <w:tc>
          <w:tcPr>
            <w:tcW w:w="6795" w:type="dxa"/>
            <w:tcBorders>
              <w:top w:val="single" w:sz="4" w:space="0" w:color="548DD4" w:themeColor="text2" w:themeTint="99"/>
              <w:bottom w:val="single" w:sz="4" w:space="0" w:color="548DD4" w:themeColor="text2" w:themeTint="99"/>
            </w:tcBorders>
            <w:vAlign w:val="center"/>
          </w:tcPr>
          <w:p w14:paraId="733590A7" w14:textId="77777777" w:rsidR="009E5CEC" w:rsidRPr="00DC74CC" w:rsidRDefault="009E5CEC" w:rsidP="009E5CEC">
            <w:r w:rsidRPr="00DC74CC">
              <w:t>United Nations Economic Commission for Europe</w:t>
            </w:r>
          </w:p>
        </w:tc>
      </w:tr>
      <w:tr w:rsidR="009E5CEC" w:rsidRPr="00DC74CC" w14:paraId="248D2B9E"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0CADE148" w14:textId="77777777" w:rsidR="009E5CEC" w:rsidRPr="00DC74CC" w:rsidRDefault="009E5CEC" w:rsidP="009E5CEC">
            <w:pPr>
              <w:jc w:val="center"/>
            </w:pPr>
            <w:r w:rsidRPr="00DC74CC">
              <w:t>UNESCO</w:t>
            </w:r>
          </w:p>
        </w:tc>
        <w:tc>
          <w:tcPr>
            <w:tcW w:w="6795" w:type="dxa"/>
            <w:tcBorders>
              <w:top w:val="single" w:sz="4" w:space="0" w:color="548DD4" w:themeColor="text2" w:themeTint="99"/>
              <w:bottom w:val="single" w:sz="4" w:space="0" w:color="548DD4" w:themeColor="text2" w:themeTint="99"/>
            </w:tcBorders>
            <w:vAlign w:val="center"/>
          </w:tcPr>
          <w:p w14:paraId="05A84C8B" w14:textId="77777777" w:rsidR="009E5CEC" w:rsidRPr="00DC74CC" w:rsidRDefault="009E5CEC" w:rsidP="009E5CEC">
            <w:r w:rsidRPr="00DC74CC">
              <w:t>United Nations Educational, Scientific and Cultural Organization</w:t>
            </w:r>
          </w:p>
        </w:tc>
      </w:tr>
      <w:tr w:rsidR="009E5CEC" w:rsidRPr="00DC74CC" w14:paraId="73AC6C25"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6CF0BF0" w14:textId="77777777" w:rsidR="009E5CEC" w:rsidRPr="00DC74CC" w:rsidRDefault="009E5CEC" w:rsidP="009E5CEC">
            <w:pPr>
              <w:jc w:val="center"/>
            </w:pPr>
            <w:r w:rsidRPr="00DC74CC">
              <w:t>UNEP</w:t>
            </w:r>
          </w:p>
        </w:tc>
        <w:tc>
          <w:tcPr>
            <w:tcW w:w="6795" w:type="dxa"/>
            <w:tcBorders>
              <w:top w:val="single" w:sz="4" w:space="0" w:color="548DD4" w:themeColor="text2" w:themeTint="99"/>
              <w:bottom w:val="single" w:sz="4" w:space="0" w:color="548DD4" w:themeColor="text2" w:themeTint="99"/>
            </w:tcBorders>
            <w:vAlign w:val="center"/>
          </w:tcPr>
          <w:p w14:paraId="6009D139" w14:textId="77777777" w:rsidR="009E5CEC" w:rsidRPr="00DC74CC" w:rsidRDefault="009E5CEC" w:rsidP="009E5CEC">
            <w:r w:rsidRPr="00DC74CC">
              <w:t>United Nations Environment Programme</w:t>
            </w:r>
          </w:p>
        </w:tc>
      </w:tr>
      <w:tr w:rsidR="009E5CEC" w:rsidRPr="00DC74CC" w14:paraId="117A4B31"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38BDAB9F" w14:textId="77777777" w:rsidR="009E5CEC" w:rsidRPr="00DC74CC" w:rsidRDefault="009E5CEC" w:rsidP="009E5CEC">
            <w:pPr>
              <w:jc w:val="center"/>
            </w:pPr>
            <w:r w:rsidRPr="00DC74CC">
              <w:t>UNFPA</w:t>
            </w:r>
          </w:p>
        </w:tc>
        <w:tc>
          <w:tcPr>
            <w:tcW w:w="6795" w:type="dxa"/>
            <w:tcBorders>
              <w:top w:val="single" w:sz="4" w:space="0" w:color="548DD4" w:themeColor="text2" w:themeTint="99"/>
              <w:bottom w:val="single" w:sz="4" w:space="0" w:color="548DD4" w:themeColor="text2" w:themeTint="99"/>
            </w:tcBorders>
            <w:vAlign w:val="center"/>
          </w:tcPr>
          <w:p w14:paraId="5F6DC70E" w14:textId="77777777" w:rsidR="009E5CEC" w:rsidRPr="00DC74CC" w:rsidRDefault="009E5CEC" w:rsidP="009E5CEC">
            <w:r w:rsidRPr="00DC74CC">
              <w:t>United Nations Population Fund</w:t>
            </w:r>
          </w:p>
        </w:tc>
      </w:tr>
      <w:tr w:rsidR="009E5CEC" w:rsidRPr="00DC74CC" w14:paraId="1C0C0D1F"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1BA347E2" w14:textId="77777777" w:rsidR="009E5CEC" w:rsidRPr="00DC74CC" w:rsidRDefault="009E5CEC" w:rsidP="009E5CEC">
            <w:pPr>
              <w:jc w:val="center"/>
            </w:pPr>
            <w:r w:rsidRPr="00DC74CC">
              <w:t>UNHCR</w:t>
            </w:r>
          </w:p>
        </w:tc>
        <w:tc>
          <w:tcPr>
            <w:tcW w:w="6795" w:type="dxa"/>
            <w:tcBorders>
              <w:top w:val="single" w:sz="4" w:space="0" w:color="548DD4" w:themeColor="text2" w:themeTint="99"/>
              <w:bottom w:val="single" w:sz="4" w:space="0" w:color="548DD4" w:themeColor="text2" w:themeTint="99"/>
            </w:tcBorders>
            <w:vAlign w:val="center"/>
          </w:tcPr>
          <w:p w14:paraId="62095B9A" w14:textId="77777777" w:rsidR="009E5CEC" w:rsidRPr="00DC74CC" w:rsidRDefault="009E5CEC" w:rsidP="009E5CEC">
            <w:r w:rsidRPr="00DC74CC">
              <w:t>United Nations High Commissioner for Refugees</w:t>
            </w:r>
          </w:p>
        </w:tc>
      </w:tr>
      <w:tr w:rsidR="009E5CEC" w:rsidRPr="00DC74CC" w14:paraId="548D7FBA"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15602080" w14:textId="77777777" w:rsidR="009E5CEC" w:rsidRPr="00DC74CC" w:rsidRDefault="009E5CEC" w:rsidP="009E5CEC">
            <w:pPr>
              <w:jc w:val="center"/>
            </w:pPr>
            <w:r w:rsidRPr="00DC74CC">
              <w:t>UNICEF</w:t>
            </w:r>
          </w:p>
        </w:tc>
        <w:tc>
          <w:tcPr>
            <w:tcW w:w="6795" w:type="dxa"/>
            <w:tcBorders>
              <w:top w:val="single" w:sz="4" w:space="0" w:color="548DD4" w:themeColor="text2" w:themeTint="99"/>
              <w:bottom w:val="single" w:sz="4" w:space="0" w:color="548DD4" w:themeColor="text2" w:themeTint="99"/>
            </w:tcBorders>
            <w:vAlign w:val="center"/>
          </w:tcPr>
          <w:p w14:paraId="23CB97DB" w14:textId="77777777" w:rsidR="009E5CEC" w:rsidRPr="00DC74CC" w:rsidRDefault="009E5CEC" w:rsidP="009E5CEC">
            <w:r w:rsidRPr="00DC74CC">
              <w:t>United Nations Children’s Programme</w:t>
            </w:r>
          </w:p>
        </w:tc>
      </w:tr>
      <w:tr w:rsidR="009E5CEC" w:rsidRPr="00DC74CC" w14:paraId="767AA98B"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369F43C" w14:textId="77777777" w:rsidR="009E5CEC" w:rsidRPr="00DC74CC" w:rsidRDefault="009E5CEC" w:rsidP="009E5CEC">
            <w:pPr>
              <w:jc w:val="center"/>
            </w:pPr>
            <w:r w:rsidRPr="00DC74CC">
              <w:t>UNIDO</w:t>
            </w:r>
          </w:p>
        </w:tc>
        <w:tc>
          <w:tcPr>
            <w:tcW w:w="6795" w:type="dxa"/>
            <w:tcBorders>
              <w:top w:val="single" w:sz="4" w:space="0" w:color="548DD4" w:themeColor="text2" w:themeTint="99"/>
              <w:bottom w:val="single" w:sz="4" w:space="0" w:color="548DD4" w:themeColor="text2" w:themeTint="99"/>
            </w:tcBorders>
            <w:vAlign w:val="center"/>
          </w:tcPr>
          <w:p w14:paraId="22CB90B1" w14:textId="77777777" w:rsidR="009E5CEC" w:rsidRPr="00DC74CC" w:rsidRDefault="009E5CEC" w:rsidP="009E5CEC">
            <w:r w:rsidRPr="00DC74CC">
              <w:t>United Nations Industrial Development Organization</w:t>
            </w:r>
          </w:p>
        </w:tc>
      </w:tr>
      <w:tr w:rsidR="009E5CEC" w:rsidRPr="00DC74CC" w14:paraId="3BA4FA34"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5AC73221" w14:textId="77777777" w:rsidR="009E5CEC" w:rsidRPr="00DC74CC" w:rsidRDefault="009E5CEC" w:rsidP="009E5CEC">
            <w:pPr>
              <w:jc w:val="center"/>
            </w:pPr>
            <w:r w:rsidRPr="00DC74CC">
              <w:t>UNDRR (formerly UNISDR)</w:t>
            </w:r>
          </w:p>
        </w:tc>
        <w:tc>
          <w:tcPr>
            <w:tcW w:w="6795" w:type="dxa"/>
            <w:tcBorders>
              <w:top w:val="single" w:sz="4" w:space="0" w:color="548DD4" w:themeColor="text2" w:themeTint="99"/>
              <w:bottom w:val="single" w:sz="4" w:space="0" w:color="548DD4" w:themeColor="text2" w:themeTint="99"/>
            </w:tcBorders>
            <w:vAlign w:val="center"/>
          </w:tcPr>
          <w:p w14:paraId="26DB06EA" w14:textId="77777777" w:rsidR="009E5CEC" w:rsidRPr="00DC74CC" w:rsidRDefault="009E5CEC" w:rsidP="009E5CEC">
            <w:r w:rsidRPr="00DC74CC">
              <w:t>UN Office for Disaster Risk Reduction</w:t>
            </w:r>
          </w:p>
        </w:tc>
      </w:tr>
      <w:tr w:rsidR="009E5CEC" w:rsidRPr="00DC74CC" w14:paraId="5DBF1CE8"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31F6366" w14:textId="77777777" w:rsidR="009E5CEC" w:rsidRPr="00DC74CC" w:rsidRDefault="009E5CEC" w:rsidP="009E5CEC">
            <w:pPr>
              <w:jc w:val="center"/>
            </w:pPr>
            <w:r w:rsidRPr="00DC74CC">
              <w:t>UNODC</w:t>
            </w:r>
          </w:p>
        </w:tc>
        <w:tc>
          <w:tcPr>
            <w:tcW w:w="6795" w:type="dxa"/>
            <w:tcBorders>
              <w:top w:val="single" w:sz="4" w:space="0" w:color="548DD4" w:themeColor="text2" w:themeTint="99"/>
              <w:bottom w:val="single" w:sz="4" w:space="0" w:color="548DD4" w:themeColor="text2" w:themeTint="99"/>
            </w:tcBorders>
            <w:vAlign w:val="center"/>
          </w:tcPr>
          <w:p w14:paraId="263516F9" w14:textId="77777777" w:rsidR="009E5CEC" w:rsidRPr="00DC74CC" w:rsidRDefault="009E5CEC" w:rsidP="009E5CEC">
            <w:r w:rsidRPr="00DC74CC">
              <w:t>United Nations Office on Drugs and Crime</w:t>
            </w:r>
          </w:p>
        </w:tc>
      </w:tr>
      <w:tr w:rsidR="009E5CEC" w:rsidRPr="00DC74CC" w14:paraId="53B8C643"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07C4D0F1" w14:textId="77777777" w:rsidR="009E5CEC" w:rsidRPr="00DC74CC" w:rsidRDefault="009E5CEC" w:rsidP="009E5CEC">
            <w:pPr>
              <w:jc w:val="center"/>
            </w:pPr>
            <w:r w:rsidRPr="00DC74CC">
              <w:t>UPR</w:t>
            </w:r>
          </w:p>
        </w:tc>
        <w:tc>
          <w:tcPr>
            <w:tcW w:w="6795" w:type="dxa"/>
            <w:tcBorders>
              <w:top w:val="single" w:sz="4" w:space="0" w:color="548DD4" w:themeColor="text2" w:themeTint="99"/>
              <w:bottom w:val="single" w:sz="4" w:space="0" w:color="548DD4" w:themeColor="text2" w:themeTint="99"/>
            </w:tcBorders>
            <w:vAlign w:val="center"/>
          </w:tcPr>
          <w:p w14:paraId="24906D2B" w14:textId="77777777" w:rsidR="009E5CEC" w:rsidRPr="00DC74CC" w:rsidRDefault="009E5CEC" w:rsidP="009E5CEC">
            <w:r w:rsidRPr="00DC74CC">
              <w:t>Universal Periodic Review</w:t>
            </w:r>
          </w:p>
        </w:tc>
      </w:tr>
      <w:tr w:rsidR="009E5CEC" w:rsidRPr="00DC74CC" w14:paraId="0F65A058"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729AE8A8" w14:textId="77777777" w:rsidR="009E5CEC" w:rsidRPr="00DC74CC" w:rsidRDefault="009E5CEC" w:rsidP="009E5CEC">
            <w:pPr>
              <w:jc w:val="center"/>
            </w:pPr>
            <w:r w:rsidRPr="00DC74CC">
              <w:t>WB</w:t>
            </w:r>
          </w:p>
        </w:tc>
        <w:tc>
          <w:tcPr>
            <w:tcW w:w="6795" w:type="dxa"/>
            <w:tcBorders>
              <w:top w:val="single" w:sz="4" w:space="0" w:color="548DD4" w:themeColor="text2" w:themeTint="99"/>
              <w:bottom w:val="single" w:sz="4" w:space="0" w:color="548DD4" w:themeColor="text2" w:themeTint="99"/>
            </w:tcBorders>
            <w:vAlign w:val="center"/>
          </w:tcPr>
          <w:p w14:paraId="3BDC5996" w14:textId="77777777" w:rsidR="009E5CEC" w:rsidRPr="00DC74CC" w:rsidRDefault="009E5CEC" w:rsidP="009E5CEC">
            <w:r w:rsidRPr="00DC74CC">
              <w:t>World Bank</w:t>
            </w:r>
          </w:p>
        </w:tc>
      </w:tr>
      <w:tr w:rsidR="009E5CEC" w:rsidRPr="00DC74CC" w14:paraId="10BD59EE"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8C50312" w14:textId="77777777" w:rsidR="009E5CEC" w:rsidRPr="00DC74CC" w:rsidRDefault="009E5CEC" w:rsidP="009E5CEC">
            <w:pPr>
              <w:jc w:val="center"/>
            </w:pPr>
            <w:r w:rsidRPr="00DC74CC">
              <w:t>WHO</w:t>
            </w:r>
          </w:p>
        </w:tc>
        <w:tc>
          <w:tcPr>
            <w:tcW w:w="6795" w:type="dxa"/>
            <w:tcBorders>
              <w:top w:val="single" w:sz="4" w:space="0" w:color="548DD4" w:themeColor="text2" w:themeTint="99"/>
              <w:bottom w:val="single" w:sz="4" w:space="0" w:color="548DD4" w:themeColor="text2" w:themeTint="99"/>
            </w:tcBorders>
            <w:vAlign w:val="center"/>
          </w:tcPr>
          <w:p w14:paraId="49139EBB" w14:textId="77777777" w:rsidR="009E5CEC" w:rsidRPr="00DC74CC" w:rsidRDefault="009E5CEC" w:rsidP="009E5CEC">
            <w:r w:rsidRPr="00DC74CC">
              <w:t>World Health Organization</w:t>
            </w:r>
          </w:p>
        </w:tc>
      </w:tr>
      <w:tr w:rsidR="009E5CEC" w:rsidRPr="00DC74CC" w14:paraId="49C48F03" w14:textId="77777777" w:rsidTr="009E5CEC">
        <w:trPr>
          <w:trHeight w:val="340"/>
          <w:jc w:val="center"/>
        </w:trPr>
        <w:tc>
          <w:tcPr>
            <w:tcW w:w="1836" w:type="dxa"/>
            <w:tcBorders>
              <w:top w:val="single" w:sz="4" w:space="0" w:color="548DD4" w:themeColor="text2" w:themeTint="99"/>
              <w:bottom w:val="single" w:sz="4" w:space="0" w:color="548DD4" w:themeColor="text2" w:themeTint="99"/>
            </w:tcBorders>
            <w:shd w:val="clear" w:color="auto" w:fill="E0EFF8"/>
            <w:vAlign w:val="center"/>
          </w:tcPr>
          <w:p w14:paraId="4B2FCBD0" w14:textId="77777777" w:rsidR="009E5CEC" w:rsidRPr="00DC74CC" w:rsidRDefault="009E5CEC" w:rsidP="009E5CEC">
            <w:pPr>
              <w:jc w:val="center"/>
            </w:pPr>
            <w:r w:rsidRPr="00DC74CC">
              <w:t>WTO</w:t>
            </w:r>
          </w:p>
        </w:tc>
        <w:tc>
          <w:tcPr>
            <w:tcW w:w="6795" w:type="dxa"/>
            <w:tcBorders>
              <w:top w:val="single" w:sz="4" w:space="0" w:color="548DD4" w:themeColor="text2" w:themeTint="99"/>
              <w:bottom w:val="single" w:sz="4" w:space="0" w:color="548DD4" w:themeColor="text2" w:themeTint="99"/>
            </w:tcBorders>
            <w:vAlign w:val="center"/>
          </w:tcPr>
          <w:p w14:paraId="03AAC7ED" w14:textId="77777777" w:rsidR="009E5CEC" w:rsidRPr="00DC74CC" w:rsidRDefault="009E5CEC" w:rsidP="009E5CEC">
            <w:r w:rsidRPr="00DC74CC">
              <w:t>World Trade Organization</w:t>
            </w:r>
          </w:p>
        </w:tc>
      </w:tr>
    </w:tbl>
    <w:p w14:paraId="423A45E3" w14:textId="01AC260B" w:rsidR="001A6155" w:rsidRPr="00DC74CC" w:rsidRDefault="001A6155" w:rsidP="001A6155">
      <w:pPr>
        <w:rPr>
          <w:szCs w:val="20"/>
        </w:rPr>
      </w:pPr>
    </w:p>
    <w:p w14:paraId="5097F67F" w14:textId="77777777" w:rsidR="001A6155" w:rsidRPr="00DC74CC" w:rsidRDefault="001A6155" w:rsidP="001A6155">
      <w:pPr>
        <w:rPr>
          <w:szCs w:val="20"/>
        </w:rPr>
      </w:pPr>
    </w:p>
    <w:p w14:paraId="47B726FC" w14:textId="77B9C5C8" w:rsidR="001A6155" w:rsidRPr="00DC74CC" w:rsidRDefault="001A6155" w:rsidP="001A6155">
      <w:pPr>
        <w:rPr>
          <w:szCs w:val="20"/>
        </w:rPr>
      </w:pPr>
    </w:p>
    <w:p w14:paraId="585F7A12" w14:textId="77777777" w:rsidR="001A6155" w:rsidRPr="00DC74CC" w:rsidRDefault="001A6155" w:rsidP="001A6155">
      <w:pPr>
        <w:rPr>
          <w:szCs w:val="20"/>
        </w:rPr>
      </w:pPr>
    </w:p>
    <w:p w14:paraId="0CE9BB63" w14:textId="4C467FF8" w:rsidR="002142E4" w:rsidRPr="00DC74CC" w:rsidRDefault="002142E4" w:rsidP="002142E4">
      <w:pPr>
        <w:rPr>
          <w:szCs w:val="20"/>
        </w:rPr>
      </w:pPr>
    </w:p>
    <w:p w14:paraId="7DC6851A" w14:textId="77777777" w:rsidR="002142E4" w:rsidRPr="00DC74CC" w:rsidRDefault="002142E4" w:rsidP="002142E4">
      <w:pPr>
        <w:rPr>
          <w:szCs w:val="20"/>
        </w:rPr>
      </w:pPr>
    </w:p>
    <w:p w14:paraId="15A34EE1" w14:textId="77777777" w:rsidR="002142E4" w:rsidRPr="00DC74CC" w:rsidRDefault="002142E4" w:rsidP="001A6155">
      <w:pPr>
        <w:rPr>
          <w:szCs w:val="20"/>
        </w:rPr>
      </w:pPr>
    </w:p>
    <w:p w14:paraId="3EB71330" w14:textId="77777777" w:rsidR="001A6155" w:rsidRPr="00DC74CC" w:rsidRDefault="001A6155" w:rsidP="001A6155">
      <w:pPr>
        <w:rPr>
          <w:szCs w:val="20"/>
        </w:rPr>
      </w:pPr>
    </w:p>
    <w:p w14:paraId="3BFF1244" w14:textId="77777777" w:rsidR="004E0881" w:rsidRPr="00DC74CC" w:rsidRDefault="004E0881" w:rsidP="001A6155">
      <w:pPr>
        <w:rPr>
          <w:szCs w:val="20"/>
        </w:rPr>
      </w:pPr>
    </w:p>
    <w:p w14:paraId="1CA5DA0C" w14:textId="77777777" w:rsidR="008B18A3" w:rsidRPr="00DC74CC" w:rsidRDefault="008B18A3" w:rsidP="00841E71">
      <w:pPr>
        <w:rPr>
          <w:szCs w:val="20"/>
        </w:rPr>
        <w:sectPr w:rsidR="008B18A3" w:rsidRPr="00DC74CC" w:rsidSect="009E5CEC">
          <w:headerReference w:type="default" r:id="rId19"/>
          <w:pgSz w:w="12240" w:h="15840"/>
          <w:pgMar w:top="1440" w:right="1797" w:bottom="1440" w:left="1797" w:header="720" w:footer="720" w:gutter="0"/>
          <w:cols w:space="720"/>
          <w:noEndnote/>
          <w:titlePg/>
          <w:docGrid w:linePitch="360"/>
        </w:sectPr>
      </w:pPr>
    </w:p>
    <w:p w14:paraId="57752925" w14:textId="78E3B403" w:rsidR="00F80F7F" w:rsidRPr="004C7671" w:rsidRDefault="009E5CEC" w:rsidP="00F80F7F">
      <w:pPr>
        <w:pStyle w:val="Heading1"/>
        <w:spacing w:before="0"/>
        <w:rPr>
          <w:sz w:val="24"/>
          <w:szCs w:val="24"/>
        </w:rPr>
      </w:pPr>
      <w:bookmarkStart w:id="4" w:name="_Toc35781141"/>
      <w:bookmarkStart w:id="5" w:name="_Toc16789191"/>
      <w:bookmarkStart w:id="6" w:name="_Hlk25871683"/>
      <w:r w:rsidRPr="004C7671">
        <w:rPr>
          <w:sz w:val="24"/>
          <w:szCs w:val="24"/>
        </w:rPr>
        <w:lastRenderedPageBreak/>
        <w:t>EXECUTIVE SUMMARY</w:t>
      </w:r>
      <w:bookmarkEnd w:id="4"/>
    </w:p>
    <w:p w14:paraId="474FB23A" w14:textId="77777777" w:rsidR="00F80F7F" w:rsidRPr="00DC74CC" w:rsidRDefault="00F80F7F" w:rsidP="00A4186A">
      <w:pPr>
        <w:rPr>
          <w:szCs w:val="20"/>
        </w:rPr>
      </w:pPr>
    </w:p>
    <w:p w14:paraId="08FB764A" w14:textId="77777777" w:rsidR="00BF18F1" w:rsidRPr="00DC74CC" w:rsidRDefault="00BF18F1" w:rsidP="00BF18F1">
      <w:pPr>
        <w:tabs>
          <w:tab w:val="left" w:pos="540"/>
        </w:tabs>
        <w:suppressAutoHyphens/>
        <w:rPr>
          <w:rFonts w:cs="Arial"/>
          <w:b/>
          <w:szCs w:val="20"/>
        </w:rPr>
      </w:pPr>
      <w:r w:rsidRPr="00DC74CC">
        <w:rPr>
          <w:rFonts w:cs="Arial"/>
          <w:b/>
          <w:szCs w:val="20"/>
        </w:rPr>
        <w:t>Overview</w:t>
      </w:r>
    </w:p>
    <w:p w14:paraId="1C8C018C" w14:textId="1F992642" w:rsidR="008D2A9D" w:rsidRPr="00DC74CC" w:rsidRDefault="00BF18F1" w:rsidP="0049003C">
      <w:pPr>
        <w:tabs>
          <w:tab w:val="left" w:pos="540"/>
        </w:tabs>
        <w:suppressAutoHyphens/>
        <w:rPr>
          <w:rFonts w:cs="Arial"/>
          <w:szCs w:val="20"/>
        </w:rPr>
      </w:pPr>
      <w:r w:rsidRPr="00DC74CC">
        <w:rPr>
          <w:rFonts w:cs="Arial"/>
          <w:szCs w:val="20"/>
        </w:rPr>
        <w:t xml:space="preserve">This report presents the findings </w:t>
      </w:r>
      <w:r w:rsidR="00CD48C4" w:rsidRPr="00DC74CC">
        <w:rPr>
          <w:rFonts w:cs="Arial"/>
          <w:szCs w:val="20"/>
        </w:rPr>
        <w:t xml:space="preserve">and recommendations </w:t>
      </w:r>
      <w:r w:rsidRPr="00DC74CC">
        <w:rPr>
          <w:rFonts w:cs="Arial"/>
          <w:szCs w:val="20"/>
        </w:rPr>
        <w:t xml:space="preserve">of an independent evaluation </w:t>
      </w:r>
      <w:r w:rsidRPr="00DC74CC">
        <w:rPr>
          <w:szCs w:val="20"/>
        </w:rPr>
        <w:t xml:space="preserve">of the United Nations Development Assistance Framework (UNDAF) </w:t>
      </w:r>
      <w:r w:rsidR="00CF22C2" w:rsidRPr="00DC74CC">
        <w:rPr>
          <w:szCs w:val="20"/>
        </w:rPr>
        <w:t>for the Republic of Belarus for 2016</w:t>
      </w:r>
      <w:r w:rsidR="008A035A" w:rsidRPr="00DC74CC">
        <w:rPr>
          <w:szCs w:val="20"/>
        </w:rPr>
        <w:t>–</w:t>
      </w:r>
      <w:r w:rsidR="00CF22C2" w:rsidRPr="00DC74CC">
        <w:rPr>
          <w:szCs w:val="20"/>
        </w:rPr>
        <w:t xml:space="preserve">2020 </w:t>
      </w:r>
      <w:r w:rsidRPr="00DC74CC">
        <w:rPr>
          <w:szCs w:val="20"/>
        </w:rPr>
        <w:t xml:space="preserve">that was </w:t>
      </w:r>
      <w:r w:rsidRPr="00DC74CC">
        <w:rPr>
          <w:rFonts w:cs="Arial"/>
          <w:szCs w:val="20"/>
        </w:rPr>
        <w:t xml:space="preserve">commissioned by </w:t>
      </w:r>
      <w:r w:rsidR="00BD2C1E" w:rsidRPr="00DC74CC">
        <w:rPr>
          <w:rFonts w:cs="Arial"/>
          <w:szCs w:val="20"/>
        </w:rPr>
        <w:t xml:space="preserve">the office of the </w:t>
      </w:r>
      <w:r w:rsidRPr="00DC74CC">
        <w:rPr>
          <w:rFonts w:cs="Arial"/>
          <w:szCs w:val="20"/>
        </w:rPr>
        <w:t xml:space="preserve">UN Resident Coordinator (RC) </w:t>
      </w:r>
      <w:r w:rsidR="00BD2C1E" w:rsidRPr="00DC74CC">
        <w:rPr>
          <w:rFonts w:cs="Arial"/>
          <w:szCs w:val="20"/>
        </w:rPr>
        <w:t>in Belarus</w:t>
      </w:r>
      <w:r w:rsidRPr="00DC74CC">
        <w:rPr>
          <w:rFonts w:cs="Arial"/>
          <w:szCs w:val="20"/>
        </w:rPr>
        <w:t xml:space="preserve"> and conducted between July and September 2019. </w:t>
      </w:r>
      <w:r w:rsidRPr="00DC74CC">
        <w:rPr>
          <w:szCs w:val="20"/>
        </w:rPr>
        <w:t>The UNDAF is a strategic programme framework that describes the collective response of the UN system to national development priorities.</w:t>
      </w:r>
      <w:bookmarkEnd w:id="5"/>
      <w:bookmarkEnd w:id="6"/>
    </w:p>
    <w:p w14:paraId="2E5B568D" w14:textId="77777777" w:rsidR="008D2A9D" w:rsidRPr="00DC74CC" w:rsidRDefault="008D2A9D" w:rsidP="00BF18F1">
      <w:pPr>
        <w:rPr>
          <w:szCs w:val="20"/>
        </w:rPr>
      </w:pPr>
    </w:p>
    <w:p w14:paraId="011438C4" w14:textId="11D0F014" w:rsidR="008D2A9D" w:rsidRPr="00DC74CC" w:rsidRDefault="00B80A9C" w:rsidP="00BF18F1">
      <w:pPr>
        <w:rPr>
          <w:b/>
          <w:szCs w:val="20"/>
        </w:rPr>
      </w:pPr>
      <w:r w:rsidRPr="00DC74CC">
        <w:rPr>
          <w:b/>
          <w:szCs w:val="20"/>
        </w:rPr>
        <w:t xml:space="preserve">Rationale and </w:t>
      </w:r>
      <w:r w:rsidR="008A035A" w:rsidRPr="00DC74CC">
        <w:rPr>
          <w:b/>
          <w:szCs w:val="20"/>
        </w:rPr>
        <w:t>m</w:t>
      </w:r>
      <w:r w:rsidR="008D2A9D" w:rsidRPr="00DC74CC">
        <w:rPr>
          <w:b/>
          <w:szCs w:val="20"/>
        </w:rPr>
        <w:t>ethodology</w:t>
      </w:r>
    </w:p>
    <w:p w14:paraId="7FD26D00" w14:textId="6FD80E3B" w:rsidR="008D2A9D" w:rsidRPr="00DC74CC" w:rsidRDefault="008D2A9D" w:rsidP="00BF18F1">
      <w:pPr>
        <w:snapToGrid w:val="0"/>
        <w:rPr>
          <w:szCs w:val="20"/>
        </w:rPr>
      </w:pPr>
      <w:r w:rsidRPr="00DC74CC">
        <w:rPr>
          <w:szCs w:val="20"/>
        </w:rPr>
        <w:t xml:space="preserve">The rationale for conducting the evaluation in 2019 is to support the </w:t>
      </w:r>
      <w:r w:rsidR="00BD2C1E" w:rsidRPr="00DC74CC">
        <w:rPr>
          <w:szCs w:val="20"/>
        </w:rPr>
        <w:t>Government</w:t>
      </w:r>
      <w:r w:rsidRPr="00DC74CC">
        <w:rPr>
          <w:szCs w:val="20"/>
        </w:rPr>
        <w:t xml:space="preserve"> and </w:t>
      </w:r>
      <w:r w:rsidR="00B80A9C" w:rsidRPr="00DC74CC">
        <w:rPr>
          <w:szCs w:val="20"/>
        </w:rPr>
        <w:t xml:space="preserve">the </w:t>
      </w:r>
      <w:r w:rsidR="00CD48C4" w:rsidRPr="00DC74CC">
        <w:rPr>
          <w:szCs w:val="20"/>
        </w:rPr>
        <w:t xml:space="preserve">UN Country Team </w:t>
      </w:r>
      <w:r w:rsidR="00302F24" w:rsidRPr="00DC74CC">
        <w:rPr>
          <w:szCs w:val="20"/>
        </w:rPr>
        <w:t xml:space="preserve">in Belarus </w:t>
      </w:r>
      <w:r w:rsidR="00CD48C4" w:rsidRPr="00DC74CC">
        <w:rPr>
          <w:szCs w:val="20"/>
        </w:rPr>
        <w:t>(</w:t>
      </w:r>
      <w:r w:rsidRPr="00DC74CC">
        <w:rPr>
          <w:szCs w:val="20"/>
        </w:rPr>
        <w:t>UNCT</w:t>
      </w:r>
      <w:r w:rsidR="00CD48C4" w:rsidRPr="00DC74CC">
        <w:rPr>
          <w:szCs w:val="20"/>
        </w:rPr>
        <w:t>)</w:t>
      </w:r>
      <w:r w:rsidRPr="00DC74CC">
        <w:rPr>
          <w:szCs w:val="20"/>
        </w:rPr>
        <w:t xml:space="preserve"> in developing the new United Nations Sustainable Development Cooperation Framework (UNSDCF). Its core purposes are</w:t>
      </w:r>
      <w:r w:rsidRPr="00DC74CC">
        <w:rPr>
          <w:b/>
          <w:szCs w:val="20"/>
        </w:rPr>
        <w:t xml:space="preserve"> </w:t>
      </w:r>
      <w:r w:rsidRPr="00DC74CC">
        <w:rPr>
          <w:szCs w:val="20"/>
        </w:rPr>
        <w:t>to support greater learning about what works, what doesn’t and why in the context of a UNDAF</w:t>
      </w:r>
      <w:r w:rsidR="00477231" w:rsidRPr="00DC74CC">
        <w:rPr>
          <w:szCs w:val="20"/>
        </w:rPr>
        <w:t>,</w:t>
      </w:r>
      <w:r w:rsidRPr="00DC74CC">
        <w:rPr>
          <w:szCs w:val="20"/>
        </w:rPr>
        <w:t xml:space="preserve"> and </w:t>
      </w:r>
      <w:r w:rsidR="005C07AC" w:rsidRPr="00DC74CC">
        <w:rPr>
          <w:szCs w:val="20"/>
        </w:rPr>
        <w:t xml:space="preserve">to </w:t>
      </w:r>
      <w:r w:rsidRPr="00DC74CC">
        <w:rPr>
          <w:szCs w:val="20"/>
        </w:rPr>
        <w:t xml:space="preserve">support </w:t>
      </w:r>
      <w:r w:rsidR="00BD2C1E" w:rsidRPr="00DC74CC">
        <w:rPr>
          <w:szCs w:val="20"/>
        </w:rPr>
        <w:t xml:space="preserve">the </w:t>
      </w:r>
      <w:r w:rsidRPr="00DC74CC">
        <w:rPr>
          <w:szCs w:val="20"/>
        </w:rPr>
        <w:t>accountability of the UN</w:t>
      </w:r>
      <w:r w:rsidR="00302F24" w:rsidRPr="00DC74CC">
        <w:rPr>
          <w:szCs w:val="20"/>
        </w:rPr>
        <w:t xml:space="preserve"> Development System </w:t>
      </w:r>
      <w:r w:rsidRPr="00DC74CC">
        <w:rPr>
          <w:szCs w:val="20"/>
        </w:rPr>
        <w:t xml:space="preserve">to UNDAF stakeholders. Expected users </w:t>
      </w:r>
      <w:r w:rsidR="00B80A9C" w:rsidRPr="00DC74CC">
        <w:rPr>
          <w:szCs w:val="20"/>
        </w:rPr>
        <w:t xml:space="preserve">of the evaluation </w:t>
      </w:r>
      <w:r w:rsidRPr="00DC74CC">
        <w:rPr>
          <w:szCs w:val="20"/>
        </w:rPr>
        <w:t xml:space="preserve">are </w:t>
      </w:r>
      <w:r w:rsidR="00BD2C1E" w:rsidRPr="00DC74CC">
        <w:rPr>
          <w:szCs w:val="20"/>
        </w:rPr>
        <w:t xml:space="preserve">the </w:t>
      </w:r>
      <w:r w:rsidRPr="00DC74CC">
        <w:rPr>
          <w:szCs w:val="20"/>
        </w:rPr>
        <w:t xml:space="preserve">UN </w:t>
      </w:r>
      <w:r w:rsidR="00BD2C1E" w:rsidRPr="00DC74CC">
        <w:rPr>
          <w:szCs w:val="20"/>
        </w:rPr>
        <w:t>Resident Coordinator</w:t>
      </w:r>
      <w:r w:rsidRPr="00DC74CC">
        <w:rPr>
          <w:szCs w:val="20"/>
        </w:rPr>
        <w:t xml:space="preserve">, </w:t>
      </w:r>
      <w:r w:rsidR="00BD2C1E" w:rsidRPr="00DC74CC">
        <w:rPr>
          <w:szCs w:val="20"/>
        </w:rPr>
        <w:t xml:space="preserve">heads of </w:t>
      </w:r>
      <w:r w:rsidRPr="00DC74CC">
        <w:rPr>
          <w:szCs w:val="20"/>
        </w:rPr>
        <w:t xml:space="preserve">UN </w:t>
      </w:r>
      <w:r w:rsidR="00477231" w:rsidRPr="00DC74CC">
        <w:rPr>
          <w:szCs w:val="20"/>
        </w:rPr>
        <w:t>a</w:t>
      </w:r>
      <w:r w:rsidRPr="00DC74CC">
        <w:rPr>
          <w:szCs w:val="20"/>
        </w:rPr>
        <w:t>gencies</w:t>
      </w:r>
      <w:r w:rsidR="00BD2C1E" w:rsidRPr="00DC74CC">
        <w:rPr>
          <w:szCs w:val="20"/>
        </w:rPr>
        <w:t xml:space="preserve"> and staff involved in programming, monitoring and results reporting and resource mobilization and delivery</w:t>
      </w:r>
      <w:r w:rsidRPr="00DC74CC">
        <w:rPr>
          <w:szCs w:val="20"/>
        </w:rPr>
        <w:t>,</w:t>
      </w:r>
      <w:r w:rsidR="002E3D66" w:rsidRPr="00DC74CC">
        <w:rPr>
          <w:szCs w:val="20"/>
        </w:rPr>
        <w:t xml:space="preserve"> </w:t>
      </w:r>
      <w:r w:rsidR="00BD2C1E" w:rsidRPr="00DC74CC">
        <w:rPr>
          <w:szCs w:val="20"/>
        </w:rPr>
        <w:t xml:space="preserve">also </w:t>
      </w:r>
      <w:r w:rsidR="002E3D66" w:rsidRPr="00DC74CC">
        <w:rPr>
          <w:szCs w:val="20"/>
        </w:rPr>
        <w:t>the</w:t>
      </w:r>
      <w:r w:rsidRPr="00DC74CC">
        <w:rPr>
          <w:szCs w:val="20"/>
        </w:rPr>
        <w:t xml:space="preserve"> </w:t>
      </w:r>
      <w:r w:rsidR="00BD2C1E" w:rsidRPr="00DC74CC">
        <w:rPr>
          <w:szCs w:val="20"/>
        </w:rPr>
        <w:t>Government</w:t>
      </w:r>
      <w:r w:rsidRPr="00DC74CC">
        <w:rPr>
          <w:szCs w:val="20"/>
        </w:rPr>
        <w:t xml:space="preserve"> of Belarus, civil society, donors and other international and national partners. </w:t>
      </w:r>
    </w:p>
    <w:p w14:paraId="7CB0D786" w14:textId="2CE26B80" w:rsidR="008D2A9D" w:rsidRPr="00DC74CC" w:rsidRDefault="008D2A9D" w:rsidP="00CD48C4">
      <w:pPr>
        <w:tabs>
          <w:tab w:val="left" w:pos="1103"/>
        </w:tabs>
        <w:snapToGrid w:val="0"/>
        <w:rPr>
          <w:szCs w:val="20"/>
        </w:rPr>
      </w:pPr>
    </w:p>
    <w:p w14:paraId="27493175" w14:textId="68AA08B8" w:rsidR="008D2A9D" w:rsidRPr="00DC74CC" w:rsidRDefault="008D2A9D" w:rsidP="00BF18F1">
      <w:pPr>
        <w:snapToGrid w:val="0"/>
        <w:rPr>
          <w:szCs w:val="20"/>
        </w:rPr>
      </w:pPr>
      <w:r w:rsidRPr="00DC74CC">
        <w:rPr>
          <w:szCs w:val="20"/>
        </w:rPr>
        <w:t xml:space="preserve">Main methodological limitations </w:t>
      </w:r>
      <w:r w:rsidR="00861887" w:rsidRPr="00DC74CC">
        <w:rPr>
          <w:szCs w:val="20"/>
        </w:rPr>
        <w:t xml:space="preserve">relate to </w:t>
      </w:r>
      <w:r w:rsidRPr="00DC74CC">
        <w:rPr>
          <w:szCs w:val="20"/>
        </w:rPr>
        <w:t xml:space="preserve">resourcing </w:t>
      </w:r>
      <w:r w:rsidR="00BD2C1E" w:rsidRPr="00DC74CC">
        <w:rPr>
          <w:szCs w:val="20"/>
        </w:rPr>
        <w:t xml:space="preserve">of evaluation exercise </w:t>
      </w:r>
      <w:r w:rsidRPr="00DC74CC">
        <w:rPr>
          <w:szCs w:val="20"/>
        </w:rPr>
        <w:t>and timing restrictions</w:t>
      </w:r>
      <w:r w:rsidR="00BD2C1E" w:rsidRPr="00DC74CC">
        <w:rPr>
          <w:szCs w:val="20"/>
        </w:rPr>
        <w:t xml:space="preserve">, also </w:t>
      </w:r>
      <w:r w:rsidRPr="00DC74CC">
        <w:rPr>
          <w:szCs w:val="20"/>
        </w:rPr>
        <w:t xml:space="preserve">the fact that the evaluation heavily relies on country programme/outcome evaluations undertaken by </w:t>
      </w:r>
      <w:r w:rsidR="00E16039" w:rsidRPr="00DC74CC">
        <w:rPr>
          <w:szCs w:val="20"/>
        </w:rPr>
        <w:t>UN agencies</w:t>
      </w:r>
      <w:r w:rsidRPr="00DC74CC">
        <w:rPr>
          <w:szCs w:val="20"/>
        </w:rPr>
        <w:t xml:space="preserve"> (UNDP, UNFPA and UNICEF).</w:t>
      </w:r>
      <w:r w:rsidRPr="00DC74CC">
        <w:rPr>
          <w:rStyle w:val="FootnoteReference"/>
          <w:szCs w:val="20"/>
        </w:rPr>
        <w:footnoteReference w:id="1"/>
      </w:r>
      <w:r w:rsidRPr="00DC74CC">
        <w:rPr>
          <w:szCs w:val="20"/>
        </w:rPr>
        <w:t xml:space="preserve"> </w:t>
      </w:r>
      <w:r w:rsidRPr="00DC74CC">
        <w:rPr>
          <w:rFonts w:eastAsia="Times New Roman" w:cs="Times New Roman"/>
          <w:color w:val="000000"/>
          <w:szCs w:val="20"/>
        </w:rPr>
        <w:t xml:space="preserve">The evaluation team used contribution analysis to triangulate multiple information sources to determine if there was a tangible contribution of </w:t>
      </w:r>
      <w:r w:rsidR="00E16039" w:rsidRPr="00DC74CC">
        <w:rPr>
          <w:rFonts w:eastAsia="Times New Roman" w:cs="Times New Roman"/>
          <w:color w:val="000000"/>
          <w:szCs w:val="20"/>
        </w:rPr>
        <w:t>UN agencies</w:t>
      </w:r>
      <w:r w:rsidRPr="00DC74CC">
        <w:rPr>
          <w:rFonts w:eastAsia="Times New Roman" w:cs="Times New Roman"/>
          <w:color w:val="000000"/>
          <w:szCs w:val="20"/>
        </w:rPr>
        <w:t xml:space="preserve"> to the expected UNDAF outcomes. Despite these efforts, in </w:t>
      </w:r>
      <w:r w:rsidR="008F1657" w:rsidRPr="00DC74CC">
        <w:rPr>
          <w:rFonts w:eastAsia="Times New Roman" w:cs="Times New Roman"/>
          <w:color w:val="000000"/>
          <w:szCs w:val="20"/>
        </w:rPr>
        <w:t xml:space="preserve">such </w:t>
      </w:r>
      <w:r w:rsidRPr="00DC74CC">
        <w:rPr>
          <w:rFonts w:eastAsia="Times New Roman" w:cs="Times New Roman"/>
          <w:color w:val="000000"/>
          <w:szCs w:val="20"/>
        </w:rPr>
        <w:t>a strategic evaluation</w:t>
      </w:r>
      <w:r w:rsidR="00B95A2C" w:rsidRPr="00DC74CC">
        <w:rPr>
          <w:rFonts w:eastAsia="Times New Roman" w:cs="Times New Roman"/>
          <w:color w:val="000000"/>
          <w:szCs w:val="20"/>
        </w:rPr>
        <w:t>,</w:t>
      </w:r>
      <w:r w:rsidRPr="00DC74CC">
        <w:rPr>
          <w:rFonts w:eastAsia="Times New Roman" w:cs="Times New Roman"/>
          <w:color w:val="000000"/>
          <w:szCs w:val="20"/>
        </w:rPr>
        <w:t xml:space="preserve"> direct attribution of </w:t>
      </w:r>
      <w:r w:rsidR="00BD2C1E" w:rsidRPr="00DC74CC">
        <w:rPr>
          <w:rFonts w:eastAsia="Times New Roman" w:cs="Times New Roman"/>
          <w:color w:val="000000"/>
          <w:szCs w:val="20"/>
        </w:rPr>
        <w:t xml:space="preserve">national </w:t>
      </w:r>
      <w:r w:rsidRPr="00DC74CC">
        <w:rPr>
          <w:rFonts w:eastAsia="Times New Roman" w:cs="Times New Roman"/>
          <w:color w:val="000000"/>
          <w:szCs w:val="20"/>
        </w:rPr>
        <w:t xml:space="preserve">outcomes to the UN delivered activities and outputs is </w:t>
      </w:r>
      <w:r w:rsidR="00BD2C1E" w:rsidRPr="00DC74CC">
        <w:rPr>
          <w:rFonts w:eastAsia="Times New Roman" w:cs="Times New Roman"/>
          <w:color w:val="000000"/>
          <w:szCs w:val="20"/>
        </w:rPr>
        <w:t xml:space="preserve">generally </w:t>
      </w:r>
      <w:r w:rsidRPr="00DC74CC">
        <w:rPr>
          <w:rFonts w:eastAsia="Times New Roman" w:cs="Times New Roman"/>
          <w:color w:val="000000"/>
          <w:szCs w:val="20"/>
        </w:rPr>
        <w:t xml:space="preserve">difficult to </w:t>
      </w:r>
      <w:r w:rsidR="00BD2C1E" w:rsidRPr="00DC74CC">
        <w:rPr>
          <w:rFonts w:eastAsia="Times New Roman" w:cs="Times New Roman"/>
          <w:color w:val="000000"/>
          <w:szCs w:val="20"/>
        </w:rPr>
        <w:t>establish</w:t>
      </w:r>
      <w:r w:rsidRPr="00DC74CC">
        <w:rPr>
          <w:rFonts w:eastAsia="Times New Roman" w:cs="Times New Roman"/>
          <w:color w:val="000000"/>
          <w:szCs w:val="20"/>
        </w:rPr>
        <w:t xml:space="preserve">. </w:t>
      </w:r>
    </w:p>
    <w:p w14:paraId="3DFB200F" w14:textId="65691CD6" w:rsidR="008D2A9D" w:rsidRPr="00DC74CC" w:rsidRDefault="008D2A9D" w:rsidP="00BF18F1">
      <w:pPr>
        <w:rPr>
          <w:szCs w:val="20"/>
        </w:rPr>
      </w:pPr>
    </w:p>
    <w:p w14:paraId="3F5831A0" w14:textId="77777777" w:rsidR="00E50662" w:rsidRPr="00DC74CC" w:rsidRDefault="00E50662" w:rsidP="00E50662">
      <w:pPr>
        <w:rPr>
          <w:b/>
          <w:szCs w:val="20"/>
        </w:rPr>
      </w:pPr>
      <w:r w:rsidRPr="00DC74CC">
        <w:rPr>
          <w:b/>
          <w:szCs w:val="20"/>
        </w:rPr>
        <w:t>Findings</w:t>
      </w:r>
    </w:p>
    <w:p w14:paraId="332B8C1E" w14:textId="5E85D76D" w:rsidR="003132B6" w:rsidRPr="00DC74CC" w:rsidRDefault="003132B6" w:rsidP="003132B6">
      <w:pPr>
        <w:rPr>
          <w:rFonts w:eastAsia="Arial Narrow" w:cs="Times New Roman"/>
          <w:color w:val="000000"/>
          <w:szCs w:val="20"/>
        </w:rPr>
      </w:pPr>
      <w:r w:rsidRPr="00DC74CC">
        <w:rPr>
          <w:rFonts w:eastAsia="Arial Narrow" w:cs="Times New Roman"/>
          <w:color w:val="000000"/>
          <w:szCs w:val="20"/>
        </w:rPr>
        <w:t xml:space="preserve">The Republic of Belarus is an </w:t>
      </w:r>
      <w:r w:rsidR="00B95A2C" w:rsidRPr="00DC74CC">
        <w:rPr>
          <w:rFonts w:eastAsia="Arial Narrow" w:cs="Times New Roman"/>
          <w:color w:val="000000"/>
          <w:szCs w:val="20"/>
        </w:rPr>
        <w:t>u</w:t>
      </w:r>
      <w:r w:rsidRPr="00DC74CC">
        <w:rPr>
          <w:rFonts w:eastAsia="Arial Narrow" w:cs="Times New Roman"/>
          <w:color w:val="000000"/>
          <w:szCs w:val="20"/>
        </w:rPr>
        <w:t>pper-</w:t>
      </w:r>
      <w:r w:rsidR="00B95A2C" w:rsidRPr="00DC74CC">
        <w:rPr>
          <w:rFonts w:eastAsia="Arial Narrow" w:cs="Times New Roman"/>
          <w:color w:val="000000"/>
          <w:szCs w:val="20"/>
        </w:rPr>
        <w:t>m</w:t>
      </w:r>
      <w:r w:rsidRPr="00DC74CC">
        <w:rPr>
          <w:rFonts w:eastAsia="Arial Narrow" w:cs="Times New Roman"/>
          <w:color w:val="000000"/>
          <w:szCs w:val="20"/>
        </w:rPr>
        <w:t xml:space="preserve">iddle </w:t>
      </w:r>
      <w:r w:rsidR="00B95A2C" w:rsidRPr="00DC74CC">
        <w:rPr>
          <w:rFonts w:eastAsia="Arial Narrow" w:cs="Times New Roman"/>
          <w:color w:val="000000"/>
          <w:szCs w:val="20"/>
        </w:rPr>
        <w:t>i</w:t>
      </w:r>
      <w:r w:rsidRPr="00DC74CC">
        <w:rPr>
          <w:rFonts w:eastAsia="Arial Narrow" w:cs="Times New Roman"/>
          <w:color w:val="000000"/>
          <w:szCs w:val="20"/>
        </w:rPr>
        <w:t xml:space="preserve">ncome </w:t>
      </w:r>
      <w:r w:rsidR="00B95A2C" w:rsidRPr="00DC74CC">
        <w:rPr>
          <w:rFonts w:eastAsia="Arial Narrow" w:cs="Times New Roman"/>
          <w:color w:val="000000"/>
          <w:szCs w:val="20"/>
        </w:rPr>
        <w:t>c</w:t>
      </w:r>
      <w:r w:rsidRPr="00DC74CC">
        <w:rPr>
          <w:rFonts w:eastAsia="Arial Narrow" w:cs="Times New Roman"/>
          <w:color w:val="000000"/>
          <w:szCs w:val="20"/>
        </w:rPr>
        <w:t>ountry with a population of 9.45</w:t>
      </w:r>
      <w:r w:rsidR="008B18A3" w:rsidRPr="00DC74CC">
        <w:rPr>
          <w:rFonts w:eastAsia="Arial Narrow" w:cs="Times New Roman"/>
          <w:color w:val="000000"/>
          <w:szCs w:val="20"/>
        </w:rPr>
        <w:t> </w:t>
      </w:r>
      <w:r w:rsidRPr="00DC74CC">
        <w:rPr>
          <w:rFonts w:eastAsia="Arial Narrow" w:cs="Times New Roman"/>
          <w:color w:val="000000"/>
          <w:szCs w:val="20"/>
        </w:rPr>
        <w:t>million. In almost 30 years following its independence, Belarus succeeded in securing</w:t>
      </w:r>
      <w:r w:rsidRPr="00DC74CC">
        <w:rPr>
          <w:rFonts w:cs="Times New Roman"/>
          <w:szCs w:val="20"/>
        </w:rPr>
        <w:t xml:space="preserve"> </w:t>
      </w:r>
      <w:r w:rsidRPr="00DC74CC">
        <w:rPr>
          <w:rFonts w:eastAsia="Arial Narrow" w:cs="Times New Roman"/>
          <w:color w:val="000000"/>
          <w:szCs w:val="20"/>
        </w:rPr>
        <w:t xml:space="preserve">economic growth that has been accompanied by an impressive fall in </w:t>
      </w:r>
      <w:r w:rsidR="00BD2C1E" w:rsidRPr="00DC74CC">
        <w:rPr>
          <w:rFonts w:eastAsia="Arial Narrow" w:cs="Times New Roman"/>
          <w:color w:val="000000"/>
          <w:szCs w:val="20"/>
        </w:rPr>
        <w:t>poverty rates and w</w:t>
      </w:r>
      <w:r w:rsidRPr="00DC74CC">
        <w:rPr>
          <w:rFonts w:eastAsia="Arial Narrow" w:cs="Times New Roman"/>
          <w:szCs w:val="20"/>
        </w:rPr>
        <w:t xml:space="preserve">ith </w:t>
      </w:r>
      <w:r w:rsidR="00BD2C1E" w:rsidRPr="00DC74CC">
        <w:rPr>
          <w:rFonts w:eastAsia="Arial Narrow" w:cs="Times New Roman"/>
          <w:szCs w:val="20"/>
        </w:rPr>
        <w:t xml:space="preserve">the </w:t>
      </w:r>
      <w:r w:rsidRPr="00DC74CC">
        <w:rPr>
          <w:rFonts w:eastAsia="Arial Narrow" w:cs="Times New Roman"/>
          <w:szCs w:val="20"/>
        </w:rPr>
        <w:t>Gini coefficient of 0.257 in 2018</w:t>
      </w:r>
      <w:r w:rsidRPr="00DC74CC">
        <w:rPr>
          <w:rStyle w:val="FootnoteReference"/>
          <w:rFonts w:eastAsia="Arial Narrow" w:cs="Times New Roman"/>
          <w:szCs w:val="20"/>
        </w:rPr>
        <w:footnoteReference w:id="2"/>
      </w:r>
      <w:r w:rsidR="00861887" w:rsidRPr="00DC74CC">
        <w:rPr>
          <w:rFonts w:eastAsia="Arial Narrow" w:cs="Times New Roman"/>
          <w:szCs w:val="20"/>
        </w:rPr>
        <w:t>,</w:t>
      </w:r>
      <w:r w:rsidRPr="00DC74CC">
        <w:rPr>
          <w:rFonts w:eastAsia="Arial Narrow" w:cs="Times New Roman"/>
          <w:szCs w:val="20"/>
        </w:rPr>
        <w:t xml:space="preserve"> Belarus belongs to </w:t>
      </w:r>
      <w:r w:rsidR="00880769" w:rsidRPr="00DC74CC">
        <w:rPr>
          <w:rFonts w:eastAsia="Arial Narrow" w:cs="Times New Roman"/>
          <w:szCs w:val="20"/>
        </w:rPr>
        <w:t>a</w:t>
      </w:r>
      <w:r w:rsidRPr="00DC74CC">
        <w:rPr>
          <w:rFonts w:eastAsia="Arial Narrow" w:cs="Times New Roman"/>
          <w:szCs w:val="20"/>
        </w:rPr>
        <w:t xml:space="preserve"> group of countries with a</w:t>
      </w:r>
      <w:r w:rsidR="008B18A3" w:rsidRPr="00DC74CC">
        <w:rPr>
          <w:rFonts w:eastAsia="Arial Narrow" w:cs="Times New Roman"/>
          <w:szCs w:val="20"/>
        </w:rPr>
        <w:t> </w:t>
      </w:r>
      <w:r w:rsidRPr="00DC74CC">
        <w:rPr>
          <w:rFonts w:eastAsia="Arial Narrow" w:cs="Times New Roman"/>
          <w:szCs w:val="20"/>
        </w:rPr>
        <w:t xml:space="preserve">low degree of </w:t>
      </w:r>
      <w:r w:rsidR="00BD2C1E" w:rsidRPr="00DC74CC">
        <w:rPr>
          <w:rFonts w:eastAsia="Arial Narrow" w:cs="Times New Roman"/>
          <w:szCs w:val="20"/>
        </w:rPr>
        <w:t xml:space="preserve">income </w:t>
      </w:r>
      <w:r w:rsidRPr="00DC74CC">
        <w:rPr>
          <w:rFonts w:eastAsia="Arial Narrow" w:cs="Times New Roman"/>
          <w:szCs w:val="20"/>
        </w:rPr>
        <w:t xml:space="preserve">inequality. </w:t>
      </w:r>
      <w:r w:rsidRPr="00DC74CC">
        <w:rPr>
          <w:rFonts w:eastAsia="Arial Narrow" w:cs="Times New Roman"/>
          <w:color w:val="000000"/>
          <w:szCs w:val="20"/>
        </w:rPr>
        <w:t>Health and educational outcomes</w:t>
      </w:r>
      <w:r w:rsidR="00920945" w:rsidRPr="00DC74CC">
        <w:rPr>
          <w:rFonts w:eastAsia="Arial Narrow" w:cs="Times New Roman"/>
          <w:color w:val="000000"/>
          <w:szCs w:val="20"/>
        </w:rPr>
        <w:t xml:space="preserve"> have</w:t>
      </w:r>
      <w:r w:rsidRPr="00DC74CC">
        <w:rPr>
          <w:rFonts w:eastAsia="Arial Narrow" w:cs="Times New Roman"/>
          <w:color w:val="000000"/>
          <w:szCs w:val="20"/>
        </w:rPr>
        <w:t xml:space="preserve"> improved significantly over the last</w:t>
      </w:r>
      <w:r w:rsidR="00773218" w:rsidRPr="00DC74CC">
        <w:rPr>
          <w:rFonts w:eastAsia="Arial Narrow" w:cs="Times New Roman"/>
          <w:color w:val="000000"/>
          <w:szCs w:val="20"/>
        </w:rPr>
        <w:t xml:space="preserve"> few</w:t>
      </w:r>
      <w:r w:rsidRPr="00DC74CC">
        <w:rPr>
          <w:rFonts w:eastAsia="Arial Narrow" w:cs="Times New Roman"/>
          <w:color w:val="000000"/>
          <w:szCs w:val="20"/>
        </w:rPr>
        <w:t xml:space="preserve"> decades</w:t>
      </w:r>
      <w:r w:rsidR="00861887" w:rsidRPr="00DC74CC">
        <w:rPr>
          <w:rFonts w:eastAsia="Arial Narrow" w:cs="Times New Roman"/>
          <w:color w:val="000000"/>
          <w:szCs w:val="20"/>
        </w:rPr>
        <w:t>.</w:t>
      </w:r>
      <w:r w:rsidR="00861887" w:rsidRPr="00DC74CC">
        <w:rPr>
          <w:rStyle w:val="FootnoteReference"/>
          <w:rFonts w:eastAsia="Arial Narrow" w:cs="Times New Roman"/>
          <w:color w:val="000000"/>
          <w:szCs w:val="20"/>
        </w:rPr>
        <w:footnoteReference w:id="3"/>
      </w:r>
    </w:p>
    <w:p w14:paraId="284DCC38" w14:textId="06B5160B" w:rsidR="003132B6" w:rsidRPr="00DC74CC" w:rsidRDefault="003132B6" w:rsidP="003132B6">
      <w:pPr>
        <w:rPr>
          <w:rFonts w:eastAsia="Arial Narrow" w:cs="Times New Roman"/>
          <w:color w:val="000000"/>
          <w:szCs w:val="20"/>
        </w:rPr>
      </w:pPr>
    </w:p>
    <w:p w14:paraId="3E427607" w14:textId="25A9E2FE" w:rsidR="003132B6" w:rsidRPr="00DC74CC" w:rsidRDefault="003132B6" w:rsidP="003132B6">
      <w:pPr>
        <w:tabs>
          <w:tab w:val="left" w:pos="503"/>
        </w:tabs>
        <w:autoSpaceDE w:val="0"/>
        <w:autoSpaceDN w:val="0"/>
        <w:adjustRightInd w:val="0"/>
        <w:snapToGrid w:val="0"/>
        <w:rPr>
          <w:rFonts w:eastAsia="Arial Narrow" w:cs="Times New Roman"/>
          <w:szCs w:val="20"/>
        </w:rPr>
      </w:pPr>
      <w:r w:rsidRPr="00DC74CC">
        <w:rPr>
          <w:rFonts w:eastAsia="Arial Narrow" w:cs="Times New Roman"/>
          <w:szCs w:val="20"/>
        </w:rPr>
        <w:lastRenderedPageBreak/>
        <w:t xml:space="preserve">The </w:t>
      </w:r>
      <w:r w:rsidR="00BD2C1E" w:rsidRPr="00DC74CC">
        <w:rPr>
          <w:rFonts w:eastAsia="Arial Narrow" w:cs="Times New Roman"/>
          <w:szCs w:val="20"/>
        </w:rPr>
        <w:t>Government</w:t>
      </w:r>
      <w:r w:rsidRPr="00DC74CC">
        <w:rPr>
          <w:rFonts w:eastAsia="Arial Narrow" w:cs="Times New Roman"/>
          <w:szCs w:val="20"/>
        </w:rPr>
        <w:t xml:space="preserve"> assumes high level of ownership over national policies, planning and regulations. The executive branch exercises considerable control over the composition and operation of both the legislative and judicial branches</w:t>
      </w:r>
      <w:r w:rsidRPr="00DC74CC">
        <w:rPr>
          <w:rFonts w:eastAsia="Arial Narrow" w:cs="Times New Roman"/>
          <w:color w:val="000000"/>
          <w:szCs w:val="20"/>
        </w:rPr>
        <w:t>.</w:t>
      </w:r>
      <w:r w:rsidR="006301A3" w:rsidRPr="00DC74CC">
        <w:rPr>
          <w:rFonts w:eastAsia="Arial Narrow" w:cs="Times New Roman"/>
          <w:color w:val="000000"/>
          <w:szCs w:val="20"/>
        </w:rPr>
        <w:t xml:space="preserve"> </w:t>
      </w:r>
      <w:r w:rsidR="00861887" w:rsidRPr="00DC74CC">
        <w:rPr>
          <w:rFonts w:eastAsia="Arial Narrow" w:cs="Times New Roman"/>
          <w:szCs w:val="20"/>
        </w:rPr>
        <w:t xml:space="preserve">The </w:t>
      </w:r>
      <w:r w:rsidR="00B2416A" w:rsidRPr="00DC74CC">
        <w:rPr>
          <w:rFonts w:eastAsia="Arial Narrow" w:cs="Times New Roman"/>
          <w:szCs w:val="20"/>
        </w:rPr>
        <w:t xml:space="preserve">presence of Government </w:t>
      </w:r>
      <w:r w:rsidR="006301A3" w:rsidRPr="00DC74CC">
        <w:rPr>
          <w:rFonts w:eastAsia="Arial Narrow" w:cs="Times New Roman"/>
          <w:szCs w:val="20"/>
        </w:rPr>
        <w:t>system</w:t>
      </w:r>
      <w:r w:rsidR="00B2416A" w:rsidRPr="00DC74CC">
        <w:rPr>
          <w:rFonts w:eastAsia="Arial Narrow" w:cs="Times New Roman"/>
          <w:szCs w:val="20"/>
        </w:rPr>
        <w:t>s</w:t>
      </w:r>
      <w:r w:rsidR="006301A3" w:rsidRPr="00DC74CC">
        <w:rPr>
          <w:rFonts w:eastAsia="Arial Narrow" w:cs="Times New Roman"/>
          <w:szCs w:val="20"/>
        </w:rPr>
        <w:t xml:space="preserve"> </w:t>
      </w:r>
      <w:r w:rsidR="00B2416A" w:rsidRPr="00DC74CC">
        <w:rPr>
          <w:rFonts w:eastAsia="Arial Narrow" w:cs="Times New Roman"/>
          <w:szCs w:val="20"/>
        </w:rPr>
        <w:t xml:space="preserve">on every level leaves little room for self-organization of citizens and appears to </w:t>
      </w:r>
      <w:r w:rsidR="006301A3" w:rsidRPr="00DC74CC">
        <w:rPr>
          <w:rFonts w:eastAsia="Arial Narrow" w:cs="Times New Roman"/>
          <w:szCs w:val="20"/>
        </w:rPr>
        <w:t xml:space="preserve">negatively </w:t>
      </w:r>
      <w:r w:rsidR="00B2416A" w:rsidRPr="00DC74CC">
        <w:rPr>
          <w:rFonts w:eastAsia="Arial Narrow" w:cs="Times New Roman"/>
          <w:szCs w:val="20"/>
        </w:rPr>
        <w:t xml:space="preserve">affect the sense of initiative and limits the room for activism by civil society, especially </w:t>
      </w:r>
      <w:r w:rsidR="00C4359D" w:rsidRPr="00DC74CC">
        <w:rPr>
          <w:rFonts w:eastAsia="Arial Narrow" w:cs="Times New Roman"/>
          <w:szCs w:val="20"/>
        </w:rPr>
        <w:t>organizations</w:t>
      </w:r>
      <w:r w:rsidR="00B2416A" w:rsidRPr="00DC74CC">
        <w:rPr>
          <w:rFonts w:eastAsia="Arial Narrow" w:cs="Times New Roman"/>
          <w:szCs w:val="20"/>
        </w:rPr>
        <w:t xml:space="preserve"> focusing on fundamental freedoms and </w:t>
      </w:r>
      <w:r w:rsidR="00ED4F5B" w:rsidRPr="00DC74CC">
        <w:rPr>
          <w:rFonts w:eastAsia="Arial Narrow" w:cs="Times New Roman"/>
          <w:szCs w:val="20"/>
        </w:rPr>
        <w:t>realization</w:t>
      </w:r>
      <w:r w:rsidR="00861887" w:rsidRPr="00DC74CC">
        <w:rPr>
          <w:rFonts w:eastAsia="Arial Narrow" w:cs="Times New Roman"/>
          <w:szCs w:val="20"/>
        </w:rPr>
        <w:t xml:space="preserve"> of </w:t>
      </w:r>
      <w:r w:rsidR="006301A3" w:rsidRPr="00DC74CC">
        <w:rPr>
          <w:rFonts w:eastAsia="Arial Narrow" w:cs="Times New Roman"/>
          <w:szCs w:val="20"/>
        </w:rPr>
        <w:t>human rights</w:t>
      </w:r>
      <w:r w:rsidR="00861887" w:rsidRPr="00DC74CC">
        <w:rPr>
          <w:rFonts w:eastAsia="Arial Narrow" w:cs="Times New Roman"/>
          <w:szCs w:val="20"/>
        </w:rPr>
        <w:t>,</w:t>
      </w:r>
      <w:r w:rsidR="006301A3" w:rsidRPr="00DC74CC">
        <w:rPr>
          <w:rFonts w:eastAsia="Arial Narrow" w:cs="Times New Roman"/>
          <w:szCs w:val="20"/>
        </w:rPr>
        <w:t xml:space="preserve"> </w:t>
      </w:r>
      <w:r w:rsidR="00880769" w:rsidRPr="00DC74CC">
        <w:rPr>
          <w:rFonts w:eastAsia="Arial Narrow" w:cs="Times New Roman"/>
          <w:szCs w:val="20"/>
        </w:rPr>
        <w:t xml:space="preserve">which </w:t>
      </w:r>
      <w:r w:rsidR="00B2416A" w:rsidRPr="00DC74CC">
        <w:rPr>
          <w:rFonts w:eastAsia="Arial Narrow" w:cs="Times New Roman"/>
          <w:szCs w:val="20"/>
        </w:rPr>
        <w:t xml:space="preserve">continues to be </w:t>
      </w:r>
      <w:r w:rsidR="006301A3" w:rsidRPr="00DC74CC">
        <w:rPr>
          <w:rFonts w:eastAsia="Arial Narrow" w:cs="Times New Roman"/>
          <w:szCs w:val="20"/>
        </w:rPr>
        <w:t>a subject of concern</w:t>
      </w:r>
      <w:r w:rsidR="00011A3E" w:rsidRPr="00DC74CC">
        <w:rPr>
          <w:rFonts w:eastAsia="Arial Narrow" w:cs="Times New Roman"/>
          <w:szCs w:val="20"/>
        </w:rPr>
        <w:t>.</w:t>
      </w:r>
    </w:p>
    <w:p w14:paraId="71F42528" w14:textId="77777777" w:rsidR="003132B6" w:rsidRPr="00DC74CC" w:rsidRDefault="003132B6" w:rsidP="003132B6">
      <w:pPr>
        <w:rPr>
          <w:rFonts w:eastAsia="Arial Narrow" w:cs="Times New Roman"/>
          <w:color w:val="000000"/>
          <w:szCs w:val="20"/>
        </w:rPr>
      </w:pPr>
    </w:p>
    <w:p w14:paraId="4B003F89" w14:textId="07440E2D" w:rsidR="006A3605" w:rsidRPr="00DC74CC" w:rsidRDefault="00011A3E" w:rsidP="006A3605">
      <w:pPr>
        <w:rPr>
          <w:szCs w:val="20"/>
        </w:rPr>
      </w:pPr>
      <w:r w:rsidRPr="00DC74CC">
        <w:rPr>
          <w:rFonts w:eastAsia="Arial Narrow" w:cs="Times New Roman"/>
          <w:color w:val="000000"/>
          <w:szCs w:val="20"/>
        </w:rPr>
        <w:t>The UNDAF is a strategic programme framework that describes the collective response of the UN system to national development priorities</w:t>
      </w:r>
      <w:r w:rsidR="002732FD" w:rsidRPr="00DC74CC">
        <w:rPr>
          <w:rFonts w:eastAsia="Arial Narrow" w:cs="Times New Roman"/>
          <w:color w:val="000000"/>
          <w:szCs w:val="20"/>
        </w:rPr>
        <w:t xml:space="preserve"> in 2016-2020</w:t>
      </w:r>
      <w:r w:rsidRPr="00DC74CC">
        <w:rPr>
          <w:rFonts w:eastAsia="Arial Narrow" w:cs="Times New Roman"/>
          <w:color w:val="000000"/>
          <w:szCs w:val="20"/>
        </w:rPr>
        <w:t xml:space="preserve">. </w:t>
      </w:r>
      <w:r w:rsidR="008F1657" w:rsidRPr="00DC74CC">
        <w:rPr>
          <w:rFonts w:cs="Arial"/>
          <w:szCs w:val="20"/>
        </w:rPr>
        <w:t>It</w:t>
      </w:r>
      <w:r w:rsidR="006A3605" w:rsidRPr="00DC74CC">
        <w:rPr>
          <w:rFonts w:cs="Arial"/>
          <w:szCs w:val="20"/>
        </w:rPr>
        <w:t xml:space="preserve"> focus</w:t>
      </w:r>
      <w:r w:rsidR="00880769" w:rsidRPr="00DC74CC">
        <w:rPr>
          <w:rFonts w:cs="Arial"/>
          <w:szCs w:val="20"/>
        </w:rPr>
        <w:t>ses</w:t>
      </w:r>
      <w:r w:rsidR="006A3605" w:rsidRPr="00DC74CC">
        <w:rPr>
          <w:rFonts w:cs="Arial"/>
          <w:szCs w:val="20"/>
        </w:rPr>
        <w:t xml:space="preserve"> on four strategic areas of response: </w:t>
      </w:r>
      <w:r w:rsidR="00AA6069" w:rsidRPr="00DC74CC">
        <w:rPr>
          <w:rFonts w:cs="Arial"/>
          <w:i/>
          <w:iCs/>
          <w:szCs w:val="20"/>
        </w:rPr>
        <w:t>Inclusive</w:t>
      </w:r>
      <w:r w:rsidR="002D4E52" w:rsidRPr="00DC74CC">
        <w:rPr>
          <w:rFonts w:cs="Arial"/>
          <w:i/>
          <w:iCs/>
          <w:szCs w:val="20"/>
        </w:rPr>
        <w:t xml:space="preserve">, Responsive and Accountable Governance; </w:t>
      </w:r>
      <w:r w:rsidR="00AA6069" w:rsidRPr="00DC74CC">
        <w:rPr>
          <w:rFonts w:cs="Arial"/>
          <w:i/>
          <w:iCs/>
          <w:szCs w:val="20"/>
        </w:rPr>
        <w:t xml:space="preserve">Sustainable </w:t>
      </w:r>
      <w:r w:rsidR="002D4E52" w:rsidRPr="00DC74CC">
        <w:rPr>
          <w:rFonts w:cs="Arial"/>
          <w:i/>
          <w:iCs/>
          <w:szCs w:val="20"/>
        </w:rPr>
        <w:t xml:space="preserve">Economic Development; </w:t>
      </w:r>
      <w:r w:rsidR="00AA6069" w:rsidRPr="00DC74CC">
        <w:rPr>
          <w:rFonts w:cs="Arial"/>
          <w:i/>
          <w:iCs/>
          <w:szCs w:val="20"/>
        </w:rPr>
        <w:t xml:space="preserve">Environmental </w:t>
      </w:r>
      <w:r w:rsidR="002D4E52" w:rsidRPr="00DC74CC">
        <w:rPr>
          <w:rFonts w:cs="Arial"/>
          <w:i/>
          <w:iCs/>
          <w:szCs w:val="20"/>
        </w:rPr>
        <w:t xml:space="preserve">Protection and Sustainable Environmental Management; and </w:t>
      </w:r>
      <w:r w:rsidR="00AA6069" w:rsidRPr="00DC74CC">
        <w:rPr>
          <w:rFonts w:cs="Arial"/>
          <w:i/>
          <w:iCs/>
          <w:szCs w:val="20"/>
        </w:rPr>
        <w:t xml:space="preserve">Sustainable </w:t>
      </w:r>
      <w:r w:rsidR="002D4E52" w:rsidRPr="00DC74CC">
        <w:rPr>
          <w:rFonts w:cs="Arial"/>
          <w:i/>
          <w:iCs/>
          <w:szCs w:val="20"/>
        </w:rPr>
        <w:t>Development of Human Capital</w:t>
      </w:r>
      <w:r w:rsidR="002D4E52" w:rsidRPr="00DC74CC">
        <w:rPr>
          <w:rFonts w:cs="Arial"/>
          <w:szCs w:val="20"/>
        </w:rPr>
        <w:t>.</w:t>
      </w:r>
    </w:p>
    <w:p w14:paraId="4A437FBA" w14:textId="3230517B" w:rsidR="004A2446" w:rsidRPr="00DC74CC" w:rsidRDefault="004A2446" w:rsidP="003132B6">
      <w:pPr>
        <w:rPr>
          <w:rFonts w:eastAsia="Arial Narrow" w:cs="Times New Roman"/>
          <w:color w:val="000000"/>
          <w:szCs w:val="20"/>
        </w:rPr>
      </w:pPr>
    </w:p>
    <w:p w14:paraId="2273E7BD" w14:textId="34EF3846" w:rsidR="007D5ABC" w:rsidRPr="00DC74CC" w:rsidRDefault="007D5ABC" w:rsidP="007D5ABC">
      <w:pPr>
        <w:rPr>
          <w:szCs w:val="20"/>
        </w:rPr>
      </w:pPr>
      <w:r w:rsidRPr="00DC74CC">
        <w:rPr>
          <w:szCs w:val="20"/>
        </w:rPr>
        <w:t>The evaluation concludes that out of 60 UNDAF indicators,</w:t>
      </w:r>
      <w:r w:rsidR="00C4359D" w:rsidRPr="00DC74CC">
        <w:rPr>
          <w:szCs w:val="20"/>
        </w:rPr>
        <w:t xml:space="preserve"> goal values</w:t>
      </w:r>
      <w:r w:rsidRPr="00DC74CC">
        <w:rPr>
          <w:szCs w:val="20"/>
        </w:rPr>
        <w:t xml:space="preserve"> have already</w:t>
      </w:r>
      <w:r w:rsidR="009C55D7" w:rsidRPr="00DC74CC">
        <w:rPr>
          <w:szCs w:val="20"/>
        </w:rPr>
        <w:t xml:space="preserve"> been</w:t>
      </w:r>
      <w:r w:rsidRPr="00DC74CC">
        <w:rPr>
          <w:szCs w:val="20"/>
        </w:rPr>
        <w:t xml:space="preserve"> achieved</w:t>
      </w:r>
      <w:r w:rsidR="00C4359D" w:rsidRPr="00DC74CC">
        <w:rPr>
          <w:szCs w:val="20"/>
        </w:rPr>
        <w:t xml:space="preserve"> for 24 indicators</w:t>
      </w:r>
      <w:r w:rsidRPr="00DC74CC">
        <w:rPr>
          <w:szCs w:val="20"/>
        </w:rPr>
        <w:t xml:space="preserve">, </w:t>
      </w:r>
      <w:r w:rsidR="00197CAA" w:rsidRPr="00DC74CC">
        <w:rPr>
          <w:szCs w:val="20"/>
        </w:rPr>
        <w:t xml:space="preserve">and </w:t>
      </w:r>
      <w:r w:rsidRPr="00DC74CC">
        <w:rPr>
          <w:szCs w:val="20"/>
        </w:rPr>
        <w:t>are likely to be achieved</w:t>
      </w:r>
      <w:r w:rsidR="00C4359D" w:rsidRPr="00DC74CC">
        <w:rPr>
          <w:szCs w:val="20"/>
        </w:rPr>
        <w:t xml:space="preserve"> for another 15 indicators</w:t>
      </w:r>
      <w:r w:rsidRPr="00DC74CC">
        <w:rPr>
          <w:szCs w:val="20"/>
        </w:rPr>
        <w:t xml:space="preserve"> by the end of 2020</w:t>
      </w:r>
      <w:r w:rsidR="002D4E52" w:rsidRPr="00DC74CC">
        <w:rPr>
          <w:szCs w:val="20"/>
        </w:rPr>
        <w:t>;</w:t>
      </w:r>
      <w:r w:rsidRPr="00DC74CC">
        <w:rPr>
          <w:szCs w:val="20"/>
        </w:rPr>
        <w:t xml:space="preserve"> </w:t>
      </w:r>
      <w:r w:rsidR="00C4359D" w:rsidRPr="00DC74CC">
        <w:rPr>
          <w:szCs w:val="20"/>
        </w:rPr>
        <w:t>goal values</w:t>
      </w:r>
      <w:r w:rsidRPr="00DC74CC">
        <w:rPr>
          <w:szCs w:val="20"/>
        </w:rPr>
        <w:t xml:space="preserve"> are unli</w:t>
      </w:r>
      <w:r w:rsidR="008F1657" w:rsidRPr="00DC74CC">
        <w:rPr>
          <w:szCs w:val="20"/>
        </w:rPr>
        <w:t>kely to be achieved</w:t>
      </w:r>
      <w:r w:rsidR="00C4359D" w:rsidRPr="00DC74CC">
        <w:rPr>
          <w:szCs w:val="20"/>
        </w:rPr>
        <w:t xml:space="preserve"> for 3 indicators</w:t>
      </w:r>
      <w:r w:rsidR="008F1657" w:rsidRPr="00DC74CC">
        <w:rPr>
          <w:szCs w:val="20"/>
        </w:rPr>
        <w:t xml:space="preserve">. </w:t>
      </w:r>
      <w:r w:rsidR="00861887" w:rsidRPr="00DC74CC">
        <w:rPr>
          <w:szCs w:val="20"/>
        </w:rPr>
        <w:t xml:space="preserve">It identifies </w:t>
      </w:r>
      <w:r w:rsidR="00946EE9" w:rsidRPr="00DC74CC">
        <w:rPr>
          <w:szCs w:val="20"/>
        </w:rPr>
        <w:t>18</w:t>
      </w:r>
      <w:r w:rsidR="00861887" w:rsidRPr="00DC74CC">
        <w:rPr>
          <w:szCs w:val="20"/>
        </w:rPr>
        <w:t xml:space="preserve"> indicators that are difficult to monitor due to unavailable data or methodological issues. The </w:t>
      </w:r>
      <w:r w:rsidR="002732FD" w:rsidRPr="00DC74CC">
        <w:rPr>
          <w:szCs w:val="20"/>
        </w:rPr>
        <w:t xml:space="preserve">UN Development System agencies working in Belarus </w:t>
      </w:r>
      <w:r w:rsidRPr="00DC74CC">
        <w:rPr>
          <w:szCs w:val="20"/>
        </w:rPr>
        <w:t>made the most significant contribution in the following areas:</w:t>
      </w:r>
    </w:p>
    <w:p w14:paraId="2865418C" w14:textId="77777777" w:rsidR="007D5ABC" w:rsidRPr="00DC74CC" w:rsidRDefault="007D5ABC" w:rsidP="007D5ABC">
      <w:pPr>
        <w:rPr>
          <w:szCs w:val="20"/>
        </w:rPr>
      </w:pPr>
    </w:p>
    <w:p w14:paraId="26275E4C" w14:textId="6A7A8BE3" w:rsidR="009012E6" w:rsidRPr="00DC74CC" w:rsidRDefault="008F1657" w:rsidP="008B18A3">
      <w:pPr>
        <w:pStyle w:val="ListBulletT"/>
        <w:numPr>
          <w:ilvl w:val="0"/>
          <w:numId w:val="0"/>
        </w:numPr>
        <w:ind w:left="227"/>
        <w:rPr>
          <w:szCs w:val="20"/>
        </w:rPr>
      </w:pPr>
      <w:r w:rsidRPr="00DC74CC">
        <w:rPr>
          <w:b/>
          <w:bCs/>
          <w:szCs w:val="20"/>
        </w:rPr>
        <w:t>Outcome 1</w:t>
      </w:r>
      <w:r w:rsidR="00FC263D" w:rsidRPr="00DC74CC">
        <w:rPr>
          <w:szCs w:val="20"/>
        </w:rPr>
        <w:t xml:space="preserve"> </w:t>
      </w:r>
      <w:r w:rsidR="00FC263D" w:rsidRPr="00DC74CC">
        <w:rPr>
          <w:b/>
          <w:bCs/>
          <w:szCs w:val="20"/>
        </w:rPr>
        <w:t>–</w:t>
      </w:r>
      <w:r w:rsidR="007D5ABC" w:rsidRPr="00DC74CC">
        <w:rPr>
          <w:b/>
          <w:bCs/>
          <w:szCs w:val="20"/>
        </w:rPr>
        <w:t xml:space="preserve"> Inclusive, Responsive and Accountable Governance</w:t>
      </w:r>
      <w:r w:rsidR="007D5ABC" w:rsidRPr="00DC74CC">
        <w:rPr>
          <w:szCs w:val="20"/>
        </w:rPr>
        <w:t xml:space="preserve">: establishing a national institutional structure for the </w:t>
      </w:r>
      <w:r w:rsidR="00C56691" w:rsidRPr="00DC74CC">
        <w:rPr>
          <w:szCs w:val="20"/>
        </w:rPr>
        <w:t>Sustainable Development Goals</w:t>
      </w:r>
      <w:r w:rsidR="009727E0" w:rsidRPr="00DC74CC">
        <w:rPr>
          <w:szCs w:val="20"/>
        </w:rPr>
        <w:t>’</w:t>
      </w:r>
      <w:r w:rsidR="00C56691" w:rsidRPr="00DC74CC">
        <w:rPr>
          <w:szCs w:val="20"/>
        </w:rPr>
        <w:t xml:space="preserve"> (</w:t>
      </w:r>
      <w:r w:rsidR="007D5ABC" w:rsidRPr="00DC74CC">
        <w:rPr>
          <w:szCs w:val="20"/>
        </w:rPr>
        <w:t>SDGs</w:t>
      </w:r>
      <w:r w:rsidR="00C56691" w:rsidRPr="00DC74CC">
        <w:rPr>
          <w:szCs w:val="20"/>
        </w:rPr>
        <w:t>)</w:t>
      </w:r>
      <w:r w:rsidR="007D5ABC" w:rsidRPr="00DC74CC">
        <w:rPr>
          <w:szCs w:val="20"/>
        </w:rPr>
        <w:t xml:space="preserve"> implemen</w:t>
      </w:r>
      <w:r w:rsidR="00E908AA" w:rsidRPr="00DC74CC">
        <w:rPr>
          <w:szCs w:val="20"/>
        </w:rPr>
        <w:t>tation;</w:t>
      </w:r>
      <w:r w:rsidR="007D5ABC" w:rsidRPr="00DC74CC">
        <w:rPr>
          <w:szCs w:val="20"/>
        </w:rPr>
        <w:t xml:space="preserve"> adoption of the first National Human Rights Action Plan in 2016 and </w:t>
      </w:r>
      <w:r w:rsidR="002732FD" w:rsidRPr="00DC74CC">
        <w:rPr>
          <w:szCs w:val="20"/>
        </w:rPr>
        <w:t xml:space="preserve">support to </w:t>
      </w:r>
      <w:r w:rsidR="007D5ABC" w:rsidRPr="00DC74CC">
        <w:rPr>
          <w:szCs w:val="20"/>
        </w:rPr>
        <w:t>its implementation</w:t>
      </w:r>
      <w:r w:rsidR="00E908AA" w:rsidRPr="00DC74CC">
        <w:rPr>
          <w:szCs w:val="20"/>
        </w:rPr>
        <w:t>; s</w:t>
      </w:r>
      <w:r w:rsidR="007D5ABC" w:rsidRPr="00DC74CC">
        <w:rPr>
          <w:szCs w:val="20"/>
        </w:rPr>
        <w:t>upport of 2</w:t>
      </w:r>
      <w:r w:rsidR="00FB637A" w:rsidRPr="00DC74CC">
        <w:rPr>
          <w:szCs w:val="20"/>
        </w:rPr>
        <w:t>5</w:t>
      </w:r>
      <w:r w:rsidR="007D5ABC" w:rsidRPr="00DC74CC">
        <w:rPr>
          <w:szCs w:val="20"/>
        </w:rPr>
        <w:t xml:space="preserve"> cities to join the Child and Adolescent Frien</w:t>
      </w:r>
      <w:r w:rsidR="00E908AA" w:rsidRPr="00DC74CC">
        <w:rPr>
          <w:szCs w:val="20"/>
        </w:rPr>
        <w:t xml:space="preserve">dly Cities Platform; </w:t>
      </w:r>
      <w:r w:rsidR="007D5ABC" w:rsidRPr="00DC74CC">
        <w:rPr>
          <w:szCs w:val="20"/>
        </w:rPr>
        <w:t>preparation for and ratification of the Convention on the Rights o</w:t>
      </w:r>
      <w:r w:rsidR="00E908AA" w:rsidRPr="00DC74CC">
        <w:rPr>
          <w:szCs w:val="20"/>
        </w:rPr>
        <w:t xml:space="preserve">f Persons with Disabilities; </w:t>
      </w:r>
      <w:r w:rsidR="007D5ABC" w:rsidRPr="00DC74CC">
        <w:rPr>
          <w:szCs w:val="20"/>
        </w:rPr>
        <w:t xml:space="preserve">developing </w:t>
      </w:r>
      <w:r w:rsidR="00E908AA" w:rsidRPr="00DC74CC">
        <w:rPr>
          <w:szCs w:val="20"/>
        </w:rPr>
        <w:t xml:space="preserve">a </w:t>
      </w:r>
      <w:r w:rsidR="002732FD" w:rsidRPr="00DC74CC">
        <w:rPr>
          <w:szCs w:val="20"/>
        </w:rPr>
        <w:t xml:space="preserve">comprehensive concept of </w:t>
      </w:r>
      <w:r w:rsidR="007D5ABC" w:rsidRPr="00DC74CC">
        <w:rPr>
          <w:szCs w:val="20"/>
        </w:rPr>
        <w:t xml:space="preserve">law on </w:t>
      </w:r>
      <w:r w:rsidR="00490D22" w:rsidRPr="00DC74CC">
        <w:rPr>
          <w:szCs w:val="20"/>
        </w:rPr>
        <w:t xml:space="preserve">the </w:t>
      </w:r>
      <w:r w:rsidR="007D5ABC" w:rsidRPr="00DC74CC">
        <w:rPr>
          <w:szCs w:val="20"/>
        </w:rPr>
        <w:t>prevention of d</w:t>
      </w:r>
      <w:r w:rsidR="00E908AA" w:rsidRPr="00DC74CC">
        <w:rPr>
          <w:szCs w:val="20"/>
        </w:rPr>
        <w:t>omestic violence;</w:t>
      </w:r>
      <w:r w:rsidR="007D5ABC" w:rsidRPr="00DC74CC">
        <w:rPr>
          <w:szCs w:val="20"/>
        </w:rPr>
        <w:t xml:space="preserve"> drafting of the Law of the Republic of Belarus on Provision of Foreign Citizens and Stateless Persons with the Refugee Status, Complementary Protection, </w:t>
      </w:r>
      <w:r w:rsidR="00E908AA" w:rsidRPr="00DC74CC">
        <w:rPr>
          <w:szCs w:val="20"/>
        </w:rPr>
        <w:t>Asylum and Temporary Protection; i</w:t>
      </w:r>
      <w:r w:rsidR="007D5ABC" w:rsidRPr="00DC74CC">
        <w:rPr>
          <w:szCs w:val="20"/>
        </w:rPr>
        <w:t xml:space="preserve">nstallation of </w:t>
      </w:r>
      <w:r w:rsidR="002732FD" w:rsidRPr="00DC74CC">
        <w:rPr>
          <w:szCs w:val="20"/>
        </w:rPr>
        <w:t>b</w:t>
      </w:r>
      <w:r w:rsidR="007D5ABC" w:rsidRPr="00DC74CC">
        <w:rPr>
          <w:szCs w:val="20"/>
        </w:rPr>
        <w:t xml:space="preserve">order </w:t>
      </w:r>
      <w:r w:rsidR="002732FD" w:rsidRPr="00DC74CC">
        <w:rPr>
          <w:szCs w:val="20"/>
        </w:rPr>
        <w:t xml:space="preserve">guard contact point </w:t>
      </w:r>
      <w:r w:rsidR="007D5ABC" w:rsidRPr="00DC74CC">
        <w:rPr>
          <w:szCs w:val="20"/>
        </w:rPr>
        <w:t xml:space="preserve">and </w:t>
      </w:r>
      <w:r w:rsidR="002732FD" w:rsidRPr="00DC74CC">
        <w:rPr>
          <w:szCs w:val="20"/>
        </w:rPr>
        <w:t>customs p</w:t>
      </w:r>
      <w:r w:rsidR="007D5ABC" w:rsidRPr="00DC74CC">
        <w:rPr>
          <w:szCs w:val="20"/>
        </w:rPr>
        <w:t>re-</w:t>
      </w:r>
      <w:r w:rsidR="002732FD" w:rsidRPr="00DC74CC">
        <w:rPr>
          <w:szCs w:val="20"/>
        </w:rPr>
        <w:t xml:space="preserve">arrival information exchange system </w:t>
      </w:r>
      <w:r w:rsidR="007D5ABC" w:rsidRPr="00DC74CC">
        <w:rPr>
          <w:szCs w:val="20"/>
        </w:rPr>
        <w:t>at the Belarus-Ukraine border</w:t>
      </w:r>
      <w:r w:rsidR="00880769" w:rsidRPr="00DC74CC">
        <w:rPr>
          <w:szCs w:val="20"/>
        </w:rPr>
        <w:t>;</w:t>
      </w:r>
      <w:r w:rsidR="007D5ABC" w:rsidRPr="00DC74CC">
        <w:rPr>
          <w:szCs w:val="20"/>
        </w:rPr>
        <w:t xml:space="preserve"> </w:t>
      </w:r>
      <w:r w:rsidR="00E908AA" w:rsidRPr="00DC74CC">
        <w:rPr>
          <w:szCs w:val="20"/>
        </w:rPr>
        <w:t>d</w:t>
      </w:r>
      <w:r w:rsidR="007D5ABC" w:rsidRPr="00DC74CC">
        <w:rPr>
          <w:szCs w:val="20"/>
        </w:rPr>
        <w:t>evelopment of the St</w:t>
      </w:r>
      <w:r w:rsidR="00E908AA" w:rsidRPr="00DC74CC">
        <w:rPr>
          <w:szCs w:val="20"/>
        </w:rPr>
        <w:t>ate Border Committee’s capacity;</w:t>
      </w:r>
      <w:r w:rsidR="007D5ABC" w:rsidRPr="00DC74CC">
        <w:rPr>
          <w:szCs w:val="20"/>
        </w:rPr>
        <w:t xml:space="preserve"> </w:t>
      </w:r>
      <w:r w:rsidR="00E908AA" w:rsidRPr="00DC74CC">
        <w:rPr>
          <w:szCs w:val="20"/>
        </w:rPr>
        <w:t>strengthening of</w:t>
      </w:r>
      <w:r w:rsidR="007D5ABC" w:rsidRPr="00DC74CC">
        <w:rPr>
          <w:szCs w:val="20"/>
        </w:rPr>
        <w:t xml:space="preserve"> national and sub-nat</w:t>
      </w:r>
      <w:r w:rsidR="00E908AA" w:rsidRPr="00DC74CC">
        <w:rPr>
          <w:szCs w:val="20"/>
        </w:rPr>
        <w:t>ional data collection processes; and</w:t>
      </w:r>
      <w:r w:rsidR="007D5ABC" w:rsidRPr="00DC74CC">
        <w:rPr>
          <w:szCs w:val="20"/>
        </w:rPr>
        <w:t xml:space="preserve"> </w:t>
      </w:r>
      <w:r w:rsidR="00973F34" w:rsidRPr="00DC74CC">
        <w:rPr>
          <w:szCs w:val="20"/>
        </w:rPr>
        <w:t>ensuring procedures for the</w:t>
      </w:r>
      <w:r w:rsidR="00ED4F5B" w:rsidRPr="00DC74CC">
        <w:rPr>
          <w:szCs w:val="20"/>
        </w:rPr>
        <w:t xml:space="preserve"> </w:t>
      </w:r>
      <w:r w:rsidR="007D5ABC" w:rsidRPr="00DC74CC">
        <w:rPr>
          <w:szCs w:val="20"/>
        </w:rPr>
        <w:t xml:space="preserve">safe disposal of a significant stock of </w:t>
      </w:r>
      <w:r w:rsidR="0068796C" w:rsidRPr="00DC74CC">
        <w:rPr>
          <w:szCs w:val="20"/>
        </w:rPr>
        <w:t>s</w:t>
      </w:r>
      <w:r w:rsidR="007D5ABC" w:rsidRPr="00DC74CC">
        <w:rPr>
          <w:szCs w:val="20"/>
        </w:rPr>
        <w:t xml:space="preserve">mall </w:t>
      </w:r>
      <w:r w:rsidR="0068796C" w:rsidRPr="00DC74CC">
        <w:rPr>
          <w:szCs w:val="20"/>
        </w:rPr>
        <w:t>a</w:t>
      </w:r>
      <w:r w:rsidR="007D5ABC" w:rsidRPr="00DC74CC">
        <w:rPr>
          <w:szCs w:val="20"/>
        </w:rPr>
        <w:t xml:space="preserve">rms and </w:t>
      </w:r>
      <w:r w:rsidR="0068796C" w:rsidRPr="00DC74CC">
        <w:rPr>
          <w:szCs w:val="20"/>
        </w:rPr>
        <w:t>l</w:t>
      </w:r>
      <w:r w:rsidR="007D5ABC" w:rsidRPr="00DC74CC">
        <w:rPr>
          <w:szCs w:val="20"/>
        </w:rPr>
        <w:t xml:space="preserve">ight </w:t>
      </w:r>
      <w:r w:rsidR="0068796C" w:rsidRPr="00DC74CC">
        <w:rPr>
          <w:szCs w:val="20"/>
        </w:rPr>
        <w:t>w</w:t>
      </w:r>
      <w:r w:rsidR="007D5ABC" w:rsidRPr="00DC74CC">
        <w:rPr>
          <w:szCs w:val="20"/>
        </w:rPr>
        <w:t>eapons remaining after the Soviet period.</w:t>
      </w:r>
      <w:r w:rsidR="002732FD" w:rsidRPr="00DC74CC">
        <w:rPr>
          <w:szCs w:val="20"/>
        </w:rPr>
        <w:t xml:space="preserve"> </w:t>
      </w:r>
      <w:r w:rsidR="009012E6" w:rsidRPr="00DC74CC">
        <w:rPr>
          <w:szCs w:val="20"/>
        </w:rPr>
        <w:t xml:space="preserve">Additional acceleration efforts are needed in increasing </w:t>
      </w:r>
      <w:r w:rsidR="002732FD" w:rsidRPr="00DC74CC">
        <w:rPr>
          <w:szCs w:val="20"/>
        </w:rPr>
        <w:t>the</w:t>
      </w:r>
      <w:r w:rsidR="009012E6" w:rsidRPr="00DC74CC">
        <w:rPr>
          <w:szCs w:val="20"/>
        </w:rPr>
        <w:t xml:space="preserve"> share of administrative procedures </w:t>
      </w:r>
      <w:r w:rsidR="00973F34" w:rsidRPr="00DC74CC">
        <w:rPr>
          <w:szCs w:val="20"/>
        </w:rPr>
        <w:t xml:space="preserve">that can be </w:t>
      </w:r>
      <w:r w:rsidR="009012E6" w:rsidRPr="00DC74CC">
        <w:rPr>
          <w:szCs w:val="20"/>
        </w:rPr>
        <w:t xml:space="preserve">performed online, advancing multifunctional </w:t>
      </w:r>
      <w:r w:rsidR="004A6294" w:rsidRPr="00DC74CC">
        <w:rPr>
          <w:szCs w:val="20"/>
        </w:rPr>
        <w:t>centers</w:t>
      </w:r>
      <w:r w:rsidR="009012E6" w:rsidRPr="00DC74CC">
        <w:rPr>
          <w:szCs w:val="20"/>
        </w:rPr>
        <w:t xml:space="preserve"> </w:t>
      </w:r>
      <w:r w:rsidR="00ED4F5B" w:rsidRPr="00DC74CC">
        <w:rPr>
          <w:szCs w:val="20"/>
          <w:lang w:val="en-CA"/>
        </w:rPr>
        <w:t xml:space="preserve">or “one-stop-shops” </w:t>
      </w:r>
      <w:r w:rsidR="009012E6" w:rsidRPr="00DC74CC">
        <w:rPr>
          <w:szCs w:val="20"/>
        </w:rPr>
        <w:t xml:space="preserve">for carrying out administrative procedures, </w:t>
      </w:r>
      <w:r w:rsidR="0092593B" w:rsidRPr="00DC74CC">
        <w:rPr>
          <w:szCs w:val="20"/>
        </w:rPr>
        <w:t>and optimization of the functions of state bodies.</w:t>
      </w:r>
    </w:p>
    <w:p w14:paraId="4F594507" w14:textId="77777777" w:rsidR="009012E6" w:rsidRPr="00DC74CC" w:rsidRDefault="009012E6" w:rsidP="008B18A3">
      <w:pPr>
        <w:pStyle w:val="ListBulletT"/>
        <w:numPr>
          <w:ilvl w:val="0"/>
          <w:numId w:val="0"/>
        </w:numPr>
        <w:ind w:left="227"/>
        <w:rPr>
          <w:szCs w:val="20"/>
        </w:rPr>
      </w:pPr>
    </w:p>
    <w:p w14:paraId="0D511896" w14:textId="7A5578E0" w:rsidR="007D5ABC" w:rsidRPr="00DC74CC" w:rsidRDefault="008F1657" w:rsidP="008B18A3">
      <w:pPr>
        <w:pStyle w:val="ListBulletT"/>
        <w:numPr>
          <w:ilvl w:val="0"/>
          <w:numId w:val="0"/>
        </w:numPr>
        <w:ind w:left="227"/>
        <w:rPr>
          <w:szCs w:val="20"/>
        </w:rPr>
      </w:pPr>
      <w:r w:rsidRPr="00DC74CC">
        <w:rPr>
          <w:b/>
          <w:bCs/>
          <w:szCs w:val="20"/>
        </w:rPr>
        <w:t>Outcome 2</w:t>
      </w:r>
      <w:r w:rsidR="00FC263D" w:rsidRPr="00DC74CC">
        <w:rPr>
          <w:szCs w:val="20"/>
        </w:rPr>
        <w:t xml:space="preserve"> </w:t>
      </w:r>
      <w:r w:rsidR="00FC263D" w:rsidRPr="00DC74CC">
        <w:rPr>
          <w:b/>
          <w:bCs/>
          <w:szCs w:val="20"/>
        </w:rPr>
        <w:t>–</w:t>
      </w:r>
      <w:r w:rsidR="007D5ABC" w:rsidRPr="00DC74CC">
        <w:rPr>
          <w:b/>
          <w:bCs/>
          <w:szCs w:val="20"/>
        </w:rPr>
        <w:t xml:space="preserve"> Su</w:t>
      </w:r>
      <w:r w:rsidR="00E908AA" w:rsidRPr="00DC74CC">
        <w:rPr>
          <w:b/>
          <w:bCs/>
          <w:szCs w:val="20"/>
        </w:rPr>
        <w:t>stainable Economic Development</w:t>
      </w:r>
      <w:r w:rsidR="00E908AA" w:rsidRPr="00DC74CC">
        <w:rPr>
          <w:szCs w:val="20"/>
        </w:rPr>
        <w:t xml:space="preserve">: </w:t>
      </w:r>
      <w:r w:rsidR="00973F34" w:rsidRPr="00DC74CC">
        <w:rPr>
          <w:szCs w:val="20"/>
        </w:rPr>
        <w:t xml:space="preserve">technical </w:t>
      </w:r>
      <w:r w:rsidR="002732FD" w:rsidRPr="00DC74CC">
        <w:rPr>
          <w:szCs w:val="20"/>
        </w:rPr>
        <w:t>support to</w:t>
      </w:r>
      <w:r w:rsidR="00973F34" w:rsidRPr="00DC74CC">
        <w:rPr>
          <w:szCs w:val="20"/>
        </w:rPr>
        <w:t xml:space="preserve"> </w:t>
      </w:r>
      <w:r w:rsidR="0025323C" w:rsidRPr="00DC74CC">
        <w:rPr>
          <w:szCs w:val="20"/>
        </w:rPr>
        <w:t>prepar</w:t>
      </w:r>
      <w:r w:rsidR="00973F34" w:rsidRPr="00DC74CC">
        <w:rPr>
          <w:szCs w:val="20"/>
        </w:rPr>
        <w:t>ations</w:t>
      </w:r>
      <w:r w:rsidR="0025323C" w:rsidRPr="00DC74CC">
        <w:rPr>
          <w:szCs w:val="20"/>
        </w:rPr>
        <w:t xml:space="preserve"> for</w:t>
      </w:r>
      <w:r w:rsidR="007D5ABC" w:rsidRPr="00DC74CC">
        <w:rPr>
          <w:szCs w:val="20"/>
        </w:rPr>
        <w:t xml:space="preserve"> accession to </w:t>
      </w:r>
      <w:r w:rsidR="00C23D1B" w:rsidRPr="00DC74CC">
        <w:rPr>
          <w:szCs w:val="20"/>
        </w:rPr>
        <w:t xml:space="preserve">the </w:t>
      </w:r>
      <w:r w:rsidR="007D5ABC" w:rsidRPr="00DC74CC">
        <w:rPr>
          <w:szCs w:val="20"/>
        </w:rPr>
        <w:t>Worl</w:t>
      </w:r>
      <w:r w:rsidR="0025323C" w:rsidRPr="00DC74CC">
        <w:rPr>
          <w:szCs w:val="20"/>
        </w:rPr>
        <w:t>d Trade Organization;</w:t>
      </w:r>
      <w:r w:rsidR="007D5ABC" w:rsidRPr="00DC74CC">
        <w:rPr>
          <w:szCs w:val="20"/>
        </w:rPr>
        <w:t xml:space="preserve"> drafting</w:t>
      </w:r>
      <w:r w:rsidR="00973F34" w:rsidRPr="00DC74CC">
        <w:rPr>
          <w:szCs w:val="20"/>
        </w:rPr>
        <w:t xml:space="preserve"> new</w:t>
      </w:r>
      <w:r w:rsidR="007D5ABC" w:rsidRPr="00DC74CC">
        <w:rPr>
          <w:szCs w:val="20"/>
        </w:rPr>
        <w:t xml:space="preserve"> legislation on tax advis</w:t>
      </w:r>
      <w:r w:rsidR="0025323C" w:rsidRPr="00DC74CC">
        <w:rPr>
          <w:szCs w:val="20"/>
        </w:rPr>
        <w:t>ory services;</w:t>
      </w:r>
      <w:r w:rsidR="007D5ABC" w:rsidRPr="00DC74CC">
        <w:rPr>
          <w:szCs w:val="20"/>
        </w:rPr>
        <w:t xml:space="preserve"> promoting employment and self-employment in </w:t>
      </w:r>
      <w:r w:rsidRPr="00DC74CC">
        <w:rPr>
          <w:szCs w:val="20"/>
        </w:rPr>
        <w:t>small and medium</w:t>
      </w:r>
      <w:r w:rsidR="00BD368F" w:rsidRPr="00DC74CC">
        <w:rPr>
          <w:szCs w:val="20"/>
        </w:rPr>
        <w:t>-</w:t>
      </w:r>
      <w:r w:rsidRPr="00DC74CC">
        <w:rPr>
          <w:szCs w:val="20"/>
        </w:rPr>
        <w:t>sized enterprises (</w:t>
      </w:r>
      <w:r w:rsidR="007D5ABC" w:rsidRPr="00DC74CC">
        <w:rPr>
          <w:szCs w:val="20"/>
        </w:rPr>
        <w:t>SMEs</w:t>
      </w:r>
      <w:r w:rsidRPr="00DC74CC">
        <w:rPr>
          <w:szCs w:val="20"/>
        </w:rPr>
        <w:t>)</w:t>
      </w:r>
      <w:r w:rsidR="002935DB" w:rsidRPr="00DC74CC">
        <w:rPr>
          <w:szCs w:val="20"/>
        </w:rPr>
        <w:t>; i</w:t>
      </w:r>
      <w:r w:rsidR="007D5ABC" w:rsidRPr="00DC74CC">
        <w:rPr>
          <w:szCs w:val="20"/>
        </w:rPr>
        <w:t xml:space="preserve">mplementation of </w:t>
      </w:r>
      <w:r w:rsidR="00906779" w:rsidRPr="00DC74CC">
        <w:rPr>
          <w:szCs w:val="20"/>
        </w:rPr>
        <w:t>a</w:t>
      </w:r>
      <w:r w:rsidR="007D5ABC" w:rsidRPr="00DC74CC">
        <w:rPr>
          <w:szCs w:val="20"/>
        </w:rPr>
        <w:t>rea-</w:t>
      </w:r>
      <w:r w:rsidR="00906779" w:rsidRPr="00DC74CC">
        <w:rPr>
          <w:szCs w:val="20"/>
        </w:rPr>
        <w:t>b</w:t>
      </w:r>
      <w:r w:rsidR="007D5ABC" w:rsidRPr="00DC74CC">
        <w:rPr>
          <w:szCs w:val="20"/>
        </w:rPr>
        <w:t xml:space="preserve">ased </w:t>
      </w:r>
      <w:r w:rsidR="00906779" w:rsidRPr="00DC74CC">
        <w:rPr>
          <w:szCs w:val="20"/>
        </w:rPr>
        <w:t>d</w:t>
      </w:r>
      <w:r w:rsidR="007D5ABC" w:rsidRPr="00DC74CC">
        <w:rPr>
          <w:szCs w:val="20"/>
        </w:rPr>
        <w:t xml:space="preserve">evelopment strategies in 30 </w:t>
      </w:r>
      <w:r w:rsidR="00E35170" w:rsidRPr="00DC74CC">
        <w:rPr>
          <w:szCs w:val="20"/>
        </w:rPr>
        <w:t>regions;</w:t>
      </w:r>
      <w:r w:rsidR="007D5ABC" w:rsidRPr="00DC74CC">
        <w:rPr>
          <w:szCs w:val="20"/>
        </w:rPr>
        <w:t xml:space="preserve"> increasing capacity for women's employment and entrepreneurship in rural areas</w:t>
      </w:r>
      <w:r w:rsidR="00E35170" w:rsidRPr="00DC74CC">
        <w:rPr>
          <w:szCs w:val="20"/>
        </w:rPr>
        <w:t>; i</w:t>
      </w:r>
      <w:r w:rsidR="007D5ABC" w:rsidRPr="00DC74CC">
        <w:rPr>
          <w:szCs w:val="20"/>
        </w:rPr>
        <w:t xml:space="preserve">nstitutional strengthening and policy support to upgrade </w:t>
      </w:r>
      <w:r w:rsidR="00973F34" w:rsidRPr="00DC74CC">
        <w:rPr>
          <w:szCs w:val="20"/>
        </w:rPr>
        <w:t xml:space="preserve">value-added of </w:t>
      </w:r>
      <w:r w:rsidR="007D5ABC" w:rsidRPr="00DC74CC">
        <w:rPr>
          <w:szCs w:val="20"/>
        </w:rPr>
        <w:t>component manufacturers in the</w:t>
      </w:r>
      <w:r w:rsidR="00E35170" w:rsidRPr="00DC74CC">
        <w:rPr>
          <w:szCs w:val="20"/>
        </w:rPr>
        <w:t xml:space="preserve"> automotive industry; and s</w:t>
      </w:r>
      <w:r w:rsidR="007D5ABC" w:rsidRPr="00DC74CC">
        <w:rPr>
          <w:szCs w:val="20"/>
        </w:rPr>
        <w:t>trengthening national phytosanitary cap</w:t>
      </w:r>
      <w:r w:rsidR="00E35170" w:rsidRPr="00DC74CC">
        <w:rPr>
          <w:szCs w:val="20"/>
        </w:rPr>
        <w:t>acities</w:t>
      </w:r>
      <w:r w:rsidR="007D5ABC" w:rsidRPr="00DC74CC">
        <w:rPr>
          <w:szCs w:val="20"/>
        </w:rPr>
        <w:t>.</w:t>
      </w:r>
    </w:p>
    <w:p w14:paraId="05B948AF" w14:textId="16227C90" w:rsidR="0092593B" w:rsidRPr="00DC74CC" w:rsidRDefault="0092593B" w:rsidP="008B18A3">
      <w:pPr>
        <w:pStyle w:val="ListBulletT"/>
        <w:numPr>
          <w:ilvl w:val="0"/>
          <w:numId w:val="0"/>
        </w:numPr>
        <w:ind w:left="227"/>
        <w:rPr>
          <w:szCs w:val="20"/>
        </w:rPr>
      </w:pPr>
      <w:r w:rsidRPr="00DC74CC">
        <w:rPr>
          <w:szCs w:val="20"/>
        </w:rPr>
        <w:lastRenderedPageBreak/>
        <w:t xml:space="preserve">Additional acceleration efforts are needed in increasing the number of innovative companies, </w:t>
      </w:r>
      <w:r w:rsidR="00B37F76" w:rsidRPr="00DC74CC">
        <w:rPr>
          <w:szCs w:val="20"/>
        </w:rPr>
        <w:t xml:space="preserve">increasing </w:t>
      </w:r>
      <w:r w:rsidR="00685BC4" w:rsidRPr="00DC74CC">
        <w:rPr>
          <w:szCs w:val="20"/>
        </w:rPr>
        <w:t xml:space="preserve">the </w:t>
      </w:r>
      <w:r w:rsidR="00B37F76" w:rsidRPr="00DC74CC">
        <w:rPr>
          <w:szCs w:val="20"/>
        </w:rPr>
        <w:t xml:space="preserve">economy's competitiveness through structural reform </w:t>
      </w:r>
      <w:r w:rsidR="008F1657" w:rsidRPr="00DC74CC">
        <w:rPr>
          <w:szCs w:val="20"/>
        </w:rPr>
        <w:t xml:space="preserve">and </w:t>
      </w:r>
      <w:r w:rsidR="00B37F76" w:rsidRPr="00DC74CC">
        <w:rPr>
          <w:szCs w:val="20"/>
        </w:rPr>
        <w:t>development of the private sector, increasing the levels of foreign direct investment</w:t>
      </w:r>
      <w:r w:rsidR="00213732" w:rsidRPr="00DC74CC">
        <w:rPr>
          <w:szCs w:val="20"/>
        </w:rPr>
        <w:t xml:space="preserve">, increasing productivity of </w:t>
      </w:r>
      <w:r w:rsidR="0077455C" w:rsidRPr="00DC74CC">
        <w:rPr>
          <w:szCs w:val="20"/>
        </w:rPr>
        <w:t>s</w:t>
      </w:r>
      <w:r w:rsidR="00213732" w:rsidRPr="00DC74CC">
        <w:rPr>
          <w:szCs w:val="20"/>
        </w:rPr>
        <w:t>tate</w:t>
      </w:r>
      <w:r w:rsidR="0077455C" w:rsidRPr="00DC74CC">
        <w:rPr>
          <w:szCs w:val="20"/>
        </w:rPr>
        <w:t>-o</w:t>
      </w:r>
      <w:r w:rsidR="00213732" w:rsidRPr="00DC74CC">
        <w:rPr>
          <w:szCs w:val="20"/>
        </w:rPr>
        <w:t xml:space="preserve">wned </w:t>
      </w:r>
      <w:r w:rsidR="0077455C" w:rsidRPr="00DC74CC">
        <w:rPr>
          <w:szCs w:val="20"/>
        </w:rPr>
        <w:t>e</w:t>
      </w:r>
      <w:r w:rsidR="00213732" w:rsidRPr="00DC74CC">
        <w:rPr>
          <w:szCs w:val="20"/>
        </w:rPr>
        <w:t>nterprises.</w:t>
      </w:r>
      <w:r w:rsidR="00B37F76" w:rsidRPr="00DC74CC">
        <w:rPr>
          <w:szCs w:val="20"/>
        </w:rPr>
        <w:t xml:space="preserve"> </w:t>
      </w:r>
    </w:p>
    <w:p w14:paraId="7B28D81A" w14:textId="77777777" w:rsidR="007D5ABC" w:rsidRPr="00DC74CC" w:rsidRDefault="007D5ABC" w:rsidP="008B18A3">
      <w:pPr>
        <w:pStyle w:val="ListBulletT"/>
        <w:numPr>
          <w:ilvl w:val="0"/>
          <w:numId w:val="0"/>
        </w:numPr>
        <w:ind w:left="227"/>
        <w:rPr>
          <w:szCs w:val="20"/>
        </w:rPr>
      </w:pPr>
    </w:p>
    <w:p w14:paraId="41A1675F" w14:textId="77777777" w:rsidR="00CD0EA0" w:rsidRPr="00DC74CC" w:rsidRDefault="008F1657" w:rsidP="008B18A3">
      <w:pPr>
        <w:pStyle w:val="ListBulletT"/>
        <w:numPr>
          <w:ilvl w:val="0"/>
          <w:numId w:val="0"/>
        </w:numPr>
        <w:ind w:left="227"/>
        <w:rPr>
          <w:szCs w:val="20"/>
        </w:rPr>
      </w:pPr>
      <w:r w:rsidRPr="00DC74CC">
        <w:rPr>
          <w:b/>
          <w:bCs/>
          <w:szCs w:val="20"/>
        </w:rPr>
        <w:t>Outcome 3</w:t>
      </w:r>
      <w:r w:rsidR="007D5ABC" w:rsidRPr="00DC74CC">
        <w:rPr>
          <w:b/>
          <w:bCs/>
          <w:szCs w:val="20"/>
        </w:rPr>
        <w:t xml:space="preserve"> </w:t>
      </w:r>
      <w:r w:rsidR="00120981" w:rsidRPr="00DC74CC">
        <w:rPr>
          <w:b/>
          <w:bCs/>
          <w:szCs w:val="20"/>
        </w:rPr>
        <w:t xml:space="preserve">– </w:t>
      </w:r>
      <w:r w:rsidR="007D5ABC" w:rsidRPr="00DC74CC">
        <w:rPr>
          <w:b/>
          <w:bCs/>
          <w:szCs w:val="20"/>
        </w:rPr>
        <w:t>Environmental Protection and Susta</w:t>
      </w:r>
      <w:r w:rsidR="00896ED8" w:rsidRPr="00DC74CC">
        <w:rPr>
          <w:b/>
          <w:bCs/>
          <w:szCs w:val="20"/>
        </w:rPr>
        <w:t>inable Environmental Management:</w:t>
      </w:r>
      <w:r w:rsidR="007D5ABC" w:rsidRPr="00DC74CC">
        <w:rPr>
          <w:szCs w:val="20"/>
        </w:rPr>
        <w:t xml:space="preserve"> </w:t>
      </w:r>
      <w:r w:rsidR="000B2807" w:rsidRPr="00DC74CC">
        <w:rPr>
          <w:szCs w:val="20"/>
        </w:rPr>
        <w:t>Advisory s</w:t>
      </w:r>
      <w:r w:rsidR="00021E1D" w:rsidRPr="00DC74CC">
        <w:rPr>
          <w:szCs w:val="20"/>
        </w:rPr>
        <w:t xml:space="preserve">upport in </w:t>
      </w:r>
      <w:r w:rsidR="007D5ABC" w:rsidRPr="00DC74CC">
        <w:rPr>
          <w:szCs w:val="20"/>
        </w:rPr>
        <w:t>developing the Law on Peatlands</w:t>
      </w:r>
      <w:r w:rsidR="0025323C" w:rsidRPr="00DC74CC">
        <w:rPr>
          <w:szCs w:val="20"/>
        </w:rPr>
        <w:t xml:space="preserve"> Protection and Sustainable Use</w:t>
      </w:r>
      <w:r w:rsidR="00021E1D" w:rsidRPr="00DC74CC">
        <w:rPr>
          <w:szCs w:val="20"/>
        </w:rPr>
        <w:t xml:space="preserve">; the </w:t>
      </w:r>
      <w:r w:rsidR="00213732" w:rsidRPr="00DC74CC">
        <w:rPr>
          <w:szCs w:val="20"/>
        </w:rPr>
        <w:t xml:space="preserve">support to preparation </w:t>
      </w:r>
      <w:r w:rsidR="00021E1D" w:rsidRPr="00DC74CC">
        <w:rPr>
          <w:szCs w:val="20"/>
        </w:rPr>
        <w:t xml:space="preserve">of </w:t>
      </w:r>
      <w:r w:rsidR="007D5ABC" w:rsidRPr="00DC74CC">
        <w:rPr>
          <w:szCs w:val="20"/>
        </w:rPr>
        <w:t>Presidential Decree on Carbon Market</w:t>
      </w:r>
      <w:r w:rsidR="00021E1D" w:rsidRPr="00DC74CC">
        <w:rPr>
          <w:szCs w:val="20"/>
        </w:rPr>
        <w:t>; the implementation of</w:t>
      </w:r>
      <w:r w:rsidR="007D5ABC" w:rsidRPr="00DC74CC">
        <w:rPr>
          <w:szCs w:val="20"/>
        </w:rPr>
        <w:t xml:space="preserve"> the National Action Plan on the introduction of green economy principles in different sectors of </w:t>
      </w:r>
      <w:r w:rsidR="009619DB" w:rsidRPr="00DC74CC">
        <w:rPr>
          <w:szCs w:val="20"/>
        </w:rPr>
        <w:t xml:space="preserve">the </w:t>
      </w:r>
      <w:r w:rsidR="0025323C" w:rsidRPr="00DC74CC">
        <w:rPr>
          <w:szCs w:val="20"/>
        </w:rPr>
        <w:t>national economy until 2020</w:t>
      </w:r>
      <w:r w:rsidR="00021E1D" w:rsidRPr="00DC74CC">
        <w:rPr>
          <w:szCs w:val="20"/>
        </w:rPr>
        <w:t>; the implementation of</w:t>
      </w:r>
      <w:r w:rsidR="0025323C" w:rsidRPr="00DC74CC">
        <w:rPr>
          <w:szCs w:val="20"/>
        </w:rPr>
        <w:t xml:space="preserve"> the National Strategy on Plant Genetic Resources for Food and Agriculture Conservation in Belarus</w:t>
      </w:r>
      <w:r w:rsidR="00021E1D" w:rsidRPr="00DC74CC">
        <w:rPr>
          <w:szCs w:val="20"/>
        </w:rPr>
        <w:t>;</w:t>
      </w:r>
      <w:r w:rsidR="0025323C" w:rsidRPr="00DC74CC">
        <w:rPr>
          <w:szCs w:val="20"/>
        </w:rPr>
        <w:t xml:space="preserve"> and the National Action Plan for the Prevention of L</w:t>
      </w:r>
      <w:r w:rsidR="00E35170" w:rsidRPr="00DC74CC">
        <w:rPr>
          <w:szCs w:val="20"/>
        </w:rPr>
        <w:t>and Degradation for 2016–2020</w:t>
      </w:r>
      <w:r w:rsidR="00021E1D" w:rsidRPr="00DC74CC">
        <w:rPr>
          <w:szCs w:val="20"/>
        </w:rPr>
        <w:t>.</w:t>
      </w:r>
      <w:r w:rsidR="00E35170" w:rsidRPr="00DC74CC">
        <w:rPr>
          <w:szCs w:val="20"/>
        </w:rPr>
        <w:t xml:space="preserve"> </w:t>
      </w:r>
      <w:r w:rsidR="000B2807" w:rsidRPr="00DC74CC">
        <w:rPr>
          <w:szCs w:val="20"/>
        </w:rPr>
        <w:t>Technical s</w:t>
      </w:r>
      <w:r w:rsidR="007D5ABC" w:rsidRPr="00DC74CC">
        <w:rPr>
          <w:szCs w:val="20"/>
        </w:rPr>
        <w:t>upport in restoration of ineffic</w:t>
      </w:r>
      <w:r w:rsidR="00E35170" w:rsidRPr="00DC74CC">
        <w:rPr>
          <w:szCs w:val="20"/>
        </w:rPr>
        <w:t xml:space="preserve">iently drained peatlands; </w:t>
      </w:r>
      <w:r w:rsidR="007E28F1" w:rsidRPr="00DC74CC">
        <w:rPr>
          <w:szCs w:val="20"/>
        </w:rPr>
        <w:t>i</w:t>
      </w:r>
      <w:r w:rsidR="007D5ABC" w:rsidRPr="00DC74CC">
        <w:rPr>
          <w:szCs w:val="20"/>
        </w:rPr>
        <w:t xml:space="preserve">mplementation of 22 </w:t>
      </w:r>
      <w:r w:rsidR="007E28F1" w:rsidRPr="00DC74CC">
        <w:rPr>
          <w:szCs w:val="20"/>
        </w:rPr>
        <w:t xml:space="preserve">green economy </w:t>
      </w:r>
      <w:r w:rsidR="007D5ABC" w:rsidRPr="00DC74CC">
        <w:rPr>
          <w:szCs w:val="20"/>
        </w:rPr>
        <w:t>pilot initiatives</w:t>
      </w:r>
      <w:r w:rsidR="007E28F1" w:rsidRPr="00DC74CC">
        <w:rPr>
          <w:szCs w:val="20"/>
        </w:rPr>
        <w:t xml:space="preserve"> with CSOs</w:t>
      </w:r>
      <w:r w:rsidR="001B764A" w:rsidRPr="00DC74CC">
        <w:rPr>
          <w:szCs w:val="20"/>
        </w:rPr>
        <w:t>’</w:t>
      </w:r>
      <w:r w:rsidR="008731CB" w:rsidRPr="00DC74CC">
        <w:rPr>
          <w:szCs w:val="20"/>
        </w:rPr>
        <w:t xml:space="preserve"> involvement</w:t>
      </w:r>
      <w:r w:rsidR="007E28F1" w:rsidRPr="00DC74CC">
        <w:rPr>
          <w:szCs w:val="20"/>
        </w:rPr>
        <w:t>;</w:t>
      </w:r>
      <w:r w:rsidR="007D5ABC" w:rsidRPr="00DC74CC">
        <w:rPr>
          <w:szCs w:val="20"/>
        </w:rPr>
        <w:t xml:space="preserve"> constructing </w:t>
      </w:r>
      <w:r w:rsidR="00D7631D" w:rsidRPr="00DC74CC">
        <w:rPr>
          <w:szCs w:val="20"/>
        </w:rPr>
        <w:t xml:space="preserve">3 </w:t>
      </w:r>
      <w:r w:rsidR="007D5ABC" w:rsidRPr="00DC74CC">
        <w:rPr>
          <w:szCs w:val="20"/>
        </w:rPr>
        <w:t>multistory energy</w:t>
      </w:r>
      <w:r w:rsidR="001B764A" w:rsidRPr="00DC74CC">
        <w:rPr>
          <w:szCs w:val="20"/>
        </w:rPr>
        <w:t>-</w:t>
      </w:r>
      <w:r w:rsidR="007D5ABC" w:rsidRPr="00DC74CC">
        <w:rPr>
          <w:szCs w:val="20"/>
        </w:rPr>
        <w:t>efficient resident</w:t>
      </w:r>
      <w:r w:rsidR="007E28F1" w:rsidRPr="00DC74CC">
        <w:rPr>
          <w:szCs w:val="20"/>
        </w:rPr>
        <w:t>ial buildings; and i</w:t>
      </w:r>
      <w:r w:rsidR="007D5ABC" w:rsidRPr="00DC74CC">
        <w:rPr>
          <w:szCs w:val="20"/>
        </w:rPr>
        <w:t>mplementation of energy efficiency measures and technologies in 4 educ</w:t>
      </w:r>
      <w:r w:rsidRPr="00DC74CC">
        <w:rPr>
          <w:szCs w:val="20"/>
        </w:rPr>
        <w:t>ational establishments.</w:t>
      </w:r>
      <w:r w:rsidR="00CD0EA0" w:rsidRPr="00DC74CC">
        <w:rPr>
          <w:szCs w:val="20"/>
        </w:rPr>
        <w:t xml:space="preserve"> </w:t>
      </w:r>
    </w:p>
    <w:p w14:paraId="1B08FA6E" w14:textId="1A3A176D" w:rsidR="0092688A" w:rsidRPr="00DC74CC" w:rsidRDefault="0092688A" w:rsidP="008B18A3">
      <w:pPr>
        <w:pStyle w:val="ListBulletT"/>
        <w:numPr>
          <w:ilvl w:val="0"/>
          <w:numId w:val="0"/>
        </w:numPr>
        <w:ind w:left="227"/>
        <w:rPr>
          <w:szCs w:val="20"/>
        </w:rPr>
      </w:pPr>
      <w:r w:rsidRPr="00DC74CC">
        <w:rPr>
          <w:szCs w:val="20"/>
        </w:rPr>
        <w:t xml:space="preserve">Additional acceleration efforts are needed </w:t>
      </w:r>
      <w:r w:rsidR="00C95866" w:rsidRPr="00DC74CC">
        <w:rPr>
          <w:szCs w:val="20"/>
        </w:rPr>
        <w:t>in reducing GDP energy intensity and hazardous waste storage (1–3 hazard class).</w:t>
      </w:r>
    </w:p>
    <w:p w14:paraId="4548F5C2" w14:textId="77777777" w:rsidR="0092688A" w:rsidRPr="00DC74CC" w:rsidRDefault="0092688A" w:rsidP="008B18A3">
      <w:pPr>
        <w:pStyle w:val="ListBulletT"/>
        <w:numPr>
          <w:ilvl w:val="0"/>
          <w:numId w:val="0"/>
        </w:numPr>
        <w:ind w:left="227"/>
        <w:rPr>
          <w:szCs w:val="20"/>
        </w:rPr>
      </w:pPr>
    </w:p>
    <w:p w14:paraId="7DAEF9AA" w14:textId="56A57B02" w:rsidR="0092688A" w:rsidRPr="00DC74CC" w:rsidRDefault="007D5ABC" w:rsidP="008B18A3">
      <w:pPr>
        <w:pStyle w:val="ListBulletT"/>
        <w:numPr>
          <w:ilvl w:val="0"/>
          <w:numId w:val="0"/>
        </w:numPr>
        <w:ind w:left="227"/>
        <w:rPr>
          <w:szCs w:val="20"/>
        </w:rPr>
      </w:pPr>
      <w:r w:rsidRPr="00DC74CC">
        <w:rPr>
          <w:b/>
          <w:bCs/>
          <w:szCs w:val="20"/>
        </w:rPr>
        <w:t xml:space="preserve">Outcome 4 </w:t>
      </w:r>
      <w:r w:rsidR="00854AE6" w:rsidRPr="00DC74CC">
        <w:rPr>
          <w:b/>
          <w:bCs/>
          <w:szCs w:val="20"/>
        </w:rPr>
        <w:t xml:space="preserve">– </w:t>
      </w:r>
      <w:r w:rsidRPr="00DC74CC">
        <w:rPr>
          <w:b/>
          <w:bCs/>
          <w:szCs w:val="20"/>
        </w:rPr>
        <w:t>Sustainable Development of Human Capital</w:t>
      </w:r>
      <w:r w:rsidR="007E28F1" w:rsidRPr="00DC74CC">
        <w:rPr>
          <w:szCs w:val="20"/>
        </w:rPr>
        <w:t>: c</w:t>
      </w:r>
      <w:r w:rsidRPr="00DC74CC">
        <w:rPr>
          <w:szCs w:val="20"/>
        </w:rPr>
        <w:t>apacity building of key service providers to respond to domestic and gender-based violence</w:t>
      </w:r>
      <w:r w:rsidR="007E28F1" w:rsidRPr="00DC74CC">
        <w:rPr>
          <w:szCs w:val="20"/>
        </w:rPr>
        <w:t>; c</w:t>
      </w:r>
      <w:r w:rsidRPr="00DC74CC">
        <w:rPr>
          <w:szCs w:val="20"/>
        </w:rPr>
        <w:t xml:space="preserve">ontribution to </w:t>
      </w:r>
      <w:r w:rsidR="00807469" w:rsidRPr="00DC74CC">
        <w:rPr>
          <w:szCs w:val="20"/>
        </w:rPr>
        <w:t xml:space="preserve">the </w:t>
      </w:r>
      <w:r w:rsidRPr="00DC74CC">
        <w:rPr>
          <w:szCs w:val="20"/>
        </w:rPr>
        <w:t>development of the National Action Plan on the Control of Non-Infectiou</w:t>
      </w:r>
      <w:r w:rsidR="007E28F1" w:rsidRPr="00DC74CC">
        <w:rPr>
          <w:szCs w:val="20"/>
        </w:rPr>
        <w:t>s Diseases and the national</w:t>
      </w:r>
      <w:r w:rsidR="008731CB" w:rsidRPr="00DC74CC">
        <w:rPr>
          <w:szCs w:val="20"/>
        </w:rPr>
        <w:t xml:space="preserve"> health policy, including</w:t>
      </w:r>
      <w:r w:rsidRPr="00DC74CC">
        <w:rPr>
          <w:szCs w:val="20"/>
        </w:rPr>
        <w:t xml:space="preserve"> the introduction of breast cancer screening wi</w:t>
      </w:r>
      <w:r w:rsidR="007E28F1" w:rsidRPr="00DC74CC">
        <w:rPr>
          <w:szCs w:val="20"/>
        </w:rPr>
        <w:t>th the quality assurance system; c</w:t>
      </w:r>
      <w:r w:rsidRPr="00DC74CC">
        <w:rPr>
          <w:szCs w:val="20"/>
        </w:rPr>
        <w:t>ontribution to</w:t>
      </w:r>
      <w:r w:rsidR="00A467B3" w:rsidRPr="00DC74CC">
        <w:rPr>
          <w:szCs w:val="20"/>
        </w:rPr>
        <w:t xml:space="preserve"> the</w:t>
      </w:r>
      <w:r w:rsidRPr="00DC74CC">
        <w:rPr>
          <w:szCs w:val="20"/>
        </w:rPr>
        <w:t xml:space="preserve"> development of draft recommendations on prevention, early detection and management of </w:t>
      </w:r>
      <w:r w:rsidR="008731CB" w:rsidRPr="00DC74CC">
        <w:rPr>
          <w:szCs w:val="20"/>
        </w:rPr>
        <w:t>non-communicable diseases (</w:t>
      </w:r>
      <w:r w:rsidRPr="00DC74CC">
        <w:rPr>
          <w:szCs w:val="20"/>
        </w:rPr>
        <w:t>NCDs</w:t>
      </w:r>
      <w:r w:rsidR="008731CB" w:rsidRPr="00DC74CC">
        <w:rPr>
          <w:szCs w:val="20"/>
        </w:rPr>
        <w:t>)</w:t>
      </w:r>
      <w:r w:rsidRPr="00DC74CC">
        <w:rPr>
          <w:szCs w:val="20"/>
        </w:rPr>
        <w:t xml:space="preserve"> at the primary</w:t>
      </w:r>
      <w:r w:rsidR="007E28F1" w:rsidRPr="00DC74CC">
        <w:rPr>
          <w:szCs w:val="20"/>
        </w:rPr>
        <w:t xml:space="preserve"> care level and their piloting; s</w:t>
      </w:r>
      <w:r w:rsidRPr="00DC74CC">
        <w:rPr>
          <w:szCs w:val="20"/>
        </w:rPr>
        <w:t>uppor</w:t>
      </w:r>
      <w:r w:rsidR="008731CB" w:rsidRPr="00DC74CC">
        <w:rPr>
          <w:szCs w:val="20"/>
        </w:rPr>
        <w:t>ting</w:t>
      </w:r>
      <w:r w:rsidR="007E28F1" w:rsidRPr="00DC74CC">
        <w:rPr>
          <w:szCs w:val="20"/>
        </w:rPr>
        <w:t xml:space="preserve"> the process of validating p</w:t>
      </w:r>
      <w:r w:rsidRPr="00DC74CC">
        <w:rPr>
          <w:szCs w:val="20"/>
        </w:rPr>
        <w:t>revention of mother-to-child transmi</w:t>
      </w:r>
      <w:r w:rsidR="007E28F1" w:rsidRPr="00DC74CC">
        <w:rPr>
          <w:szCs w:val="20"/>
        </w:rPr>
        <w:t>ssion of both HIV and syphilis; s</w:t>
      </w:r>
      <w:r w:rsidRPr="00DC74CC">
        <w:rPr>
          <w:szCs w:val="20"/>
        </w:rPr>
        <w:t xml:space="preserve">upporting the </w:t>
      </w:r>
      <w:r w:rsidR="00BD2C1E" w:rsidRPr="00DC74CC">
        <w:rPr>
          <w:szCs w:val="20"/>
        </w:rPr>
        <w:t>Government</w:t>
      </w:r>
      <w:r w:rsidRPr="00DC74CC">
        <w:rPr>
          <w:szCs w:val="20"/>
        </w:rPr>
        <w:t xml:space="preserve"> in ensurin</w:t>
      </w:r>
      <w:r w:rsidR="007E28F1" w:rsidRPr="00DC74CC">
        <w:rPr>
          <w:szCs w:val="20"/>
        </w:rPr>
        <w:t xml:space="preserve">g </w:t>
      </w:r>
      <w:r w:rsidR="00213732" w:rsidRPr="00DC74CC">
        <w:rPr>
          <w:szCs w:val="20"/>
        </w:rPr>
        <w:t xml:space="preserve">sustainability of HIV prevention and </w:t>
      </w:r>
      <w:r w:rsidR="007E28F1" w:rsidRPr="00DC74CC">
        <w:rPr>
          <w:szCs w:val="20"/>
        </w:rPr>
        <w:t xml:space="preserve">response </w:t>
      </w:r>
      <w:r w:rsidR="00213732" w:rsidRPr="00DC74CC">
        <w:rPr>
          <w:szCs w:val="20"/>
        </w:rPr>
        <w:t>to HIV/AIDS</w:t>
      </w:r>
      <w:r w:rsidR="00876D45" w:rsidRPr="00DC74CC">
        <w:rPr>
          <w:szCs w:val="20"/>
        </w:rPr>
        <w:t xml:space="preserve"> </w:t>
      </w:r>
      <w:r w:rsidR="007E28F1" w:rsidRPr="00DC74CC">
        <w:rPr>
          <w:szCs w:val="20"/>
        </w:rPr>
        <w:t>; s</w:t>
      </w:r>
      <w:r w:rsidRPr="00DC74CC">
        <w:rPr>
          <w:szCs w:val="20"/>
        </w:rPr>
        <w:t xml:space="preserve">trengthening </w:t>
      </w:r>
      <w:r w:rsidR="008731CB" w:rsidRPr="00DC74CC">
        <w:rPr>
          <w:szCs w:val="20"/>
        </w:rPr>
        <w:t xml:space="preserve">the </w:t>
      </w:r>
      <w:r w:rsidRPr="00DC74CC">
        <w:rPr>
          <w:szCs w:val="20"/>
        </w:rPr>
        <w:t>national systems for procurement, su</w:t>
      </w:r>
      <w:r w:rsidR="00511FA6" w:rsidRPr="00DC74CC">
        <w:rPr>
          <w:szCs w:val="20"/>
        </w:rPr>
        <w:t xml:space="preserve">pply chain and drugs management; </w:t>
      </w:r>
      <w:r w:rsidR="00876D45" w:rsidRPr="00DC74CC">
        <w:rPr>
          <w:szCs w:val="20"/>
        </w:rPr>
        <w:t xml:space="preserve">and </w:t>
      </w:r>
      <w:r w:rsidR="00511FA6" w:rsidRPr="00DC74CC">
        <w:rPr>
          <w:szCs w:val="20"/>
        </w:rPr>
        <w:t>d</w:t>
      </w:r>
      <w:r w:rsidRPr="00DC74CC">
        <w:rPr>
          <w:szCs w:val="20"/>
        </w:rPr>
        <w:t xml:space="preserve">evelopment and launch of a uniformed state programme </w:t>
      </w:r>
      <w:r w:rsidR="0092688A" w:rsidRPr="00DC74CC">
        <w:rPr>
          <w:szCs w:val="20"/>
        </w:rPr>
        <w:t>of Belarus</w:t>
      </w:r>
      <w:r w:rsidR="00876D45" w:rsidRPr="00DC74CC">
        <w:rPr>
          <w:szCs w:val="20"/>
        </w:rPr>
        <w:t>ian language education for</w:t>
      </w:r>
      <w:r w:rsidR="0092688A" w:rsidRPr="00DC74CC">
        <w:rPr>
          <w:szCs w:val="20"/>
        </w:rPr>
        <w:t xml:space="preserve"> refugees</w:t>
      </w:r>
      <w:r w:rsidR="00511FA6" w:rsidRPr="00DC74CC">
        <w:rPr>
          <w:szCs w:val="20"/>
        </w:rPr>
        <w:t>.</w:t>
      </w:r>
    </w:p>
    <w:p w14:paraId="3CACDE67" w14:textId="05164EFC" w:rsidR="0092688A" w:rsidRPr="00DC74CC" w:rsidRDefault="0092688A" w:rsidP="008B18A3">
      <w:pPr>
        <w:pStyle w:val="ListBulletT"/>
        <w:numPr>
          <w:ilvl w:val="0"/>
          <w:numId w:val="0"/>
        </w:numPr>
        <w:ind w:left="227"/>
        <w:rPr>
          <w:szCs w:val="20"/>
        </w:rPr>
      </w:pPr>
      <w:r w:rsidRPr="00DC74CC">
        <w:rPr>
          <w:szCs w:val="20"/>
        </w:rPr>
        <w:t xml:space="preserve">Additional acceleration efforts are needed </w:t>
      </w:r>
      <w:r w:rsidR="00C95866" w:rsidRPr="00DC74CC">
        <w:rPr>
          <w:szCs w:val="20"/>
        </w:rPr>
        <w:t xml:space="preserve">in reducing </w:t>
      </w:r>
      <w:r w:rsidR="00F47AEA" w:rsidRPr="00DC74CC">
        <w:rPr>
          <w:szCs w:val="20"/>
        </w:rPr>
        <w:t xml:space="preserve">the </w:t>
      </w:r>
      <w:r w:rsidR="00C95866" w:rsidRPr="00DC74CC">
        <w:rPr>
          <w:szCs w:val="20"/>
        </w:rPr>
        <w:t xml:space="preserve">probability of death at age </w:t>
      </w:r>
      <w:r w:rsidR="00F47AEA" w:rsidRPr="00DC74CC">
        <w:rPr>
          <w:szCs w:val="20"/>
        </w:rPr>
        <w:t xml:space="preserve">30–70 </w:t>
      </w:r>
      <w:r w:rsidR="00C95866" w:rsidRPr="00DC74CC">
        <w:rPr>
          <w:szCs w:val="20"/>
        </w:rPr>
        <w:t xml:space="preserve">from four major </w:t>
      </w:r>
      <w:r w:rsidR="00FB11F0" w:rsidRPr="00DC74CC">
        <w:rPr>
          <w:szCs w:val="20"/>
        </w:rPr>
        <w:t>NCDs</w:t>
      </w:r>
      <w:r w:rsidR="00D170E4" w:rsidRPr="00DC74CC">
        <w:rPr>
          <w:szCs w:val="20"/>
        </w:rPr>
        <w:t xml:space="preserve">, reducing alcohol abuse and tobacco use, especially among adolescents and </w:t>
      </w:r>
      <w:r w:rsidR="004D7177" w:rsidRPr="00DC74CC">
        <w:rPr>
          <w:szCs w:val="20"/>
        </w:rPr>
        <w:t xml:space="preserve">young </w:t>
      </w:r>
      <w:r w:rsidR="00D170E4" w:rsidRPr="00DC74CC">
        <w:rPr>
          <w:szCs w:val="20"/>
        </w:rPr>
        <w:t xml:space="preserve">people, </w:t>
      </w:r>
      <w:r w:rsidR="00876D45" w:rsidRPr="00DC74CC">
        <w:rPr>
          <w:szCs w:val="20"/>
        </w:rPr>
        <w:t xml:space="preserve">reducing incidence of HIV/AIDS and drug use, </w:t>
      </w:r>
      <w:r w:rsidR="00D170E4" w:rsidRPr="00DC74CC">
        <w:rPr>
          <w:szCs w:val="20"/>
        </w:rPr>
        <w:t xml:space="preserve">promoting physical activity, and expanding </w:t>
      </w:r>
      <w:r w:rsidR="00876D45" w:rsidRPr="00DC74CC">
        <w:rPr>
          <w:szCs w:val="20"/>
        </w:rPr>
        <w:t xml:space="preserve">access to </w:t>
      </w:r>
      <w:r w:rsidR="00D170E4" w:rsidRPr="00DC74CC">
        <w:rPr>
          <w:szCs w:val="20"/>
        </w:rPr>
        <w:t>cervical cancer screening and vaccination.</w:t>
      </w:r>
    </w:p>
    <w:p w14:paraId="7B3D2C84" w14:textId="77777777" w:rsidR="00E50662" w:rsidRPr="00DC74CC" w:rsidRDefault="00E50662" w:rsidP="00E50662">
      <w:pPr>
        <w:rPr>
          <w:b/>
          <w:szCs w:val="20"/>
        </w:rPr>
      </w:pPr>
    </w:p>
    <w:p w14:paraId="3574A682" w14:textId="59C27F6C" w:rsidR="00E50662" w:rsidRPr="00DC74CC" w:rsidRDefault="00E50662" w:rsidP="00E50662">
      <w:pPr>
        <w:rPr>
          <w:szCs w:val="20"/>
        </w:rPr>
      </w:pPr>
      <w:r w:rsidRPr="00DC74CC">
        <w:rPr>
          <w:szCs w:val="20"/>
        </w:rPr>
        <w:t xml:space="preserve">Key </w:t>
      </w:r>
      <w:r w:rsidR="000B2807" w:rsidRPr="00DC74CC">
        <w:rPr>
          <w:szCs w:val="20"/>
        </w:rPr>
        <w:t xml:space="preserve">achievements </w:t>
      </w:r>
      <w:r w:rsidRPr="00DC74CC">
        <w:rPr>
          <w:szCs w:val="20"/>
        </w:rPr>
        <w:t>and areas for improvement</w:t>
      </w:r>
      <w:r w:rsidR="008F1657" w:rsidRPr="00DC74CC">
        <w:rPr>
          <w:szCs w:val="20"/>
        </w:rPr>
        <w:t xml:space="preserve"> </w:t>
      </w:r>
      <w:r w:rsidR="000B2807" w:rsidRPr="00DC74CC">
        <w:rPr>
          <w:szCs w:val="20"/>
        </w:rPr>
        <w:t xml:space="preserve">according to findings </w:t>
      </w:r>
      <w:r w:rsidR="008F1657" w:rsidRPr="00DC74CC">
        <w:rPr>
          <w:szCs w:val="20"/>
        </w:rPr>
        <w:t>by the evaluation criteria</w:t>
      </w:r>
      <w:r w:rsidR="00A666CB" w:rsidRPr="00DC74CC">
        <w:rPr>
          <w:szCs w:val="20"/>
        </w:rPr>
        <w:t xml:space="preserve"> </w:t>
      </w:r>
      <w:r w:rsidRPr="00DC74CC">
        <w:rPr>
          <w:szCs w:val="20"/>
        </w:rPr>
        <w:t xml:space="preserve">are presented in the </w:t>
      </w:r>
      <w:r w:rsidR="00822B77" w:rsidRPr="00DC74CC">
        <w:rPr>
          <w:szCs w:val="20"/>
        </w:rPr>
        <w:t>t</w:t>
      </w:r>
      <w:r w:rsidRPr="00DC74CC">
        <w:rPr>
          <w:szCs w:val="20"/>
        </w:rPr>
        <w:t>able below.</w:t>
      </w:r>
    </w:p>
    <w:p w14:paraId="02C7BD33" w14:textId="77777777" w:rsidR="00CD0EA0" w:rsidRPr="00DC74CC" w:rsidRDefault="00CD0EA0" w:rsidP="00E50662">
      <w:pPr>
        <w:rPr>
          <w:szCs w:val="20"/>
        </w:rPr>
      </w:pPr>
    </w:p>
    <w:tbl>
      <w:tblPr>
        <w:tblStyle w:val="TableGrid"/>
        <w:tblW w:w="0" w:type="auto"/>
        <w:tblLook w:val="04A0" w:firstRow="1" w:lastRow="0" w:firstColumn="1" w:lastColumn="0" w:noHBand="0" w:noVBand="1"/>
      </w:tblPr>
      <w:tblGrid>
        <w:gridCol w:w="4308"/>
        <w:gridCol w:w="4308"/>
      </w:tblGrid>
      <w:tr w:rsidR="00E50662" w:rsidRPr="00DC74CC" w14:paraId="5E2D5AA8" w14:textId="77777777" w:rsidTr="003D1E9C">
        <w:trPr>
          <w:cnfStyle w:val="100000000000" w:firstRow="1" w:lastRow="0" w:firstColumn="0" w:lastColumn="0" w:oddVBand="0" w:evenVBand="0" w:oddHBand="0" w:evenHBand="0" w:firstRowFirstColumn="0" w:firstRowLastColumn="0" w:lastRowFirstColumn="0" w:lastRowLastColumn="0"/>
          <w:trHeight w:val="287"/>
          <w:tblHeader/>
        </w:trPr>
        <w:tc>
          <w:tcPr>
            <w:tcW w:w="4308" w:type="dxa"/>
            <w:shd w:val="clear" w:color="auto" w:fill="548DD4" w:themeFill="text2" w:themeFillTint="99"/>
            <w:vAlign w:val="center"/>
          </w:tcPr>
          <w:p w14:paraId="34E0E5B8" w14:textId="77777777" w:rsidR="00E50662" w:rsidRPr="00DC74CC" w:rsidRDefault="00E50662" w:rsidP="003D1E9C">
            <w:pPr>
              <w:jc w:val="center"/>
              <w:rPr>
                <w:b/>
                <w:bCs/>
              </w:rPr>
            </w:pPr>
            <w:r w:rsidRPr="00DC74CC">
              <w:rPr>
                <w:b/>
                <w:bCs/>
              </w:rPr>
              <w:t>Main measurable achievements</w:t>
            </w:r>
          </w:p>
        </w:tc>
        <w:tc>
          <w:tcPr>
            <w:tcW w:w="4308" w:type="dxa"/>
            <w:shd w:val="clear" w:color="auto" w:fill="548DD4" w:themeFill="text2" w:themeFillTint="99"/>
            <w:vAlign w:val="center"/>
          </w:tcPr>
          <w:p w14:paraId="32D9876E" w14:textId="77777777" w:rsidR="00E50662" w:rsidRPr="00DC74CC" w:rsidRDefault="00E50662" w:rsidP="003D1E9C">
            <w:pPr>
              <w:jc w:val="center"/>
              <w:rPr>
                <w:b/>
                <w:bCs/>
              </w:rPr>
            </w:pPr>
            <w:r w:rsidRPr="00DC74CC">
              <w:rPr>
                <w:b/>
                <w:bCs/>
              </w:rPr>
              <w:t>Main areas for improvement</w:t>
            </w:r>
          </w:p>
        </w:tc>
      </w:tr>
      <w:tr w:rsidR="00E50662" w:rsidRPr="00DC74CC" w14:paraId="2F51FBCC" w14:textId="77777777" w:rsidTr="002D117C">
        <w:trPr>
          <w:trHeight w:val="397"/>
        </w:trPr>
        <w:tc>
          <w:tcPr>
            <w:tcW w:w="8616" w:type="dxa"/>
            <w:gridSpan w:val="2"/>
            <w:shd w:val="clear" w:color="auto" w:fill="CCECFF"/>
            <w:vAlign w:val="center"/>
          </w:tcPr>
          <w:p w14:paraId="0CFBB4C1" w14:textId="77777777" w:rsidR="00E50662" w:rsidRPr="00DC74CC" w:rsidRDefault="00E50662" w:rsidP="003D1E9C">
            <w:pPr>
              <w:jc w:val="center"/>
              <w:rPr>
                <w:b/>
                <w:lang w:val="en-US"/>
              </w:rPr>
            </w:pPr>
            <w:r w:rsidRPr="00DC74CC">
              <w:rPr>
                <w:b/>
                <w:color w:val="548DD4" w:themeColor="text2" w:themeTint="99"/>
                <w:lang w:val="en-US"/>
              </w:rPr>
              <w:t>Process of UNDAF development</w:t>
            </w:r>
          </w:p>
        </w:tc>
      </w:tr>
      <w:tr w:rsidR="00E50662" w:rsidRPr="00DC74CC" w14:paraId="601EBC52" w14:textId="77777777" w:rsidTr="00E65C67">
        <w:tc>
          <w:tcPr>
            <w:tcW w:w="4308" w:type="dxa"/>
          </w:tcPr>
          <w:p w14:paraId="773596F9" w14:textId="7F35D7DB" w:rsidR="00E50662" w:rsidRPr="00DC74CC" w:rsidRDefault="00E50662" w:rsidP="0044100D">
            <w:pPr>
              <w:pStyle w:val="a"/>
              <w:ind w:left="357"/>
              <w:rPr>
                <w:lang w:val="en-US"/>
              </w:rPr>
            </w:pPr>
            <w:r w:rsidRPr="00DC74CC">
              <w:rPr>
                <w:lang w:val="en-US"/>
              </w:rPr>
              <w:t xml:space="preserve">Broad and participatory approach that involved almost 170 individuals representing the </w:t>
            </w:r>
            <w:r w:rsidR="00BD2C1E" w:rsidRPr="00DC74CC">
              <w:rPr>
                <w:lang w:val="en-US"/>
              </w:rPr>
              <w:t>Government</w:t>
            </w:r>
            <w:r w:rsidRPr="00DC74CC">
              <w:rPr>
                <w:lang w:val="en-US"/>
              </w:rPr>
              <w:t>, UN and CSOs</w:t>
            </w:r>
            <w:r w:rsidR="000B2807" w:rsidRPr="00DC74CC">
              <w:rPr>
                <w:lang w:val="en-US"/>
              </w:rPr>
              <w:t>, which</w:t>
            </w:r>
            <w:r w:rsidRPr="00DC74CC">
              <w:rPr>
                <w:lang w:val="en-US"/>
              </w:rPr>
              <w:t xml:space="preserve"> ensured stronger </w:t>
            </w:r>
            <w:r w:rsidRPr="00DC74CC">
              <w:rPr>
                <w:lang w:val="en-US"/>
              </w:rPr>
              <w:lastRenderedPageBreak/>
              <w:t>consensus, national ownership and inclusion</w:t>
            </w:r>
            <w:r w:rsidR="00F47AEA" w:rsidRPr="00DC74CC">
              <w:rPr>
                <w:lang w:val="en-US"/>
              </w:rPr>
              <w:t>.</w:t>
            </w:r>
          </w:p>
          <w:p w14:paraId="0FFE3023" w14:textId="5255E80C" w:rsidR="008B18A3" w:rsidRPr="00DC74CC" w:rsidRDefault="00E50662" w:rsidP="0044100D">
            <w:pPr>
              <w:pStyle w:val="a"/>
              <w:ind w:left="357"/>
              <w:rPr>
                <w:lang w:val="en-US"/>
              </w:rPr>
            </w:pPr>
            <w:r w:rsidRPr="00DC74CC">
              <w:rPr>
                <w:lang w:val="en-US"/>
              </w:rPr>
              <w:t xml:space="preserve">Strong </w:t>
            </w:r>
            <w:r w:rsidR="00BD2C1E" w:rsidRPr="00DC74CC">
              <w:rPr>
                <w:lang w:val="en-US"/>
              </w:rPr>
              <w:t>Government</w:t>
            </w:r>
            <w:r w:rsidRPr="00DC74CC">
              <w:rPr>
                <w:lang w:val="en-US"/>
              </w:rPr>
              <w:t xml:space="preserve"> support of core elements </w:t>
            </w:r>
            <w:r w:rsidR="000B5741" w:rsidRPr="00DC74CC">
              <w:rPr>
                <w:lang w:val="en-US"/>
              </w:rPr>
              <w:t xml:space="preserve">of </w:t>
            </w:r>
            <w:r w:rsidRPr="00DC74CC">
              <w:rPr>
                <w:lang w:val="en-US"/>
              </w:rPr>
              <w:t>UNDAF</w:t>
            </w:r>
            <w:r w:rsidR="00F47AEA" w:rsidRPr="00DC74CC">
              <w:rPr>
                <w:lang w:val="en-US"/>
              </w:rPr>
              <w:t>.</w:t>
            </w:r>
          </w:p>
          <w:p w14:paraId="0809B08A" w14:textId="1EBEBF83" w:rsidR="00E50662" w:rsidRPr="00DC74CC" w:rsidRDefault="00E50662" w:rsidP="0044100D">
            <w:pPr>
              <w:pStyle w:val="a"/>
              <w:ind w:left="357"/>
              <w:rPr>
                <w:lang w:val="en-US"/>
              </w:rPr>
            </w:pPr>
            <w:r w:rsidRPr="00DC74CC">
              <w:rPr>
                <w:lang w:val="en-US"/>
              </w:rPr>
              <w:t>Some</w:t>
            </w:r>
            <w:r w:rsidR="000B2807" w:rsidRPr="00DC74CC">
              <w:rPr>
                <w:lang w:val="en-US"/>
              </w:rPr>
              <w:t xml:space="preserve"> </w:t>
            </w:r>
            <w:r w:rsidR="00BD2C1E" w:rsidRPr="00DC74CC">
              <w:rPr>
                <w:lang w:val="en-US"/>
              </w:rPr>
              <w:t>Government</w:t>
            </w:r>
            <w:r w:rsidR="00ED4F5B" w:rsidRPr="00DC74CC">
              <w:rPr>
                <w:lang w:val="en-US"/>
              </w:rPr>
              <w:t xml:space="preserve"> </w:t>
            </w:r>
            <w:r w:rsidRPr="00DC74CC">
              <w:rPr>
                <w:lang w:val="en-US"/>
              </w:rPr>
              <w:t xml:space="preserve">agencies </w:t>
            </w:r>
            <w:r w:rsidR="000B2807" w:rsidRPr="00DC74CC">
              <w:rPr>
                <w:lang w:val="en-US"/>
              </w:rPr>
              <w:t>successfully</w:t>
            </w:r>
            <w:r w:rsidRPr="00DC74CC">
              <w:rPr>
                <w:lang w:val="en-US"/>
              </w:rPr>
              <w:t xml:space="preserve"> link</w:t>
            </w:r>
            <w:r w:rsidR="00ED4F5B" w:rsidRPr="00DC74CC">
              <w:rPr>
                <w:lang w:val="en-US"/>
              </w:rPr>
              <w:t>ed</w:t>
            </w:r>
            <w:r w:rsidRPr="00DC74CC">
              <w:rPr>
                <w:lang w:val="en-US"/>
              </w:rPr>
              <w:t xml:space="preserve"> their activities to UNDAF outcomes</w:t>
            </w:r>
            <w:r w:rsidR="00F47AEA" w:rsidRPr="00DC74CC">
              <w:rPr>
                <w:lang w:val="en-US"/>
              </w:rPr>
              <w:t>.</w:t>
            </w:r>
          </w:p>
          <w:p w14:paraId="76C65F78" w14:textId="16C5D60A" w:rsidR="00E50662" w:rsidRPr="00DC74CC" w:rsidRDefault="00E16039" w:rsidP="0044100D">
            <w:pPr>
              <w:pStyle w:val="a"/>
              <w:ind w:left="357"/>
              <w:rPr>
                <w:lang w:val="en-US"/>
              </w:rPr>
            </w:pPr>
            <w:r w:rsidRPr="00DC74CC">
              <w:rPr>
                <w:lang w:val="en-US"/>
              </w:rPr>
              <w:t>UN agencies</w:t>
            </w:r>
            <w:r w:rsidR="00E50662" w:rsidRPr="00DC74CC">
              <w:rPr>
                <w:lang w:val="en-US"/>
              </w:rPr>
              <w:t xml:space="preserve"> </w:t>
            </w:r>
            <w:r w:rsidR="00173A9A" w:rsidRPr="00DC74CC">
              <w:rPr>
                <w:lang w:val="en-US"/>
              </w:rPr>
              <w:t xml:space="preserve">implementing </w:t>
            </w:r>
            <w:r w:rsidR="00876D45" w:rsidRPr="00DC74CC">
              <w:rPr>
                <w:lang w:val="en-US"/>
              </w:rPr>
              <w:t>several</w:t>
            </w:r>
            <w:r w:rsidR="00E50662" w:rsidRPr="00DC74CC">
              <w:rPr>
                <w:lang w:val="en-US"/>
              </w:rPr>
              <w:t xml:space="preserve"> interventions supporting vulnerable groups</w:t>
            </w:r>
            <w:r w:rsidR="00F47AEA" w:rsidRPr="00DC74CC">
              <w:rPr>
                <w:lang w:val="en-US"/>
              </w:rPr>
              <w:t>.</w:t>
            </w:r>
          </w:p>
        </w:tc>
        <w:tc>
          <w:tcPr>
            <w:tcW w:w="4308" w:type="dxa"/>
          </w:tcPr>
          <w:p w14:paraId="3349676B" w14:textId="3EB1021E" w:rsidR="00E50662" w:rsidRPr="00DC74CC" w:rsidRDefault="00E50662" w:rsidP="0044100D">
            <w:pPr>
              <w:pStyle w:val="a"/>
              <w:ind w:left="357"/>
            </w:pPr>
            <w:r w:rsidRPr="00DC74CC">
              <w:lastRenderedPageBreak/>
              <w:t xml:space="preserve">Too many strategic priorities with </w:t>
            </w:r>
            <w:r w:rsidR="00876D45" w:rsidRPr="00DC74CC">
              <w:t xml:space="preserve">overly </w:t>
            </w:r>
            <w:r w:rsidRPr="00DC74CC">
              <w:t>ambitious targets</w:t>
            </w:r>
            <w:r w:rsidR="00F47AEA" w:rsidRPr="00DC74CC">
              <w:t>.</w:t>
            </w:r>
            <w:r w:rsidRPr="00DC74CC">
              <w:t xml:space="preserve"> </w:t>
            </w:r>
          </w:p>
          <w:p w14:paraId="22115235" w14:textId="27AB137D" w:rsidR="00E50662" w:rsidRPr="00DC74CC" w:rsidRDefault="00E50662" w:rsidP="0044100D">
            <w:pPr>
              <w:pStyle w:val="a"/>
              <w:ind w:left="357"/>
            </w:pPr>
            <w:r w:rsidRPr="00DC74CC">
              <w:t xml:space="preserve">Lack of clear, measurable </w:t>
            </w:r>
            <w:r w:rsidR="00876D45" w:rsidRPr="00DC74CC">
              <w:t>UN Development System</w:t>
            </w:r>
            <w:r w:rsidRPr="00DC74CC">
              <w:t xml:space="preserve">-wide connections </w:t>
            </w:r>
            <w:r w:rsidRPr="00DC74CC">
              <w:lastRenderedPageBreak/>
              <w:t xml:space="preserve">between the expected contributions of </w:t>
            </w:r>
            <w:r w:rsidR="00E16039" w:rsidRPr="00DC74CC">
              <w:t>UN agencies</w:t>
            </w:r>
            <w:r w:rsidRPr="00DC74CC">
              <w:t xml:space="preserve"> and UNDAF outcomes</w:t>
            </w:r>
            <w:r w:rsidR="00F47AEA" w:rsidRPr="00DC74CC">
              <w:t>.</w:t>
            </w:r>
          </w:p>
          <w:p w14:paraId="0D8B8908" w14:textId="69176D09" w:rsidR="00E50662" w:rsidRPr="00DC74CC" w:rsidRDefault="00E50662" w:rsidP="0044100D">
            <w:pPr>
              <w:pStyle w:val="a"/>
              <w:ind w:left="357"/>
            </w:pPr>
            <w:r w:rsidRPr="00DC74CC">
              <w:t xml:space="preserve">Results matrix </w:t>
            </w:r>
            <w:r w:rsidR="00173A9A" w:rsidRPr="00DC74CC">
              <w:t xml:space="preserve">lacking </w:t>
            </w:r>
            <w:proofErr w:type="gramStart"/>
            <w:r w:rsidR="00173A9A" w:rsidRPr="00DC74CC">
              <w:t>a</w:t>
            </w:r>
            <w:proofErr w:type="gramEnd"/>
            <w:r w:rsidRPr="00DC74CC">
              <w:t xml:space="preserve"> UN-wide approach to identify and target the most vulnerable groups</w:t>
            </w:r>
            <w:r w:rsidR="00F47AEA" w:rsidRPr="00DC74CC">
              <w:t>.</w:t>
            </w:r>
          </w:p>
          <w:p w14:paraId="3D14C036" w14:textId="6A06A545" w:rsidR="00E50662" w:rsidRPr="00DC74CC" w:rsidRDefault="00E50662" w:rsidP="0044100D">
            <w:pPr>
              <w:pStyle w:val="a"/>
              <w:ind w:left="357"/>
              <w:rPr>
                <w:lang w:val="en-US"/>
              </w:rPr>
            </w:pPr>
            <w:r w:rsidRPr="00DC74CC">
              <w:t>Some indicators in the results matrix unclear or not</w:t>
            </w:r>
            <w:r w:rsidR="00173A9A" w:rsidRPr="00DC74CC">
              <w:t xml:space="preserve"> sufficiently</w:t>
            </w:r>
            <w:r w:rsidRPr="00DC74CC">
              <w:t xml:space="preserve"> defined</w:t>
            </w:r>
            <w:r w:rsidR="00F47AEA" w:rsidRPr="00DC74CC">
              <w:t>.</w:t>
            </w:r>
            <w:r w:rsidRPr="00DC74CC">
              <w:rPr>
                <w:lang w:val="en-US"/>
              </w:rPr>
              <w:t xml:space="preserve"> </w:t>
            </w:r>
          </w:p>
        </w:tc>
      </w:tr>
      <w:tr w:rsidR="00E50662" w:rsidRPr="00DC74CC" w14:paraId="1C1E3CE3" w14:textId="77777777" w:rsidTr="002D117C">
        <w:trPr>
          <w:trHeight w:val="397"/>
        </w:trPr>
        <w:tc>
          <w:tcPr>
            <w:tcW w:w="8616" w:type="dxa"/>
            <w:gridSpan w:val="2"/>
            <w:shd w:val="clear" w:color="auto" w:fill="CCECFF"/>
            <w:vAlign w:val="center"/>
          </w:tcPr>
          <w:p w14:paraId="162B746D" w14:textId="77777777" w:rsidR="00E50662" w:rsidRPr="00DC74CC" w:rsidRDefault="00E50662" w:rsidP="003D1E9C">
            <w:pPr>
              <w:jc w:val="center"/>
              <w:rPr>
                <w:b/>
                <w:color w:val="548DD4" w:themeColor="text2" w:themeTint="99"/>
                <w:lang w:val="en-US"/>
              </w:rPr>
            </w:pPr>
            <w:r w:rsidRPr="00DC74CC">
              <w:rPr>
                <w:b/>
                <w:color w:val="548DD4" w:themeColor="text2" w:themeTint="99"/>
                <w:lang w:val="en-US"/>
              </w:rPr>
              <w:lastRenderedPageBreak/>
              <w:t>Relevance</w:t>
            </w:r>
          </w:p>
        </w:tc>
      </w:tr>
      <w:tr w:rsidR="00E50662" w:rsidRPr="00DC74CC" w14:paraId="238B4312" w14:textId="77777777" w:rsidTr="00E65C67">
        <w:tc>
          <w:tcPr>
            <w:tcW w:w="4308" w:type="dxa"/>
          </w:tcPr>
          <w:p w14:paraId="4F128849" w14:textId="31EA6352" w:rsidR="00E50662" w:rsidRPr="00DC74CC" w:rsidRDefault="008731CB" w:rsidP="0044100D">
            <w:pPr>
              <w:pStyle w:val="a"/>
              <w:ind w:left="357"/>
              <w:rPr>
                <w:lang w:val="en-US"/>
              </w:rPr>
            </w:pPr>
            <w:r w:rsidRPr="00DC74CC">
              <w:rPr>
                <w:lang w:val="en-US"/>
              </w:rPr>
              <w:t>Many p</w:t>
            </w:r>
            <w:r w:rsidR="00E50662" w:rsidRPr="00DC74CC">
              <w:rPr>
                <w:lang w:val="en-US"/>
              </w:rPr>
              <w:t xml:space="preserve">artners in </w:t>
            </w:r>
            <w:r w:rsidR="00DA394A" w:rsidRPr="00DC74CC">
              <w:rPr>
                <w:lang w:val="en-US"/>
              </w:rPr>
              <w:t xml:space="preserve">the </w:t>
            </w:r>
            <w:r w:rsidR="00BD2C1E" w:rsidRPr="00DC74CC">
              <w:rPr>
                <w:lang w:val="en-US"/>
              </w:rPr>
              <w:t>Government</w:t>
            </w:r>
            <w:r w:rsidR="00E50662" w:rsidRPr="00DC74CC">
              <w:rPr>
                <w:lang w:val="en-US"/>
              </w:rPr>
              <w:t>, civil society and donor organizations find UNDAF relevant to Belarus</w:t>
            </w:r>
            <w:r w:rsidR="00F47AEA" w:rsidRPr="00DC74CC">
              <w:rPr>
                <w:lang w:val="en-US"/>
              </w:rPr>
              <w:t>.</w:t>
            </w:r>
          </w:p>
          <w:p w14:paraId="15033EBA" w14:textId="07F10FB1" w:rsidR="00E50662" w:rsidRPr="00DC74CC" w:rsidRDefault="00E50662" w:rsidP="0044100D">
            <w:pPr>
              <w:pStyle w:val="a"/>
              <w:ind w:left="357"/>
              <w:rPr>
                <w:lang w:val="en-US"/>
              </w:rPr>
            </w:pPr>
            <w:r w:rsidRPr="00DC74CC">
              <w:rPr>
                <w:lang w:val="en-US"/>
              </w:rPr>
              <w:t xml:space="preserve">Programmatic interventions of </w:t>
            </w:r>
            <w:r w:rsidR="00E16039" w:rsidRPr="00DC74CC">
              <w:rPr>
                <w:lang w:val="en-US"/>
              </w:rPr>
              <w:t>UN agencies</w:t>
            </w:r>
            <w:r w:rsidRPr="00DC74CC">
              <w:rPr>
                <w:lang w:val="en-US"/>
              </w:rPr>
              <w:t xml:space="preserve"> are aligned with</w:t>
            </w:r>
            <w:r w:rsidR="006D6E10" w:rsidRPr="00DC74CC">
              <w:rPr>
                <w:lang w:val="en-US"/>
              </w:rPr>
              <w:t>,</w:t>
            </w:r>
            <w:r w:rsidRPr="00DC74CC">
              <w:rPr>
                <w:lang w:val="en-US"/>
              </w:rPr>
              <w:t xml:space="preserve"> and supportive of</w:t>
            </w:r>
            <w:r w:rsidR="006D6E10" w:rsidRPr="00DC74CC">
              <w:rPr>
                <w:lang w:val="en-US"/>
              </w:rPr>
              <w:t>,</w:t>
            </w:r>
            <w:r w:rsidRPr="00DC74CC">
              <w:rPr>
                <w:lang w:val="en-US"/>
              </w:rPr>
              <w:t xml:space="preserve"> specific SDGs and Belarus’ obligations under the international conventions</w:t>
            </w:r>
            <w:r w:rsidR="00F47AEA" w:rsidRPr="00DC74CC">
              <w:rPr>
                <w:lang w:val="en-US"/>
              </w:rPr>
              <w:t>.</w:t>
            </w:r>
          </w:p>
        </w:tc>
        <w:tc>
          <w:tcPr>
            <w:tcW w:w="4308" w:type="dxa"/>
          </w:tcPr>
          <w:p w14:paraId="388A0FC1" w14:textId="31C1EE40" w:rsidR="00E50662" w:rsidRPr="00DC74CC" w:rsidRDefault="00A31C4F" w:rsidP="0044100D">
            <w:pPr>
              <w:pStyle w:val="a"/>
              <w:ind w:left="357"/>
              <w:rPr>
                <w:lang w:val="en-US"/>
              </w:rPr>
            </w:pPr>
            <w:r w:rsidRPr="00DC74CC">
              <w:rPr>
                <w:lang w:val="en-US"/>
              </w:rPr>
              <w:t>Alignment with SDGs after t</w:t>
            </w:r>
            <w:r w:rsidR="00E50662" w:rsidRPr="00DC74CC">
              <w:rPr>
                <w:lang w:val="en-US"/>
              </w:rPr>
              <w:t>he mid-term UNDAF review</w:t>
            </w:r>
            <w:r w:rsidRPr="00DC74CC">
              <w:rPr>
                <w:lang w:val="en-US"/>
              </w:rPr>
              <w:t xml:space="preserve"> (</w:t>
            </w:r>
            <w:r w:rsidR="00E50662" w:rsidRPr="00DC74CC">
              <w:rPr>
                <w:lang w:val="en-US"/>
              </w:rPr>
              <w:t>conducted in 2016</w:t>
            </w:r>
            <w:r w:rsidR="006D6E10" w:rsidRPr="00DC74CC">
              <w:rPr>
                <w:lang w:val="en-US"/>
              </w:rPr>
              <w:t>–</w:t>
            </w:r>
            <w:r w:rsidR="00E50662" w:rsidRPr="00DC74CC">
              <w:rPr>
                <w:lang w:val="en-US"/>
              </w:rPr>
              <w:t xml:space="preserve">2017, but this opportunity was not used to </w:t>
            </w:r>
            <w:r w:rsidR="00876D45" w:rsidRPr="00DC74CC">
              <w:rPr>
                <w:lang w:val="en-US"/>
              </w:rPr>
              <w:t xml:space="preserve">better </w:t>
            </w:r>
            <w:r w:rsidR="00E50662" w:rsidRPr="00DC74CC">
              <w:rPr>
                <w:lang w:val="en-US"/>
              </w:rPr>
              <w:t>integrate SDGs in</w:t>
            </w:r>
            <w:r w:rsidR="008731CB" w:rsidRPr="00DC74CC">
              <w:rPr>
                <w:lang w:val="en-US"/>
              </w:rPr>
              <w:t>to</w:t>
            </w:r>
            <w:r w:rsidR="00E50662" w:rsidRPr="00DC74CC">
              <w:rPr>
                <w:lang w:val="en-US"/>
              </w:rPr>
              <w:t xml:space="preserve"> UNDAF</w:t>
            </w:r>
            <w:r w:rsidR="008731CB" w:rsidRPr="00DC74CC">
              <w:rPr>
                <w:lang w:val="en-US"/>
              </w:rPr>
              <w:t xml:space="preserve">, reassess </w:t>
            </w:r>
            <w:r w:rsidR="00E50662" w:rsidRPr="00DC74CC">
              <w:rPr>
                <w:lang w:val="en-US"/>
              </w:rPr>
              <w:t>strategic priorities and indicators</w:t>
            </w:r>
            <w:r w:rsidR="008731CB" w:rsidRPr="00DC74CC">
              <w:rPr>
                <w:lang w:val="en-US"/>
              </w:rPr>
              <w:t xml:space="preserve"> and make the necessary corrections</w:t>
            </w:r>
            <w:r w:rsidRPr="00DC74CC">
              <w:rPr>
                <w:lang w:val="en-US"/>
              </w:rPr>
              <w:t>)</w:t>
            </w:r>
            <w:r w:rsidR="00F47AEA" w:rsidRPr="00DC74CC">
              <w:rPr>
                <w:lang w:val="en-US"/>
              </w:rPr>
              <w:t>.</w:t>
            </w:r>
          </w:p>
        </w:tc>
      </w:tr>
      <w:tr w:rsidR="00E50662" w:rsidRPr="00DC74CC" w14:paraId="705E3FB0" w14:textId="77777777" w:rsidTr="002D117C">
        <w:trPr>
          <w:trHeight w:val="397"/>
        </w:trPr>
        <w:tc>
          <w:tcPr>
            <w:tcW w:w="8616" w:type="dxa"/>
            <w:gridSpan w:val="2"/>
            <w:shd w:val="clear" w:color="auto" w:fill="CCECFF"/>
            <w:vAlign w:val="center"/>
          </w:tcPr>
          <w:p w14:paraId="3098C8DB" w14:textId="77777777" w:rsidR="00E50662" w:rsidRPr="00DC74CC" w:rsidRDefault="00E50662" w:rsidP="003D1E9C">
            <w:pPr>
              <w:jc w:val="center"/>
              <w:rPr>
                <w:b/>
                <w:color w:val="548DD4" w:themeColor="text2" w:themeTint="99"/>
                <w:lang w:val="en-US"/>
              </w:rPr>
            </w:pPr>
            <w:r w:rsidRPr="00DC74CC">
              <w:rPr>
                <w:b/>
                <w:color w:val="548DD4" w:themeColor="text2" w:themeTint="99"/>
                <w:lang w:val="en-US"/>
              </w:rPr>
              <w:t>Effectiveness</w:t>
            </w:r>
          </w:p>
        </w:tc>
      </w:tr>
      <w:tr w:rsidR="00E50662" w:rsidRPr="00DC74CC" w14:paraId="7BD5F30B" w14:textId="77777777" w:rsidTr="00E65C67">
        <w:tc>
          <w:tcPr>
            <w:tcW w:w="4308" w:type="dxa"/>
          </w:tcPr>
          <w:p w14:paraId="2D5FC786" w14:textId="274D6F75" w:rsidR="00876D45" w:rsidRPr="00DC74CC" w:rsidRDefault="00011A3E" w:rsidP="0044100D">
            <w:pPr>
              <w:pStyle w:val="a"/>
              <w:ind w:left="357"/>
            </w:pPr>
            <w:r w:rsidRPr="00DC74CC">
              <w:t xml:space="preserve">Out of 60 UNDAF indicators, </w:t>
            </w:r>
            <w:r w:rsidR="00057DB8" w:rsidRPr="00DC74CC">
              <w:t xml:space="preserve">goal values </w:t>
            </w:r>
            <w:r w:rsidRPr="00DC74CC">
              <w:t xml:space="preserve">have </w:t>
            </w:r>
            <w:r w:rsidR="002D135A" w:rsidRPr="00DC74CC">
              <w:t xml:space="preserve">already </w:t>
            </w:r>
            <w:r w:rsidRPr="00DC74CC">
              <w:t>been achieved</w:t>
            </w:r>
            <w:r w:rsidR="007E2CA6" w:rsidRPr="00DC74CC">
              <w:t xml:space="preserve"> </w:t>
            </w:r>
            <w:r w:rsidR="00057DB8" w:rsidRPr="00DC74CC">
              <w:t xml:space="preserve">for 24 indicators, </w:t>
            </w:r>
            <w:r w:rsidR="007E2CA6" w:rsidRPr="00DC74CC">
              <w:t>and</w:t>
            </w:r>
            <w:r w:rsidRPr="00DC74CC">
              <w:t xml:space="preserve"> are likely to be achieved </w:t>
            </w:r>
            <w:r w:rsidR="00057DB8" w:rsidRPr="00DC74CC">
              <w:t xml:space="preserve">for another 15 indicators </w:t>
            </w:r>
            <w:r w:rsidRPr="00DC74CC">
              <w:t xml:space="preserve">by the end of 2020 </w:t>
            </w:r>
          </w:p>
          <w:p w14:paraId="6ABE43BD" w14:textId="5CC090F5" w:rsidR="00E50662" w:rsidRPr="00DC74CC" w:rsidRDefault="00876D45" w:rsidP="0044100D">
            <w:pPr>
              <w:pStyle w:val="a"/>
              <w:ind w:left="357"/>
            </w:pPr>
            <w:r w:rsidRPr="00DC74CC">
              <w:t xml:space="preserve">Only </w:t>
            </w:r>
            <w:r w:rsidR="00057DB8" w:rsidRPr="00DC74CC">
              <w:t xml:space="preserve">for 3 </w:t>
            </w:r>
            <w:r w:rsidR="00011A3E" w:rsidRPr="00DC74CC">
              <w:t>indicators</w:t>
            </w:r>
            <w:r w:rsidR="00057DB8" w:rsidRPr="00DC74CC">
              <w:t xml:space="preserve"> the goal values</w:t>
            </w:r>
            <w:r w:rsidR="00011A3E" w:rsidRPr="00DC74CC">
              <w:t xml:space="preserve"> </w:t>
            </w:r>
            <w:r w:rsidRPr="00DC74CC">
              <w:t xml:space="preserve">are </w:t>
            </w:r>
            <w:r w:rsidR="00011A3E" w:rsidRPr="00DC74CC">
              <w:t>unlikely to be achieved</w:t>
            </w:r>
            <w:r w:rsidR="00F47AEA" w:rsidRPr="00DC74CC">
              <w:t>.</w:t>
            </w:r>
            <w:r w:rsidR="00A31C4F" w:rsidRPr="00DC74CC">
              <w:t xml:space="preserve"> </w:t>
            </w:r>
          </w:p>
          <w:p w14:paraId="20398CCB" w14:textId="66B2A8C7" w:rsidR="00E50662" w:rsidRPr="00DC74CC" w:rsidRDefault="00E16039" w:rsidP="0044100D">
            <w:pPr>
              <w:pStyle w:val="a"/>
              <w:ind w:left="357"/>
            </w:pPr>
            <w:r w:rsidRPr="00DC74CC">
              <w:t>UN agencies</w:t>
            </w:r>
            <w:r w:rsidR="00E50662" w:rsidRPr="00DC74CC">
              <w:t xml:space="preserve">’ interventions were designed to address </w:t>
            </w:r>
            <w:r w:rsidR="00876D45" w:rsidRPr="00DC74CC">
              <w:t>clearly defined</w:t>
            </w:r>
            <w:r w:rsidR="00E50662" w:rsidRPr="00DC74CC">
              <w:t xml:space="preserve"> development priorities that were broadly supportive o</w:t>
            </w:r>
            <w:r w:rsidR="008731CB" w:rsidRPr="00DC74CC">
              <w:t>f UNDAF outcomes</w:t>
            </w:r>
            <w:r w:rsidR="003F4BE0" w:rsidRPr="00DC74CC">
              <w:t>; m</w:t>
            </w:r>
            <w:r w:rsidR="008731CB" w:rsidRPr="00DC74CC">
              <w:t>any UN</w:t>
            </w:r>
            <w:r w:rsidR="00E50662" w:rsidRPr="00DC74CC">
              <w:t xml:space="preserve"> interventions were verifiably effective in terms of achieving their planned outputs</w:t>
            </w:r>
            <w:r w:rsidR="00F47AEA" w:rsidRPr="00DC74CC">
              <w:t>.</w:t>
            </w:r>
          </w:p>
          <w:p w14:paraId="5ADB0722" w14:textId="6402B3BD" w:rsidR="00E50662" w:rsidRPr="00DC74CC" w:rsidRDefault="00E50662" w:rsidP="0044100D">
            <w:pPr>
              <w:pStyle w:val="a"/>
              <w:ind w:left="357"/>
            </w:pPr>
            <w:r w:rsidRPr="00DC74CC">
              <w:t xml:space="preserve">Many </w:t>
            </w:r>
            <w:r w:rsidR="00A52080" w:rsidRPr="00DC74CC">
              <w:t>a</w:t>
            </w:r>
            <w:r w:rsidRPr="00DC74CC">
              <w:t xml:space="preserve">gencies strengthened their </w:t>
            </w:r>
            <w:r w:rsidR="008731CB" w:rsidRPr="00DC74CC">
              <w:t>results</w:t>
            </w:r>
            <w:r w:rsidR="00095EDF" w:rsidRPr="00DC74CC">
              <w:t>-</w:t>
            </w:r>
            <w:r w:rsidR="008731CB" w:rsidRPr="00DC74CC">
              <w:t>based management (</w:t>
            </w:r>
            <w:r w:rsidRPr="00DC74CC">
              <w:t>RBM</w:t>
            </w:r>
            <w:r w:rsidR="008731CB" w:rsidRPr="00DC74CC">
              <w:t>)</w:t>
            </w:r>
            <w:r w:rsidRPr="00DC74CC">
              <w:t xml:space="preserve"> and </w:t>
            </w:r>
            <w:r w:rsidR="008731CB" w:rsidRPr="00DC74CC">
              <w:t>monitoring and evaluation (</w:t>
            </w:r>
            <w:r w:rsidRPr="00DC74CC">
              <w:t>M&amp;E</w:t>
            </w:r>
            <w:r w:rsidR="008731CB" w:rsidRPr="00DC74CC">
              <w:t>)</w:t>
            </w:r>
            <w:r w:rsidRPr="00DC74CC">
              <w:t xml:space="preserve"> capacities over the course of UNDAF implementation</w:t>
            </w:r>
            <w:r w:rsidR="00F47AEA" w:rsidRPr="00DC74CC">
              <w:t>.</w:t>
            </w:r>
          </w:p>
          <w:p w14:paraId="1FAD96D1" w14:textId="17E5E78D" w:rsidR="00E50662" w:rsidRPr="00DC74CC" w:rsidRDefault="00ED4F5B" w:rsidP="0044100D">
            <w:pPr>
              <w:pStyle w:val="a"/>
              <w:ind w:left="357"/>
            </w:pPr>
            <w:r w:rsidRPr="00DC74CC">
              <w:t xml:space="preserve">Some </w:t>
            </w:r>
            <w:r w:rsidR="00E16039" w:rsidRPr="00DC74CC">
              <w:t>UN agencies</w:t>
            </w:r>
            <w:r w:rsidR="00E50662" w:rsidRPr="00DC74CC">
              <w:t xml:space="preserve"> strengthened th</w:t>
            </w:r>
            <w:r w:rsidR="00384346" w:rsidRPr="00DC74CC">
              <w:t>eir policy and research capacities</w:t>
            </w:r>
            <w:r w:rsidR="00F47AEA" w:rsidRPr="00DC74CC">
              <w:t>.</w:t>
            </w:r>
          </w:p>
          <w:p w14:paraId="616FDCE7" w14:textId="77777777" w:rsidR="00E50662" w:rsidRPr="00DC74CC" w:rsidRDefault="00457BA6" w:rsidP="0044100D">
            <w:pPr>
              <w:pStyle w:val="a"/>
              <w:ind w:left="357"/>
            </w:pPr>
            <w:r w:rsidRPr="00DC74CC">
              <w:t>Many UN agencies implemented</w:t>
            </w:r>
            <w:r w:rsidR="00E50662" w:rsidRPr="00DC74CC">
              <w:t xml:space="preserve"> joint </w:t>
            </w:r>
            <w:r w:rsidR="00876D45" w:rsidRPr="00DC74CC">
              <w:t>programs.</w:t>
            </w:r>
          </w:p>
          <w:p w14:paraId="617FA63E" w14:textId="261A7E66" w:rsidR="002D117C" w:rsidRPr="00DC74CC" w:rsidRDefault="002D117C" w:rsidP="0044100D">
            <w:pPr>
              <w:pStyle w:val="a"/>
              <w:numPr>
                <w:ilvl w:val="0"/>
                <w:numId w:val="0"/>
              </w:numPr>
              <w:ind w:left="357"/>
            </w:pPr>
          </w:p>
        </w:tc>
        <w:tc>
          <w:tcPr>
            <w:tcW w:w="4308" w:type="dxa"/>
          </w:tcPr>
          <w:p w14:paraId="7721BAB4" w14:textId="6658BF6D" w:rsidR="00A31C4F" w:rsidRPr="00DC74CC" w:rsidRDefault="00057DB8" w:rsidP="0044100D">
            <w:pPr>
              <w:pStyle w:val="a"/>
              <w:ind w:left="357"/>
            </w:pPr>
            <w:r w:rsidRPr="00DC74CC">
              <w:t>18</w:t>
            </w:r>
            <w:r w:rsidR="00A31C4F" w:rsidRPr="00DC74CC">
              <w:t xml:space="preserve"> indicators are difficult to monitor due to unavailable data or methodological issues.</w:t>
            </w:r>
          </w:p>
          <w:p w14:paraId="79197BF3" w14:textId="065F1F04" w:rsidR="00E50662" w:rsidRPr="00DC74CC" w:rsidRDefault="00E50662" w:rsidP="0044100D">
            <w:pPr>
              <w:pStyle w:val="a"/>
              <w:ind w:left="357"/>
            </w:pPr>
            <w:r w:rsidRPr="00DC74CC">
              <w:t xml:space="preserve">It is difficult or </w:t>
            </w:r>
            <w:r w:rsidR="00876D45" w:rsidRPr="00DC74CC">
              <w:t xml:space="preserve">sometimes </w:t>
            </w:r>
            <w:r w:rsidRPr="00DC74CC">
              <w:t xml:space="preserve">impossible to assess </w:t>
            </w:r>
            <w:r w:rsidR="00A90541" w:rsidRPr="00DC74CC">
              <w:t xml:space="preserve">the </w:t>
            </w:r>
            <w:r w:rsidRPr="00DC74CC">
              <w:t xml:space="preserve">contribution of </w:t>
            </w:r>
            <w:r w:rsidR="00876D45" w:rsidRPr="00DC74CC">
              <w:t xml:space="preserve">UN agencies </w:t>
            </w:r>
            <w:r w:rsidRPr="00DC74CC">
              <w:t>to some expected UNDAF outcomes</w:t>
            </w:r>
            <w:r w:rsidR="00A31C4F" w:rsidRPr="00DC74CC">
              <w:t xml:space="preserve"> because </w:t>
            </w:r>
            <w:r w:rsidR="00A90541" w:rsidRPr="00DC74CC">
              <w:t>t</w:t>
            </w:r>
            <w:r w:rsidRPr="00DC74CC">
              <w:t xml:space="preserve">he annual reporting system is focused on activities and outputs but does not consistently measure/report </w:t>
            </w:r>
            <w:r w:rsidR="00876D45" w:rsidRPr="00DC74CC">
              <w:t>on progress towards</w:t>
            </w:r>
            <w:r w:rsidRPr="00DC74CC">
              <w:t xml:space="preserve"> </w:t>
            </w:r>
            <w:r w:rsidR="00876D45" w:rsidRPr="00DC74CC">
              <w:t>achievement of</w:t>
            </w:r>
            <w:r w:rsidRPr="00DC74CC">
              <w:t xml:space="preserve"> UNDAF outcomes</w:t>
            </w:r>
            <w:r w:rsidR="00F47AEA" w:rsidRPr="00DC74CC">
              <w:t>.</w:t>
            </w:r>
          </w:p>
          <w:p w14:paraId="61B51AE7" w14:textId="3F13DBB6" w:rsidR="00E50662" w:rsidRPr="00DC74CC" w:rsidRDefault="00E50662" w:rsidP="0044100D">
            <w:pPr>
              <w:pStyle w:val="a"/>
              <w:ind w:left="357"/>
            </w:pPr>
            <w:r w:rsidRPr="00DC74CC">
              <w:t xml:space="preserve">A functional working mechanism for joint </w:t>
            </w:r>
            <w:r w:rsidR="00876D45" w:rsidRPr="00DC74CC">
              <w:t xml:space="preserve">monitoring of </w:t>
            </w:r>
            <w:r w:rsidRPr="00DC74CC">
              <w:t xml:space="preserve">UNDAF implementation by the </w:t>
            </w:r>
            <w:r w:rsidR="00BD2C1E" w:rsidRPr="00DC74CC">
              <w:t>Government</w:t>
            </w:r>
            <w:r w:rsidRPr="00DC74CC">
              <w:t xml:space="preserve"> partners, UN</w:t>
            </w:r>
            <w:r w:rsidR="00876D45" w:rsidRPr="00DC74CC">
              <w:t xml:space="preserve"> </w:t>
            </w:r>
            <w:r w:rsidRPr="00DC74CC">
              <w:t>C</w:t>
            </w:r>
            <w:r w:rsidR="00876D45" w:rsidRPr="00DC74CC">
              <w:t xml:space="preserve">ountry </w:t>
            </w:r>
            <w:r w:rsidRPr="00DC74CC">
              <w:t>T</w:t>
            </w:r>
            <w:r w:rsidR="00876D45" w:rsidRPr="00DC74CC">
              <w:t>eam</w:t>
            </w:r>
            <w:r w:rsidRPr="00DC74CC">
              <w:t xml:space="preserve"> and </w:t>
            </w:r>
            <w:r w:rsidR="002B5F98" w:rsidRPr="00DC74CC">
              <w:t xml:space="preserve">Civil Society Organizations (CSOs) </w:t>
            </w:r>
            <w:r w:rsidRPr="00DC74CC">
              <w:t>was not established</w:t>
            </w:r>
            <w:r w:rsidR="00F47AEA" w:rsidRPr="00DC74CC">
              <w:t>.</w:t>
            </w:r>
          </w:p>
        </w:tc>
      </w:tr>
      <w:tr w:rsidR="00E50662" w:rsidRPr="00DC74CC" w14:paraId="1A369ACA" w14:textId="77777777" w:rsidTr="002D117C">
        <w:trPr>
          <w:trHeight w:val="397"/>
        </w:trPr>
        <w:tc>
          <w:tcPr>
            <w:tcW w:w="8616" w:type="dxa"/>
            <w:gridSpan w:val="2"/>
            <w:shd w:val="clear" w:color="auto" w:fill="CCECFF"/>
            <w:vAlign w:val="center"/>
          </w:tcPr>
          <w:p w14:paraId="59D9F91C" w14:textId="77777777" w:rsidR="00E50662" w:rsidRPr="00DC74CC" w:rsidRDefault="00E50662" w:rsidP="003D1E9C">
            <w:pPr>
              <w:jc w:val="center"/>
              <w:rPr>
                <w:b/>
                <w:lang w:val="en-US"/>
              </w:rPr>
            </w:pPr>
            <w:r w:rsidRPr="00DC74CC">
              <w:rPr>
                <w:b/>
                <w:color w:val="548DD4" w:themeColor="text2" w:themeTint="99"/>
                <w:lang w:val="en-US"/>
              </w:rPr>
              <w:lastRenderedPageBreak/>
              <w:t>Efficiency</w:t>
            </w:r>
          </w:p>
        </w:tc>
      </w:tr>
      <w:tr w:rsidR="00E50662" w:rsidRPr="00DC74CC" w14:paraId="2BC90D33" w14:textId="77777777" w:rsidTr="00E65C67">
        <w:tc>
          <w:tcPr>
            <w:tcW w:w="4308" w:type="dxa"/>
          </w:tcPr>
          <w:p w14:paraId="3BDCF546" w14:textId="77E0A330" w:rsidR="00E50662" w:rsidRPr="00DC74CC" w:rsidRDefault="00876D45" w:rsidP="0044100D">
            <w:pPr>
              <w:pStyle w:val="a"/>
              <w:ind w:left="357"/>
              <w:rPr>
                <w:lang w:val="en-US"/>
              </w:rPr>
            </w:pPr>
            <w:r w:rsidRPr="00DC74CC">
              <w:rPr>
                <w:lang w:val="en-US"/>
              </w:rPr>
              <w:t xml:space="preserve">UN Development System agencies </w:t>
            </w:r>
            <w:r w:rsidR="00E50662" w:rsidRPr="00DC74CC">
              <w:rPr>
                <w:lang w:val="en-US"/>
              </w:rPr>
              <w:t xml:space="preserve">managed to mobilize additional resources from new donors for advancement of human rights such as </w:t>
            </w:r>
            <w:r w:rsidR="00F47AEA" w:rsidRPr="00DC74CC">
              <w:rPr>
                <w:lang w:val="en-US"/>
              </w:rPr>
              <w:t xml:space="preserve">the </w:t>
            </w:r>
            <w:r w:rsidR="00E50662" w:rsidRPr="00DC74CC">
              <w:rPr>
                <w:lang w:val="en-US"/>
              </w:rPr>
              <w:t>UK, Germany, Switzerland and the Netherlands</w:t>
            </w:r>
            <w:r w:rsidR="00F47AEA" w:rsidRPr="00DC74CC">
              <w:rPr>
                <w:lang w:val="en-US"/>
              </w:rPr>
              <w:t>.</w:t>
            </w:r>
          </w:p>
          <w:p w14:paraId="26BA599F" w14:textId="0704DB7B" w:rsidR="00E50662" w:rsidRPr="00DC74CC" w:rsidRDefault="00E50662" w:rsidP="0044100D">
            <w:pPr>
              <w:pStyle w:val="a"/>
              <w:ind w:left="357"/>
              <w:rPr>
                <w:lang w:val="en-US"/>
              </w:rPr>
            </w:pPr>
            <w:r w:rsidRPr="00DC74CC">
              <w:rPr>
                <w:lang w:val="en-US"/>
              </w:rPr>
              <w:t>UN</w:t>
            </w:r>
            <w:r w:rsidR="00876D45" w:rsidRPr="00DC74CC">
              <w:rPr>
                <w:lang w:val="en-US"/>
              </w:rPr>
              <w:t xml:space="preserve"> Development System agencies were</w:t>
            </w:r>
            <w:r w:rsidRPr="00DC74CC">
              <w:rPr>
                <w:lang w:val="en-US"/>
              </w:rPr>
              <w:t xml:space="preserve"> able to achieve results in an economic manner and with manageable transaction costs</w:t>
            </w:r>
            <w:r w:rsidR="00F47AEA" w:rsidRPr="00DC74CC">
              <w:rPr>
                <w:lang w:val="en-US"/>
              </w:rPr>
              <w:t>.</w:t>
            </w:r>
          </w:p>
          <w:p w14:paraId="560CDE69" w14:textId="6064BE7F" w:rsidR="00E50662" w:rsidRPr="00DC74CC" w:rsidRDefault="00E50662" w:rsidP="0044100D">
            <w:pPr>
              <w:pStyle w:val="a"/>
              <w:ind w:left="357"/>
              <w:rPr>
                <w:lang w:val="en-US"/>
              </w:rPr>
            </w:pPr>
            <w:r w:rsidRPr="00DC74CC">
              <w:rPr>
                <w:lang w:val="en-US"/>
              </w:rPr>
              <w:t xml:space="preserve">UN-wide efficiency </w:t>
            </w:r>
            <w:r w:rsidR="00E65C67" w:rsidRPr="00DC74CC">
              <w:rPr>
                <w:lang w:val="en-US"/>
              </w:rPr>
              <w:t xml:space="preserve">measures </w:t>
            </w:r>
            <w:r w:rsidRPr="00DC74CC">
              <w:rPr>
                <w:lang w:val="en-US"/>
              </w:rPr>
              <w:t>maximizing strategies such as roll out of the Business Operation Strategy were implemented</w:t>
            </w:r>
            <w:r w:rsidR="00F47AEA" w:rsidRPr="00DC74CC">
              <w:rPr>
                <w:lang w:val="en-US"/>
              </w:rPr>
              <w:t>.</w:t>
            </w:r>
            <w:r w:rsidRPr="00DC74CC">
              <w:rPr>
                <w:lang w:val="en-US"/>
              </w:rPr>
              <w:t xml:space="preserve"> </w:t>
            </w:r>
          </w:p>
        </w:tc>
        <w:tc>
          <w:tcPr>
            <w:tcW w:w="4308" w:type="dxa"/>
          </w:tcPr>
          <w:p w14:paraId="46BD3E15" w14:textId="13ECEC8D" w:rsidR="00E50662" w:rsidRPr="00DC74CC" w:rsidRDefault="00E50662" w:rsidP="0044100D">
            <w:pPr>
              <w:pStyle w:val="a"/>
              <w:ind w:left="357"/>
              <w:rPr>
                <w:lang w:val="en-US"/>
              </w:rPr>
            </w:pPr>
            <w:r w:rsidRPr="00DC74CC">
              <w:rPr>
                <w:lang w:val="en-US"/>
              </w:rPr>
              <w:t>UN</w:t>
            </w:r>
            <w:r w:rsidR="00302F24" w:rsidRPr="00DC74CC">
              <w:rPr>
                <w:lang w:val="en-US"/>
              </w:rPr>
              <w:t xml:space="preserve"> agencies</w:t>
            </w:r>
            <w:r w:rsidRPr="00DC74CC">
              <w:rPr>
                <w:lang w:val="en-US"/>
              </w:rPr>
              <w:t xml:space="preserve"> did not achieve</w:t>
            </w:r>
            <w:r w:rsidR="00E72F81" w:rsidRPr="00DC74CC">
              <w:rPr>
                <w:lang w:val="en-US"/>
              </w:rPr>
              <w:t xml:space="preserve"> </w:t>
            </w:r>
            <w:r w:rsidRPr="00DC74CC">
              <w:rPr>
                <w:lang w:val="en-US"/>
              </w:rPr>
              <w:t>its resource mobilization targets as outlined in UNDAF</w:t>
            </w:r>
            <w:r w:rsidR="00F47AEA" w:rsidRPr="00DC74CC">
              <w:rPr>
                <w:lang w:val="en-US"/>
              </w:rPr>
              <w:t>.</w:t>
            </w:r>
          </w:p>
          <w:p w14:paraId="526946AC" w14:textId="341E1C44" w:rsidR="00E50662" w:rsidRPr="00DC74CC" w:rsidRDefault="00841296" w:rsidP="009F25EF">
            <w:pPr>
              <w:pStyle w:val="a"/>
              <w:ind w:left="357"/>
              <w:rPr>
                <w:lang w:val="en-US"/>
              </w:rPr>
            </w:pPr>
            <w:r w:rsidRPr="00DC74CC">
              <w:rPr>
                <w:lang w:val="en-US"/>
              </w:rPr>
              <w:t>UN</w:t>
            </w:r>
            <w:r w:rsidR="00302F24" w:rsidRPr="00DC74CC">
              <w:rPr>
                <w:lang w:val="en-US"/>
              </w:rPr>
              <w:t xml:space="preserve"> agencies</w:t>
            </w:r>
            <w:r w:rsidRPr="00DC74CC">
              <w:rPr>
                <w:lang w:val="en-US"/>
              </w:rPr>
              <w:t xml:space="preserve"> had l</w:t>
            </w:r>
            <w:r w:rsidR="00E50662" w:rsidRPr="00DC74CC">
              <w:rPr>
                <w:lang w:val="en-US"/>
              </w:rPr>
              <w:t>imited succes</w:t>
            </w:r>
            <w:r w:rsidR="008F09A1" w:rsidRPr="00DC74CC">
              <w:rPr>
                <w:lang w:val="en-US"/>
              </w:rPr>
              <w:t>s in pursuing cost-sharing</w:t>
            </w:r>
            <w:r w:rsidR="00E50662" w:rsidRPr="00DC74CC">
              <w:rPr>
                <w:lang w:val="en-US"/>
              </w:rPr>
              <w:t xml:space="preserve"> with national partners</w:t>
            </w:r>
            <w:r w:rsidR="00F47AEA" w:rsidRPr="00DC74CC">
              <w:rPr>
                <w:lang w:val="en-US"/>
              </w:rPr>
              <w:t>.</w:t>
            </w:r>
          </w:p>
        </w:tc>
      </w:tr>
      <w:tr w:rsidR="00E50662" w:rsidRPr="00DC74CC" w14:paraId="7F10DEAE" w14:textId="77777777" w:rsidTr="002D117C">
        <w:trPr>
          <w:trHeight w:val="397"/>
        </w:trPr>
        <w:tc>
          <w:tcPr>
            <w:tcW w:w="8616" w:type="dxa"/>
            <w:gridSpan w:val="2"/>
            <w:shd w:val="clear" w:color="auto" w:fill="CCECFF"/>
            <w:vAlign w:val="center"/>
          </w:tcPr>
          <w:p w14:paraId="5B0C39C3" w14:textId="77777777" w:rsidR="00E50662" w:rsidRPr="00DC74CC" w:rsidRDefault="00E50662" w:rsidP="003D1E9C">
            <w:pPr>
              <w:jc w:val="center"/>
              <w:rPr>
                <w:b/>
                <w:color w:val="548DD4" w:themeColor="text2" w:themeTint="99"/>
                <w:lang w:val="en-US"/>
              </w:rPr>
            </w:pPr>
            <w:r w:rsidRPr="00DC74CC">
              <w:rPr>
                <w:b/>
                <w:color w:val="548DD4" w:themeColor="text2" w:themeTint="99"/>
                <w:lang w:val="en-US"/>
              </w:rPr>
              <w:t>Sustainability</w:t>
            </w:r>
          </w:p>
        </w:tc>
      </w:tr>
      <w:tr w:rsidR="00E50662" w:rsidRPr="00DC74CC" w14:paraId="7521E2FA" w14:textId="77777777" w:rsidTr="00E65C67">
        <w:tc>
          <w:tcPr>
            <w:tcW w:w="4308" w:type="dxa"/>
            <w:shd w:val="clear" w:color="auto" w:fill="auto"/>
          </w:tcPr>
          <w:p w14:paraId="453BA82E" w14:textId="1E677D7F" w:rsidR="00E50662" w:rsidRPr="00DC74CC" w:rsidRDefault="00AC2C9F" w:rsidP="0044100D">
            <w:pPr>
              <w:pStyle w:val="a"/>
              <w:ind w:left="357"/>
              <w:rPr>
                <w:lang w:val="en-US"/>
              </w:rPr>
            </w:pPr>
            <w:r w:rsidRPr="00DC74CC">
              <w:t xml:space="preserve">The </w:t>
            </w:r>
            <w:r w:rsidR="00E50662" w:rsidRPr="00DC74CC">
              <w:t xml:space="preserve">UN system contributed to </w:t>
            </w:r>
            <w:r w:rsidR="00E65C67" w:rsidRPr="00DC74CC">
              <w:t>several</w:t>
            </w:r>
            <w:r w:rsidR="00E50662" w:rsidRPr="00DC74CC">
              <w:t xml:space="preserve"> legislative and policy changes</w:t>
            </w:r>
            <w:r w:rsidR="00F47AEA" w:rsidRPr="00DC74CC">
              <w:t>.</w:t>
            </w:r>
          </w:p>
          <w:p w14:paraId="1CAFC701" w14:textId="36A6B050" w:rsidR="00E50662" w:rsidRPr="00DC74CC" w:rsidRDefault="00AC2C9F" w:rsidP="0044100D">
            <w:pPr>
              <w:pStyle w:val="a"/>
              <w:ind w:left="357"/>
              <w:rPr>
                <w:lang w:val="en-US"/>
              </w:rPr>
            </w:pPr>
            <w:r w:rsidRPr="00DC74CC">
              <w:t xml:space="preserve">The </w:t>
            </w:r>
            <w:r w:rsidR="00E50662" w:rsidRPr="00DC74CC">
              <w:t xml:space="preserve">UN contributed to enhanced national capacities in </w:t>
            </w:r>
            <w:r w:rsidR="00BD2C1E" w:rsidRPr="00DC74CC">
              <w:t>Government</w:t>
            </w:r>
            <w:r w:rsidR="00E65C67" w:rsidRPr="00DC74CC">
              <w:t xml:space="preserve"> institutions</w:t>
            </w:r>
            <w:r w:rsidR="00E50662" w:rsidRPr="00DC74CC">
              <w:t xml:space="preserve"> and civil society</w:t>
            </w:r>
            <w:r w:rsidR="00E65C67" w:rsidRPr="00DC74CC">
              <w:t xml:space="preserve"> organisations</w:t>
            </w:r>
            <w:r w:rsidR="00F47AEA" w:rsidRPr="00DC74CC">
              <w:t>.</w:t>
            </w:r>
          </w:p>
          <w:p w14:paraId="1E72201F" w14:textId="43B1F504" w:rsidR="00E50662" w:rsidRPr="00DC74CC" w:rsidRDefault="00E50662" w:rsidP="0044100D">
            <w:pPr>
              <w:pStyle w:val="a"/>
              <w:ind w:left="357"/>
              <w:rPr>
                <w:lang w:val="en-US"/>
              </w:rPr>
            </w:pPr>
            <w:r w:rsidRPr="00DC74CC">
              <w:t xml:space="preserve">National and local authorities </w:t>
            </w:r>
            <w:r w:rsidR="00E65C67" w:rsidRPr="00DC74CC">
              <w:t xml:space="preserve">ensured continuity of </w:t>
            </w:r>
            <w:r w:rsidRPr="00DC74CC">
              <w:t xml:space="preserve">funding and support </w:t>
            </w:r>
            <w:r w:rsidR="002F3A11" w:rsidRPr="00DC74CC">
              <w:t xml:space="preserve">of </w:t>
            </w:r>
            <w:r w:rsidRPr="00DC74CC">
              <w:t xml:space="preserve">initiatives after the </w:t>
            </w:r>
            <w:r w:rsidR="00E65C67" w:rsidRPr="00DC74CC">
              <w:t xml:space="preserve">UN pilot </w:t>
            </w:r>
            <w:r w:rsidRPr="00DC74CC">
              <w:t>projects</w:t>
            </w:r>
            <w:r w:rsidR="00BD735F" w:rsidRPr="00DC74CC">
              <w:t xml:space="preserve"> </w:t>
            </w:r>
            <w:r w:rsidR="00B577D0" w:rsidRPr="00DC74CC">
              <w:t>were</w:t>
            </w:r>
            <w:r w:rsidR="00BD735F" w:rsidRPr="00DC74CC">
              <w:t xml:space="preserve"> complete</w:t>
            </w:r>
            <w:r w:rsidR="00E65C67" w:rsidRPr="00DC74CC">
              <w:t>d</w:t>
            </w:r>
            <w:r w:rsidR="00F47AEA" w:rsidRPr="00DC74CC">
              <w:t>.</w:t>
            </w:r>
          </w:p>
          <w:p w14:paraId="1B4705ED" w14:textId="630B584A" w:rsidR="00E50662" w:rsidRPr="00DC74CC" w:rsidRDefault="00E50662" w:rsidP="0044100D">
            <w:pPr>
              <w:pStyle w:val="a"/>
              <w:ind w:left="357"/>
              <w:rPr>
                <w:lang w:val="en-US"/>
              </w:rPr>
            </w:pPr>
            <w:r w:rsidRPr="00DC74CC">
              <w:rPr>
                <w:lang w:bidi="en-US"/>
              </w:rPr>
              <w:t xml:space="preserve">UN implemented </w:t>
            </w:r>
            <w:r w:rsidR="00E65C67" w:rsidRPr="00DC74CC">
              <w:rPr>
                <w:lang w:bidi="en-US"/>
              </w:rPr>
              <w:t>several</w:t>
            </w:r>
            <w:r w:rsidRPr="00DC74CC">
              <w:rPr>
                <w:lang w:bidi="en-US"/>
              </w:rPr>
              <w:t xml:space="preserve"> broad advocacy and awareness raising campaigns that addressed s</w:t>
            </w:r>
            <w:r w:rsidR="00772BE1" w:rsidRPr="00DC74CC">
              <w:rPr>
                <w:lang w:bidi="en-US"/>
              </w:rPr>
              <w:t>ome</w:t>
            </w:r>
            <w:r w:rsidR="00E65C67" w:rsidRPr="00DC74CC">
              <w:rPr>
                <w:lang w:bidi="en-US"/>
              </w:rPr>
              <w:t xml:space="preserve"> of the</w:t>
            </w:r>
            <w:r w:rsidR="00772BE1" w:rsidRPr="00DC74CC">
              <w:rPr>
                <w:lang w:bidi="en-US"/>
              </w:rPr>
              <w:t xml:space="preserve"> root causes of exclusion that</w:t>
            </w:r>
            <w:r w:rsidRPr="00DC74CC">
              <w:rPr>
                <w:lang w:bidi="en-US"/>
              </w:rPr>
              <w:t xml:space="preserve"> positively contributed to sustainability of </w:t>
            </w:r>
            <w:r w:rsidR="00E65C67" w:rsidRPr="00DC74CC">
              <w:rPr>
                <w:lang w:bidi="en-US"/>
              </w:rPr>
              <w:t>UN Development System efforts</w:t>
            </w:r>
            <w:r w:rsidR="00F47AEA" w:rsidRPr="00DC74CC">
              <w:rPr>
                <w:lang w:bidi="en-US"/>
              </w:rPr>
              <w:t>.</w:t>
            </w:r>
          </w:p>
        </w:tc>
        <w:tc>
          <w:tcPr>
            <w:tcW w:w="4308" w:type="dxa"/>
          </w:tcPr>
          <w:p w14:paraId="0EBB2593" w14:textId="27F27DF0" w:rsidR="00E50662" w:rsidRPr="00DC74CC" w:rsidRDefault="00E50662" w:rsidP="0044100D">
            <w:pPr>
              <w:pStyle w:val="a"/>
              <w:ind w:left="357"/>
              <w:rPr>
                <w:lang w:val="en-US"/>
              </w:rPr>
            </w:pPr>
            <w:r w:rsidRPr="00DC74CC">
              <w:rPr>
                <w:rFonts w:cs="Arial"/>
                <w:lang w:val="en-US"/>
              </w:rPr>
              <w:t xml:space="preserve">Some UN interventions designed </w:t>
            </w:r>
            <w:r w:rsidR="00E65C67" w:rsidRPr="00DC74CC">
              <w:rPr>
                <w:rFonts w:cs="Arial"/>
                <w:lang w:val="en-US"/>
              </w:rPr>
              <w:t xml:space="preserve">without proper consideration of </w:t>
            </w:r>
            <w:r w:rsidRPr="00DC74CC">
              <w:rPr>
                <w:rFonts w:cs="Arial"/>
                <w:lang w:val="en-US"/>
              </w:rPr>
              <w:t>sustainab</w:t>
            </w:r>
            <w:r w:rsidR="00E65C67" w:rsidRPr="00DC74CC">
              <w:rPr>
                <w:rFonts w:cs="Arial"/>
                <w:lang w:val="en-US"/>
              </w:rPr>
              <w:t>ility</w:t>
            </w:r>
            <w:r w:rsidRPr="00DC74CC">
              <w:rPr>
                <w:rFonts w:cs="Arial"/>
                <w:lang w:val="en-US"/>
              </w:rPr>
              <w:t xml:space="preserve">, </w:t>
            </w:r>
            <w:r w:rsidR="00302F24" w:rsidRPr="00DC74CC">
              <w:rPr>
                <w:rFonts w:cs="Arial"/>
                <w:lang w:val="en-US"/>
              </w:rPr>
              <w:t>within</w:t>
            </w:r>
            <w:r w:rsidR="000C2CE6" w:rsidRPr="00DC74CC">
              <w:rPr>
                <w:rFonts w:cs="Arial"/>
                <w:lang w:val="en-US"/>
              </w:rPr>
              <w:t xml:space="preserve"> </w:t>
            </w:r>
            <w:r w:rsidRPr="00DC74CC">
              <w:rPr>
                <w:rFonts w:cs="Arial"/>
                <w:lang w:val="en-US"/>
              </w:rPr>
              <w:t>pilot and capacity building areas</w:t>
            </w:r>
            <w:r w:rsidR="00F47AEA" w:rsidRPr="00DC74CC">
              <w:rPr>
                <w:rFonts w:cs="Arial"/>
                <w:lang w:val="en-US"/>
              </w:rPr>
              <w:t>.</w:t>
            </w:r>
          </w:p>
          <w:p w14:paraId="3C9D2F07" w14:textId="57FEEBBC" w:rsidR="00E50662" w:rsidRPr="00DC74CC" w:rsidRDefault="00E50662" w:rsidP="0044100D">
            <w:pPr>
              <w:pStyle w:val="a"/>
              <w:ind w:left="357"/>
              <w:rPr>
                <w:lang w:val="en-US"/>
              </w:rPr>
            </w:pPr>
            <w:r w:rsidRPr="00DC74CC">
              <w:rPr>
                <w:lang w:val="en-US"/>
              </w:rPr>
              <w:t>Small scale, short in duration</w:t>
            </w:r>
            <w:r w:rsidR="006021EB" w:rsidRPr="00DC74CC">
              <w:rPr>
                <w:lang w:val="en-US"/>
              </w:rPr>
              <w:t>,</w:t>
            </w:r>
            <w:r w:rsidRPr="00DC74CC">
              <w:rPr>
                <w:lang w:val="en-US"/>
              </w:rPr>
              <w:t xml:space="preserve"> interventions without clear strategic objectives and weak risk management strategies proved to be less sustainable</w:t>
            </w:r>
            <w:r w:rsidR="00F47AEA" w:rsidRPr="00DC74CC">
              <w:rPr>
                <w:lang w:val="en-US"/>
              </w:rPr>
              <w:t>.</w:t>
            </w:r>
          </w:p>
        </w:tc>
      </w:tr>
      <w:tr w:rsidR="00E50662" w:rsidRPr="00DC74CC" w14:paraId="107F0797" w14:textId="77777777" w:rsidTr="002D117C">
        <w:trPr>
          <w:trHeight w:val="397"/>
        </w:trPr>
        <w:tc>
          <w:tcPr>
            <w:tcW w:w="8616" w:type="dxa"/>
            <w:gridSpan w:val="2"/>
            <w:shd w:val="clear" w:color="auto" w:fill="CCECFF"/>
            <w:vAlign w:val="center"/>
          </w:tcPr>
          <w:p w14:paraId="300D7CF1" w14:textId="40159CFB" w:rsidR="00E50662" w:rsidRPr="00DC74CC" w:rsidRDefault="00E50662" w:rsidP="003D1E9C">
            <w:pPr>
              <w:jc w:val="center"/>
              <w:rPr>
                <w:b/>
                <w:color w:val="548DD4" w:themeColor="text2" w:themeTint="99"/>
                <w:lang w:val="en-US"/>
              </w:rPr>
            </w:pPr>
            <w:r w:rsidRPr="00DC74CC">
              <w:rPr>
                <w:b/>
                <w:color w:val="548DD4" w:themeColor="text2" w:themeTint="99"/>
                <w:lang w:val="en-US"/>
              </w:rPr>
              <w:t xml:space="preserve">Degree of progress </w:t>
            </w:r>
            <w:r w:rsidR="004A6294" w:rsidRPr="00DC74CC">
              <w:rPr>
                <w:b/>
                <w:color w:val="548DD4" w:themeColor="text2" w:themeTint="99"/>
                <w:lang w:val="en-US"/>
              </w:rPr>
              <w:t>regarding</w:t>
            </w:r>
            <w:r w:rsidR="00927083" w:rsidRPr="00DC74CC">
              <w:rPr>
                <w:b/>
                <w:color w:val="548DD4" w:themeColor="text2" w:themeTint="99"/>
                <w:lang w:val="en-US"/>
              </w:rPr>
              <w:t xml:space="preserve"> the five</w:t>
            </w:r>
            <w:r w:rsidRPr="00DC74CC">
              <w:rPr>
                <w:b/>
                <w:color w:val="548DD4" w:themeColor="text2" w:themeTint="99"/>
                <w:lang w:val="en-US"/>
              </w:rPr>
              <w:t xml:space="preserve"> UNDAF principles</w:t>
            </w:r>
          </w:p>
        </w:tc>
      </w:tr>
      <w:tr w:rsidR="00E50662" w:rsidRPr="00DC74CC" w14:paraId="6D9BD747" w14:textId="77777777" w:rsidTr="00E65C67">
        <w:tc>
          <w:tcPr>
            <w:tcW w:w="4308" w:type="dxa"/>
          </w:tcPr>
          <w:p w14:paraId="7452DDC1" w14:textId="1CD63097" w:rsidR="00E50662" w:rsidRPr="00DC74CC" w:rsidRDefault="00E50662" w:rsidP="0044100D">
            <w:pPr>
              <w:pStyle w:val="a"/>
              <w:ind w:left="357"/>
              <w:rPr>
                <w:lang w:val="en-US"/>
              </w:rPr>
            </w:pPr>
            <w:r w:rsidRPr="00DC74CC">
              <w:rPr>
                <w:lang w:val="en-US"/>
              </w:rPr>
              <w:t xml:space="preserve">The first National Human Rights Action Plan was adopted with </w:t>
            </w:r>
            <w:r w:rsidR="00E65C67" w:rsidRPr="00DC74CC">
              <w:rPr>
                <w:lang w:val="en-US"/>
              </w:rPr>
              <w:t xml:space="preserve">UN agencies’ </w:t>
            </w:r>
            <w:r w:rsidRPr="00DC74CC">
              <w:rPr>
                <w:lang w:val="en-US"/>
              </w:rPr>
              <w:t>support</w:t>
            </w:r>
            <w:r w:rsidR="00CD7EB9" w:rsidRPr="00DC74CC">
              <w:rPr>
                <w:lang w:val="en-US"/>
              </w:rPr>
              <w:t>.</w:t>
            </w:r>
          </w:p>
          <w:p w14:paraId="2A123445" w14:textId="4A702925" w:rsidR="00E50662" w:rsidRPr="00DC74CC" w:rsidRDefault="00E50662" w:rsidP="0044100D">
            <w:pPr>
              <w:pStyle w:val="a"/>
              <w:ind w:left="357"/>
              <w:rPr>
                <w:lang w:val="en-US"/>
              </w:rPr>
            </w:pPr>
            <w:r w:rsidRPr="00DC74CC">
              <w:rPr>
                <w:lang w:val="en-US"/>
              </w:rPr>
              <w:t xml:space="preserve">Gender equality principles were included in </w:t>
            </w:r>
            <w:r w:rsidR="00E65C67" w:rsidRPr="00DC74CC">
              <w:rPr>
                <w:lang w:val="en-US"/>
              </w:rPr>
              <w:t>some</w:t>
            </w:r>
            <w:r w:rsidRPr="00DC74CC">
              <w:rPr>
                <w:lang w:val="en-US"/>
              </w:rPr>
              <w:t xml:space="preserve"> UN program</w:t>
            </w:r>
            <w:r w:rsidR="001D6EBC" w:rsidRPr="00DC74CC">
              <w:rPr>
                <w:lang w:val="en-US"/>
              </w:rPr>
              <w:t>me</w:t>
            </w:r>
            <w:r w:rsidRPr="00DC74CC">
              <w:rPr>
                <w:lang w:val="en-US"/>
              </w:rPr>
              <w:t>s and interventions</w:t>
            </w:r>
            <w:r w:rsidR="00CD7EB9" w:rsidRPr="00DC74CC">
              <w:rPr>
                <w:lang w:val="en-US"/>
              </w:rPr>
              <w:t>.</w:t>
            </w:r>
          </w:p>
          <w:p w14:paraId="176BF7FC" w14:textId="0C8E5DF2" w:rsidR="00E50662" w:rsidRPr="00DC74CC" w:rsidRDefault="00E50662" w:rsidP="0044100D">
            <w:pPr>
              <w:pStyle w:val="a"/>
              <w:ind w:left="357"/>
              <w:rPr>
                <w:lang w:val="en-US"/>
              </w:rPr>
            </w:pPr>
            <w:r w:rsidRPr="00DC74CC">
              <w:rPr>
                <w:lang w:val="en-US"/>
              </w:rPr>
              <w:t xml:space="preserve">Environmental considerations were addressed under respective </w:t>
            </w:r>
            <w:r w:rsidR="00E16039" w:rsidRPr="00DC74CC">
              <w:rPr>
                <w:lang w:val="en-US"/>
              </w:rPr>
              <w:t>UN agencies</w:t>
            </w:r>
            <w:r w:rsidRPr="00DC74CC">
              <w:rPr>
                <w:lang w:val="en-US"/>
              </w:rPr>
              <w:t>’ areas of focus</w:t>
            </w:r>
            <w:r w:rsidR="00CD7EB9" w:rsidRPr="00DC74CC">
              <w:rPr>
                <w:lang w:val="en-US"/>
              </w:rPr>
              <w:t>.</w:t>
            </w:r>
          </w:p>
          <w:p w14:paraId="3756C626" w14:textId="77777777" w:rsidR="00E50662" w:rsidRPr="00DC74CC" w:rsidRDefault="004D743F" w:rsidP="0044100D">
            <w:pPr>
              <w:pStyle w:val="a"/>
              <w:ind w:left="357"/>
              <w:rPr>
                <w:lang w:val="en-US"/>
              </w:rPr>
            </w:pPr>
            <w:r w:rsidRPr="00DC74CC">
              <w:rPr>
                <w:lang w:val="en-US"/>
              </w:rPr>
              <w:lastRenderedPageBreak/>
              <w:t xml:space="preserve">The </w:t>
            </w:r>
            <w:r w:rsidR="00E50662" w:rsidRPr="00DC74CC">
              <w:rPr>
                <w:lang w:val="en-US"/>
              </w:rPr>
              <w:t xml:space="preserve">UN contributed to enhanced national capacities in </w:t>
            </w:r>
            <w:r w:rsidR="00BD2C1E" w:rsidRPr="00DC74CC">
              <w:rPr>
                <w:lang w:val="en-US"/>
              </w:rPr>
              <w:t>Government</w:t>
            </w:r>
            <w:r w:rsidR="00E50662" w:rsidRPr="00DC74CC">
              <w:rPr>
                <w:lang w:val="en-US"/>
              </w:rPr>
              <w:t xml:space="preserve"> and civil society</w:t>
            </w:r>
            <w:r w:rsidR="00CD7EB9" w:rsidRPr="00DC74CC">
              <w:rPr>
                <w:lang w:val="en-US"/>
              </w:rPr>
              <w:t>.</w:t>
            </w:r>
          </w:p>
          <w:p w14:paraId="24154BE0" w14:textId="18A415DE" w:rsidR="00663B87" w:rsidRPr="00DC74CC" w:rsidRDefault="00663B87" w:rsidP="0044100D">
            <w:pPr>
              <w:pStyle w:val="a"/>
              <w:ind w:left="357"/>
            </w:pPr>
            <w:r w:rsidRPr="00DC74CC">
              <w:t xml:space="preserve">The results-based management has been enhanced and a reformed UN RCO is well positioned to improve planning and managing of UNDAF/UNSDCF. </w:t>
            </w:r>
          </w:p>
        </w:tc>
        <w:tc>
          <w:tcPr>
            <w:tcW w:w="4308" w:type="dxa"/>
          </w:tcPr>
          <w:p w14:paraId="600C953C" w14:textId="1D1169BB" w:rsidR="00E50662" w:rsidRPr="00DC74CC" w:rsidRDefault="00E50662" w:rsidP="0044100D">
            <w:pPr>
              <w:pStyle w:val="a"/>
              <w:ind w:left="357"/>
              <w:rPr>
                <w:lang w:val="en-US"/>
              </w:rPr>
            </w:pPr>
            <w:r w:rsidRPr="00DC74CC">
              <w:rPr>
                <w:lang w:val="en-US"/>
              </w:rPr>
              <w:lastRenderedPageBreak/>
              <w:t xml:space="preserve">The extent of application </w:t>
            </w:r>
            <w:r w:rsidR="00E65C67" w:rsidRPr="00DC74CC">
              <w:rPr>
                <w:lang w:val="en-US"/>
              </w:rPr>
              <w:t>of human</w:t>
            </w:r>
            <w:r w:rsidR="00057DB8" w:rsidRPr="00DC74CC">
              <w:rPr>
                <w:lang w:val="en-US"/>
              </w:rPr>
              <w:t xml:space="preserve"> </w:t>
            </w:r>
            <w:r w:rsidR="00E65C67" w:rsidRPr="00DC74CC">
              <w:rPr>
                <w:lang w:val="en-US"/>
              </w:rPr>
              <w:t>rights</w:t>
            </w:r>
            <w:r w:rsidR="00057DB8" w:rsidRPr="00DC74CC">
              <w:rPr>
                <w:lang w:val="en-US"/>
              </w:rPr>
              <w:t>-</w:t>
            </w:r>
            <w:r w:rsidR="00E65C67" w:rsidRPr="00DC74CC">
              <w:rPr>
                <w:lang w:val="en-US"/>
              </w:rPr>
              <w:t xml:space="preserve">based programming principles </w:t>
            </w:r>
            <w:r w:rsidRPr="00DC74CC">
              <w:rPr>
                <w:lang w:val="en-US"/>
              </w:rPr>
              <w:t>throughout UNDAF was inconsistent and not based on a structured, purposive application of the entire HRBA approach</w:t>
            </w:r>
            <w:r w:rsidR="00CD7EB9" w:rsidRPr="00DC74CC">
              <w:rPr>
                <w:lang w:val="en-US"/>
              </w:rPr>
              <w:t>.</w:t>
            </w:r>
          </w:p>
          <w:p w14:paraId="5DC5F5DD" w14:textId="5973F02B" w:rsidR="00E50662" w:rsidRPr="00DC74CC" w:rsidRDefault="00E50662" w:rsidP="0044100D">
            <w:pPr>
              <w:pStyle w:val="a"/>
              <w:ind w:left="357"/>
              <w:rPr>
                <w:lang w:val="en-US"/>
              </w:rPr>
            </w:pPr>
            <w:r w:rsidRPr="00DC74CC">
              <w:rPr>
                <w:lang w:val="en-US"/>
              </w:rPr>
              <w:t>Gender mainstreaming was not ensured through</w:t>
            </w:r>
            <w:r w:rsidR="00E65C67" w:rsidRPr="00DC74CC">
              <w:rPr>
                <w:lang w:val="en-US"/>
              </w:rPr>
              <w:t>out</w:t>
            </w:r>
            <w:r w:rsidRPr="00DC74CC">
              <w:rPr>
                <w:lang w:val="en-US"/>
              </w:rPr>
              <w:t xml:space="preserve"> all </w:t>
            </w:r>
            <w:r w:rsidR="00E65C67" w:rsidRPr="00DC74CC">
              <w:rPr>
                <w:lang w:val="en-US"/>
              </w:rPr>
              <w:t xml:space="preserve">UN </w:t>
            </w:r>
            <w:r w:rsidRPr="00DC74CC">
              <w:rPr>
                <w:lang w:val="en-US"/>
              </w:rPr>
              <w:t>interventions</w:t>
            </w:r>
          </w:p>
          <w:p w14:paraId="34FC0161" w14:textId="77777777" w:rsidR="00E50662" w:rsidRPr="00DC74CC" w:rsidRDefault="00E50662" w:rsidP="0044100D">
            <w:pPr>
              <w:pStyle w:val="a"/>
              <w:ind w:left="357"/>
              <w:rPr>
                <w:lang w:val="en-US"/>
              </w:rPr>
            </w:pPr>
            <w:r w:rsidRPr="00DC74CC">
              <w:rPr>
                <w:lang w:val="en-US"/>
              </w:rPr>
              <w:t xml:space="preserve">Environment mainstreaming efforts proceeded slowly and inconsistently </w:t>
            </w:r>
            <w:r w:rsidRPr="00DC74CC">
              <w:rPr>
                <w:lang w:val="en-US"/>
              </w:rPr>
              <w:lastRenderedPageBreak/>
              <w:t xml:space="preserve">across </w:t>
            </w:r>
            <w:r w:rsidR="00705FC4" w:rsidRPr="00DC74CC">
              <w:rPr>
                <w:lang w:val="en-US"/>
              </w:rPr>
              <w:t>a</w:t>
            </w:r>
            <w:r w:rsidRPr="00DC74CC">
              <w:rPr>
                <w:lang w:val="en-US"/>
              </w:rPr>
              <w:t>gencies, except for UNDP</w:t>
            </w:r>
            <w:r w:rsidR="00943DF1" w:rsidRPr="00DC74CC">
              <w:rPr>
                <w:lang w:val="en-US"/>
              </w:rPr>
              <w:t>,</w:t>
            </w:r>
            <w:r w:rsidRPr="00DC74CC">
              <w:rPr>
                <w:lang w:val="en-US"/>
              </w:rPr>
              <w:t xml:space="preserve"> that plays a key role in advancing the environmental agenda</w:t>
            </w:r>
            <w:r w:rsidR="00CD7EB9" w:rsidRPr="00DC74CC">
              <w:rPr>
                <w:lang w:val="en-US"/>
              </w:rPr>
              <w:t>.</w:t>
            </w:r>
          </w:p>
          <w:p w14:paraId="5F44CDE6" w14:textId="1B226850" w:rsidR="00663B87" w:rsidRPr="00DC74CC" w:rsidRDefault="00663B87" w:rsidP="0044100D">
            <w:pPr>
              <w:pStyle w:val="a"/>
              <w:ind w:left="357"/>
              <w:rPr>
                <w:lang w:val="en-US"/>
              </w:rPr>
            </w:pPr>
            <w:r w:rsidRPr="00DC74CC">
              <w:t>Results-based management was weakened due to inconsistent connections of some agencies’ planning and reporting with UNDAF outcomes, underdeveloped indicators and baselines, and unstructured involvement of the national partners into UNDAF implementation.</w:t>
            </w:r>
          </w:p>
        </w:tc>
      </w:tr>
    </w:tbl>
    <w:p w14:paraId="2A8C44B4" w14:textId="35C0208C" w:rsidR="008D2A9D" w:rsidRPr="00DC74CC" w:rsidRDefault="008D2A9D" w:rsidP="00BF18F1">
      <w:pPr>
        <w:rPr>
          <w:szCs w:val="20"/>
        </w:rPr>
      </w:pPr>
    </w:p>
    <w:p w14:paraId="0189C0B5" w14:textId="2B6F8587" w:rsidR="008D2A9D" w:rsidRPr="00DC74CC" w:rsidRDefault="008D2A9D" w:rsidP="00644893">
      <w:pPr>
        <w:rPr>
          <w:rFonts w:cs="Arial"/>
          <w:b/>
          <w:szCs w:val="20"/>
        </w:rPr>
      </w:pPr>
      <w:r w:rsidRPr="00DC74CC">
        <w:rPr>
          <w:rFonts w:cs="Arial"/>
          <w:b/>
          <w:szCs w:val="20"/>
        </w:rPr>
        <w:t xml:space="preserve">Lessons </w:t>
      </w:r>
      <w:r w:rsidR="00D32945" w:rsidRPr="00DC74CC">
        <w:rPr>
          <w:rFonts w:cs="Arial"/>
          <w:b/>
          <w:szCs w:val="20"/>
        </w:rPr>
        <w:t>l</w:t>
      </w:r>
      <w:r w:rsidRPr="00DC74CC">
        <w:rPr>
          <w:rFonts w:cs="Arial"/>
          <w:b/>
          <w:szCs w:val="20"/>
        </w:rPr>
        <w:t>earned</w:t>
      </w:r>
    </w:p>
    <w:p w14:paraId="1CB292EF" w14:textId="77777777" w:rsidR="008D2A9D" w:rsidRPr="00DC74CC" w:rsidRDefault="008D2A9D" w:rsidP="00644893">
      <w:pPr>
        <w:jc w:val="both"/>
        <w:rPr>
          <w:rFonts w:cs="Arial"/>
          <w:szCs w:val="20"/>
        </w:rPr>
      </w:pPr>
    </w:p>
    <w:p w14:paraId="4AD19C2A" w14:textId="77777777" w:rsidR="00E65C67" w:rsidRPr="00DC74CC" w:rsidRDefault="00E65C67" w:rsidP="00E65C67">
      <w:pPr>
        <w:rPr>
          <w:bCs/>
          <w:szCs w:val="20"/>
        </w:rPr>
      </w:pPr>
      <w:r w:rsidRPr="00DC74CC">
        <w:rPr>
          <w:bCs/>
          <w:szCs w:val="20"/>
        </w:rPr>
        <w:t>Moving forward, the following</w:t>
      </w:r>
      <w:r w:rsidRPr="00DC74CC">
        <w:rPr>
          <w:rFonts w:eastAsia="Times New Roman"/>
          <w:bCs/>
          <w:szCs w:val="20"/>
        </w:rPr>
        <w:t xml:space="preserve"> lessons learned can be taken into consideration in </w:t>
      </w:r>
      <w:r w:rsidRPr="00DC74CC">
        <w:rPr>
          <w:bCs/>
          <w:szCs w:val="20"/>
        </w:rPr>
        <w:t>UNSDCF development</w:t>
      </w:r>
      <w:r w:rsidRPr="00DC74CC">
        <w:rPr>
          <w:rFonts w:eastAsia="Times New Roman"/>
          <w:bCs/>
          <w:szCs w:val="20"/>
        </w:rPr>
        <w:t>:</w:t>
      </w:r>
    </w:p>
    <w:p w14:paraId="52B0749C" w14:textId="4011FC28" w:rsidR="00E65C67" w:rsidRPr="00DC74CC" w:rsidRDefault="00E65C67" w:rsidP="0044100D">
      <w:pPr>
        <w:pStyle w:val="a"/>
        <w:rPr>
          <w:lang w:bidi="en-US"/>
        </w:rPr>
      </w:pPr>
      <w:r w:rsidRPr="00DC74CC">
        <w:rPr>
          <w:lang w:bidi="en-US"/>
        </w:rPr>
        <w:t xml:space="preserve">The </w:t>
      </w:r>
      <w:r w:rsidR="008D2A9D" w:rsidRPr="00DC74CC">
        <w:rPr>
          <w:lang w:bidi="en-US"/>
        </w:rPr>
        <w:t xml:space="preserve">UN </w:t>
      </w:r>
      <w:r w:rsidRPr="00DC74CC">
        <w:rPr>
          <w:lang w:bidi="en-US"/>
        </w:rPr>
        <w:t>as organization is</w:t>
      </w:r>
      <w:r w:rsidR="008D2A9D" w:rsidRPr="00DC74CC">
        <w:rPr>
          <w:lang w:bidi="en-US"/>
        </w:rPr>
        <w:t xml:space="preserve"> </w:t>
      </w:r>
      <w:r w:rsidRPr="00DC74CC">
        <w:rPr>
          <w:lang w:bidi="en-US"/>
        </w:rPr>
        <w:t xml:space="preserve">able </w:t>
      </w:r>
      <w:r w:rsidR="008D2A9D" w:rsidRPr="00DC74CC">
        <w:rPr>
          <w:lang w:bidi="en-US"/>
        </w:rPr>
        <w:t>to deliver results in complex multi-stakeholder environments and in politically sensitive areas</w:t>
      </w:r>
      <w:r w:rsidR="0049003C" w:rsidRPr="00DC74CC">
        <w:rPr>
          <w:lang w:bidi="en-US"/>
        </w:rPr>
        <w:t xml:space="preserve"> by</w:t>
      </w:r>
      <w:r w:rsidR="008D2A9D" w:rsidRPr="00DC74CC">
        <w:rPr>
          <w:lang w:bidi="en-US"/>
        </w:rPr>
        <w:t xml:space="preserve"> promot</w:t>
      </w:r>
      <w:r w:rsidR="0049003C" w:rsidRPr="00DC74CC">
        <w:rPr>
          <w:lang w:bidi="en-US"/>
        </w:rPr>
        <w:t>ing</w:t>
      </w:r>
      <w:r w:rsidR="008D2A9D" w:rsidRPr="00DC74CC">
        <w:rPr>
          <w:lang w:bidi="en-US"/>
        </w:rPr>
        <w:t xml:space="preserve"> international standards, policy expertise, and good practices. </w:t>
      </w:r>
    </w:p>
    <w:p w14:paraId="09BB90A1" w14:textId="106D7865" w:rsidR="008D2A9D" w:rsidRPr="00DC74CC" w:rsidRDefault="008D2A9D" w:rsidP="0044100D">
      <w:pPr>
        <w:pStyle w:val="a"/>
        <w:rPr>
          <w:lang w:bidi="en-US"/>
        </w:rPr>
      </w:pPr>
      <w:r w:rsidRPr="00DC74CC">
        <w:rPr>
          <w:rFonts w:cs="Arial"/>
        </w:rPr>
        <w:t xml:space="preserve">UNDAF demonstrated its institutional potential to serve as a unifying mechanism that can bring all the </w:t>
      </w:r>
      <w:r w:rsidR="00E16039" w:rsidRPr="00DC74CC">
        <w:rPr>
          <w:rFonts w:cs="Arial"/>
        </w:rPr>
        <w:t>UN agencies</w:t>
      </w:r>
      <w:r w:rsidRPr="00DC74CC">
        <w:rPr>
          <w:rFonts w:cs="Arial"/>
        </w:rPr>
        <w:t xml:space="preserve"> together to pursue a common goal and promote interdependence among the members of the UN System. </w:t>
      </w:r>
    </w:p>
    <w:p w14:paraId="78F05FA4" w14:textId="4E41904F" w:rsidR="008D2A9D" w:rsidRPr="00DC74CC" w:rsidRDefault="00E65C67" w:rsidP="0044100D">
      <w:pPr>
        <w:pStyle w:val="a"/>
        <w:rPr>
          <w:rFonts w:cs="Arial"/>
        </w:rPr>
      </w:pPr>
      <w:r w:rsidRPr="00DC74CC">
        <w:rPr>
          <w:rFonts w:eastAsia="Times New Roman"/>
        </w:rPr>
        <w:t>The next UN Sustainable Development Cooperation Framework (</w:t>
      </w:r>
      <w:r w:rsidR="008130A9" w:rsidRPr="00DC74CC">
        <w:rPr>
          <w:rFonts w:eastAsia="Times New Roman"/>
        </w:rPr>
        <w:t>UNSDCF</w:t>
      </w:r>
      <w:r w:rsidRPr="00DC74CC">
        <w:rPr>
          <w:rFonts w:eastAsia="Times New Roman"/>
        </w:rPr>
        <w:t>)</w:t>
      </w:r>
      <w:r w:rsidR="008D2A9D" w:rsidRPr="00DC74CC">
        <w:rPr>
          <w:rFonts w:eastAsia="Times New Roman"/>
        </w:rPr>
        <w:t xml:space="preserve">can be a powerful instrument to lead collective and coordinated efforts of </w:t>
      </w:r>
      <w:r w:rsidR="00E16039" w:rsidRPr="00DC74CC">
        <w:rPr>
          <w:rFonts w:eastAsia="Times New Roman"/>
        </w:rPr>
        <w:t>UN agencies</w:t>
      </w:r>
      <w:r w:rsidR="008D2A9D" w:rsidRPr="00DC74CC">
        <w:rPr>
          <w:rFonts w:eastAsia="Times New Roman"/>
        </w:rPr>
        <w:t>. To be successful</w:t>
      </w:r>
      <w:r w:rsidR="008130A9" w:rsidRPr="00DC74CC">
        <w:rPr>
          <w:rFonts w:eastAsia="Times New Roman"/>
        </w:rPr>
        <w:t>,</w:t>
      </w:r>
      <w:r w:rsidR="008D2A9D" w:rsidRPr="00DC74CC">
        <w:rPr>
          <w:rFonts w:eastAsia="Times New Roman"/>
        </w:rPr>
        <w:t xml:space="preserve"> UNSDCF should prioritize strategic interventions, which </w:t>
      </w:r>
      <w:r w:rsidRPr="00DC74CC">
        <w:rPr>
          <w:rFonts w:eastAsia="Times New Roman"/>
        </w:rPr>
        <w:t>must</w:t>
      </w:r>
      <w:r w:rsidR="008D2A9D" w:rsidRPr="00DC74CC">
        <w:rPr>
          <w:rFonts w:eastAsia="Times New Roman"/>
        </w:rPr>
        <w:t xml:space="preserve"> be long-term focused, linked to SDGs and national priorities, </w:t>
      </w:r>
      <w:r w:rsidR="004801FE" w:rsidRPr="00DC74CC">
        <w:rPr>
          <w:rFonts w:eastAsia="Times New Roman"/>
        </w:rPr>
        <w:t>with clearly set targets</w:t>
      </w:r>
      <w:r w:rsidR="008D2A9D" w:rsidRPr="00DC74CC">
        <w:rPr>
          <w:rFonts w:eastAsia="Times New Roman"/>
        </w:rPr>
        <w:t xml:space="preserve"> and</w:t>
      </w:r>
      <w:r w:rsidR="00E72F81" w:rsidRPr="00DC74CC">
        <w:rPr>
          <w:rFonts w:eastAsia="Times New Roman"/>
        </w:rPr>
        <w:t xml:space="preserve"> a</w:t>
      </w:r>
      <w:r w:rsidR="008D2A9D" w:rsidRPr="00DC74CC">
        <w:rPr>
          <w:rFonts w:eastAsia="Times New Roman"/>
        </w:rPr>
        <w:t xml:space="preserve"> focus on sustainability.</w:t>
      </w:r>
    </w:p>
    <w:p w14:paraId="38921223" w14:textId="67AFCC88" w:rsidR="008D2A9D" w:rsidRPr="00DC74CC" w:rsidRDefault="00E16039" w:rsidP="0044100D">
      <w:pPr>
        <w:pStyle w:val="a"/>
        <w:rPr>
          <w:rFonts w:cs="Arial"/>
        </w:rPr>
      </w:pPr>
      <w:r w:rsidRPr="00DC74CC">
        <w:rPr>
          <w:rFonts w:eastAsia="Times New Roman"/>
        </w:rPr>
        <w:t>UN agencies</w:t>
      </w:r>
      <w:r w:rsidR="004801FE" w:rsidRPr="00DC74CC">
        <w:rPr>
          <w:rFonts w:eastAsia="Times New Roman"/>
        </w:rPr>
        <w:t xml:space="preserve"> are</w:t>
      </w:r>
      <w:r w:rsidR="008D2A9D" w:rsidRPr="00DC74CC">
        <w:rPr>
          <w:rFonts w:eastAsia="Times New Roman"/>
        </w:rPr>
        <w:t xml:space="preserve"> successful if they </w:t>
      </w:r>
      <w:r w:rsidR="00E65C67" w:rsidRPr="00DC74CC">
        <w:rPr>
          <w:rFonts w:eastAsia="Times New Roman"/>
        </w:rPr>
        <w:t>focus on both delivery of</w:t>
      </w:r>
      <w:r w:rsidR="008D2A9D" w:rsidRPr="00DC74CC">
        <w:rPr>
          <w:rFonts w:eastAsia="Times New Roman"/>
        </w:rPr>
        <w:t xml:space="preserve"> </w:t>
      </w:r>
      <w:r w:rsidR="008D2A9D" w:rsidRPr="00DC74CC">
        <w:rPr>
          <w:rFonts w:eastAsia="Times New Roman"/>
          <w:i/>
          <w:iCs/>
        </w:rPr>
        <w:t>“low</w:t>
      </w:r>
      <w:r w:rsidR="00192E86" w:rsidRPr="00DC74CC">
        <w:rPr>
          <w:rFonts w:eastAsia="Times New Roman"/>
          <w:i/>
          <w:iCs/>
        </w:rPr>
        <w:t>-</w:t>
      </w:r>
      <w:r w:rsidR="008D2A9D" w:rsidRPr="00DC74CC">
        <w:rPr>
          <w:rFonts w:eastAsia="Times New Roman"/>
          <w:i/>
          <w:iCs/>
        </w:rPr>
        <w:t>hanging fruits”</w:t>
      </w:r>
      <w:r w:rsidR="008D2A9D" w:rsidRPr="00DC74CC">
        <w:rPr>
          <w:rFonts w:eastAsia="Times New Roman"/>
        </w:rPr>
        <w:t xml:space="preserve"> interventions</w:t>
      </w:r>
      <w:r w:rsidR="001E72A7" w:rsidRPr="00DC74CC">
        <w:rPr>
          <w:rFonts w:eastAsia="Times New Roman"/>
        </w:rPr>
        <w:t xml:space="preserve"> while prioritizing also</w:t>
      </w:r>
      <w:r w:rsidR="008D2A9D" w:rsidRPr="00DC74CC">
        <w:rPr>
          <w:rFonts w:eastAsia="Times New Roman"/>
        </w:rPr>
        <w:t xml:space="preserve"> more strategic interventions addressing root causes of inequality</w:t>
      </w:r>
      <w:r w:rsidR="00E72F81" w:rsidRPr="00DC74CC">
        <w:rPr>
          <w:rFonts w:eastAsia="Times New Roman"/>
        </w:rPr>
        <w:t xml:space="preserve"> and vulnerability</w:t>
      </w:r>
      <w:r w:rsidR="008D2A9D" w:rsidRPr="00DC74CC">
        <w:rPr>
          <w:rFonts w:eastAsia="Times New Roman"/>
        </w:rPr>
        <w:t>.</w:t>
      </w:r>
    </w:p>
    <w:p w14:paraId="21BD165A" w14:textId="77777777" w:rsidR="00C2688F" w:rsidRPr="00DC74CC" w:rsidRDefault="00C2688F" w:rsidP="0044100D">
      <w:pPr>
        <w:pStyle w:val="a"/>
      </w:pPr>
      <w:r w:rsidRPr="00DC74CC">
        <w:rPr>
          <w:rFonts w:eastAsia="Times New Roman"/>
        </w:rPr>
        <w:t>Belarus</w:t>
      </w:r>
      <w:r w:rsidRPr="00DC74CC">
        <w:t xml:space="preserve"> has a well-established public service that can effectively deliver on Government policies and programmes. The UN adds value and its efforts are sustainable when agencies focus on provision of expertise and policy advice, and, when needed, pilot innovations and demonstrate effective solutions through project delivery on the ground.</w:t>
      </w:r>
    </w:p>
    <w:p w14:paraId="682FBA11" w14:textId="5CA71E0D" w:rsidR="00CD0EA0" w:rsidRPr="00DC74CC" w:rsidRDefault="008D2A9D" w:rsidP="0044100D">
      <w:pPr>
        <w:pStyle w:val="a"/>
      </w:pPr>
      <w:r w:rsidRPr="00DC74CC">
        <w:t xml:space="preserve">UNDAF’s relevance </w:t>
      </w:r>
      <w:r w:rsidR="004801FE" w:rsidRPr="00DC74CC">
        <w:t xml:space="preserve">and effectiveness </w:t>
      </w:r>
      <w:r w:rsidRPr="00DC74CC">
        <w:t>cou</w:t>
      </w:r>
      <w:r w:rsidR="004801FE" w:rsidRPr="00DC74CC">
        <w:t>ld</w:t>
      </w:r>
      <w:r w:rsidR="001E72A7" w:rsidRPr="00DC74CC">
        <w:t xml:space="preserve"> have</w:t>
      </w:r>
      <w:r w:rsidR="004801FE" w:rsidRPr="00DC74CC">
        <w:t xml:space="preserve"> be</w:t>
      </w:r>
      <w:r w:rsidR="001E72A7" w:rsidRPr="00DC74CC">
        <w:t>en</w:t>
      </w:r>
      <w:r w:rsidRPr="00DC74CC">
        <w:t xml:space="preserve"> improved </w:t>
      </w:r>
      <w:r w:rsidR="001E72A7" w:rsidRPr="00DC74CC">
        <w:t xml:space="preserve">after </w:t>
      </w:r>
      <w:r w:rsidRPr="00DC74CC">
        <w:t xml:space="preserve">the </w:t>
      </w:r>
      <w:r w:rsidR="004801FE" w:rsidRPr="00DC74CC">
        <w:t>mid-term review</w:t>
      </w:r>
      <w:r w:rsidR="001E72A7" w:rsidRPr="00DC74CC">
        <w:t xml:space="preserve">. By revisiting their strategic priorities and revising the M&amp;E framework of UNDAF, the UN System </w:t>
      </w:r>
      <w:r w:rsidR="004801FE" w:rsidRPr="00DC74CC">
        <w:t xml:space="preserve">could </w:t>
      </w:r>
      <w:r w:rsidR="001E72A7" w:rsidRPr="00DC74CC">
        <w:t xml:space="preserve">have been better positioned to </w:t>
      </w:r>
      <w:r w:rsidRPr="00DC74CC">
        <w:t xml:space="preserve">respond to changes in the </w:t>
      </w:r>
      <w:r w:rsidR="001E72A7" w:rsidRPr="00DC74CC">
        <w:t xml:space="preserve">national context and </w:t>
      </w:r>
      <w:r w:rsidRPr="00DC74CC">
        <w:t>overall economic climate</w:t>
      </w:r>
      <w:bookmarkStart w:id="7" w:name="_Hlk29304593"/>
      <w:r w:rsidR="0044100D" w:rsidRPr="00DC74CC">
        <w:t>.</w:t>
      </w:r>
    </w:p>
    <w:p w14:paraId="113F2B9B" w14:textId="77777777" w:rsidR="0044100D" w:rsidRPr="00DC74CC" w:rsidRDefault="0044100D" w:rsidP="00CD0EA0">
      <w:pPr>
        <w:widowControl w:val="0"/>
        <w:autoSpaceDE w:val="0"/>
        <w:autoSpaceDN w:val="0"/>
        <w:adjustRightInd w:val="0"/>
        <w:rPr>
          <w:b/>
          <w:szCs w:val="20"/>
        </w:rPr>
      </w:pPr>
    </w:p>
    <w:p w14:paraId="6FAF9D39" w14:textId="785FE0C7" w:rsidR="008D2A9D" w:rsidRPr="00DC74CC" w:rsidRDefault="008D2A9D" w:rsidP="00CD0EA0">
      <w:pPr>
        <w:widowControl w:val="0"/>
        <w:autoSpaceDE w:val="0"/>
        <w:autoSpaceDN w:val="0"/>
        <w:adjustRightInd w:val="0"/>
        <w:rPr>
          <w:szCs w:val="20"/>
        </w:rPr>
      </w:pPr>
      <w:r w:rsidRPr="00DC74CC">
        <w:rPr>
          <w:b/>
          <w:szCs w:val="20"/>
        </w:rPr>
        <w:t>Recommendations</w:t>
      </w:r>
    </w:p>
    <w:p w14:paraId="3F2F7497" w14:textId="77777777" w:rsidR="008D2A9D" w:rsidRPr="00DC74CC" w:rsidRDefault="008D2A9D" w:rsidP="00BF18F1">
      <w:pPr>
        <w:rPr>
          <w:szCs w:val="20"/>
        </w:rPr>
      </w:pPr>
    </w:p>
    <w:p w14:paraId="1A989974" w14:textId="65D7C167" w:rsidR="008D2A9D" w:rsidRPr="00DC74CC" w:rsidRDefault="008D2A9D" w:rsidP="00BF18F1">
      <w:pPr>
        <w:snapToGrid w:val="0"/>
        <w:rPr>
          <w:szCs w:val="20"/>
        </w:rPr>
      </w:pPr>
      <w:r w:rsidRPr="00DC74CC">
        <w:rPr>
          <w:rFonts w:cs="Arial"/>
          <w:szCs w:val="20"/>
        </w:rPr>
        <w:t>UNSDCF should clearly demonstrate its value added t</w:t>
      </w:r>
      <w:r w:rsidR="004801FE" w:rsidRPr="00DC74CC">
        <w:rPr>
          <w:rFonts w:cs="Arial"/>
          <w:szCs w:val="20"/>
        </w:rPr>
        <w:t>o the national partners</w:t>
      </w:r>
      <w:r w:rsidRPr="00DC74CC">
        <w:rPr>
          <w:rFonts w:cs="Arial"/>
          <w:szCs w:val="20"/>
        </w:rPr>
        <w:t xml:space="preserve"> in comparison with individual </w:t>
      </w:r>
      <w:r w:rsidR="008C6802" w:rsidRPr="00DC74CC">
        <w:rPr>
          <w:rFonts w:cs="Arial"/>
          <w:szCs w:val="20"/>
        </w:rPr>
        <w:t>agenci</w:t>
      </w:r>
      <w:r w:rsidRPr="00DC74CC">
        <w:rPr>
          <w:rFonts w:cs="Arial"/>
          <w:szCs w:val="20"/>
        </w:rPr>
        <w:t xml:space="preserve">es’ </w:t>
      </w:r>
      <w:r w:rsidR="008C6802" w:rsidRPr="00DC74CC">
        <w:rPr>
          <w:rFonts w:cs="Arial"/>
          <w:szCs w:val="20"/>
        </w:rPr>
        <w:t>c</w:t>
      </w:r>
      <w:r w:rsidRPr="00DC74CC">
        <w:rPr>
          <w:rFonts w:cs="Arial"/>
          <w:szCs w:val="20"/>
        </w:rPr>
        <w:t xml:space="preserve">ountry </w:t>
      </w:r>
      <w:r w:rsidR="00CD0FF4" w:rsidRPr="00DC74CC">
        <w:rPr>
          <w:rFonts w:cs="Arial"/>
          <w:szCs w:val="20"/>
        </w:rPr>
        <w:t>programmes</w:t>
      </w:r>
      <w:r w:rsidRPr="00DC74CC">
        <w:rPr>
          <w:rFonts w:cs="Arial"/>
          <w:szCs w:val="20"/>
        </w:rPr>
        <w:t xml:space="preserve">. </w:t>
      </w:r>
      <w:r w:rsidR="003424FE" w:rsidRPr="00DC74CC">
        <w:rPr>
          <w:rFonts w:cs="Arial"/>
          <w:szCs w:val="20"/>
        </w:rPr>
        <w:t>I</w:t>
      </w:r>
      <w:r w:rsidRPr="00DC74CC">
        <w:rPr>
          <w:rFonts w:cs="Arial"/>
          <w:szCs w:val="20"/>
        </w:rPr>
        <w:t xml:space="preserve">t should be a </w:t>
      </w:r>
      <w:r w:rsidRPr="00DC74CC">
        <w:rPr>
          <w:szCs w:val="20"/>
        </w:rPr>
        <w:t>strategic, policy-oriented,</w:t>
      </w:r>
      <w:r w:rsidRPr="00DC74CC">
        <w:rPr>
          <w:rFonts w:cs="Arial"/>
          <w:szCs w:val="20"/>
        </w:rPr>
        <w:t xml:space="preserve"> pragmatic, results-oriented document directly linked to SDGs and national priorities, with </w:t>
      </w:r>
      <w:r w:rsidR="00263173" w:rsidRPr="00DC74CC">
        <w:rPr>
          <w:rFonts w:cs="Arial"/>
          <w:szCs w:val="20"/>
        </w:rPr>
        <w:t xml:space="preserve">a </w:t>
      </w:r>
      <w:r w:rsidRPr="00DC74CC">
        <w:rPr>
          <w:rFonts w:cs="Arial"/>
          <w:szCs w:val="20"/>
        </w:rPr>
        <w:t>well elaborated participatory monitoring mechanism. It should be</w:t>
      </w:r>
      <w:r w:rsidRPr="00DC74CC">
        <w:rPr>
          <w:szCs w:val="20"/>
        </w:rPr>
        <w:t xml:space="preserve"> based on </w:t>
      </w:r>
      <w:r w:rsidR="002C6ABB" w:rsidRPr="00DC74CC">
        <w:rPr>
          <w:szCs w:val="20"/>
        </w:rPr>
        <w:t xml:space="preserve">the </w:t>
      </w:r>
      <w:r w:rsidRPr="00DC74CC">
        <w:rPr>
          <w:szCs w:val="20"/>
        </w:rPr>
        <w:lastRenderedPageBreak/>
        <w:t>comparative advantages of the UN</w:t>
      </w:r>
      <w:r w:rsidR="001E72A7" w:rsidRPr="00DC74CC">
        <w:rPr>
          <w:szCs w:val="20"/>
        </w:rPr>
        <w:t xml:space="preserve"> Development System agencies</w:t>
      </w:r>
      <w:r w:rsidR="00A64311" w:rsidRPr="00DC74CC">
        <w:rPr>
          <w:szCs w:val="20"/>
        </w:rPr>
        <w:t>. A</w:t>
      </w:r>
      <w:r w:rsidRPr="00DC74CC">
        <w:rPr>
          <w:szCs w:val="20"/>
        </w:rPr>
        <w:t>lthough ad</w:t>
      </w:r>
      <w:r w:rsidR="00A308BD" w:rsidRPr="00DC74CC">
        <w:rPr>
          <w:szCs w:val="20"/>
        </w:rPr>
        <w:t xml:space="preserve"> </w:t>
      </w:r>
      <w:r w:rsidRPr="00DC74CC">
        <w:rPr>
          <w:szCs w:val="20"/>
        </w:rPr>
        <w:t xml:space="preserve">hoc interventions in response to </w:t>
      </w:r>
      <w:r w:rsidR="003D06C9" w:rsidRPr="00DC74CC">
        <w:rPr>
          <w:szCs w:val="20"/>
        </w:rPr>
        <w:t xml:space="preserve">the </w:t>
      </w:r>
      <w:r w:rsidR="00BD2C1E" w:rsidRPr="00DC74CC">
        <w:rPr>
          <w:szCs w:val="20"/>
        </w:rPr>
        <w:t>Government</w:t>
      </w:r>
      <w:r w:rsidRPr="00DC74CC">
        <w:rPr>
          <w:szCs w:val="20"/>
        </w:rPr>
        <w:t xml:space="preserve">’s requests may be considered and UNSDCF should be flexible enough to accommodate them, </w:t>
      </w:r>
      <w:r w:rsidR="001E72A7" w:rsidRPr="00DC74CC">
        <w:rPr>
          <w:szCs w:val="20"/>
        </w:rPr>
        <w:t xml:space="preserve">the </w:t>
      </w:r>
      <w:r w:rsidRPr="00DC74CC">
        <w:rPr>
          <w:szCs w:val="20"/>
        </w:rPr>
        <w:t>UN</w:t>
      </w:r>
      <w:r w:rsidR="001E72A7" w:rsidRPr="00DC74CC">
        <w:rPr>
          <w:szCs w:val="20"/>
        </w:rPr>
        <w:t xml:space="preserve"> agencies are </w:t>
      </w:r>
      <w:r w:rsidRPr="00DC74CC">
        <w:rPr>
          <w:szCs w:val="20"/>
        </w:rPr>
        <w:t xml:space="preserve">advised to prioritize </w:t>
      </w:r>
      <w:r w:rsidR="001E72A7" w:rsidRPr="00DC74CC">
        <w:rPr>
          <w:szCs w:val="20"/>
        </w:rPr>
        <w:t xml:space="preserve">joint, </w:t>
      </w:r>
      <w:r w:rsidRPr="00DC74CC">
        <w:rPr>
          <w:szCs w:val="20"/>
        </w:rPr>
        <w:t>strategic</w:t>
      </w:r>
      <w:r w:rsidR="001E72A7" w:rsidRPr="00DC74CC">
        <w:rPr>
          <w:szCs w:val="20"/>
        </w:rPr>
        <w:t>,</w:t>
      </w:r>
      <w:r w:rsidRPr="00DC74CC">
        <w:rPr>
          <w:szCs w:val="20"/>
        </w:rPr>
        <w:t xml:space="preserve"> long-term system</w:t>
      </w:r>
      <w:r w:rsidR="00A64311" w:rsidRPr="00DC74CC">
        <w:rPr>
          <w:szCs w:val="20"/>
        </w:rPr>
        <w:t>-</w:t>
      </w:r>
      <w:r w:rsidRPr="00DC74CC">
        <w:rPr>
          <w:szCs w:val="20"/>
        </w:rPr>
        <w:t>level interventions</w:t>
      </w:r>
      <w:r w:rsidR="001E72A7" w:rsidRPr="00DC74CC">
        <w:rPr>
          <w:szCs w:val="20"/>
        </w:rPr>
        <w:t xml:space="preserve"> focused on SDGs</w:t>
      </w:r>
      <w:r w:rsidRPr="00DC74CC">
        <w:rPr>
          <w:szCs w:val="20"/>
        </w:rPr>
        <w:t>.</w:t>
      </w:r>
    </w:p>
    <w:p w14:paraId="6B43AD63" w14:textId="77777777" w:rsidR="008D2A9D" w:rsidRPr="00DC74CC" w:rsidRDefault="008D2A9D" w:rsidP="00BF18F1">
      <w:pPr>
        <w:snapToGrid w:val="0"/>
        <w:rPr>
          <w:szCs w:val="20"/>
        </w:rPr>
      </w:pPr>
    </w:p>
    <w:p w14:paraId="1E5F9C4A" w14:textId="48555209" w:rsidR="008D2A9D" w:rsidRPr="00DC74CC" w:rsidRDefault="008D2A9D" w:rsidP="00BF18F1">
      <w:pPr>
        <w:rPr>
          <w:szCs w:val="20"/>
        </w:rPr>
      </w:pPr>
      <w:r w:rsidRPr="00DC74CC">
        <w:rPr>
          <w:szCs w:val="20"/>
          <w:lang w:bidi="en-US"/>
        </w:rPr>
        <w:t xml:space="preserve">Realistically formulated results, proper planning, communication, improved coordination and effective monitoring </w:t>
      </w:r>
      <w:r w:rsidR="001E72A7" w:rsidRPr="00DC74CC">
        <w:rPr>
          <w:szCs w:val="20"/>
          <w:lang w:bidi="en-US"/>
        </w:rPr>
        <w:t xml:space="preserve">can </w:t>
      </w:r>
      <w:r w:rsidRPr="00DC74CC">
        <w:rPr>
          <w:szCs w:val="20"/>
          <w:lang w:bidi="en-US"/>
        </w:rPr>
        <w:t xml:space="preserve">keep the </w:t>
      </w:r>
      <w:r w:rsidRPr="00DC74CC">
        <w:rPr>
          <w:szCs w:val="20"/>
        </w:rPr>
        <w:t>UNSDCF</w:t>
      </w:r>
      <w:r w:rsidRPr="00DC74CC">
        <w:rPr>
          <w:szCs w:val="20"/>
          <w:lang w:bidi="en-US"/>
        </w:rPr>
        <w:t xml:space="preserve"> </w:t>
      </w:r>
      <w:r w:rsidR="001E72A7" w:rsidRPr="00DC74CC">
        <w:rPr>
          <w:szCs w:val="20"/>
          <w:lang w:bidi="en-US"/>
        </w:rPr>
        <w:t xml:space="preserve">relevant and useful </w:t>
      </w:r>
      <w:r w:rsidRPr="00DC74CC">
        <w:rPr>
          <w:szCs w:val="20"/>
          <w:lang w:bidi="en-US"/>
        </w:rPr>
        <w:t xml:space="preserve">throughout its cycle. </w:t>
      </w:r>
      <w:r w:rsidRPr="00DC74CC">
        <w:rPr>
          <w:szCs w:val="20"/>
        </w:rPr>
        <w:t xml:space="preserve">In </w:t>
      </w:r>
      <w:r w:rsidR="001E72A7" w:rsidRPr="00DC74CC">
        <w:rPr>
          <w:szCs w:val="20"/>
        </w:rPr>
        <w:t>the</w:t>
      </w:r>
      <w:r w:rsidRPr="00DC74CC">
        <w:rPr>
          <w:szCs w:val="20"/>
        </w:rPr>
        <w:t xml:space="preserve"> new UN structure, </w:t>
      </w:r>
      <w:r w:rsidR="004801FE" w:rsidRPr="00DC74CC">
        <w:rPr>
          <w:szCs w:val="20"/>
        </w:rPr>
        <w:t>the RCO is uniquely positioned</w:t>
      </w:r>
      <w:r w:rsidRPr="00DC74CC">
        <w:rPr>
          <w:szCs w:val="20"/>
        </w:rPr>
        <w:t xml:space="preserve"> to</w:t>
      </w:r>
      <w:r w:rsidR="001E72A7" w:rsidRPr="00DC74CC">
        <w:rPr>
          <w:szCs w:val="20"/>
        </w:rPr>
        <w:t xml:space="preserve"> help</w:t>
      </w:r>
      <w:r w:rsidRPr="00DC74CC">
        <w:rPr>
          <w:szCs w:val="20"/>
        </w:rPr>
        <w:t xml:space="preserve"> identify top priorities for joint UN interventions</w:t>
      </w:r>
      <w:r w:rsidR="001E72A7" w:rsidRPr="00DC74CC">
        <w:rPr>
          <w:szCs w:val="20"/>
        </w:rPr>
        <w:t>, facilitating the process of</w:t>
      </w:r>
      <w:r w:rsidRPr="00DC74CC">
        <w:rPr>
          <w:szCs w:val="20"/>
        </w:rPr>
        <w:t xml:space="preserve"> </w:t>
      </w:r>
      <w:r w:rsidR="001E72A7" w:rsidRPr="00DC74CC">
        <w:rPr>
          <w:szCs w:val="20"/>
        </w:rPr>
        <w:t>strategic</w:t>
      </w:r>
      <w:r w:rsidR="005C41F5" w:rsidRPr="00DC74CC">
        <w:rPr>
          <w:szCs w:val="20"/>
        </w:rPr>
        <w:t xml:space="preserve"> </w:t>
      </w:r>
      <w:r w:rsidR="004801FE" w:rsidRPr="00DC74CC">
        <w:rPr>
          <w:szCs w:val="20"/>
        </w:rPr>
        <w:t>consultation</w:t>
      </w:r>
      <w:r w:rsidR="001E72A7" w:rsidRPr="00DC74CC">
        <w:rPr>
          <w:szCs w:val="20"/>
        </w:rPr>
        <w:t>s</w:t>
      </w:r>
      <w:r w:rsidR="004801FE" w:rsidRPr="00DC74CC">
        <w:rPr>
          <w:szCs w:val="20"/>
        </w:rPr>
        <w:t xml:space="preserve"> </w:t>
      </w:r>
      <w:r w:rsidR="001E72A7" w:rsidRPr="00DC74CC">
        <w:rPr>
          <w:szCs w:val="20"/>
        </w:rPr>
        <w:t xml:space="preserve">between </w:t>
      </w:r>
      <w:r w:rsidR="00E16039" w:rsidRPr="00DC74CC">
        <w:rPr>
          <w:szCs w:val="20"/>
        </w:rPr>
        <w:t>UN agencies</w:t>
      </w:r>
      <w:r w:rsidR="001E72A7" w:rsidRPr="00DC74CC">
        <w:rPr>
          <w:szCs w:val="20"/>
        </w:rPr>
        <w:t>,</w:t>
      </w:r>
      <w:r w:rsidR="004801FE" w:rsidRPr="00DC74CC">
        <w:rPr>
          <w:szCs w:val="20"/>
        </w:rPr>
        <w:t xml:space="preserve"> national partners</w:t>
      </w:r>
      <w:r w:rsidR="001E72A7" w:rsidRPr="00DC74CC">
        <w:rPr>
          <w:szCs w:val="20"/>
        </w:rPr>
        <w:t xml:space="preserve"> and donors</w:t>
      </w:r>
      <w:r w:rsidR="004801FE" w:rsidRPr="00DC74CC">
        <w:rPr>
          <w:szCs w:val="20"/>
        </w:rPr>
        <w:t>.</w:t>
      </w:r>
    </w:p>
    <w:p w14:paraId="54FB76F5" w14:textId="77777777" w:rsidR="008D2A9D" w:rsidRPr="00DC74CC" w:rsidRDefault="008D2A9D" w:rsidP="00BF18F1">
      <w:pPr>
        <w:snapToGrid w:val="0"/>
        <w:rPr>
          <w:szCs w:val="20"/>
        </w:rPr>
      </w:pPr>
    </w:p>
    <w:p w14:paraId="4E0F780F" w14:textId="4B2DD085" w:rsidR="008D2A9D" w:rsidRPr="00DC74CC" w:rsidRDefault="008D2A9D" w:rsidP="00BF18F1">
      <w:pPr>
        <w:snapToGrid w:val="0"/>
        <w:rPr>
          <w:szCs w:val="20"/>
        </w:rPr>
      </w:pPr>
      <w:r w:rsidRPr="00DC74CC">
        <w:rPr>
          <w:szCs w:val="20"/>
        </w:rPr>
        <w:t xml:space="preserve">More specific recommendations </w:t>
      </w:r>
      <w:r w:rsidR="002C6ABB" w:rsidRPr="00DC74CC">
        <w:rPr>
          <w:szCs w:val="20"/>
        </w:rPr>
        <w:t>include</w:t>
      </w:r>
      <w:r w:rsidRPr="00DC74CC">
        <w:rPr>
          <w:szCs w:val="20"/>
        </w:rPr>
        <w:t>:</w:t>
      </w:r>
    </w:p>
    <w:p w14:paraId="427DB63C" w14:textId="77777777" w:rsidR="008D2A9D" w:rsidRPr="00DC74CC" w:rsidRDefault="008D2A9D" w:rsidP="0044100D">
      <w:pPr>
        <w:pStyle w:val="a"/>
      </w:pPr>
      <w:r w:rsidRPr="00DC74CC">
        <w:t xml:space="preserve">Directly focus UNSDCF on the most critical root factors impeding progress towards SDGs and inclusion of vulnerable groups, keeping in mind UN system comparative advantages. </w:t>
      </w:r>
    </w:p>
    <w:p w14:paraId="6BC4ED04" w14:textId="01F83749" w:rsidR="008D2A9D" w:rsidRPr="00DC74CC" w:rsidRDefault="008D2A9D" w:rsidP="0044100D">
      <w:pPr>
        <w:pStyle w:val="a"/>
      </w:pPr>
      <w:r w:rsidRPr="00DC74CC">
        <w:t>Ensure that all partners involved in UNSDCF development, implementation and monitoring have a common understanding of UNSDCF process</w:t>
      </w:r>
      <w:r w:rsidR="000364C9" w:rsidRPr="00DC74CC">
        <w:t>es</w:t>
      </w:r>
      <w:r w:rsidRPr="00DC74CC">
        <w:t xml:space="preserve"> and </w:t>
      </w:r>
      <w:r w:rsidR="004A6294" w:rsidRPr="00DC74CC">
        <w:t>results and</w:t>
      </w:r>
      <w:r w:rsidRPr="00DC74CC">
        <w:t xml:space="preserve"> </w:t>
      </w:r>
      <w:r w:rsidR="005C46CE" w:rsidRPr="00DC74CC">
        <w:t xml:space="preserve">that they communicate regularly in the process of </w:t>
      </w:r>
      <w:r w:rsidR="00A9289D" w:rsidRPr="00DC74CC">
        <w:t>implementation</w:t>
      </w:r>
      <w:r w:rsidRPr="00DC74CC">
        <w:t xml:space="preserve">. </w:t>
      </w:r>
    </w:p>
    <w:p w14:paraId="7CC5AEC1" w14:textId="2D030F64" w:rsidR="008D2A9D" w:rsidRPr="00DC74CC" w:rsidRDefault="008D2A9D" w:rsidP="0044100D">
      <w:pPr>
        <w:pStyle w:val="a"/>
      </w:pPr>
      <w:r w:rsidRPr="00DC74CC">
        <w:t xml:space="preserve">Results outlined in the UNSDCF should be attributable to the UN system. UNSDCF should reflect a clear focus and strategic </w:t>
      </w:r>
      <w:r w:rsidR="004A6294" w:rsidRPr="00DC74CC">
        <w:t>intent and</w:t>
      </w:r>
      <w:r w:rsidRPr="00DC74CC">
        <w:t xml:space="preserve"> be realistic with a limited number of expected outputs. </w:t>
      </w:r>
      <w:r w:rsidR="002C6ABB" w:rsidRPr="00DC74CC">
        <w:t>It</w:t>
      </w:r>
      <w:r w:rsidRPr="00DC74CC">
        <w:t xml:space="preserve"> should</w:t>
      </w:r>
      <w:r w:rsidR="004801FE" w:rsidRPr="00DC74CC">
        <w:t xml:space="preserve"> include a robust set of </w:t>
      </w:r>
      <w:r w:rsidR="00DA349D" w:rsidRPr="00DC74CC">
        <w:t xml:space="preserve">measurable </w:t>
      </w:r>
      <w:r w:rsidR="004801FE" w:rsidRPr="00DC74CC">
        <w:t>targets</w:t>
      </w:r>
      <w:r w:rsidRPr="00DC74CC">
        <w:t>, linked to SDGs and national indicators</w:t>
      </w:r>
      <w:r w:rsidR="00DA349D" w:rsidRPr="00DC74CC">
        <w:t>,</w:t>
      </w:r>
      <w:r w:rsidRPr="00DC74CC">
        <w:t xml:space="preserve"> as they are included in</w:t>
      </w:r>
      <w:r w:rsidR="004801FE" w:rsidRPr="00DC74CC">
        <w:t xml:space="preserve"> respective national </w:t>
      </w:r>
      <w:r w:rsidR="008C6802" w:rsidRPr="00DC74CC">
        <w:t>programmes</w:t>
      </w:r>
      <w:r w:rsidRPr="00DC74CC">
        <w:t xml:space="preserve">. </w:t>
      </w:r>
    </w:p>
    <w:p w14:paraId="46CE2F81" w14:textId="3634DD2F" w:rsidR="008D2A9D" w:rsidRPr="00DC74CC" w:rsidRDefault="00261520" w:rsidP="0044100D">
      <w:pPr>
        <w:pStyle w:val="a"/>
      </w:pPr>
      <w:r w:rsidRPr="00DC74CC">
        <w:t xml:space="preserve">An </w:t>
      </w:r>
      <w:r w:rsidR="008D2A9D" w:rsidRPr="00DC74CC">
        <w:t xml:space="preserve">M&amp;E system focusing on UNSDCF outcomes should be consistent for all </w:t>
      </w:r>
      <w:r w:rsidR="008C6802" w:rsidRPr="00DC74CC">
        <w:t>agenci</w:t>
      </w:r>
      <w:r w:rsidR="008D2A9D" w:rsidRPr="00DC74CC">
        <w:t xml:space="preserve">es and should be able to show UN contributions. </w:t>
      </w:r>
    </w:p>
    <w:p w14:paraId="6F013869" w14:textId="2516339C" w:rsidR="008D2A9D" w:rsidRPr="00DC74CC" w:rsidRDefault="008D2A9D" w:rsidP="0044100D">
      <w:pPr>
        <w:pStyle w:val="a"/>
        <w:rPr>
          <w:b/>
        </w:rPr>
      </w:pPr>
      <w:r w:rsidRPr="00DC74CC">
        <w:t>UNSDCF should continue shifting</w:t>
      </w:r>
      <w:r w:rsidR="00F37BCE" w:rsidRPr="00DC74CC">
        <w:t xml:space="preserve"> the</w:t>
      </w:r>
      <w:r w:rsidRPr="00DC74CC">
        <w:t xml:space="preserve"> UN system</w:t>
      </w:r>
      <w:r w:rsidR="002C6ABB" w:rsidRPr="00DC74CC">
        <w:t>’s</w:t>
      </w:r>
      <w:r w:rsidRPr="00DC74CC">
        <w:t xml:space="preserve"> focus from actual programme/project delivery towards policy advice, analysis and research and provide more responsibility to national partners for </w:t>
      </w:r>
      <w:r w:rsidR="008C6802" w:rsidRPr="00DC74CC">
        <w:t>programme</w:t>
      </w:r>
      <w:r w:rsidRPr="00DC74CC">
        <w:t xml:space="preserve"> implementation. </w:t>
      </w:r>
    </w:p>
    <w:p w14:paraId="1CDDF81A" w14:textId="49D595AF" w:rsidR="008D2A9D" w:rsidRPr="00DC74CC" w:rsidRDefault="00BA0C04" w:rsidP="0044100D">
      <w:pPr>
        <w:pStyle w:val="a"/>
      </w:pPr>
      <w:r w:rsidRPr="00DC74CC">
        <w:t>The h</w:t>
      </w:r>
      <w:r w:rsidR="008D2A9D" w:rsidRPr="00DC74CC">
        <w:t>uman rights perspective should be better mainstreamed into UNSDCF to ensure that the needs of vulnerable groups are addressed.</w:t>
      </w:r>
      <w:r w:rsidR="008D2A9D" w:rsidRPr="00DC74CC">
        <w:rPr>
          <w:b/>
        </w:rPr>
        <w:t xml:space="preserve"> </w:t>
      </w:r>
      <w:r w:rsidR="008D2A9D" w:rsidRPr="00DC74CC">
        <w:t xml:space="preserve">UN RC can lead </w:t>
      </w:r>
      <w:r w:rsidR="00302F24" w:rsidRPr="00DC74CC">
        <w:t xml:space="preserve">the </w:t>
      </w:r>
      <w:r w:rsidR="002C6ABB" w:rsidRPr="00DC74CC">
        <w:t>UNCT</w:t>
      </w:r>
      <w:r w:rsidR="008D2A9D" w:rsidRPr="00DC74CC">
        <w:t xml:space="preserve"> </w:t>
      </w:r>
      <w:r w:rsidR="002C6ABB" w:rsidRPr="00DC74CC">
        <w:t>by</w:t>
      </w:r>
      <w:r w:rsidR="008D2A9D" w:rsidRPr="00DC74CC">
        <w:t xml:space="preserve"> placing human rights at the </w:t>
      </w:r>
      <w:r w:rsidR="004A6294" w:rsidRPr="00DC74CC">
        <w:t>center</w:t>
      </w:r>
      <w:r w:rsidR="008D2A9D" w:rsidRPr="00DC74CC">
        <w:t xml:space="preserve"> of </w:t>
      </w:r>
      <w:r w:rsidR="00C55EDA" w:rsidRPr="00DC74CC">
        <w:t xml:space="preserve">the </w:t>
      </w:r>
      <w:r w:rsidR="008D2A9D" w:rsidRPr="00DC74CC">
        <w:t xml:space="preserve">UN system’s activities, from analysis </w:t>
      </w:r>
      <w:r w:rsidR="00C55EDA" w:rsidRPr="00DC74CC">
        <w:t>and</w:t>
      </w:r>
      <w:r w:rsidR="008D2A9D" w:rsidRPr="00DC74CC">
        <w:t xml:space="preserve"> programming </w:t>
      </w:r>
      <w:r w:rsidR="00746C6B" w:rsidRPr="00DC74CC">
        <w:t>to</w:t>
      </w:r>
      <w:r w:rsidR="002D07D5" w:rsidRPr="00DC74CC">
        <w:t xml:space="preserve"> the</w:t>
      </w:r>
      <w:r w:rsidR="00746C6B" w:rsidRPr="00DC74CC">
        <w:t xml:space="preserve"> </w:t>
      </w:r>
      <w:r w:rsidR="008D2A9D" w:rsidRPr="00DC74CC">
        <w:t xml:space="preserve">implementation stage, with </w:t>
      </w:r>
      <w:r w:rsidR="00A9289D" w:rsidRPr="00DC74CC">
        <w:t>a focus</w:t>
      </w:r>
      <w:r w:rsidR="008D2A9D" w:rsidRPr="00DC74CC">
        <w:t xml:space="preserve"> on vulnerable groups.</w:t>
      </w:r>
    </w:p>
    <w:p w14:paraId="0A83BCEA" w14:textId="21DC2953" w:rsidR="008D2A9D" w:rsidRPr="00DC74CC" w:rsidRDefault="008D2A9D" w:rsidP="0044100D">
      <w:pPr>
        <w:pStyle w:val="a"/>
        <w:rPr>
          <w:lang w:bidi="en-US"/>
        </w:rPr>
      </w:pPr>
      <w:r w:rsidRPr="00DC74CC">
        <w:t xml:space="preserve">RCO is advised to </w:t>
      </w:r>
      <w:r w:rsidR="00A9289D" w:rsidRPr="00DC74CC">
        <w:t xml:space="preserve">support </w:t>
      </w:r>
      <w:r w:rsidRPr="00DC74CC">
        <w:t>integrated UN cross-agency planning, implementation and communication. Joint UN workplans could be instrumental for that purpose.</w:t>
      </w:r>
    </w:p>
    <w:p w14:paraId="7AF30AB6" w14:textId="6ACCBE48" w:rsidR="008D2A9D" w:rsidRPr="00DC74CC" w:rsidRDefault="008D2A9D" w:rsidP="0044100D">
      <w:pPr>
        <w:pStyle w:val="a"/>
      </w:pPr>
      <w:r w:rsidRPr="00DC74CC">
        <w:rPr>
          <w:lang w:bidi="en-US"/>
        </w:rPr>
        <w:t xml:space="preserve">Conduct mid-term review of </w:t>
      </w:r>
      <w:r w:rsidRPr="00DC74CC">
        <w:t>UNSDCF</w:t>
      </w:r>
      <w:r w:rsidRPr="00DC74CC">
        <w:rPr>
          <w:rFonts w:cs="Arial"/>
        </w:rPr>
        <w:t xml:space="preserve"> by the </w:t>
      </w:r>
      <w:r w:rsidR="00BD2C1E" w:rsidRPr="00DC74CC">
        <w:rPr>
          <w:rFonts w:cs="Arial"/>
        </w:rPr>
        <w:t>Government</w:t>
      </w:r>
      <w:r w:rsidRPr="00DC74CC">
        <w:rPr>
          <w:rFonts w:cs="Arial"/>
        </w:rPr>
        <w:t>, UN system and other partners. It w</w:t>
      </w:r>
      <w:r w:rsidR="008C4E4C" w:rsidRPr="00DC74CC">
        <w:rPr>
          <w:rFonts w:cs="Arial"/>
        </w:rPr>
        <w:t>ill ensure relevance of</w:t>
      </w:r>
      <w:r w:rsidRPr="00DC74CC">
        <w:rPr>
          <w:rFonts w:cs="Arial"/>
        </w:rPr>
        <w:t xml:space="preserve"> strategic focus of </w:t>
      </w:r>
      <w:r w:rsidRPr="00DC74CC">
        <w:t>UNSDCF</w:t>
      </w:r>
      <w:r w:rsidRPr="00DC74CC">
        <w:rPr>
          <w:rFonts w:cs="Arial"/>
        </w:rPr>
        <w:t xml:space="preserve">, identify areas for </w:t>
      </w:r>
      <w:r w:rsidR="00E16039" w:rsidRPr="00DC74CC">
        <w:rPr>
          <w:rFonts w:cs="Arial"/>
        </w:rPr>
        <w:t>UN agencies</w:t>
      </w:r>
      <w:r w:rsidRPr="00DC74CC">
        <w:rPr>
          <w:rFonts w:cs="Arial"/>
        </w:rPr>
        <w:t xml:space="preserve"> partnership, assess progress towards </w:t>
      </w:r>
      <w:r w:rsidRPr="00DC74CC">
        <w:t>UNSDCF</w:t>
      </w:r>
      <w:r w:rsidRPr="00DC74CC">
        <w:rPr>
          <w:rFonts w:cs="Arial"/>
        </w:rPr>
        <w:t xml:space="preserve"> outcomes and update theories of change used by the </w:t>
      </w:r>
      <w:r w:rsidR="008C6802" w:rsidRPr="00DC74CC">
        <w:rPr>
          <w:rFonts w:cs="Arial"/>
        </w:rPr>
        <w:t>agenci</w:t>
      </w:r>
      <w:r w:rsidRPr="00DC74CC">
        <w:rPr>
          <w:rFonts w:cs="Arial"/>
        </w:rPr>
        <w:t xml:space="preserve">es, if necessary, to ensure focus on results. </w:t>
      </w:r>
    </w:p>
    <w:p w14:paraId="42B4E039" w14:textId="77777777" w:rsidR="003470F7" w:rsidRDefault="008D2A9D" w:rsidP="0044100D">
      <w:pPr>
        <w:pStyle w:val="a"/>
        <w:sectPr w:rsidR="003470F7" w:rsidSect="009E5CEC">
          <w:headerReference w:type="default" r:id="rId20"/>
          <w:pgSz w:w="12240" w:h="15840"/>
          <w:pgMar w:top="1440" w:right="1797" w:bottom="1440" w:left="1797" w:header="720" w:footer="720" w:gutter="0"/>
          <w:cols w:space="720"/>
          <w:noEndnote/>
          <w:titlePg/>
          <w:docGrid w:linePitch="360"/>
        </w:sectPr>
      </w:pPr>
      <w:r w:rsidRPr="00DC74CC">
        <w:t xml:space="preserve">Support the national partners in Belarus in transferring their solutions and innovations to other countries of the region </w:t>
      </w:r>
      <w:r w:rsidR="00015AEA" w:rsidRPr="00DC74CC">
        <w:t>and</w:t>
      </w:r>
      <w:r w:rsidRPr="00DC74CC">
        <w:t xml:space="preserve"> South</w:t>
      </w:r>
      <w:r w:rsidR="00015AEA" w:rsidRPr="00DC74CC">
        <w:t xml:space="preserve"> partners</w:t>
      </w:r>
      <w:r w:rsidRPr="00DC74CC">
        <w:t xml:space="preserve">. </w:t>
      </w:r>
      <w:r w:rsidR="00302F24" w:rsidRPr="00DC74CC">
        <w:t xml:space="preserve">The </w:t>
      </w:r>
      <w:r w:rsidRPr="00DC74CC">
        <w:rPr>
          <w:rFonts w:cs="Arial"/>
        </w:rPr>
        <w:t>UN</w:t>
      </w:r>
      <w:r w:rsidR="00302F24" w:rsidRPr="00DC74CC">
        <w:rPr>
          <w:rFonts w:cs="Arial"/>
        </w:rPr>
        <w:t xml:space="preserve"> </w:t>
      </w:r>
      <w:r w:rsidRPr="00DC74CC">
        <w:rPr>
          <w:rFonts w:cs="Arial"/>
        </w:rPr>
        <w:t>can</w:t>
      </w:r>
      <w:r w:rsidRPr="00DC74CC">
        <w:t xml:space="preserve"> support national partners in identifying </w:t>
      </w:r>
      <w:r w:rsidR="00015AEA" w:rsidRPr="00DC74CC">
        <w:t xml:space="preserve">the </w:t>
      </w:r>
      <w:r w:rsidRPr="00DC74CC">
        <w:t xml:space="preserve">interested international partners, developing realistic plans for solutions transfer and provide the necessary financial and capacity support. </w:t>
      </w:r>
    </w:p>
    <w:p w14:paraId="6EE830CA" w14:textId="5F3CB3B0" w:rsidR="008D2A9D" w:rsidRPr="004C7671" w:rsidRDefault="0044100D" w:rsidP="00DF6E68">
      <w:pPr>
        <w:pStyle w:val="Heading1"/>
        <w:spacing w:before="0"/>
        <w:rPr>
          <w:sz w:val="24"/>
          <w:szCs w:val="24"/>
        </w:rPr>
      </w:pPr>
      <w:bookmarkStart w:id="8" w:name="_Toc35781142"/>
      <w:bookmarkEnd w:id="7"/>
      <w:r w:rsidRPr="004C7671">
        <w:rPr>
          <w:sz w:val="24"/>
          <w:szCs w:val="24"/>
        </w:rPr>
        <w:lastRenderedPageBreak/>
        <w:t>EVALUATION REPORT STRUCTURE</w:t>
      </w:r>
      <w:bookmarkEnd w:id="8"/>
    </w:p>
    <w:p w14:paraId="5CA49EF5" w14:textId="77777777" w:rsidR="008D2A9D" w:rsidRPr="00DC74CC" w:rsidRDefault="008D2A9D" w:rsidP="00DF6E68">
      <w:pPr>
        <w:tabs>
          <w:tab w:val="left" w:pos="540"/>
        </w:tabs>
        <w:suppressAutoHyphens/>
        <w:rPr>
          <w:rFonts w:cs="Arial"/>
          <w:szCs w:val="20"/>
        </w:rPr>
      </w:pPr>
    </w:p>
    <w:p w14:paraId="6E92A20B" w14:textId="76183ABD" w:rsidR="008D2A9D" w:rsidRPr="00DC74CC" w:rsidRDefault="008D2A9D" w:rsidP="00C904A6">
      <w:pPr>
        <w:tabs>
          <w:tab w:val="left" w:pos="540"/>
        </w:tabs>
        <w:suppressAutoHyphens/>
        <w:rPr>
          <w:rFonts w:cs="Arial"/>
          <w:szCs w:val="20"/>
        </w:rPr>
      </w:pPr>
      <w:r w:rsidRPr="00DC74CC">
        <w:rPr>
          <w:rFonts w:cs="Arial"/>
          <w:szCs w:val="20"/>
        </w:rPr>
        <w:t xml:space="preserve">This report presents the findings of an independent evaluation </w:t>
      </w:r>
      <w:r w:rsidRPr="00DC74CC">
        <w:rPr>
          <w:szCs w:val="20"/>
        </w:rPr>
        <w:t xml:space="preserve">of the UNDAF that was </w:t>
      </w:r>
      <w:r w:rsidRPr="00DC74CC">
        <w:rPr>
          <w:rFonts w:cs="Arial"/>
          <w:szCs w:val="20"/>
        </w:rPr>
        <w:t xml:space="preserve">commissioned by </w:t>
      </w:r>
      <w:r w:rsidR="00CC3A84" w:rsidRPr="00DC74CC">
        <w:rPr>
          <w:rFonts w:cs="Arial"/>
          <w:szCs w:val="20"/>
        </w:rPr>
        <w:t xml:space="preserve">the </w:t>
      </w:r>
      <w:r w:rsidR="00A9289D" w:rsidRPr="00DC74CC">
        <w:rPr>
          <w:rFonts w:cs="Arial"/>
          <w:szCs w:val="20"/>
        </w:rPr>
        <w:t xml:space="preserve">office of the </w:t>
      </w:r>
      <w:r w:rsidRPr="00DC74CC">
        <w:rPr>
          <w:rFonts w:cs="Arial"/>
          <w:szCs w:val="20"/>
        </w:rPr>
        <w:t xml:space="preserve">UN Resident Coordinator (RC) and conducted between July and September 2019. The evaluation report </w:t>
      </w:r>
      <w:r w:rsidR="00A9289D" w:rsidRPr="00DC74CC">
        <w:rPr>
          <w:rFonts w:cs="Arial"/>
          <w:szCs w:val="20"/>
        </w:rPr>
        <w:t xml:space="preserve">explains the </w:t>
      </w:r>
      <w:r w:rsidRPr="00DC74CC">
        <w:rPr>
          <w:rFonts w:cs="Arial"/>
          <w:szCs w:val="20"/>
        </w:rPr>
        <w:t xml:space="preserve">methodology of evaluation, </w:t>
      </w:r>
      <w:r w:rsidR="00A9289D" w:rsidRPr="00DC74CC">
        <w:rPr>
          <w:rFonts w:cs="Arial"/>
          <w:szCs w:val="20"/>
        </w:rPr>
        <w:t xml:space="preserve">contains </w:t>
      </w:r>
      <w:r w:rsidRPr="00DC74CC">
        <w:rPr>
          <w:rFonts w:cs="Arial"/>
          <w:szCs w:val="20"/>
        </w:rPr>
        <w:t xml:space="preserve">findings by outcome, </w:t>
      </w:r>
      <w:r w:rsidR="00A9289D" w:rsidRPr="00DC74CC">
        <w:rPr>
          <w:rFonts w:cs="Arial"/>
          <w:szCs w:val="20"/>
        </w:rPr>
        <w:t xml:space="preserve">offers </w:t>
      </w:r>
      <w:r w:rsidRPr="00DC74CC">
        <w:rPr>
          <w:rFonts w:cs="Arial"/>
          <w:szCs w:val="20"/>
        </w:rPr>
        <w:t>conclusion</w:t>
      </w:r>
      <w:r w:rsidR="00A9289D" w:rsidRPr="00DC74CC">
        <w:rPr>
          <w:rFonts w:cs="Arial"/>
          <w:szCs w:val="20"/>
        </w:rPr>
        <w:t>s</w:t>
      </w:r>
      <w:r w:rsidRPr="00DC74CC">
        <w:rPr>
          <w:rFonts w:cs="Arial"/>
          <w:szCs w:val="20"/>
        </w:rPr>
        <w:t xml:space="preserve"> and lessons learned, a</w:t>
      </w:r>
      <w:r w:rsidR="00571C40" w:rsidRPr="00DC74CC">
        <w:rPr>
          <w:rFonts w:cs="Arial"/>
          <w:szCs w:val="20"/>
        </w:rPr>
        <w:t>s well as</w:t>
      </w:r>
      <w:r w:rsidRPr="00DC74CC">
        <w:rPr>
          <w:rFonts w:cs="Arial"/>
          <w:szCs w:val="20"/>
        </w:rPr>
        <w:t xml:space="preserve"> recommendations. Chapters 1 and 2 </w:t>
      </w:r>
      <w:r w:rsidR="00A9289D" w:rsidRPr="00DC74CC">
        <w:rPr>
          <w:rFonts w:cs="Arial"/>
          <w:szCs w:val="20"/>
        </w:rPr>
        <w:t>present</w:t>
      </w:r>
      <w:r w:rsidRPr="00DC74CC">
        <w:rPr>
          <w:rFonts w:cs="Arial"/>
          <w:szCs w:val="20"/>
        </w:rPr>
        <w:t xml:space="preserve"> country context and discuss UNDAF as well as th</w:t>
      </w:r>
      <w:r w:rsidR="00015AEA" w:rsidRPr="00DC74CC">
        <w:rPr>
          <w:rFonts w:cs="Arial"/>
          <w:szCs w:val="20"/>
        </w:rPr>
        <w:t>e evaluation purpose and methodology</w:t>
      </w:r>
      <w:r w:rsidRPr="00DC74CC">
        <w:rPr>
          <w:rFonts w:cs="Arial"/>
          <w:szCs w:val="20"/>
        </w:rPr>
        <w:t>.</w:t>
      </w:r>
      <w:r w:rsidR="00A9289D" w:rsidRPr="00DC74CC">
        <w:rPr>
          <w:rFonts w:cs="Arial"/>
          <w:szCs w:val="20"/>
        </w:rPr>
        <w:t xml:space="preserve"> </w:t>
      </w:r>
      <w:r w:rsidRPr="00DC74CC">
        <w:rPr>
          <w:rFonts w:cs="Arial"/>
          <w:szCs w:val="20"/>
        </w:rPr>
        <w:t>Chapter 3 presents findings for five areas under consideration.</w:t>
      </w:r>
    </w:p>
    <w:p w14:paraId="0A16F51D" w14:textId="1A925B20" w:rsidR="008D2A9D" w:rsidRPr="00DC74CC" w:rsidRDefault="008D2A9D" w:rsidP="00C904A6">
      <w:pPr>
        <w:tabs>
          <w:tab w:val="left" w:pos="540"/>
        </w:tabs>
        <w:suppressAutoHyphens/>
        <w:rPr>
          <w:rFonts w:cs="Arial"/>
          <w:szCs w:val="20"/>
        </w:rPr>
      </w:pPr>
      <w:r w:rsidRPr="00DC74CC">
        <w:rPr>
          <w:rFonts w:cs="Arial"/>
          <w:szCs w:val="20"/>
        </w:rPr>
        <w:t xml:space="preserve">Chapter 4 </w:t>
      </w:r>
      <w:r w:rsidR="00325E98" w:rsidRPr="00DC74CC">
        <w:rPr>
          <w:rFonts w:cs="Arial"/>
          <w:szCs w:val="20"/>
        </w:rPr>
        <w:t>includes</w:t>
      </w:r>
      <w:r w:rsidRPr="00DC74CC">
        <w:rPr>
          <w:rFonts w:cs="Arial"/>
          <w:szCs w:val="20"/>
        </w:rPr>
        <w:t xml:space="preserve"> conclusions and contains lessons learned.</w:t>
      </w:r>
      <w:r w:rsidR="00A9289D" w:rsidRPr="00DC74CC">
        <w:rPr>
          <w:rFonts w:cs="Arial"/>
          <w:szCs w:val="20"/>
        </w:rPr>
        <w:t xml:space="preserve"> </w:t>
      </w:r>
      <w:r w:rsidRPr="00DC74CC">
        <w:rPr>
          <w:rFonts w:cs="Arial"/>
          <w:szCs w:val="20"/>
        </w:rPr>
        <w:t>Chapter 5 formulates detailed recommendations.</w:t>
      </w:r>
    </w:p>
    <w:p w14:paraId="2DC6000D" w14:textId="77777777" w:rsidR="008D2A9D" w:rsidRPr="00DC74CC" w:rsidRDefault="008D2A9D" w:rsidP="00DF6E68">
      <w:pPr>
        <w:tabs>
          <w:tab w:val="left" w:pos="540"/>
        </w:tabs>
        <w:suppressAutoHyphens/>
        <w:rPr>
          <w:rFonts w:cs="Arial"/>
          <w:szCs w:val="20"/>
        </w:rPr>
      </w:pPr>
    </w:p>
    <w:p w14:paraId="1FFCB423" w14:textId="202C845C" w:rsidR="008D2A9D" w:rsidRPr="00DC74CC" w:rsidRDefault="00A9289D" w:rsidP="00DF6E68">
      <w:pPr>
        <w:tabs>
          <w:tab w:val="left" w:pos="540"/>
        </w:tabs>
        <w:suppressAutoHyphens/>
        <w:rPr>
          <w:rFonts w:cs="Arial"/>
          <w:szCs w:val="20"/>
        </w:rPr>
      </w:pPr>
      <w:r w:rsidRPr="00DC74CC">
        <w:rPr>
          <w:rFonts w:cs="Arial"/>
          <w:szCs w:val="20"/>
        </w:rPr>
        <w:t>A</w:t>
      </w:r>
      <w:r w:rsidR="008D2A9D" w:rsidRPr="00DC74CC">
        <w:rPr>
          <w:rFonts w:cs="Arial"/>
          <w:szCs w:val="20"/>
        </w:rPr>
        <w:t xml:space="preserve">nnexes </w:t>
      </w:r>
      <w:r w:rsidR="0092688A" w:rsidRPr="00DC74CC">
        <w:rPr>
          <w:rFonts w:cs="Arial"/>
          <w:szCs w:val="20"/>
        </w:rPr>
        <w:t>include</w:t>
      </w:r>
      <w:r w:rsidR="002C3109" w:rsidRPr="00DC74CC">
        <w:rPr>
          <w:rFonts w:cs="Arial"/>
          <w:szCs w:val="20"/>
        </w:rPr>
        <w:t xml:space="preserve"> a results matrix assessing </w:t>
      </w:r>
      <w:r w:rsidR="00015AEA" w:rsidRPr="00DC74CC">
        <w:rPr>
          <w:rFonts w:cs="Arial"/>
          <w:szCs w:val="20"/>
        </w:rPr>
        <w:t xml:space="preserve">progress </w:t>
      </w:r>
      <w:r w:rsidR="002C3109" w:rsidRPr="00DC74CC">
        <w:rPr>
          <w:rFonts w:cs="Arial"/>
          <w:szCs w:val="20"/>
        </w:rPr>
        <w:t>for all UNDAF indicators,</w:t>
      </w:r>
      <w:r w:rsidR="008D2A9D" w:rsidRPr="00DC74CC">
        <w:rPr>
          <w:rFonts w:cs="Arial"/>
          <w:szCs w:val="20"/>
        </w:rPr>
        <w:t xml:space="preserve"> bibliography, </w:t>
      </w:r>
      <w:r w:rsidR="002C3109" w:rsidRPr="00DC74CC">
        <w:rPr>
          <w:rFonts w:cs="Arial"/>
          <w:szCs w:val="20"/>
        </w:rPr>
        <w:t xml:space="preserve">questionnaires, and </w:t>
      </w:r>
      <w:r w:rsidRPr="00DC74CC">
        <w:rPr>
          <w:rFonts w:cs="Arial"/>
          <w:szCs w:val="20"/>
        </w:rPr>
        <w:t>the</w:t>
      </w:r>
      <w:r w:rsidR="002C3109" w:rsidRPr="00DC74CC">
        <w:rPr>
          <w:rFonts w:cs="Arial"/>
          <w:szCs w:val="20"/>
        </w:rPr>
        <w:t xml:space="preserve"> list of interviewed individuals. </w:t>
      </w:r>
    </w:p>
    <w:p w14:paraId="3F5804F1" w14:textId="6F17E5FF" w:rsidR="008D2A9D" w:rsidRPr="004C7671" w:rsidRDefault="008D2A9D" w:rsidP="00841E71">
      <w:pPr>
        <w:rPr>
          <w:sz w:val="24"/>
        </w:rPr>
      </w:pPr>
    </w:p>
    <w:p w14:paraId="181CA195" w14:textId="33F59A15" w:rsidR="008D2A9D" w:rsidRPr="004C7671" w:rsidRDefault="008D2A9D" w:rsidP="0044100D">
      <w:pPr>
        <w:pStyle w:val="15"/>
      </w:pPr>
      <w:bookmarkStart w:id="9" w:name="_Toc16789192"/>
      <w:bookmarkStart w:id="10" w:name="_Toc35781143"/>
      <w:r w:rsidRPr="004C7671">
        <w:t>1</w:t>
      </w:r>
      <w:r w:rsidR="0044100D" w:rsidRPr="004C7671">
        <w:t xml:space="preserve"> </w:t>
      </w:r>
      <w:r w:rsidRPr="004C7671">
        <w:t>Introduction</w:t>
      </w:r>
      <w:bookmarkEnd w:id="9"/>
      <w:bookmarkEnd w:id="10"/>
    </w:p>
    <w:p w14:paraId="1BD89253" w14:textId="77777777" w:rsidR="008D2A9D" w:rsidRPr="004C7671" w:rsidRDefault="008D2A9D" w:rsidP="00841E71">
      <w:pPr>
        <w:rPr>
          <w:color w:val="548DD4" w:themeColor="text2" w:themeTint="99"/>
          <w:sz w:val="24"/>
        </w:rPr>
      </w:pPr>
    </w:p>
    <w:p w14:paraId="5E9B01A7" w14:textId="52004BE9" w:rsidR="008D2A9D" w:rsidRPr="004C7671" w:rsidRDefault="008D2A9D" w:rsidP="0044100D">
      <w:pPr>
        <w:pStyle w:val="21"/>
      </w:pPr>
      <w:bookmarkStart w:id="11" w:name="_Toc16789193"/>
      <w:bookmarkStart w:id="12" w:name="_Toc35781144"/>
      <w:r w:rsidRPr="004C7671">
        <w:t>1.1</w:t>
      </w:r>
      <w:r w:rsidR="0044100D" w:rsidRPr="004C7671">
        <w:t xml:space="preserve"> </w:t>
      </w:r>
      <w:r w:rsidRPr="004C7671">
        <w:t>Country situation</w:t>
      </w:r>
      <w:bookmarkEnd w:id="11"/>
      <w:bookmarkEnd w:id="12"/>
    </w:p>
    <w:p w14:paraId="5247F322" w14:textId="0904FFA5" w:rsidR="008D2A9D" w:rsidRPr="00DC74CC" w:rsidRDefault="008D2A9D" w:rsidP="00DF6E68">
      <w:pPr>
        <w:autoSpaceDE w:val="0"/>
        <w:autoSpaceDN w:val="0"/>
        <w:adjustRightInd w:val="0"/>
        <w:snapToGrid w:val="0"/>
        <w:rPr>
          <w:rFonts w:cs="Arial"/>
          <w:szCs w:val="20"/>
        </w:rPr>
      </w:pPr>
    </w:p>
    <w:p w14:paraId="230186ED" w14:textId="2678CF64" w:rsidR="008D2A9D" w:rsidRPr="00DC74CC" w:rsidRDefault="008D2A9D" w:rsidP="00830559">
      <w:pPr>
        <w:rPr>
          <w:rFonts w:eastAsia="Arial Narrow" w:cs="Times New Roman"/>
          <w:color w:val="000000"/>
          <w:szCs w:val="20"/>
        </w:rPr>
      </w:pPr>
      <w:r w:rsidRPr="00DC74CC">
        <w:rPr>
          <w:rFonts w:eastAsia="Arial Narrow" w:cs="Times New Roman"/>
          <w:color w:val="000000"/>
          <w:szCs w:val="20"/>
        </w:rPr>
        <w:t xml:space="preserve">The Republic of Belarus is an </w:t>
      </w:r>
      <w:r w:rsidR="00F83143" w:rsidRPr="00DC74CC">
        <w:rPr>
          <w:rFonts w:eastAsia="Arial Narrow" w:cs="Times New Roman"/>
          <w:color w:val="000000"/>
          <w:szCs w:val="20"/>
        </w:rPr>
        <w:t>u</w:t>
      </w:r>
      <w:r w:rsidRPr="00DC74CC">
        <w:rPr>
          <w:rFonts w:eastAsia="Arial Narrow" w:cs="Times New Roman"/>
          <w:color w:val="000000"/>
          <w:szCs w:val="20"/>
        </w:rPr>
        <w:t>pper-</w:t>
      </w:r>
      <w:r w:rsidR="00F83143" w:rsidRPr="00DC74CC">
        <w:rPr>
          <w:rFonts w:eastAsia="Arial Narrow" w:cs="Times New Roman"/>
          <w:color w:val="000000"/>
          <w:szCs w:val="20"/>
        </w:rPr>
        <w:t>m</w:t>
      </w:r>
      <w:r w:rsidRPr="00DC74CC">
        <w:rPr>
          <w:rFonts w:eastAsia="Arial Narrow" w:cs="Times New Roman"/>
          <w:color w:val="000000"/>
          <w:szCs w:val="20"/>
        </w:rPr>
        <w:t xml:space="preserve">iddle </w:t>
      </w:r>
      <w:r w:rsidR="00F83143" w:rsidRPr="00DC74CC">
        <w:rPr>
          <w:rFonts w:eastAsia="Arial Narrow" w:cs="Times New Roman"/>
          <w:color w:val="000000"/>
          <w:szCs w:val="20"/>
        </w:rPr>
        <w:t>i</w:t>
      </w:r>
      <w:r w:rsidRPr="00DC74CC">
        <w:rPr>
          <w:rFonts w:eastAsia="Arial Narrow" w:cs="Times New Roman"/>
          <w:color w:val="000000"/>
          <w:szCs w:val="20"/>
        </w:rPr>
        <w:t xml:space="preserve">ncome </w:t>
      </w:r>
      <w:r w:rsidR="00F83143" w:rsidRPr="00DC74CC">
        <w:rPr>
          <w:rFonts w:eastAsia="Arial Narrow" w:cs="Times New Roman"/>
          <w:color w:val="000000"/>
          <w:szCs w:val="20"/>
        </w:rPr>
        <w:t>c</w:t>
      </w:r>
      <w:r w:rsidRPr="00DC74CC">
        <w:rPr>
          <w:rFonts w:eastAsia="Arial Narrow" w:cs="Times New Roman"/>
          <w:color w:val="000000"/>
          <w:szCs w:val="20"/>
        </w:rPr>
        <w:t xml:space="preserve">ountry with a population of 9.45 million. In </w:t>
      </w:r>
      <w:r w:rsidR="00EE6DB5" w:rsidRPr="00DC74CC">
        <w:rPr>
          <w:rFonts w:eastAsia="Arial Narrow" w:cs="Times New Roman"/>
          <w:color w:val="000000"/>
          <w:szCs w:val="20"/>
        </w:rPr>
        <w:t>almost 30</w:t>
      </w:r>
      <w:r w:rsidRPr="00DC74CC">
        <w:rPr>
          <w:rFonts w:eastAsia="Arial Narrow" w:cs="Times New Roman"/>
          <w:color w:val="000000"/>
          <w:szCs w:val="20"/>
        </w:rPr>
        <w:t xml:space="preserve"> years following its independence, Belarus succeeded in securing</w:t>
      </w:r>
      <w:r w:rsidRPr="00DC74CC">
        <w:rPr>
          <w:rFonts w:cs="Times New Roman"/>
          <w:szCs w:val="20"/>
        </w:rPr>
        <w:t xml:space="preserve"> </w:t>
      </w:r>
      <w:r w:rsidRPr="00DC74CC">
        <w:rPr>
          <w:rFonts w:eastAsia="Arial Narrow" w:cs="Times New Roman"/>
          <w:color w:val="000000"/>
          <w:szCs w:val="20"/>
        </w:rPr>
        <w:t xml:space="preserve">economic growth that has been accompanied by an impressive fall in the number of households </w:t>
      </w:r>
      <w:r w:rsidR="00825AD6" w:rsidRPr="00DC74CC">
        <w:rPr>
          <w:rFonts w:eastAsia="Arial Narrow" w:cs="Times New Roman"/>
          <w:color w:val="000000"/>
          <w:szCs w:val="20"/>
        </w:rPr>
        <w:t xml:space="preserve">living </w:t>
      </w:r>
      <w:r w:rsidRPr="00DC74CC">
        <w:rPr>
          <w:rFonts w:eastAsia="Arial Narrow" w:cs="Times New Roman"/>
          <w:color w:val="000000"/>
          <w:szCs w:val="20"/>
        </w:rPr>
        <w:t xml:space="preserve">below the poverty line and an increase in household incomes. </w:t>
      </w:r>
      <w:r w:rsidRPr="00DC74CC">
        <w:rPr>
          <w:rFonts w:eastAsia="Arial Narrow" w:cs="Times New Roman"/>
          <w:szCs w:val="20"/>
        </w:rPr>
        <w:t xml:space="preserve">The economic proceeds from that growth were invested into </w:t>
      </w:r>
      <w:r w:rsidR="00825AD6" w:rsidRPr="00DC74CC">
        <w:rPr>
          <w:rFonts w:eastAsia="Arial Narrow" w:cs="Times New Roman"/>
          <w:szCs w:val="20"/>
        </w:rPr>
        <w:t xml:space="preserve">the </w:t>
      </w:r>
      <w:r w:rsidRPr="00DC74CC">
        <w:rPr>
          <w:rFonts w:eastAsia="Arial Narrow" w:cs="Times New Roman"/>
          <w:szCs w:val="20"/>
        </w:rPr>
        <w:t>social sector. With</w:t>
      </w:r>
      <w:r w:rsidR="00356FC0" w:rsidRPr="00DC74CC">
        <w:rPr>
          <w:rFonts w:eastAsia="Arial Narrow" w:cs="Times New Roman"/>
          <w:szCs w:val="20"/>
        </w:rPr>
        <w:t xml:space="preserve"> </w:t>
      </w:r>
      <w:r w:rsidRPr="00DC74CC">
        <w:rPr>
          <w:rFonts w:eastAsia="Arial Narrow" w:cs="Times New Roman"/>
          <w:szCs w:val="20"/>
        </w:rPr>
        <w:t>Gini coefficient of 0.257 in 2018</w:t>
      </w:r>
      <w:r w:rsidR="00335F0A" w:rsidRPr="00DC74CC">
        <w:rPr>
          <w:rFonts w:eastAsia="Arial Narrow" w:cs="Times New Roman"/>
          <w:szCs w:val="20"/>
        </w:rPr>
        <w:t>,</w:t>
      </w:r>
      <w:r w:rsidRPr="00DC74CC">
        <w:rPr>
          <w:rStyle w:val="FootnoteReference"/>
          <w:rFonts w:eastAsia="Arial Narrow" w:cs="Times New Roman"/>
          <w:szCs w:val="20"/>
        </w:rPr>
        <w:footnoteReference w:id="4"/>
      </w:r>
      <w:r w:rsidRPr="00DC74CC">
        <w:rPr>
          <w:rFonts w:eastAsia="Arial Narrow" w:cs="Times New Roman"/>
          <w:szCs w:val="20"/>
        </w:rPr>
        <w:t xml:space="preserve"> Belarus</w:t>
      </w:r>
      <w:r w:rsidR="00825AD6" w:rsidRPr="00DC74CC">
        <w:rPr>
          <w:rFonts w:eastAsia="Arial Narrow" w:cs="Times New Roman"/>
          <w:szCs w:val="20"/>
        </w:rPr>
        <w:t xml:space="preserve"> belongs</w:t>
      </w:r>
      <w:r w:rsidRPr="00DC74CC">
        <w:rPr>
          <w:rFonts w:eastAsia="Arial Narrow" w:cs="Times New Roman"/>
          <w:szCs w:val="20"/>
        </w:rPr>
        <w:t xml:space="preserve"> to </w:t>
      </w:r>
      <w:r w:rsidR="00A9289D" w:rsidRPr="00DC74CC">
        <w:rPr>
          <w:rFonts w:eastAsia="Arial Narrow" w:cs="Times New Roman"/>
          <w:szCs w:val="20"/>
        </w:rPr>
        <w:t>the</w:t>
      </w:r>
      <w:r w:rsidRPr="00DC74CC">
        <w:rPr>
          <w:rFonts w:eastAsia="Arial Narrow" w:cs="Times New Roman"/>
          <w:szCs w:val="20"/>
        </w:rPr>
        <w:t xml:space="preserve"> group of countries with a low degree of </w:t>
      </w:r>
      <w:r w:rsidR="00A9289D" w:rsidRPr="00DC74CC">
        <w:rPr>
          <w:rFonts w:eastAsia="Arial Narrow" w:cs="Times New Roman"/>
          <w:szCs w:val="20"/>
        </w:rPr>
        <w:t xml:space="preserve">income </w:t>
      </w:r>
      <w:r w:rsidRPr="00DC74CC">
        <w:rPr>
          <w:rFonts w:eastAsia="Arial Narrow" w:cs="Times New Roman"/>
          <w:szCs w:val="20"/>
        </w:rPr>
        <w:t xml:space="preserve">inequality. </w:t>
      </w:r>
      <w:r w:rsidR="00CD3F99" w:rsidRPr="00DC74CC">
        <w:rPr>
          <w:rFonts w:eastAsia="Arial Narrow" w:cs="Times New Roman"/>
          <w:color w:val="000000"/>
          <w:szCs w:val="20"/>
        </w:rPr>
        <w:t xml:space="preserve">Health and educational outcomes have </w:t>
      </w:r>
      <w:r w:rsidR="00335F0A" w:rsidRPr="00DC74CC">
        <w:rPr>
          <w:rFonts w:eastAsia="Arial Narrow" w:cs="Times New Roman"/>
          <w:color w:val="000000"/>
          <w:szCs w:val="20"/>
        </w:rPr>
        <w:t xml:space="preserve">also </w:t>
      </w:r>
      <w:r w:rsidR="00CD3F99" w:rsidRPr="00DC74CC">
        <w:rPr>
          <w:rFonts w:eastAsia="Arial Narrow" w:cs="Times New Roman"/>
          <w:color w:val="000000"/>
          <w:szCs w:val="20"/>
        </w:rPr>
        <w:t xml:space="preserve">improved significantly over the last few decades. </w:t>
      </w:r>
    </w:p>
    <w:p w14:paraId="3E85D54F" w14:textId="77777777" w:rsidR="008D2A9D" w:rsidRPr="00DC74CC" w:rsidRDefault="008D2A9D" w:rsidP="00830559">
      <w:pPr>
        <w:rPr>
          <w:rFonts w:eastAsia="Arial Narrow" w:cs="Times New Roman"/>
          <w:color w:val="000000"/>
          <w:szCs w:val="20"/>
        </w:rPr>
      </w:pPr>
    </w:p>
    <w:p w14:paraId="3A72717C" w14:textId="6F874706" w:rsidR="008D2A9D" w:rsidRPr="00DC74CC" w:rsidRDefault="008D2A9D" w:rsidP="00351917">
      <w:pPr>
        <w:autoSpaceDE w:val="0"/>
        <w:autoSpaceDN w:val="0"/>
        <w:adjustRightInd w:val="0"/>
        <w:snapToGrid w:val="0"/>
        <w:rPr>
          <w:rFonts w:cs="Arial Narrow"/>
          <w:color w:val="000000"/>
          <w:szCs w:val="20"/>
        </w:rPr>
      </w:pPr>
      <w:r w:rsidRPr="00DC74CC">
        <w:rPr>
          <w:rFonts w:eastAsia="Arial Narrow" w:cs="Times New Roman"/>
          <w:szCs w:val="20"/>
        </w:rPr>
        <w:t>Belarus’ HDI value</w:t>
      </w:r>
      <w:r w:rsidRPr="00DC74CC">
        <w:rPr>
          <w:rFonts w:cs="Arial Narrow"/>
          <w:color w:val="000000"/>
          <w:szCs w:val="20"/>
        </w:rPr>
        <w:t xml:space="preserve"> for 2018 is 0.817</w:t>
      </w:r>
      <w:r w:rsidR="00DC49E5" w:rsidRPr="00DC74CC">
        <w:rPr>
          <w:rFonts w:cs="Arial Narrow"/>
          <w:color w:val="000000"/>
          <w:szCs w:val="20"/>
        </w:rPr>
        <w:t xml:space="preserve"> – which puts the country in the </w:t>
      </w:r>
      <w:r w:rsidR="00DC49E5" w:rsidRPr="00DC74CC">
        <w:rPr>
          <w:rFonts w:cs="Arial Narrow"/>
          <w:i/>
          <w:iCs/>
          <w:color w:val="000000"/>
          <w:szCs w:val="20"/>
        </w:rPr>
        <w:t>very high human development</w:t>
      </w:r>
      <w:r w:rsidR="00DC49E5" w:rsidRPr="00DC74CC">
        <w:rPr>
          <w:rFonts w:cs="Arial Narrow"/>
          <w:color w:val="000000"/>
          <w:szCs w:val="20"/>
        </w:rPr>
        <w:t xml:space="preserve"> category – positioning it at 50 out of 189 countries and territories</w:t>
      </w:r>
      <w:r w:rsidR="00C530BB" w:rsidRPr="00DC74CC">
        <w:rPr>
          <w:rFonts w:cs="Arial Narrow"/>
          <w:color w:val="000000"/>
          <w:szCs w:val="20"/>
        </w:rPr>
        <w:t xml:space="preserve"> (</w:t>
      </w:r>
      <w:r w:rsidR="00A9289D" w:rsidRPr="00DC74CC">
        <w:rPr>
          <w:rFonts w:cs="Arial Narrow"/>
          <w:color w:val="000000"/>
          <w:szCs w:val="20"/>
        </w:rPr>
        <w:t>the</w:t>
      </w:r>
      <w:r w:rsidRPr="00DC74CC">
        <w:rPr>
          <w:rFonts w:cs="Arial Narrow"/>
          <w:color w:val="000000"/>
          <w:szCs w:val="20"/>
        </w:rPr>
        <w:t xml:space="preserve"> rank shared with Kazakhstan</w:t>
      </w:r>
      <w:r w:rsidR="00C530BB" w:rsidRPr="00DC74CC">
        <w:rPr>
          <w:rFonts w:cs="Arial Narrow"/>
          <w:color w:val="000000"/>
          <w:szCs w:val="20"/>
        </w:rPr>
        <w:t>)</w:t>
      </w:r>
      <w:r w:rsidRPr="00DC74CC">
        <w:rPr>
          <w:rFonts w:cs="Arial Narrow"/>
          <w:color w:val="000000"/>
          <w:szCs w:val="20"/>
        </w:rPr>
        <w:t xml:space="preserve">. </w:t>
      </w:r>
      <w:r w:rsidRPr="00DC74CC">
        <w:rPr>
          <w:rFonts w:eastAsia="Arial Narrow" w:cs="Times New Roman"/>
          <w:szCs w:val="20"/>
        </w:rPr>
        <w:t>Belarus’ 2018 HDI of 0.817 is below the average of 0.892 for countries in the very high human development group, although above the average of 0.779 for countries in Europe and Central Asia.</w:t>
      </w:r>
      <w:r w:rsidRPr="00DC74CC">
        <w:rPr>
          <w:rFonts w:eastAsia="Arial Narrow" w:cs="Times New Roman"/>
          <w:szCs w:val="20"/>
          <w:vertAlign w:val="superscript"/>
        </w:rPr>
        <w:footnoteReference w:id="5"/>
      </w:r>
      <w:r w:rsidRPr="00DC74CC">
        <w:rPr>
          <w:rFonts w:eastAsia="Arial Narrow" w:cs="Times New Roman"/>
          <w:szCs w:val="20"/>
        </w:rPr>
        <w:t xml:space="preserve"> </w:t>
      </w:r>
    </w:p>
    <w:p w14:paraId="69F6A233" w14:textId="77777777" w:rsidR="008D2A9D" w:rsidRPr="00DC74CC" w:rsidRDefault="008D2A9D" w:rsidP="008F4A63">
      <w:pPr>
        <w:rPr>
          <w:rFonts w:eastAsia="Arial Narrow" w:cs="Times New Roman"/>
          <w:szCs w:val="20"/>
        </w:rPr>
      </w:pPr>
    </w:p>
    <w:p w14:paraId="35B96DF2" w14:textId="24F4E5B7" w:rsidR="008D2A9D" w:rsidRPr="00DC74CC" w:rsidRDefault="008D2A9D" w:rsidP="008F4A63">
      <w:pPr>
        <w:rPr>
          <w:rFonts w:eastAsia="Arial Narrow" w:cs="Times New Roman"/>
          <w:szCs w:val="20"/>
        </w:rPr>
      </w:pPr>
      <w:r w:rsidRPr="00DC74CC">
        <w:rPr>
          <w:rFonts w:eastAsia="Arial Narrow" w:cs="Times New Roman"/>
          <w:szCs w:val="20"/>
        </w:rPr>
        <w:t>Belarus is a member of the Eurasian Economic Union (EEU) which includes Belarus, Russia, Kazakhstan, Kyrgyzstan and Armenia. EEU</w:t>
      </w:r>
      <w:r w:rsidR="00335F0A" w:rsidRPr="00DC74CC">
        <w:rPr>
          <w:rFonts w:eastAsia="Arial Narrow" w:cs="Times New Roman"/>
          <w:szCs w:val="20"/>
        </w:rPr>
        <w:t xml:space="preserve"> is a regional integration initiative that</w:t>
      </w:r>
      <w:r w:rsidRPr="00DC74CC">
        <w:rPr>
          <w:rFonts w:eastAsia="Arial Narrow" w:cs="Times New Roman"/>
          <w:szCs w:val="20"/>
        </w:rPr>
        <w:t xml:space="preserve"> facilitates freedom of movement of goods, services, capital and </w:t>
      </w:r>
      <w:r w:rsidR="00946EE9" w:rsidRPr="00DC74CC">
        <w:rPr>
          <w:rFonts w:eastAsia="Arial Narrow" w:cs="Times New Roman"/>
          <w:szCs w:val="20"/>
        </w:rPr>
        <w:t>labor</w:t>
      </w:r>
      <w:r w:rsidRPr="00DC74CC">
        <w:rPr>
          <w:rFonts w:eastAsia="Arial Narrow" w:cs="Times New Roman"/>
          <w:szCs w:val="20"/>
        </w:rPr>
        <w:t xml:space="preserve">, </w:t>
      </w:r>
      <w:r w:rsidR="00027BDF" w:rsidRPr="00DC74CC">
        <w:rPr>
          <w:rFonts w:eastAsia="Arial Narrow" w:cs="Times New Roman"/>
          <w:szCs w:val="20"/>
        </w:rPr>
        <w:t>and</w:t>
      </w:r>
      <w:r w:rsidRPr="00DC74CC">
        <w:rPr>
          <w:rFonts w:eastAsia="Arial Narrow" w:cs="Times New Roman"/>
          <w:szCs w:val="20"/>
        </w:rPr>
        <w:t xml:space="preserve"> promotes better coordinated policies in key economic sectors across </w:t>
      </w:r>
      <w:r w:rsidR="00DB3ADE" w:rsidRPr="00DC74CC">
        <w:rPr>
          <w:rFonts w:eastAsia="Arial Narrow" w:cs="Times New Roman"/>
          <w:szCs w:val="20"/>
        </w:rPr>
        <w:t xml:space="preserve">all </w:t>
      </w:r>
      <w:r w:rsidRPr="00DC74CC">
        <w:rPr>
          <w:rFonts w:eastAsia="Arial Narrow" w:cs="Times New Roman"/>
          <w:szCs w:val="20"/>
        </w:rPr>
        <w:t xml:space="preserve">members. </w:t>
      </w:r>
      <w:r w:rsidR="00A9289D" w:rsidRPr="00DC74CC">
        <w:rPr>
          <w:rFonts w:eastAsia="Arial Narrow" w:cs="Times New Roman"/>
          <w:szCs w:val="20"/>
        </w:rPr>
        <w:t>Belarus</w:t>
      </w:r>
      <w:r w:rsidRPr="00DC74CC">
        <w:rPr>
          <w:rFonts w:eastAsia="Arial Narrow" w:cs="Times New Roman"/>
          <w:szCs w:val="20"/>
        </w:rPr>
        <w:t xml:space="preserve"> has retained close </w:t>
      </w:r>
      <w:r w:rsidRPr="00DC74CC">
        <w:rPr>
          <w:rFonts w:eastAsia="Arial Narrow" w:cs="Times New Roman"/>
          <w:szCs w:val="20"/>
        </w:rPr>
        <w:lastRenderedPageBreak/>
        <w:t>political and economic ties to Russia</w:t>
      </w:r>
      <w:r w:rsidR="00BA35F9" w:rsidRPr="00DC74CC">
        <w:rPr>
          <w:rFonts w:eastAsia="Arial Narrow" w:cs="Times New Roman"/>
          <w:szCs w:val="20"/>
        </w:rPr>
        <w:t xml:space="preserve"> –</w:t>
      </w:r>
      <w:r w:rsidR="00470D05" w:rsidRPr="00DC74CC">
        <w:rPr>
          <w:rFonts w:eastAsia="Arial Narrow" w:cs="Times New Roman"/>
          <w:szCs w:val="20"/>
        </w:rPr>
        <w:t xml:space="preserve"> the</w:t>
      </w:r>
      <w:r w:rsidRPr="00DC74CC">
        <w:rPr>
          <w:rFonts w:eastAsia="Arial Narrow" w:cs="Times New Roman"/>
          <w:szCs w:val="20"/>
        </w:rPr>
        <w:t xml:space="preserve"> two countries </w:t>
      </w:r>
      <w:r w:rsidR="00EE23BE" w:rsidRPr="00DC74CC">
        <w:rPr>
          <w:rFonts w:eastAsia="Arial Narrow" w:cs="Times New Roman"/>
          <w:szCs w:val="20"/>
        </w:rPr>
        <w:t xml:space="preserve">have </w:t>
      </w:r>
      <w:r w:rsidRPr="00DC74CC">
        <w:rPr>
          <w:rFonts w:eastAsia="Arial Narrow" w:cs="Times New Roman"/>
          <w:szCs w:val="20"/>
        </w:rPr>
        <w:t>signed a number of bilateral and multilateral integration agreements</w:t>
      </w:r>
      <w:r w:rsidR="005067B8" w:rsidRPr="00DC74CC">
        <w:rPr>
          <w:rFonts w:eastAsia="Arial Narrow" w:cs="Times New Roman"/>
          <w:szCs w:val="20"/>
        </w:rPr>
        <w:t xml:space="preserve"> although t</w:t>
      </w:r>
      <w:r w:rsidRPr="00DC74CC">
        <w:rPr>
          <w:rFonts w:eastAsia="Arial Narrow" w:cs="Times New Roman"/>
          <w:szCs w:val="20"/>
        </w:rPr>
        <w:t xml:space="preserve">he </w:t>
      </w:r>
      <w:r w:rsidR="00A9289D" w:rsidRPr="00DC74CC">
        <w:rPr>
          <w:rFonts w:eastAsia="Arial Narrow" w:cs="Times New Roman"/>
          <w:szCs w:val="20"/>
        </w:rPr>
        <w:t>integration</w:t>
      </w:r>
      <w:r w:rsidRPr="00DC74CC">
        <w:rPr>
          <w:rFonts w:eastAsia="Arial Narrow" w:cs="Times New Roman"/>
          <w:szCs w:val="20"/>
        </w:rPr>
        <w:t xml:space="preserve"> has not materiali</w:t>
      </w:r>
      <w:r w:rsidR="00825AD6" w:rsidRPr="00DC74CC">
        <w:rPr>
          <w:rFonts w:eastAsia="Arial Narrow" w:cs="Times New Roman"/>
          <w:szCs w:val="20"/>
        </w:rPr>
        <w:t>z</w:t>
      </w:r>
      <w:r w:rsidRPr="00DC74CC">
        <w:rPr>
          <w:rFonts w:eastAsia="Arial Narrow" w:cs="Times New Roman"/>
          <w:szCs w:val="20"/>
        </w:rPr>
        <w:t>ed to the degree envisioned in the 1999 Union State treaty. As of the end of 2019,</w:t>
      </w:r>
      <w:r w:rsidR="00825AD6" w:rsidRPr="00DC74CC">
        <w:rPr>
          <w:rFonts w:eastAsia="Arial Narrow" w:cs="Times New Roman"/>
          <w:szCs w:val="20"/>
        </w:rPr>
        <w:t xml:space="preserve"> </w:t>
      </w:r>
      <w:r w:rsidRPr="00DC74CC">
        <w:rPr>
          <w:rFonts w:eastAsia="Arial Narrow" w:cs="Times New Roman"/>
          <w:szCs w:val="20"/>
        </w:rPr>
        <w:t xml:space="preserve">Moscow and Minsk announced plans for further harmonization in taxes, customs, energy and industrial policy, agriculture, finances etc., although the prospects of deeper integration are uncertain at this stage. </w:t>
      </w:r>
    </w:p>
    <w:p w14:paraId="48295DAE" w14:textId="77777777" w:rsidR="008D2A9D" w:rsidRPr="00DC74CC" w:rsidRDefault="008D2A9D" w:rsidP="00DF6E68">
      <w:pPr>
        <w:tabs>
          <w:tab w:val="left" w:pos="503"/>
        </w:tabs>
        <w:autoSpaceDE w:val="0"/>
        <w:autoSpaceDN w:val="0"/>
        <w:adjustRightInd w:val="0"/>
        <w:snapToGrid w:val="0"/>
        <w:rPr>
          <w:rFonts w:cs="Arial"/>
          <w:szCs w:val="20"/>
        </w:rPr>
      </w:pPr>
    </w:p>
    <w:p w14:paraId="713FDF4C" w14:textId="1F6B2CBF" w:rsidR="00335F0A" w:rsidRPr="00DC74CC" w:rsidRDefault="008D2A9D" w:rsidP="00DF6E68">
      <w:pPr>
        <w:tabs>
          <w:tab w:val="left" w:pos="503"/>
        </w:tabs>
        <w:autoSpaceDE w:val="0"/>
        <w:autoSpaceDN w:val="0"/>
        <w:adjustRightInd w:val="0"/>
        <w:snapToGrid w:val="0"/>
        <w:rPr>
          <w:rFonts w:eastAsia="Arial Narrow" w:cs="Times New Roman"/>
          <w:szCs w:val="20"/>
        </w:rPr>
      </w:pPr>
      <w:r w:rsidRPr="00DC74CC">
        <w:rPr>
          <w:rFonts w:eastAsia="Arial Narrow" w:cs="Times New Roman"/>
          <w:szCs w:val="20"/>
        </w:rPr>
        <w:t xml:space="preserve">The </w:t>
      </w:r>
      <w:r w:rsidR="00BD2C1E" w:rsidRPr="00DC74CC">
        <w:rPr>
          <w:rFonts w:eastAsia="Arial Narrow" w:cs="Times New Roman"/>
          <w:szCs w:val="20"/>
        </w:rPr>
        <w:t>Government</w:t>
      </w:r>
      <w:r w:rsidRPr="00DC74CC">
        <w:rPr>
          <w:rFonts w:eastAsia="Arial Narrow" w:cs="Times New Roman"/>
          <w:szCs w:val="20"/>
        </w:rPr>
        <w:t xml:space="preserve"> assumes a high level of ownership over national policies, planning and regulations. The executive branch exercises considerable control over the composition and operation of both the legislative and judicial branches</w:t>
      </w:r>
      <w:r w:rsidRPr="00DC74CC">
        <w:rPr>
          <w:rFonts w:eastAsia="Arial Narrow" w:cs="Times New Roman"/>
          <w:color w:val="000000"/>
          <w:szCs w:val="20"/>
        </w:rPr>
        <w:t xml:space="preserve">. </w:t>
      </w:r>
      <w:r w:rsidRPr="00DC74CC">
        <w:rPr>
          <w:rFonts w:eastAsia="Arial Narrow" w:cs="Times New Roman"/>
          <w:szCs w:val="20"/>
        </w:rPr>
        <w:t>Control of the judicial branch is exercised primarily through control of the judiciary’s budgets, appointment po</w:t>
      </w:r>
      <w:r w:rsidR="00015AEA" w:rsidRPr="00DC74CC">
        <w:rPr>
          <w:rFonts w:eastAsia="Arial Narrow" w:cs="Times New Roman"/>
          <w:szCs w:val="20"/>
        </w:rPr>
        <w:t xml:space="preserve">wers of the </w:t>
      </w:r>
      <w:r w:rsidR="00A9289D" w:rsidRPr="00DC74CC">
        <w:rPr>
          <w:rFonts w:eastAsia="Arial Narrow" w:cs="Times New Roman"/>
          <w:szCs w:val="20"/>
        </w:rPr>
        <w:t>P</w:t>
      </w:r>
      <w:r w:rsidR="00015AEA" w:rsidRPr="00DC74CC">
        <w:rPr>
          <w:rFonts w:eastAsia="Arial Narrow" w:cs="Times New Roman"/>
          <w:szCs w:val="20"/>
        </w:rPr>
        <w:t>resident and a</w:t>
      </w:r>
      <w:r w:rsidRPr="00DC74CC">
        <w:rPr>
          <w:rFonts w:eastAsia="Arial Narrow" w:cs="Times New Roman"/>
          <w:szCs w:val="20"/>
        </w:rPr>
        <w:t xml:space="preserve"> range of other instruments. </w:t>
      </w:r>
    </w:p>
    <w:p w14:paraId="0629C3D0" w14:textId="77777777" w:rsidR="00335F0A" w:rsidRPr="00DC74CC" w:rsidRDefault="00335F0A" w:rsidP="00DF6E68">
      <w:pPr>
        <w:tabs>
          <w:tab w:val="left" w:pos="503"/>
        </w:tabs>
        <w:autoSpaceDE w:val="0"/>
        <w:autoSpaceDN w:val="0"/>
        <w:adjustRightInd w:val="0"/>
        <w:snapToGrid w:val="0"/>
        <w:rPr>
          <w:rFonts w:eastAsia="Arial Narrow" w:cs="Times New Roman"/>
          <w:szCs w:val="20"/>
        </w:rPr>
      </w:pPr>
    </w:p>
    <w:p w14:paraId="0EE58FB7" w14:textId="3A666B28" w:rsidR="008D2A9D" w:rsidRPr="00DC74CC" w:rsidRDefault="008D2A9D" w:rsidP="00DF6E68">
      <w:pPr>
        <w:tabs>
          <w:tab w:val="left" w:pos="503"/>
        </w:tabs>
        <w:autoSpaceDE w:val="0"/>
        <w:autoSpaceDN w:val="0"/>
        <w:adjustRightInd w:val="0"/>
        <w:snapToGrid w:val="0"/>
        <w:rPr>
          <w:rFonts w:eastAsia="Arial Narrow" w:cs="Times New Roman"/>
          <w:szCs w:val="20"/>
        </w:rPr>
      </w:pPr>
      <w:r w:rsidRPr="00DC74CC">
        <w:rPr>
          <w:rFonts w:eastAsia="Arial Narrow" w:cs="Times New Roman"/>
          <w:szCs w:val="20"/>
        </w:rPr>
        <w:t xml:space="preserve">Belarus has a well-functioning public administration and improved it through a series of state reforms to align the roles of central and line ministries with the needs of the economy. </w:t>
      </w:r>
    </w:p>
    <w:p w14:paraId="374AEE29" w14:textId="77777777" w:rsidR="008D2A9D" w:rsidRPr="00DC74CC" w:rsidRDefault="008D2A9D" w:rsidP="00DF6E68">
      <w:pPr>
        <w:tabs>
          <w:tab w:val="left" w:pos="503"/>
        </w:tabs>
        <w:autoSpaceDE w:val="0"/>
        <w:autoSpaceDN w:val="0"/>
        <w:adjustRightInd w:val="0"/>
        <w:snapToGrid w:val="0"/>
        <w:rPr>
          <w:rFonts w:eastAsia="Arial Narrow" w:cs="Times New Roman"/>
          <w:szCs w:val="20"/>
        </w:rPr>
      </w:pPr>
    </w:p>
    <w:p w14:paraId="21712716" w14:textId="3B7C94C2" w:rsidR="008D2A9D" w:rsidRPr="00DC74CC" w:rsidRDefault="00335F0A" w:rsidP="008F4A63">
      <w:pPr>
        <w:rPr>
          <w:rFonts w:eastAsia="Arial Narrow" w:cs="Times New Roman"/>
          <w:szCs w:val="20"/>
        </w:rPr>
      </w:pPr>
      <w:r w:rsidRPr="00DC74CC">
        <w:rPr>
          <w:rFonts w:eastAsia="Arial Narrow" w:cs="Times New Roman"/>
          <w:szCs w:val="20"/>
        </w:rPr>
        <w:t xml:space="preserve">The country </w:t>
      </w:r>
      <w:r w:rsidR="008D2A9D" w:rsidRPr="00DC74CC">
        <w:rPr>
          <w:rFonts w:eastAsia="Arial Narrow" w:cs="Times New Roman"/>
          <w:szCs w:val="20"/>
        </w:rPr>
        <w:t>ranks 66th out of 126 countries in the Rule of Law Index (measuring</w:t>
      </w:r>
      <w:r w:rsidR="00D524A8" w:rsidRPr="00DC74CC">
        <w:rPr>
          <w:rFonts w:eastAsia="Arial Narrow" w:cs="Times New Roman"/>
          <w:szCs w:val="20"/>
        </w:rPr>
        <w:t>,</w:t>
      </w:r>
      <w:r w:rsidR="008D2A9D" w:rsidRPr="00DC74CC">
        <w:rPr>
          <w:rFonts w:eastAsia="Arial Narrow" w:cs="Times New Roman"/>
          <w:szCs w:val="20"/>
        </w:rPr>
        <w:t xml:space="preserve"> among other</w:t>
      </w:r>
      <w:r w:rsidR="00D524A8" w:rsidRPr="00DC74CC">
        <w:rPr>
          <w:rFonts w:eastAsia="Arial Narrow" w:cs="Times New Roman"/>
          <w:szCs w:val="20"/>
        </w:rPr>
        <w:t xml:space="preserve"> </w:t>
      </w:r>
      <w:r w:rsidR="008D2A9D" w:rsidRPr="00DC74CC">
        <w:rPr>
          <w:rFonts w:eastAsia="Arial Narrow" w:cs="Times New Roman"/>
          <w:szCs w:val="20"/>
        </w:rPr>
        <w:t>things</w:t>
      </w:r>
      <w:r w:rsidR="00D524A8" w:rsidRPr="00DC74CC">
        <w:rPr>
          <w:rFonts w:eastAsia="Arial Narrow" w:cs="Times New Roman"/>
          <w:szCs w:val="20"/>
        </w:rPr>
        <w:t>,</w:t>
      </w:r>
      <w:r w:rsidR="008D2A9D" w:rsidRPr="00DC74CC">
        <w:rPr>
          <w:rFonts w:eastAsia="Arial Narrow" w:cs="Times New Roman"/>
          <w:szCs w:val="20"/>
        </w:rPr>
        <w:t xml:space="preserve"> absence of corruption, open </w:t>
      </w:r>
      <w:r w:rsidR="00BD2C1E" w:rsidRPr="00DC74CC">
        <w:rPr>
          <w:rFonts w:eastAsia="Arial Narrow" w:cs="Times New Roman"/>
          <w:szCs w:val="20"/>
        </w:rPr>
        <w:t>Government</w:t>
      </w:r>
      <w:r w:rsidR="008D2A9D" w:rsidRPr="00DC74CC">
        <w:rPr>
          <w:rFonts w:eastAsia="Arial Narrow" w:cs="Times New Roman"/>
          <w:szCs w:val="20"/>
        </w:rPr>
        <w:t xml:space="preserve">, fundamental rights, order and security, </w:t>
      </w:r>
      <w:r w:rsidR="00D524A8" w:rsidRPr="00DC74CC">
        <w:rPr>
          <w:rFonts w:eastAsia="Arial Narrow" w:cs="Times New Roman"/>
          <w:szCs w:val="20"/>
        </w:rPr>
        <w:t xml:space="preserve">and </w:t>
      </w:r>
      <w:r w:rsidR="008D2A9D" w:rsidRPr="00DC74CC">
        <w:rPr>
          <w:rFonts w:eastAsia="Arial Narrow" w:cs="Times New Roman"/>
          <w:szCs w:val="20"/>
        </w:rPr>
        <w:t>civil and</w:t>
      </w:r>
      <w:r w:rsidRPr="00DC74CC">
        <w:rPr>
          <w:rFonts w:eastAsia="Arial Narrow" w:cs="Times New Roman"/>
          <w:szCs w:val="20"/>
        </w:rPr>
        <w:t xml:space="preserve"> </w:t>
      </w:r>
      <w:r w:rsidR="008D2A9D" w:rsidRPr="00DC74CC">
        <w:rPr>
          <w:rFonts w:eastAsia="Arial Narrow" w:cs="Times New Roman"/>
          <w:szCs w:val="20"/>
        </w:rPr>
        <w:t xml:space="preserve">criminal justice), and 5th out of 13 countries in the Eastern Europe and Central Asia region. Belarus </w:t>
      </w:r>
      <w:r w:rsidRPr="00DC74CC">
        <w:rPr>
          <w:rFonts w:eastAsia="Arial Narrow" w:cs="Times New Roman"/>
          <w:szCs w:val="20"/>
        </w:rPr>
        <w:t>has been positively assessed</w:t>
      </w:r>
      <w:r w:rsidR="008D2A9D" w:rsidRPr="00DC74CC">
        <w:rPr>
          <w:rFonts w:eastAsia="Arial Narrow" w:cs="Times New Roman"/>
          <w:szCs w:val="20"/>
        </w:rPr>
        <w:t xml:space="preserve"> </w:t>
      </w:r>
      <w:r w:rsidR="000A2F49" w:rsidRPr="00DC74CC">
        <w:rPr>
          <w:rFonts w:eastAsia="Arial Narrow" w:cs="Times New Roman"/>
          <w:szCs w:val="20"/>
        </w:rPr>
        <w:t>in areas such</w:t>
      </w:r>
      <w:r w:rsidR="008D2A9D" w:rsidRPr="00DC74CC">
        <w:rPr>
          <w:rFonts w:eastAsia="Arial Narrow" w:cs="Times New Roman"/>
          <w:szCs w:val="20"/>
        </w:rPr>
        <w:t xml:space="preserve"> as </w:t>
      </w:r>
      <w:r w:rsidR="000B51FB" w:rsidRPr="00DC74CC">
        <w:rPr>
          <w:rFonts w:eastAsia="Arial Narrow" w:cs="Times New Roman"/>
          <w:szCs w:val="20"/>
        </w:rPr>
        <w:t xml:space="preserve">order, security and civil justice, and </w:t>
      </w:r>
      <w:r w:rsidR="008D2A9D" w:rsidRPr="00DC74CC">
        <w:rPr>
          <w:rFonts w:eastAsia="Arial Narrow" w:cs="Times New Roman"/>
          <w:szCs w:val="20"/>
        </w:rPr>
        <w:t>an absence of corruption.</w:t>
      </w:r>
      <w:r w:rsidR="008D2A9D" w:rsidRPr="00DC74CC">
        <w:rPr>
          <w:rFonts w:eastAsia="Arial Narrow" w:cs="Times New Roman"/>
          <w:szCs w:val="20"/>
          <w:vertAlign w:val="superscript"/>
        </w:rPr>
        <w:footnoteReference w:id="6"/>
      </w:r>
    </w:p>
    <w:p w14:paraId="733F6C28" w14:textId="77777777" w:rsidR="008D2A9D" w:rsidRPr="00DC74CC" w:rsidRDefault="008D2A9D" w:rsidP="00841E71">
      <w:pPr>
        <w:autoSpaceDE w:val="0"/>
        <w:autoSpaceDN w:val="0"/>
        <w:adjustRightInd w:val="0"/>
        <w:snapToGrid w:val="0"/>
        <w:rPr>
          <w:rFonts w:cs="Arial"/>
          <w:szCs w:val="20"/>
        </w:rPr>
      </w:pPr>
    </w:p>
    <w:p w14:paraId="6D3D616E" w14:textId="03B8E7AE" w:rsidR="008D2A9D" w:rsidRPr="00DC74CC" w:rsidRDefault="008D2A9D" w:rsidP="00351917">
      <w:pPr>
        <w:rPr>
          <w:rFonts w:eastAsia="Arial Narrow" w:cs="Times New Roman"/>
          <w:szCs w:val="20"/>
        </w:rPr>
      </w:pPr>
      <w:r w:rsidRPr="00DC74CC">
        <w:rPr>
          <w:rFonts w:eastAsia="Arial Narrow" w:cs="Times New Roman"/>
          <w:szCs w:val="20"/>
        </w:rPr>
        <w:t xml:space="preserve">A vertical governance system negatively affects </w:t>
      </w:r>
      <w:r w:rsidR="00380DC9" w:rsidRPr="00DC74CC">
        <w:rPr>
          <w:rFonts w:eastAsia="Arial Narrow" w:cs="Times New Roman"/>
          <w:szCs w:val="20"/>
        </w:rPr>
        <w:t xml:space="preserve">the realization of </w:t>
      </w:r>
      <w:r w:rsidRPr="00DC74CC">
        <w:rPr>
          <w:rFonts w:eastAsia="Arial Narrow" w:cs="Times New Roman"/>
          <w:szCs w:val="20"/>
        </w:rPr>
        <w:t>human rights</w:t>
      </w:r>
      <w:r w:rsidR="00B2222C" w:rsidRPr="00DC74CC">
        <w:rPr>
          <w:rFonts w:eastAsia="Arial Narrow" w:cs="Times New Roman"/>
          <w:szCs w:val="20"/>
        </w:rPr>
        <w:t xml:space="preserve">, which </w:t>
      </w:r>
      <w:r w:rsidRPr="00DC74CC">
        <w:rPr>
          <w:rFonts w:eastAsia="Arial Narrow" w:cs="Times New Roman"/>
          <w:szCs w:val="20"/>
        </w:rPr>
        <w:t xml:space="preserve">remains a subject of concern. The main human rights </w:t>
      </w:r>
      <w:r w:rsidR="00380DC9" w:rsidRPr="00DC74CC">
        <w:rPr>
          <w:rFonts w:eastAsia="Arial Narrow" w:cs="Times New Roman"/>
          <w:szCs w:val="20"/>
        </w:rPr>
        <w:t xml:space="preserve">issues </w:t>
      </w:r>
      <w:r w:rsidRPr="00DC74CC">
        <w:rPr>
          <w:rFonts w:eastAsia="Arial Narrow" w:cs="Times New Roman"/>
          <w:szCs w:val="20"/>
        </w:rPr>
        <w:t xml:space="preserve">include freedom of expression, freedom of assembly, freedom of association, fair trial, </w:t>
      </w:r>
      <w:r w:rsidR="00B2222C" w:rsidRPr="00DC74CC">
        <w:rPr>
          <w:rFonts w:eastAsia="Arial Narrow" w:cs="Times New Roman"/>
          <w:szCs w:val="20"/>
        </w:rPr>
        <w:t xml:space="preserve">and </w:t>
      </w:r>
      <w:r w:rsidRPr="00DC74CC">
        <w:rPr>
          <w:rFonts w:eastAsia="Arial Narrow" w:cs="Times New Roman"/>
          <w:szCs w:val="20"/>
        </w:rPr>
        <w:t xml:space="preserve">freedom of the media. Belarus is also the last country in Europe where the death penalty is applied. Authorities continue to decline cooperation with the United Nations Special Rapporteur on </w:t>
      </w:r>
      <w:r w:rsidR="00A9289D" w:rsidRPr="00DC74CC">
        <w:rPr>
          <w:rFonts w:eastAsia="Arial Narrow" w:cs="Times New Roman"/>
          <w:szCs w:val="20"/>
        </w:rPr>
        <w:t xml:space="preserve">the Situation of Human Rights in </w:t>
      </w:r>
      <w:r w:rsidRPr="00DC74CC">
        <w:rPr>
          <w:rFonts w:eastAsia="Arial Narrow" w:cs="Times New Roman"/>
          <w:szCs w:val="20"/>
        </w:rPr>
        <w:t xml:space="preserve">Belarus. At the end of 2016, the </w:t>
      </w:r>
      <w:r w:rsidR="00BD2C1E" w:rsidRPr="00DC74CC">
        <w:rPr>
          <w:rFonts w:eastAsia="Arial Narrow" w:cs="Times New Roman"/>
          <w:szCs w:val="20"/>
        </w:rPr>
        <w:t>Government</w:t>
      </w:r>
      <w:r w:rsidRPr="00DC74CC">
        <w:rPr>
          <w:rFonts w:eastAsia="Arial Narrow" w:cs="Times New Roman"/>
          <w:szCs w:val="20"/>
        </w:rPr>
        <w:t xml:space="preserve"> developed </w:t>
      </w:r>
      <w:r w:rsidR="00A9289D" w:rsidRPr="00DC74CC">
        <w:rPr>
          <w:rFonts w:eastAsia="Arial Narrow" w:cs="Times New Roman"/>
          <w:szCs w:val="20"/>
        </w:rPr>
        <w:t>the first</w:t>
      </w:r>
      <w:r w:rsidRPr="00DC74CC">
        <w:rPr>
          <w:rFonts w:eastAsia="Arial Narrow" w:cs="Times New Roman"/>
          <w:szCs w:val="20"/>
        </w:rPr>
        <w:t xml:space="preserve"> National Human Rights Action Plan to implement recommendations received from </w:t>
      </w:r>
      <w:r w:rsidR="00A9289D" w:rsidRPr="00DC74CC">
        <w:rPr>
          <w:rFonts w:eastAsia="Arial Narrow" w:cs="Times New Roman"/>
          <w:szCs w:val="20"/>
        </w:rPr>
        <w:t xml:space="preserve">the </w:t>
      </w:r>
      <w:r w:rsidRPr="00DC74CC">
        <w:rPr>
          <w:rFonts w:eastAsia="Arial Narrow" w:cs="Times New Roman"/>
          <w:szCs w:val="20"/>
        </w:rPr>
        <w:t>UN human rights treaty bodies and the Universal Periodic Review (UPR). The implementation of the plan is underway, and the UN</w:t>
      </w:r>
      <w:r w:rsidR="00A9289D" w:rsidRPr="00DC74CC">
        <w:rPr>
          <w:rFonts w:eastAsia="Arial Narrow" w:cs="Times New Roman"/>
          <w:szCs w:val="20"/>
        </w:rPr>
        <w:t xml:space="preserve"> agencies and human rights experts</w:t>
      </w:r>
      <w:r w:rsidRPr="00DC74CC">
        <w:rPr>
          <w:rFonts w:eastAsia="Arial Narrow" w:cs="Times New Roman"/>
          <w:szCs w:val="20"/>
        </w:rPr>
        <w:t xml:space="preserve"> provide support in this process. </w:t>
      </w:r>
    </w:p>
    <w:p w14:paraId="12E81A15" w14:textId="77777777" w:rsidR="008D2A9D" w:rsidRPr="00DC74CC" w:rsidRDefault="008D2A9D" w:rsidP="00841E71">
      <w:pPr>
        <w:autoSpaceDE w:val="0"/>
        <w:autoSpaceDN w:val="0"/>
        <w:adjustRightInd w:val="0"/>
        <w:snapToGrid w:val="0"/>
        <w:rPr>
          <w:rFonts w:cs="Arial"/>
          <w:szCs w:val="20"/>
        </w:rPr>
      </w:pPr>
    </w:p>
    <w:p w14:paraId="4469A121" w14:textId="721A421D" w:rsidR="008D2A9D" w:rsidRPr="00DC74CC" w:rsidRDefault="00D424B1" w:rsidP="00841E71">
      <w:pPr>
        <w:autoSpaceDE w:val="0"/>
        <w:autoSpaceDN w:val="0"/>
        <w:adjustRightInd w:val="0"/>
        <w:snapToGrid w:val="0"/>
        <w:rPr>
          <w:rFonts w:eastAsia="Arial Narrow" w:cs="Times New Roman"/>
          <w:szCs w:val="20"/>
        </w:rPr>
      </w:pPr>
      <w:r w:rsidRPr="00DC74CC">
        <w:rPr>
          <w:rFonts w:eastAsia="Arial Narrow" w:cs="Times New Roman"/>
          <w:szCs w:val="20"/>
        </w:rPr>
        <w:t xml:space="preserve">Around </w:t>
      </w:r>
      <w:r w:rsidR="008D2A9D" w:rsidRPr="00DC74CC">
        <w:rPr>
          <w:rFonts w:eastAsia="Arial Narrow" w:cs="Times New Roman"/>
          <w:szCs w:val="20"/>
        </w:rPr>
        <w:t xml:space="preserve">3,000 </w:t>
      </w:r>
      <w:bookmarkStart w:id="13" w:name="_Hlk21421322"/>
      <w:r w:rsidR="008D2A9D" w:rsidRPr="00DC74CC">
        <w:rPr>
          <w:rFonts w:eastAsia="Arial Narrow" w:cs="Times New Roman"/>
          <w:szCs w:val="20"/>
        </w:rPr>
        <w:t xml:space="preserve">CSOs </w:t>
      </w:r>
      <w:bookmarkEnd w:id="13"/>
      <w:r w:rsidR="008D2A9D" w:rsidRPr="00DC74CC">
        <w:rPr>
          <w:rFonts w:eastAsia="Arial Narrow" w:cs="Times New Roman"/>
          <w:szCs w:val="20"/>
        </w:rPr>
        <w:t xml:space="preserve">operate in Belarus, </w:t>
      </w:r>
      <w:r w:rsidR="005E7A62" w:rsidRPr="00DC74CC">
        <w:rPr>
          <w:rFonts w:eastAsia="Arial Narrow" w:cs="Times New Roman"/>
          <w:szCs w:val="20"/>
        </w:rPr>
        <w:t>and they</w:t>
      </w:r>
      <w:r w:rsidR="008D2A9D" w:rsidRPr="00DC74CC">
        <w:rPr>
          <w:rFonts w:eastAsia="Arial Narrow" w:cs="Times New Roman"/>
          <w:szCs w:val="20"/>
        </w:rPr>
        <w:t xml:space="preserve"> face legal and financial barriers to expand and deepen their engagement, including restrictions on foreign funding and a complicated registration procedure. According to</w:t>
      </w:r>
      <w:r w:rsidR="008151B5" w:rsidRPr="00DC74CC">
        <w:rPr>
          <w:rFonts w:eastAsia="Arial Narrow" w:cs="Times New Roman"/>
          <w:szCs w:val="20"/>
        </w:rPr>
        <w:t xml:space="preserve"> a</w:t>
      </w:r>
      <w:r w:rsidR="008D2A9D" w:rsidRPr="00DC74CC">
        <w:rPr>
          <w:rFonts w:eastAsia="Arial Narrow" w:cs="Times New Roman"/>
          <w:szCs w:val="20"/>
        </w:rPr>
        <w:t xml:space="preserve"> 2018 poll, 6% of Belarusians actively participate in CSO activity, while 15% participate sometimes.</w:t>
      </w:r>
      <w:r w:rsidR="008D2A9D" w:rsidRPr="00DC74CC">
        <w:rPr>
          <w:rStyle w:val="FootnoteReference"/>
          <w:rFonts w:eastAsia="Arial Narrow" w:cs="Times New Roman"/>
          <w:szCs w:val="20"/>
        </w:rPr>
        <w:footnoteReference w:id="7"/>
      </w:r>
      <w:r w:rsidR="008D2A9D" w:rsidRPr="00DC74CC">
        <w:rPr>
          <w:rFonts w:eastAsia="Arial Narrow" w:cs="Times New Roman"/>
          <w:szCs w:val="20"/>
        </w:rPr>
        <w:t xml:space="preserve"> The CSO sustainability index states that sustainability of Belarusian CSOs has worsened in 2017 with deterioration in the legal environment and financial viability</w:t>
      </w:r>
      <w:r w:rsidR="00380DC9" w:rsidRPr="00DC74CC">
        <w:rPr>
          <w:rFonts w:eastAsia="Arial Narrow" w:cs="Times New Roman"/>
          <w:szCs w:val="20"/>
        </w:rPr>
        <w:t xml:space="preserve">. On the other hand, it </w:t>
      </w:r>
      <w:r w:rsidR="000A2F49" w:rsidRPr="00DC74CC">
        <w:rPr>
          <w:rFonts w:eastAsia="Arial Narrow" w:cs="Times New Roman"/>
          <w:szCs w:val="20"/>
        </w:rPr>
        <w:t xml:space="preserve">shows a </w:t>
      </w:r>
      <w:r w:rsidR="008D2A9D" w:rsidRPr="00DC74CC">
        <w:rPr>
          <w:rFonts w:eastAsia="Arial Narrow" w:cs="Times New Roman"/>
          <w:szCs w:val="20"/>
        </w:rPr>
        <w:t>gradual improvement in advocacy, service provision, and public image</w:t>
      </w:r>
      <w:r w:rsidR="00047217" w:rsidRPr="00DC74CC">
        <w:rPr>
          <w:rFonts w:eastAsia="Arial Narrow" w:cs="Times New Roman"/>
          <w:szCs w:val="20"/>
        </w:rPr>
        <w:t xml:space="preserve"> of CSOs</w:t>
      </w:r>
      <w:r w:rsidR="008D2A9D" w:rsidRPr="00DC74CC">
        <w:rPr>
          <w:rFonts w:eastAsia="Arial Narrow" w:cs="Times New Roman"/>
          <w:szCs w:val="20"/>
        </w:rPr>
        <w:t>.</w:t>
      </w:r>
      <w:r w:rsidR="008D2A9D" w:rsidRPr="00DC74CC">
        <w:rPr>
          <w:rFonts w:eastAsia="Arial Narrow" w:cs="Times New Roman"/>
          <w:szCs w:val="20"/>
          <w:vertAlign w:val="superscript"/>
        </w:rPr>
        <w:footnoteReference w:id="8"/>
      </w:r>
      <w:r w:rsidR="00047217" w:rsidRPr="00DC74CC">
        <w:rPr>
          <w:rFonts w:eastAsia="Arial Narrow" w:cs="Times New Roman"/>
          <w:szCs w:val="20"/>
        </w:rPr>
        <w:t xml:space="preserve">. Civil society experts are also more regularly invited to take part in discussion of draft laws and strategies developed by the Government or Parliament. </w:t>
      </w:r>
    </w:p>
    <w:p w14:paraId="1BEE5EF0" w14:textId="77777777" w:rsidR="008D2A9D" w:rsidRPr="00DC74CC" w:rsidRDefault="008D2A9D" w:rsidP="00841E71">
      <w:pPr>
        <w:autoSpaceDE w:val="0"/>
        <w:autoSpaceDN w:val="0"/>
        <w:adjustRightInd w:val="0"/>
        <w:snapToGrid w:val="0"/>
        <w:rPr>
          <w:rFonts w:cs="Arial"/>
          <w:szCs w:val="20"/>
        </w:rPr>
      </w:pPr>
    </w:p>
    <w:p w14:paraId="353026E5" w14:textId="39127E25" w:rsidR="008D2A9D" w:rsidRPr="00DC74CC" w:rsidRDefault="00047217" w:rsidP="007400DF">
      <w:pPr>
        <w:spacing w:before="80" w:line="276" w:lineRule="auto"/>
        <w:rPr>
          <w:rFonts w:cs="Arial"/>
          <w:szCs w:val="20"/>
        </w:rPr>
      </w:pPr>
      <w:r w:rsidRPr="00DC74CC">
        <w:rPr>
          <w:color w:val="000000"/>
          <w:szCs w:val="20"/>
        </w:rPr>
        <w:lastRenderedPageBreak/>
        <w:t>Belarus stands out on the global and regional level in adopting SDGs to the national context, creating national institutions for coordination of sustainable development policies, development of localized SDGs and setting a statistical base for SDG monitoring.</w:t>
      </w:r>
      <w:r w:rsidR="007400DF" w:rsidRPr="00DC74CC">
        <w:rPr>
          <w:color w:val="000000"/>
          <w:szCs w:val="20"/>
        </w:rPr>
        <w:t xml:space="preserve"> </w:t>
      </w:r>
      <w:r w:rsidR="008D2A9D" w:rsidRPr="00DC74CC">
        <w:rPr>
          <w:rFonts w:cs="Arial"/>
          <w:szCs w:val="20"/>
        </w:rPr>
        <w:t xml:space="preserve">The SDG Roadmap was developed </w:t>
      </w:r>
      <w:r w:rsidRPr="00DC74CC">
        <w:rPr>
          <w:rFonts w:cs="Arial"/>
          <w:szCs w:val="20"/>
        </w:rPr>
        <w:t xml:space="preserve">by the UN agencies </w:t>
      </w:r>
      <w:r w:rsidR="008D2A9D" w:rsidRPr="00DC74CC">
        <w:rPr>
          <w:rFonts w:cs="Arial"/>
          <w:szCs w:val="20"/>
        </w:rPr>
        <w:t xml:space="preserve">based on </w:t>
      </w:r>
      <w:r w:rsidR="005E6374" w:rsidRPr="00DC74CC">
        <w:rPr>
          <w:rFonts w:cs="Arial"/>
          <w:szCs w:val="20"/>
        </w:rPr>
        <w:t xml:space="preserve">the </w:t>
      </w:r>
      <w:r w:rsidR="008D2A9D" w:rsidRPr="00DC74CC">
        <w:rPr>
          <w:rFonts w:cs="Arial"/>
          <w:szCs w:val="20"/>
        </w:rPr>
        <w:t xml:space="preserve">findings of the Mainstreaming, Acceleration and Policy Support (MAPS) mission undertaken by the </w:t>
      </w:r>
      <w:r w:rsidR="00976F11" w:rsidRPr="00DC74CC">
        <w:rPr>
          <w:rFonts w:cs="Arial"/>
          <w:szCs w:val="20"/>
        </w:rPr>
        <w:t>UN</w:t>
      </w:r>
      <w:r w:rsidR="008D2A9D" w:rsidRPr="00DC74CC">
        <w:rPr>
          <w:rFonts w:cs="Arial"/>
          <w:szCs w:val="20"/>
        </w:rPr>
        <w:t xml:space="preserve"> in cooperation with the </w:t>
      </w:r>
      <w:r w:rsidR="00BD2C1E" w:rsidRPr="00DC74CC">
        <w:rPr>
          <w:rFonts w:cs="Arial"/>
          <w:szCs w:val="20"/>
        </w:rPr>
        <w:t>Government</w:t>
      </w:r>
      <w:r w:rsidR="008D2A9D" w:rsidRPr="00DC74CC">
        <w:rPr>
          <w:rFonts w:cs="Arial"/>
          <w:szCs w:val="20"/>
        </w:rPr>
        <w:t xml:space="preserve"> of Belarus in 2017.</w:t>
      </w:r>
    </w:p>
    <w:p w14:paraId="3269D1E1" w14:textId="061B97B8" w:rsidR="008D2A9D" w:rsidRPr="00DC74CC" w:rsidRDefault="008D2A9D" w:rsidP="00841E71">
      <w:pPr>
        <w:autoSpaceDE w:val="0"/>
        <w:autoSpaceDN w:val="0"/>
        <w:adjustRightInd w:val="0"/>
        <w:snapToGrid w:val="0"/>
        <w:rPr>
          <w:rFonts w:cs="Arial"/>
          <w:szCs w:val="20"/>
        </w:rPr>
      </w:pPr>
    </w:p>
    <w:p w14:paraId="60C48DC7" w14:textId="07A5C493" w:rsidR="008D2A9D" w:rsidRPr="004C7671" w:rsidRDefault="0044100D" w:rsidP="0044100D">
      <w:pPr>
        <w:pStyle w:val="21"/>
      </w:pPr>
      <w:bookmarkStart w:id="14" w:name="_Toc16789194"/>
      <w:bookmarkStart w:id="15" w:name="_Toc35781145"/>
      <w:r w:rsidRPr="004C7671">
        <w:t xml:space="preserve">1.2 </w:t>
      </w:r>
      <w:r w:rsidR="008D2A9D" w:rsidRPr="004C7671">
        <w:t>UNDAF</w:t>
      </w:r>
      <w:bookmarkEnd w:id="14"/>
      <w:bookmarkEnd w:id="15"/>
    </w:p>
    <w:p w14:paraId="51BD7C70" w14:textId="77777777" w:rsidR="008D2A9D" w:rsidRPr="00DC74CC" w:rsidRDefault="008D2A9D" w:rsidP="00841E71">
      <w:pPr>
        <w:rPr>
          <w:szCs w:val="20"/>
        </w:rPr>
      </w:pPr>
    </w:p>
    <w:p w14:paraId="3FF4B782" w14:textId="76237BA4" w:rsidR="008D2A9D" w:rsidRPr="00DC74CC" w:rsidRDefault="008D2A9D" w:rsidP="00841E71">
      <w:pPr>
        <w:rPr>
          <w:rFonts w:cs="Arial"/>
          <w:szCs w:val="20"/>
        </w:rPr>
      </w:pPr>
      <w:r w:rsidRPr="00DC74CC">
        <w:rPr>
          <w:szCs w:val="20"/>
        </w:rPr>
        <w:t xml:space="preserve">The UNDAF is a strategic programme framework that describes the collective response of the UN system to national development priorities. The </w:t>
      </w:r>
      <w:r w:rsidRPr="00DC74CC">
        <w:rPr>
          <w:rFonts w:cs="Arial"/>
          <w:szCs w:val="20"/>
        </w:rPr>
        <w:t>UNDAF for the Republic of Belarus for 2016</w:t>
      </w:r>
      <w:r w:rsidR="005A6699" w:rsidRPr="00DC74CC">
        <w:rPr>
          <w:rFonts w:cs="Arial"/>
          <w:szCs w:val="20"/>
        </w:rPr>
        <w:t>–2</w:t>
      </w:r>
      <w:r w:rsidRPr="00DC74CC">
        <w:rPr>
          <w:rFonts w:cs="Arial"/>
          <w:szCs w:val="20"/>
        </w:rPr>
        <w:t xml:space="preserve">020 is the second </w:t>
      </w:r>
      <w:r w:rsidR="00047217" w:rsidRPr="00DC74CC">
        <w:rPr>
          <w:rFonts w:cs="Arial"/>
          <w:szCs w:val="20"/>
        </w:rPr>
        <w:t xml:space="preserve">such </w:t>
      </w:r>
      <w:r w:rsidRPr="00DC74CC">
        <w:rPr>
          <w:rFonts w:cs="Arial"/>
          <w:szCs w:val="20"/>
        </w:rPr>
        <w:t xml:space="preserve">joint strategy. </w:t>
      </w:r>
    </w:p>
    <w:p w14:paraId="2F0C7DF1" w14:textId="77777777" w:rsidR="008D2A9D" w:rsidRPr="00DC74CC" w:rsidRDefault="008D2A9D" w:rsidP="00841E71">
      <w:pPr>
        <w:rPr>
          <w:rFonts w:cs="Arial"/>
          <w:szCs w:val="20"/>
        </w:rPr>
      </w:pPr>
    </w:p>
    <w:p w14:paraId="5B8886B3" w14:textId="69CE71D2" w:rsidR="008D2A9D" w:rsidRPr="00DC74CC" w:rsidRDefault="008D2A9D" w:rsidP="00841E71">
      <w:pPr>
        <w:rPr>
          <w:szCs w:val="20"/>
        </w:rPr>
      </w:pPr>
      <w:r w:rsidRPr="00DC74CC">
        <w:rPr>
          <w:rFonts w:cs="Arial"/>
          <w:szCs w:val="20"/>
        </w:rPr>
        <w:t>The UN</w:t>
      </w:r>
      <w:r w:rsidR="00047217" w:rsidRPr="00DC74CC">
        <w:rPr>
          <w:rFonts w:cs="Arial"/>
          <w:szCs w:val="20"/>
        </w:rPr>
        <w:t xml:space="preserve"> Development System </w:t>
      </w:r>
      <w:r w:rsidR="00015AEA" w:rsidRPr="00DC74CC">
        <w:rPr>
          <w:rFonts w:cs="Arial"/>
          <w:szCs w:val="20"/>
        </w:rPr>
        <w:t>in Belarus</w:t>
      </w:r>
      <w:r w:rsidRPr="00DC74CC">
        <w:rPr>
          <w:rFonts w:cs="Arial"/>
          <w:szCs w:val="20"/>
        </w:rPr>
        <w:t xml:space="preserve"> </w:t>
      </w:r>
      <w:r w:rsidR="00047217" w:rsidRPr="00DC74CC">
        <w:rPr>
          <w:rFonts w:cs="Arial"/>
          <w:szCs w:val="20"/>
        </w:rPr>
        <w:t xml:space="preserve">comprises of </w:t>
      </w:r>
      <w:r w:rsidR="003B2C75" w:rsidRPr="00DC74CC">
        <w:rPr>
          <w:rFonts w:cs="Arial"/>
          <w:szCs w:val="20"/>
        </w:rPr>
        <w:t xml:space="preserve">seven </w:t>
      </w:r>
      <w:r w:rsidRPr="00DC74CC">
        <w:rPr>
          <w:rFonts w:cs="Arial"/>
          <w:szCs w:val="20"/>
        </w:rPr>
        <w:t xml:space="preserve">resident </w:t>
      </w:r>
      <w:r w:rsidR="00E16039" w:rsidRPr="00DC74CC">
        <w:rPr>
          <w:rFonts w:cs="Arial"/>
          <w:szCs w:val="20"/>
        </w:rPr>
        <w:t>UN agencies</w:t>
      </w:r>
      <w:r w:rsidR="00047217" w:rsidRPr="00DC74CC">
        <w:rPr>
          <w:rFonts w:cs="Arial"/>
          <w:szCs w:val="20"/>
        </w:rPr>
        <w:t xml:space="preserve"> -- </w:t>
      </w:r>
      <w:r w:rsidRPr="00DC74CC">
        <w:rPr>
          <w:rFonts w:cs="Arial"/>
          <w:szCs w:val="20"/>
        </w:rPr>
        <w:t xml:space="preserve">UNDP, UNFPA, UNICEF, United Nations High Commissioner of Refugees (UNHCR), International Organization for Migration (IOM), World Health </w:t>
      </w:r>
      <w:r w:rsidR="00A80D0F" w:rsidRPr="00DC74CC">
        <w:rPr>
          <w:rFonts w:cs="Arial"/>
          <w:szCs w:val="20"/>
        </w:rPr>
        <w:t>Organization</w:t>
      </w:r>
      <w:r w:rsidRPr="00DC74CC">
        <w:rPr>
          <w:rFonts w:cs="Arial"/>
          <w:szCs w:val="20"/>
        </w:rPr>
        <w:t xml:space="preserve"> (WHO), Joint United Nations Programme on HIV and AIDS (UNAIDS).</w:t>
      </w:r>
      <w:r w:rsidR="00047217" w:rsidRPr="00DC74CC">
        <w:rPr>
          <w:rFonts w:cs="Arial"/>
          <w:szCs w:val="20"/>
        </w:rPr>
        <w:t xml:space="preserve"> The team of OHCHR is integrated into the UN RC Office.  </w:t>
      </w:r>
      <w:r w:rsidRPr="00DC74CC">
        <w:rPr>
          <w:rFonts w:cs="Arial"/>
          <w:szCs w:val="20"/>
        </w:rPr>
        <w:t xml:space="preserve"> </w:t>
      </w:r>
      <w:r w:rsidR="00047217" w:rsidRPr="00DC74CC">
        <w:rPr>
          <w:rFonts w:cs="Arial"/>
          <w:szCs w:val="20"/>
        </w:rPr>
        <w:t xml:space="preserve"> Several non-resident agencies and other entities such as the </w:t>
      </w:r>
      <w:r w:rsidRPr="00DC74CC">
        <w:rPr>
          <w:rFonts w:cs="Arial"/>
          <w:szCs w:val="20"/>
        </w:rPr>
        <w:t xml:space="preserve"> Food and Agriculture Organization of the United Nations (FAO), International </w:t>
      </w:r>
      <w:r w:rsidR="00946EE9" w:rsidRPr="00DC74CC">
        <w:rPr>
          <w:rFonts w:cs="Arial"/>
          <w:szCs w:val="20"/>
        </w:rPr>
        <w:t>Labor</w:t>
      </w:r>
      <w:r w:rsidRPr="00DC74CC">
        <w:rPr>
          <w:rFonts w:cs="Arial"/>
          <w:szCs w:val="20"/>
        </w:rPr>
        <w:t xml:space="preserve"> Organization (ILO), United Nations Conference on Trade and Development (UNCTAD), United Nations Economic Commission for Europe (UNECE), United Nations Environment Programme (UNEP), United Nations Educational, Scientific and Cultural Organization (UNESCO), United Nations Industrial Development Organization (UNIDO), UN Office for Disaster Risk Reduction (UNDRR), United Nations Office on Drugs and Crime (UNODC), and World Trade Organization (WTO)</w:t>
      </w:r>
      <w:r w:rsidR="00047217" w:rsidRPr="00DC74CC">
        <w:rPr>
          <w:rFonts w:cs="Arial"/>
          <w:szCs w:val="20"/>
        </w:rPr>
        <w:t xml:space="preserve"> also work in or with Belarus through experts on mission or offices of national correspondents (liaison offices)</w:t>
      </w:r>
    </w:p>
    <w:p w14:paraId="77076874" w14:textId="77777777" w:rsidR="008D2A9D" w:rsidRPr="00DC74CC" w:rsidRDefault="008D2A9D" w:rsidP="00841E71">
      <w:pPr>
        <w:rPr>
          <w:rFonts w:cs="Arial"/>
          <w:szCs w:val="20"/>
        </w:rPr>
      </w:pPr>
    </w:p>
    <w:p w14:paraId="07054D4D" w14:textId="7AF53EB8" w:rsidR="003C74D6" w:rsidRPr="00DC74CC" w:rsidRDefault="008D2A9D" w:rsidP="005C72BC">
      <w:pPr>
        <w:rPr>
          <w:szCs w:val="20"/>
        </w:rPr>
      </w:pPr>
      <w:r w:rsidRPr="00DC74CC">
        <w:rPr>
          <w:szCs w:val="20"/>
        </w:rPr>
        <w:t>When the UNDAF was developed</w:t>
      </w:r>
      <w:r w:rsidR="00ED66C4" w:rsidRPr="00DC74CC">
        <w:rPr>
          <w:szCs w:val="20"/>
        </w:rPr>
        <w:t>,</w:t>
      </w:r>
      <w:r w:rsidRPr="00DC74CC">
        <w:rPr>
          <w:szCs w:val="20"/>
        </w:rPr>
        <w:t xml:space="preserve"> Belarus was </w:t>
      </w:r>
      <w:r w:rsidR="00047217" w:rsidRPr="00DC74CC">
        <w:rPr>
          <w:szCs w:val="20"/>
        </w:rPr>
        <w:t xml:space="preserve">a </w:t>
      </w:r>
      <w:r w:rsidRPr="00DC74CC">
        <w:rPr>
          <w:szCs w:val="20"/>
        </w:rPr>
        <w:t>middle</w:t>
      </w:r>
      <w:r w:rsidR="007400DF" w:rsidRPr="00DC74CC">
        <w:rPr>
          <w:szCs w:val="20"/>
        </w:rPr>
        <w:t>-</w:t>
      </w:r>
      <w:r w:rsidRPr="00DC74CC">
        <w:rPr>
          <w:szCs w:val="20"/>
        </w:rPr>
        <w:t xml:space="preserve">income country, with high levels of human development and income equality. By 2016 Belarus </w:t>
      </w:r>
      <w:r w:rsidR="00047217" w:rsidRPr="00DC74CC">
        <w:rPr>
          <w:szCs w:val="20"/>
        </w:rPr>
        <w:t xml:space="preserve">had </w:t>
      </w:r>
      <w:r w:rsidRPr="00DC74CC">
        <w:rPr>
          <w:szCs w:val="20"/>
        </w:rPr>
        <w:t>achieved most of the Millennium Development Goals (MDGs).</w:t>
      </w:r>
      <w:r w:rsidRPr="00DC74CC">
        <w:rPr>
          <w:rStyle w:val="FootnoteReference"/>
          <w:szCs w:val="20"/>
        </w:rPr>
        <w:footnoteReference w:id="9"/>
      </w:r>
      <w:r w:rsidRPr="00DC74CC">
        <w:rPr>
          <w:szCs w:val="20"/>
        </w:rPr>
        <w:t xml:space="preserve"> In light of these circumstances, </w:t>
      </w:r>
      <w:r w:rsidR="00302F24" w:rsidRPr="00DC74CC">
        <w:rPr>
          <w:szCs w:val="20"/>
        </w:rPr>
        <w:t xml:space="preserve">UN focus </w:t>
      </w:r>
      <w:r w:rsidRPr="00DC74CC">
        <w:rPr>
          <w:szCs w:val="20"/>
        </w:rPr>
        <w:t xml:space="preserve">shifted towards the most critical areas of development and tried to focus more on provision of timely high-quality expert advice and capacity building. </w:t>
      </w:r>
      <w:r w:rsidR="005E7A62" w:rsidRPr="00DC74CC">
        <w:rPr>
          <w:b/>
          <w:szCs w:val="20"/>
        </w:rPr>
        <w:t>UNDAF addressed the needs of an upper</w:t>
      </w:r>
      <w:r w:rsidR="00E03122" w:rsidRPr="00DC74CC">
        <w:rPr>
          <w:b/>
          <w:szCs w:val="20"/>
        </w:rPr>
        <w:t>-</w:t>
      </w:r>
      <w:r w:rsidR="005E7A62" w:rsidRPr="00DC74CC">
        <w:rPr>
          <w:b/>
          <w:szCs w:val="20"/>
        </w:rPr>
        <w:t>middle</w:t>
      </w:r>
      <w:r w:rsidR="00E03122" w:rsidRPr="00DC74CC">
        <w:rPr>
          <w:b/>
          <w:szCs w:val="20"/>
        </w:rPr>
        <w:t xml:space="preserve"> </w:t>
      </w:r>
      <w:r w:rsidR="005E7A62" w:rsidRPr="00DC74CC">
        <w:rPr>
          <w:b/>
          <w:szCs w:val="20"/>
        </w:rPr>
        <w:t>income country in conditions of declining donor interest and support</w:t>
      </w:r>
      <w:r w:rsidR="005E7A62" w:rsidRPr="00DC74CC">
        <w:rPr>
          <w:szCs w:val="20"/>
        </w:rPr>
        <w:t xml:space="preserve">. </w:t>
      </w:r>
      <w:r w:rsidRPr="00DC74CC">
        <w:rPr>
          <w:szCs w:val="20"/>
        </w:rPr>
        <w:t xml:space="preserve">The UN system in Belarus identified its five main comparative advantages: </w:t>
      </w:r>
    </w:p>
    <w:p w14:paraId="27163E6E" w14:textId="0C5DAE7C" w:rsidR="003C74D6" w:rsidRPr="00DC74CC" w:rsidRDefault="003C74D6" w:rsidP="0044100D">
      <w:pPr>
        <w:pStyle w:val="a"/>
      </w:pPr>
      <w:r w:rsidRPr="00DC74CC">
        <w:rPr>
          <w:iCs/>
        </w:rPr>
        <w:t>I</w:t>
      </w:r>
      <w:r w:rsidR="008D2A9D" w:rsidRPr="00DC74CC">
        <w:rPr>
          <w:iCs/>
        </w:rPr>
        <w:t xml:space="preserve">nternational law advocacy </w:t>
      </w:r>
      <w:r w:rsidR="008D2A9D" w:rsidRPr="00DC74CC">
        <w:t>or strong position to promote and support compliance with a wide range of international conventions and treaties that Belarus is a party to</w:t>
      </w:r>
      <w:r w:rsidR="00277F6E" w:rsidRPr="00DC74CC">
        <w:t>;</w:t>
      </w:r>
    </w:p>
    <w:p w14:paraId="5D27DACE" w14:textId="77777777" w:rsidR="003470F7" w:rsidRDefault="00277F6E" w:rsidP="0044100D">
      <w:pPr>
        <w:pStyle w:val="a"/>
        <w:sectPr w:rsidR="003470F7" w:rsidSect="009E5CEC">
          <w:headerReference w:type="default" r:id="rId21"/>
          <w:pgSz w:w="12240" w:h="15840"/>
          <w:pgMar w:top="1440" w:right="1797" w:bottom="1440" w:left="1797" w:header="720" w:footer="720" w:gutter="0"/>
          <w:cols w:space="720"/>
          <w:noEndnote/>
          <w:titlePg/>
          <w:docGrid w:linePitch="360"/>
        </w:sectPr>
      </w:pPr>
      <w:r w:rsidRPr="00DC74CC">
        <w:t>Ability to promote</w:t>
      </w:r>
      <w:r w:rsidR="008D2A9D" w:rsidRPr="00DC74CC">
        <w:t xml:space="preserve"> the decisions and/or recommendations of the UN Human Rights Council and the Universal Periodic Review, as well as the UN treaty bodies and special procedures</w:t>
      </w:r>
      <w:r w:rsidRPr="00DC74CC">
        <w:t>;</w:t>
      </w:r>
    </w:p>
    <w:p w14:paraId="6B1D3FD2" w14:textId="4D95F0CE" w:rsidR="003C74D6" w:rsidRPr="00DC74CC" w:rsidRDefault="00DB7533" w:rsidP="0044100D">
      <w:pPr>
        <w:pStyle w:val="a"/>
      </w:pPr>
      <w:r w:rsidRPr="00DC74CC">
        <w:rPr>
          <w:iCs/>
        </w:rPr>
        <w:lastRenderedPageBreak/>
        <w:t>I</w:t>
      </w:r>
      <w:r w:rsidR="008D2A9D" w:rsidRPr="00DC74CC">
        <w:rPr>
          <w:iCs/>
        </w:rPr>
        <w:t>mpartiality</w:t>
      </w:r>
      <w:r w:rsidR="008D2A9D" w:rsidRPr="00DC74CC">
        <w:t xml:space="preserve"> or ability to work effectively with all parties and provide impartial policy advice while being trusted by all stakeholders</w:t>
      </w:r>
      <w:r w:rsidR="00277F6E" w:rsidRPr="00DC74CC">
        <w:t>;</w:t>
      </w:r>
    </w:p>
    <w:p w14:paraId="54839CB4" w14:textId="24E02ADF" w:rsidR="003C74D6" w:rsidRPr="00DC74CC" w:rsidRDefault="00B46BAA" w:rsidP="0044100D">
      <w:pPr>
        <w:pStyle w:val="a"/>
      </w:pPr>
      <w:r w:rsidRPr="00DC74CC">
        <w:t>G</w:t>
      </w:r>
      <w:r w:rsidR="008D2A9D" w:rsidRPr="00DC74CC">
        <w:rPr>
          <w:iCs/>
        </w:rPr>
        <w:t>lobal experience and expertise</w:t>
      </w:r>
      <w:r w:rsidR="00277F6E" w:rsidRPr="00DC74CC">
        <w:t>;</w:t>
      </w:r>
    </w:p>
    <w:p w14:paraId="51782251" w14:textId="7FAD1340" w:rsidR="008D2A9D" w:rsidRPr="00DC74CC" w:rsidRDefault="00B46BAA" w:rsidP="0044100D">
      <w:pPr>
        <w:pStyle w:val="a"/>
      </w:pPr>
      <w:r w:rsidRPr="00DC74CC">
        <w:rPr>
          <w:iCs/>
        </w:rPr>
        <w:t>C</w:t>
      </w:r>
      <w:r w:rsidR="008D2A9D" w:rsidRPr="00DC74CC">
        <w:rPr>
          <w:iCs/>
        </w:rPr>
        <w:t>oordination and convening power</w:t>
      </w:r>
      <w:r w:rsidR="008D2A9D" w:rsidRPr="00DC74CC">
        <w:t xml:space="preserve"> to bring together various stakeholders</w:t>
      </w:r>
      <w:r w:rsidR="00277F6E" w:rsidRPr="00DC74CC">
        <w:t>.</w:t>
      </w:r>
      <w:r w:rsidR="008D2A9D" w:rsidRPr="00DC74CC">
        <w:rPr>
          <w:rStyle w:val="FootnoteReference"/>
        </w:rPr>
        <w:footnoteReference w:id="10"/>
      </w:r>
      <w:r w:rsidR="008D2A9D" w:rsidRPr="00DC74CC">
        <w:t xml:space="preserve"> </w:t>
      </w:r>
    </w:p>
    <w:p w14:paraId="361F3B6F" w14:textId="77777777" w:rsidR="008D2A9D" w:rsidRPr="00DC74CC" w:rsidRDefault="008D2A9D" w:rsidP="00841E71">
      <w:pPr>
        <w:rPr>
          <w:rFonts w:cs="Arial"/>
          <w:szCs w:val="20"/>
        </w:rPr>
      </w:pPr>
    </w:p>
    <w:p w14:paraId="5F08C487" w14:textId="153737F5" w:rsidR="008D2A9D" w:rsidRPr="00DC74CC" w:rsidRDefault="008D2A9D" w:rsidP="00841E71">
      <w:pPr>
        <w:rPr>
          <w:szCs w:val="20"/>
        </w:rPr>
      </w:pPr>
      <w:r w:rsidRPr="00DC74CC">
        <w:rPr>
          <w:rFonts w:cs="Arial"/>
          <w:b/>
          <w:szCs w:val="20"/>
        </w:rPr>
        <w:t>The UNDAF focused on four strategic areas of response</w:t>
      </w:r>
      <w:r w:rsidRPr="00DC74CC">
        <w:rPr>
          <w:rFonts w:cs="Arial"/>
          <w:szCs w:val="20"/>
        </w:rPr>
        <w:t>, which are in line with the mandate of the UN, its comparative advantages and key national priorities outlined in the National Strategy for Sustainable Socio-Economic Development in the Republic of Belarus until 2030 (NSSSED-2030)</w:t>
      </w:r>
      <w:r w:rsidR="005E7A62" w:rsidRPr="00DC74CC">
        <w:rPr>
          <w:rFonts w:cs="Arial"/>
          <w:szCs w:val="20"/>
        </w:rPr>
        <w:t>:</w:t>
      </w:r>
    </w:p>
    <w:p w14:paraId="6E68625B" w14:textId="1877D435" w:rsidR="008D2A9D" w:rsidRPr="00DC74CC" w:rsidRDefault="008D2A9D" w:rsidP="0044100D">
      <w:pPr>
        <w:pStyle w:val="a"/>
        <w:rPr>
          <w:rFonts w:cs="Arial"/>
        </w:rPr>
      </w:pPr>
      <w:r w:rsidRPr="00DC74CC">
        <w:rPr>
          <w:rFonts w:cs="Arial"/>
          <w:b/>
        </w:rPr>
        <w:t>Inclusive, Responsive and Accountable Governance</w:t>
      </w:r>
      <w:r w:rsidRPr="00DC74CC">
        <w:rPr>
          <w:rFonts w:cs="Arial"/>
        </w:rPr>
        <w:t xml:space="preserve">. </w:t>
      </w:r>
      <w:r w:rsidR="001E49C1" w:rsidRPr="00DC74CC">
        <w:rPr>
          <w:rFonts w:cs="Arial"/>
        </w:rPr>
        <w:t>M</w:t>
      </w:r>
      <w:r w:rsidRPr="00DC74CC">
        <w:rPr>
          <w:rFonts w:cs="Arial"/>
        </w:rPr>
        <w:t>easures</w:t>
      </w:r>
      <w:r w:rsidRPr="00DC74CC">
        <w:t xml:space="preserve"> included improving monitoring, assessment and analysis of data for decision-making</w:t>
      </w:r>
      <w:r w:rsidR="00CA0110" w:rsidRPr="00DC74CC">
        <w:t xml:space="preserve"> and </w:t>
      </w:r>
      <w:r w:rsidRPr="00DC74CC">
        <w:t xml:space="preserve">increased cooperation between state institutions, the private sector and civil society at the national, regional and local levels. </w:t>
      </w:r>
    </w:p>
    <w:p w14:paraId="35922BCE" w14:textId="6278C372" w:rsidR="008D2A9D" w:rsidRPr="00DC74CC" w:rsidRDefault="008D2A9D" w:rsidP="0044100D">
      <w:pPr>
        <w:pStyle w:val="a"/>
        <w:rPr>
          <w:rFonts w:cs="Arial"/>
        </w:rPr>
      </w:pPr>
      <w:r w:rsidRPr="00DC74CC">
        <w:rPr>
          <w:rFonts w:cs="Arial"/>
          <w:b/>
        </w:rPr>
        <w:t>Sustainable Economic Development</w:t>
      </w:r>
      <w:r w:rsidRPr="00DC74CC">
        <w:rPr>
          <w:rFonts w:cs="Arial"/>
        </w:rPr>
        <w:t xml:space="preserve">. </w:t>
      </w:r>
      <w:r w:rsidR="004B1292" w:rsidRPr="00DC74CC">
        <w:rPr>
          <w:rFonts w:cs="Arial"/>
        </w:rPr>
        <w:t>M</w:t>
      </w:r>
      <w:r w:rsidRPr="00DC74CC">
        <w:rPr>
          <w:rFonts w:cs="Arial"/>
        </w:rPr>
        <w:t xml:space="preserve">easures </w:t>
      </w:r>
      <w:r w:rsidRPr="00DC74CC">
        <w:t>included support with structural reforms, improvement of competitiveness of the national economy and development of SMEs.</w:t>
      </w:r>
    </w:p>
    <w:p w14:paraId="43A7434B" w14:textId="1D542293" w:rsidR="008D2A9D" w:rsidRPr="00DC74CC" w:rsidRDefault="008D2A9D" w:rsidP="0044100D">
      <w:pPr>
        <w:pStyle w:val="a"/>
        <w:rPr>
          <w:rFonts w:cs="Arial"/>
        </w:rPr>
      </w:pPr>
      <w:r w:rsidRPr="00DC74CC">
        <w:rPr>
          <w:rFonts w:cs="Arial"/>
          <w:b/>
        </w:rPr>
        <w:t>Environmental Protection and Sustainable Environmental Management</w:t>
      </w:r>
      <w:r w:rsidRPr="00DC74CC">
        <w:rPr>
          <w:rFonts w:cs="Arial"/>
        </w:rPr>
        <w:t xml:space="preserve">. </w:t>
      </w:r>
      <w:r w:rsidR="0036547C" w:rsidRPr="00DC74CC">
        <w:rPr>
          <w:rFonts w:cs="Arial"/>
        </w:rPr>
        <w:t>M</w:t>
      </w:r>
      <w:r w:rsidRPr="00DC74CC">
        <w:rPr>
          <w:rFonts w:cs="Arial"/>
        </w:rPr>
        <w:t>easures included</w:t>
      </w:r>
      <w:r w:rsidRPr="00DC74CC">
        <w:t xml:space="preserve"> improved cooperation between </w:t>
      </w:r>
      <w:r w:rsidR="00E16039" w:rsidRPr="00DC74CC">
        <w:t>UN agencies</w:t>
      </w:r>
      <w:r w:rsidRPr="00DC74CC">
        <w:t xml:space="preserve"> and national partners on environmental matters and ensuring sustainability of achieved outcomes upon completion of numerous projects in the environment area.</w:t>
      </w:r>
    </w:p>
    <w:p w14:paraId="02CD7CB3" w14:textId="2384CB66" w:rsidR="008D2A9D" w:rsidRPr="00DC74CC" w:rsidRDefault="008D2A9D" w:rsidP="0044100D">
      <w:pPr>
        <w:pStyle w:val="a"/>
        <w:rPr>
          <w:rFonts w:cs="Arial"/>
        </w:rPr>
      </w:pPr>
      <w:r w:rsidRPr="00DC74CC">
        <w:rPr>
          <w:rFonts w:cs="Arial"/>
          <w:b/>
        </w:rPr>
        <w:t>Sustainable Development of Human Capital</w:t>
      </w:r>
      <w:r w:rsidRPr="00DC74CC">
        <w:rPr>
          <w:rFonts w:cs="Arial"/>
        </w:rPr>
        <w:t>: Health, Education, Social Inclusion and Protection, Comprehensive Post-Chernobyl Development. Some measures included</w:t>
      </w:r>
      <w:r w:rsidRPr="00DC74CC">
        <w:t xml:space="preserve"> development of the National Action Plan on the Control of Non-Infectious Diseases, improving the efficiency of health system expenditures and the efforts to prevent and combat domestic violence and human trafficking.</w:t>
      </w:r>
    </w:p>
    <w:p w14:paraId="5449A3F8" w14:textId="77777777" w:rsidR="008D2A9D" w:rsidRPr="00DC74CC" w:rsidRDefault="008D2A9D" w:rsidP="00841E71">
      <w:pPr>
        <w:rPr>
          <w:szCs w:val="20"/>
        </w:rPr>
      </w:pPr>
    </w:p>
    <w:p w14:paraId="39A86A72" w14:textId="5A43D024" w:rsidR="008D2A9D" w:rsidRPr="00DC74CC" w:rsidRDefault="008D2A9D" w:rsidP="00841E71">
      <w:pPr>
        <w:rPr>
          <w:szCs w:val="20"/>
        </w:rPr>
      </w:pPr>
      <w:r w:rsidRPr="00DC74CC">
        <w:rPr>
          <w:b/>
          <w:szCs w:val="20"/>
        </w:rPr>
        <w:t>The process of UNDAF development was broad and participatory</w:t>
      </w:r>
      <w:r w:rsidRPr="00DC74CC">
        <w:rPr>
          <w:szCs w:val="20"/>
        </w:rPr>
        <w:t xml:space="preserve"> and involved almost 170 individuals representing the </w:t>
      </w:r>
      <w:r w:rsidR="00BD2C1E" w:rsidRPr="00DC74CC">
        <w:rPr>
          <w:szCs w:val="20"/>
        </w:rPr>
        <w:t>Government</w:t>
      </w:r>
      <w:r w:rsidRPr="00DC74CC">
        <w:rPr>
          <w:szCs w:val="20"/>
        </w:rPr>
        <w:t>, UN</w:t>
      </w:r>
      <w:r w:rsidR="00302F24" w:rsidRPr="00DC74CC">
        <w:rPr>
          <w:szCs w:val="20"/>
        </w:rPr>
        <w:t xml:space="preserve"> staff </w:t>
      </w:r>
      <w:r w:rsidRPr="00DC74CC">
        <w:rPr>
          <w:szCs w:val="20"/>
        </w:rPr>
        <w:t>and CSOs.</w:t>
      </w:r>
      <w:r w:rsidRPr="00DC74CC">
        <w:rPr>
          <w:rStyle w:val="FootnoteReference"/>
          <w:szCs w:val="20"/>
        </w:rPr>
        <w:footnoteReference w:id="11"/>
      </w:r>
      <w:r w:rsidRPr="00DC74CC">
        <w:rPr>
          <w:szCs w:val="20"/>
        </w:rPr>
        <w:t xml:space="preserve"> </w:t>
      </w:r>
      <w:r w:rsidR="00A407D4" w:rsidRPr="00DC74CC">
        <w:rPr>
          <w:szCs w:val="20"/>
        </w:rPr>
        <w:t>However, b</w:t>
      </w:r>
      <w:r w:rsidRPr="00DC74CC">
        <w:rPr>
          <w:szCs w:val="20"/>
        </w:rPr>
        <w:t>usiness sector</w:t>
      </w:r>
      <w:r w:rsidR="00901A5F" w:rsidRPr="00DC74CC">
        <w:rPr>
          <w:szCs w:val="20"/>
        </w:rPr>
        <w:t xml:space="preserve"> representatives</w:t>
      </w:r>
      <w:r w:rsidRPr="00DC74CC">
        <w:rPr>
          <w:szCs w:val="20"/>
        </w:rPr>
        <w:t xml:space="preserve"> did not participate in </w:t>
      </w:r>
      <w:r w:rsidR="00A407D4" w:rsidRPr="00DC74CC">
        <w:rPr>
          <w:szCs w:val="20"/>
        </w:rPr>
        <w:t>the process</w:t>
      </w:r>
      <w:r w:rsidRPr="00DC74CC">
        <w:rPr>
          <w:szCs w:val="20"/>
        </w:rPr>
        <w:t xml:space="preserve">. A special briefing for donors was conducted and they were invited to provide comments. More than 25 meetings of UNDAF working groups structured around four focus areas were held from July to October 2014. Draft UNDAF documents and </w:t>
      </w:r>
      <w:r w:rsidR="00D318D3" w:rsidRPr="00DC74CC">
        <w:rPr>
          <w:szCs w:val="20"/>
        </w:rPr>
        <w:t xml:space="preserve">a </w:t>
      </w:r>
      <w:r w:rsidRPr="00DC74CC">
        <w:rPr>
          <w:szCs w:val="20"/>
        </w:rPr>
        <w:t xml:space="preserve">results matrix were shared several times among a wide range of state bodies. </w:t>
      </w:r>
    </w:p>
    <w:p w14:paraId="24012AD6" w14:textId="77777777" w:rsidR="008D2A9D" w:rsidRPr="00DC74CC" w:rsidRDefault="008D2A9D" w:rsidP="003B09CF">
      <w:pPr>
        <w:rPr>
          <w:szCs w:val="20"/>
        </w:rPr>
      </w:pPr>
    </w:p>
    <w:p w14:paraId="12552457" w14:textId="2A2A20CA" w:rsidR="008D2A9D" w:rsidRPr="00DC74CC" w:rsidRDefault="00901A5F" w:rsidP="003B09CF">
      <w:pPr>
        <w:rPr>
          <w:szCs w:val="20"/>
        </w:rPr>
      </w:pPr>
      <w:r w:rsidRPr="00DC74CC">
        <w:rPr>
          <w:szCs w:val="20"/>
        </w:rPr>
        <w:t>The</w:t>
      </w:r>
      <w:r w:rsidR="008D2A9D" w:rsidRPr="00DC74CC">
        <w:rPr>
          <w:szCs w:val="20"/>
        </w:rPr>
        <w:t xml:space="preserve"> </w:t>
      </w:r>
      <w:r w:rsidR="00BD2C1E" w:rsidRPr="00DC74CC">
        <w:rPr>
          <w:szCs w:val="20"/>
        </w:rPr>
        <w:t>Government</w:t>
      </w:r>
      <w:r w:rsidR="008D2A9D" w:rsidRPr="00DC74CC">
        <w:rPr>
          <w:szCs w:val="20"/>
        </w:rPr>
        <w:t xml:space="preserve"> interlocutors appreciated the participatory nature of </w:t>
      </w:r>
      <w:r w:rsidR="002C65BB" w:rsidRPr="00DC74CC">
        <w:rPr>
          <w:szCs w:val="20"/>
        </w:rPr>
        <w:t xml:space="preserve">the </w:t>
      </w:r>
      <w:r w:rsidR="008D2A9D" w:rsidRPr="00DC74CC">
        <w:rPr>
          <w:szCs w:val="20"/>
        </w:rPr>
        <w:t>UNDAF development process as a strateg</w:t>
      </w:r>
      <w:r w:rsidR="00CC2E48" w:rsidRPr="00DC74CC">
        <w:rPr>
          <w:szCs w:val="20"/>
        </w:rPr>
        <w:t xml:space="preserve">ic framework for </w:t>
      </w:r>
      <w:r w:rsidR="00E16039" w:rsidRPr="00DC74CC">
        <w:rPr>
          <w:szCs w:val="20"/>
        </w:rPr>
        <w:t>UN agencies</w:t>
      </w:r>
      <w:r w:rsidR="00CC2E48" w:rsidRPr="00DC74CC">
        <w:rPr>
          <w:szCs w:val="20"/>
        </w:rPr>
        <w:t>. UNDAF</w:t>
      </w:r>
      <w:r w:rsidR="008D2A9D" w:rsidRPr="00DC74CC">
        <w:rPr>
          <w:szCs w:val="20"/>
        </w:rPr>
        <w:t xml:space="preserve"> was approved by the </w:t>
      </w:r>
      <w:r w:rsidR="00BD2C1E" w:rsidRPr="00DC74CC">
        <w:rPr>
          <w:szCs w:val="20"/>
        </w:rPr>
        <w:t>Government</w:t>
      </w:r>
      <w:r w:rsidR="008D2A9D" w:rsidRPr="00DC74CC">
        <w:rPr>
          <w:szCs w:val="20"/>
        </w:rPr>
        <w:t xml:space="preserve"> of the Republic of Belarus and the President of the Republic of Belarus was present at its signing ceremony.</w:t>
      </w:r>
    </w:p>
    <w:p w14:paraId="46AA3F9F" w14:textId="77777777" w:rsidR="008D2A9D" w:rsidRPr="00DC74CC" w:rsidRDefault="008D2A9D" w:rsidP="00841E71">
      <w:pPr>
        <w:rPr>
          <w:szCs w:val="20"/>
        </w:rPr>
      </w:pPr>
    </w:p>
    <w:p w14:paraId="41083140" w14:textId="708C133C" w:rsidR="008D2A9D" w:rsidRPr="00DC74CC" w:rsidRDefault="008D2A9D" w:rsidP="00F16150">
      <w:pPr>
        <w:rPr>
          <w:szCs w:val="20"/>
          <w:lang w:bidi="en-US"/>
        </w:rPr>
      </w:pPr>
      <w:r w:rsidRPr="00DC74CC">
        <w:rPr>
          <w:b/>
          <w:szCs w:val="20"/>
        </w:rPr>
        <w:t xml:space="preserve">The UNDAF process </w:t>
      </w:r>
      <w:r w:rsidR="00CC2E48" w:rsidRPr="00DC74CC">
        <w:rPr>
          <w:b/>
          <w:szCs w:val="20"/>
        </w:rPr>
        <w:t xml:space="preserve">has </w:t>
      </w:r>
      <w:r w:rsidRPr="00DC74CC">
        <w:rPr>
          <w:b/>
          <w:szCs w:val="20"/>
        </w:rPr>
        <w:t>achieved its objectives to ensure stronger consensus, national ownership and inclusion</w:t>
      </w:r>
      <w:r w:rsidRPr="00DC74CC">
        <w:rPr>
          <w:szCs w:val="20"/>
        </w:rPr>
        <w:t xml:space="preserve">. </w:t>
      </w:r>
      <w:r w:rsidRPr="00DC74CC">
        <w:rPr>
          <w:szCs w:val="20"/>
          <w:lang w:bidi="en-US"/>
        </w:rPr>
        <w:t xml:space="preserve">Partly because of extensive involvement of diverse stakeholders, the UNDAF strategic objectives were defined broadly in order to accommodate all partners’ priorities, mandates of the </w:t>
      </w:r>
      <w:r w:rsidR="008C6802" w:rsidRPr="00DC74CC">
        <w:rPr>
          <w:szCs w:val="20"/>
          <w:lang w:bidi="en-US"/>
        </w:rPr>
        <w:t>agenci</w:t>
      </w:r>
      <w:r w:rsidRPr="00DC74CC">
        <w:rPr>
          <w:szCs w:val="20"/>
          <w:lang w:bidi="en-US"/>
        </w:rPr>
        <w:t xml:space="preserve">es and donors’ preferences. </w:t>
      </w:r>
      <w:r w:rsidRPr="00DC74CC">
        <w:rPr>
          <w:szCs w:val="20"/>
        </w:rPr>
        <w:t xml:space="preserve">As a result, </w:t>
      </w:r>
      <w:r w:rsidRPr="00DC74CC">
        <w:rPr>
          <w:b/>
          <w:szCs w:val="20"/>
        </w:rPr>
        <w:t xml:space="preserve">UNDAF did not </w:t>
      </w:r>
      <w:r w:rsidRPr="00DC74CC">
        <w:rPr>
          <w:b/>
          <w:szCs w:val="20"/>
        </w:rPr>
        <w:lastRenderedPageBreak/>
        <w:t>have clear strategic priorities</w:t>
      </w:r>
      <w:r w:rsidR="00EB1440" w:rsidRPr="00DC74CC">
        <w:rPr>
          <w:b/>
          <w:szCs w:val="20"/>
        </w:rPr>
        <w:t>,</w:t>
      </w:r>
      <w:r w:rsidRPr="00DC74CC">
        <w:rPr>
          <w:b/>
          <w:szCs w:val="20"/>
        </w:rPr>
        <w:t xml:space="preserve"> </w:t>
      </w:r>
      <w:r w:rsidR="00101267" w:rsidRPr="00DC74CC">
        <w:rPr>
          <w:b/>
          <w:szCs w:val="20"/>
        </w:rPr>
        <w:t xml:space="preserve">which </w:t>
      </w:r>
      <w:r w:rsidRPr="00DC74CC">
        <w:rPr>
          <w:b/>
          <w:szCs w:val="20"/>
        </w:rPr>
        <w:t>made it relatively complex</w:t>
      </w:r>
      <w:r w:rsidR="00EB1440" w:rsidRPr="00DC74CC">
        <w:rPr>
          <w:b/>
          <w:szCs w:val="20"/>
        </w:rPr>
        <w:t xml:space="preserve"> to administer</w:t>
      </w:r>
      <w:r w:rsidRPr="00DC74CC">
        <w:rPr>
          <w:b/>
          <w:szCs w:val="20"/>
        </w:rPr>
        <w:t xml:space="preserve">, with ambitious targets where the </w:t>
      </w:r>
      <w:r w:rsidR="00BD2C1E" w:rsidRPr="00DC74CC">
        <w:rPr>
          <w:b/>
          <w:szCs w:val="20"/>
        </w:rPr>
        <w:t>Government</w:t>
      </w:r>
      <w:r w:rsidRPr="00DC74CC">
        <w:rPr>
          <w:b/>
          <w:szCs w:val="20"/>
        </w:rPr>
        <w:t xml:space="preserve"> partners were expected to play the lead role</w:t>
      </w:r>
      <w:r w:rsidR="00901A5F" w:rsidRPr="00DC74CC">
        <w:rPr>
          <w:b/>
          <w:szCs w:val="20"/>
        </w:rPr>
        <w:t xml:space="preserve"> in achieving them</w:t>
      </w:r>
      <w:r w:rsidRPr="00DC74CC">
        <w:rPr>
          <w:b/>
          <w:szCs w:val="20"/>
        </w:rPr>
        <w:t xml:space="preserve">. </w:t>
      </w:r>
      <w:r w:rsidRPr="00DC74CC">
        <w:rPr>
          <w:szCs w:val="20"/>
        </w:rPr>
        <w:t>Examples of such</w:t>
      </w:r>
      <w:r w:rsidR="00EB1440" w:rsidRPr="00DC74CC">
        <w:rPr>
          <w:szCs w:val="20"/>
        </w:rPr>
        <w:t xml:space="preserve"> high expectations were some</w:t>
      </w:r>
      <w:r w:rsidR="00F80F5F" w:rsidRPr="00DC74CC">
        <w:rPr>
          <w:szCs w:val="20"/>
        </w:rPr>
        <w:t xml:space="preserve"> broad and</w:t>
      </w:r>
      <w:r w:rsidR="00EB1440" w:rsidRPr="00DC74CC">
        <w:rPr>
          <w:szCs w:val="20"/>
        </w:rPr>
        <w:t xml:space="preserve"> </w:t>
      </w:r>
      <w:r w:rsidR="00F80F5F" w:rsidRPr="00DC74CC">
        <w:rPr>
          <w:szCs w:val="20"/>
        </w:rPr>
        <w:t>ambitious</w:t>
      </w:r>
      <w:r w:rsidR="00EB1440" w:rsidRPr="00DC74CC">
        <w:rPr>
          <w:szCs w:val="20"/>
        </w:rPr>
        <w:t xml:space="preserve"> target</w:t>
      </w:r>
      <w:r w:rsidRPr="00DC74CC">
        <w:rPr>
          <w:szCs w:val="20"/>
        </w:rPr>
        <w:t xml:space="preserve"> indicators</w:t>
      </w:r>
      <w:r w:rsidR="00EB1440" w:rsidRPr="00DC74CC">
        <w:rPr>
          <w:szCs w:val="20"/>
        </w:rPr>
        <w:t>,</w:t>
      </w:r>
      <w:r w:rsidRPr="00DC74CC">
        <w:rPr>
          <w:szCs w:val="20"/>
        </w:rPr>
        <w:t xml:space="preserve"> includ</w:t>
      </w:r>
      <w:r w:rsidR="00EB1440" w:rsidRPr="00DC74CC">
        <w:rPr>
          <w:szCs w:val="20"/>
        </w:rPr>
        <w:t>ing</w:t>
      </w:r>
      <w:r w:rsidR="00F12A30" w:rsidRPr="00DC74CC">
        <w:rPr>
          <w:szCs w:val="20"/>
        </w:rPr>
        <w:t>:</w:t>
      </w:r>
      <w:r w:rsidRPr="00DC74CC">
        <w:rPr>
          <w:szCs w:val="20"/>
        </w:rPr>
        <w:t xml:space="preserve"> improving ranking of Belarus in the World Bank’s Doing Business Report from 57</w:t>
      </w:r>
      <w:r w:rsidRPr="00DC74CC">
        <w:rPr>
          <w:szCs w:val="20"/>
          <w:vertAlign w:val="superscript"/>
        </w:rPr>
        <w:t>th</w:t>
      </w:r>
      <w:r w:rsidRPr="00DC74CC">
        <w:rPr>
          <w:szCs w:val="20"/>
        </w:rPr>
        <w:t xml:space="preserve"> to 40</w:t>
      </w:r>
      <w:r w:rsidRPr="00DC74CC">
        <w:rPr>
          <w:szCs w:val="20"/>
          <w:vertAlign w:val="superscript"/>
        </w:rPr>
        <w:t>th</w:t>
      </w:r>
      <w:r w:rsidRPr="00DC74CC">
        <w:rPr>
          <w:szCs w:val="20"/>
        </w:rPr>
        <w:t xml:space="preserve"> place</w:t>
      </w:r>
      <w:r w:rsidR="00F12A30" w:rsidRPr="00DC74CC">
        <w:rPr>
          <w:szCs w:val="20"/>
        </w:rPr>
        <w:t>;</w:t>
      </w:r>
      <w:r w:rsidRPr="00DC74CC">
        <w:rPr>
          <w:szCs w:val="20"/>
        </w:rPr>
        <w:t xml:space="preserve"> increas</w:t>
      </w:r>
      <w:r w:rsidR="000E61FD" w:rsidRPr="00DC74CC">
        <w:rPr>
          <w:szCs w:val="20"/>
        </w:rPr>
        <w:t>ing</w:t>
      </w:r>
      <w:r w:rsidRPr="00DC74CC">
        <w:rPr>
          <w:szCs w:val="20"/>
        </w:rPr>
        <w:t xml:space="preserve"> foreign direct investment (FDI) per capita on a net basis</w:t>
      </w:r>
      <w:r w:rsidR="00244EF7" w:rsidRPr="00DC74CC">
        <w:rPr>
          <w:szCs w:val="20"/>
        </w:rPr>
        <w:t>;</w:t>
      </w:r>
      <w:r w:rsidRPr="00DC74CC">
        <w:rPr>
          <w:szCs w:val="20"/>
        </w:rPr>
        <w:t xml:space="preserve"> increas</w:t>
      </w:r>
      <w:r w:rsidR="00FB699B" w:rsidRPr="00DC74CC">
        <w:rPr>
          <w:szCs w:val="20"/>
        </w:rPr>
        <w:t>ing the</w:t>
      </w:r>
      <w:r w:rsidRPr="00DC74CC">
        <w:rPr>
          <w:szCs w:val="20"/>
        </w:rPr>
        <w:t xml:space="preserve"> contribution of SMEs to GDP</w:t>
      </w:r>
      <w:r w:rsidR="006C1C7A" w:rsidRPr="00DC74CC">
        <w:rPr>
          <w:szCs w:val="20"/>
        </w:rPr>
        <w:t>;</w:t>
      </w:r>
      <w:r w:rsidRPr="00DC74CC">
        <w:rPr>
          <w:szCs w:val="20"/>
        </w:rPr>
        <w:t xml:space="preserve"> reduc</w:t>
      </w:r>
      <w:r w:rsidR="00680045" w:rsidRPr="00DC74CC">
        <w:rPr>
          <w:szCs w:val="20"/>
        </w:rPr>
        <w:t>ing</w:t>
      </w:r>
      <w:r w:rsidRPr="00DC74CC">
        <w:rPr>
          <w:szCs w:val="20"/>
        </w:rPr>
        <w:t xml:space="preserve"> GDP energy intensity</w:t>
      </w:r>
      <w:r w:rsidR="002E5F75" w:rsidRPr="00DC74CC">
        <w:rPr>
          <w:szCs w:val="20"/>
        </w:rPr>
        <w:t>;</w:t>
      </w:r>
      <w:r w:rsidRPr="00DC74CC">
        <w:rPr>
          <w:szCs w:val="20"/>
        </w:rPr>
        <w:t xml:space="preserve"> </w:t>
      </w:r>
      <w:r w:rsidR="008E1525" w:rsidRPr="00DC74CC">
        <w:rPr>
          <w:szCs w:val="20"/>
        </w:rPr>
        <w:t xml:space="preserve">and </w:t>
      </w:r>
      <w:r w:rsidRPr="00DC74CC">
        <w:rPr>
          <w:szCs w:val="20"/>
        </w:rPr>
        <w:t>decreas</w:t>
      </w:r>
      <w:r w:rsidR="00561933" w:rsidRPr="00DC74CC">
        <w:rPr>
          <w:szCs w:val="20"/>
        </w:rPr>
        <w:t>ing the</w:t>
      </w:r>
      <w:r w:rsidRPr="00DC74CC">
        <w:rPr>
          <w:szCs w:val="20"/>
        </w:rPr>
        <w:t xml:space="preserve"> probability of death at age 30-70 from four major </w:t>
      </w:r>
      <w:r w:rsidR="0070721B" w:rsidRPr="00DC74CC">
        <w:rPr>
          <w:szCs w:val="20"/>
        </w:rPr>
        <w:t>NCDs</w:t>
      </w:r>
      <w:r w:rsidRPr="00DC74CC">
        <w:rPr>
          <w:szCs w:val="20"/>
        </w:rPr>
        <w:t xml:space="preserve">. </w:t>
      </w:r>
    </w:p>
    <w:p w14:paraId="72B27D5A" w14:textId="77777777" w:rsidR="008D2A9D" w:rsidRPr="00DC74CC" w:rsidRDefault="008D2A9D" w:rsidP="00F16150">
      <w:pPr>
        <w:rPr>
          <w:szCs w:val="20"/>
          <w:lang w:bidi="en-US"/>
        </w:rPr>
      </w:pPr>
    </w:p>
    <w:p w14:paraId="07E08727" w14:textId="5A470044" w:rsidR="008D2A9D" w:rsidRPr="00DC74CC" w:rsidRDefault="008D2A9D" w:rsidP="0095494D">
      <w:pPr>
        <w:rPr>
          <w:szCs w:val="20"/>
          <w:lang w:bidi="en-US"/>
        </w:rPr>
      </w:pPr>
      <w:r w:rsidRPr="00DC74CC">
        <w:rPr>
          <w:szCs w:val="20"/>
          <w:lang w:bidi="en-US"/>
        </w:rPr>
        <w:t>The</w:t>
      </w:r>
      <w:r w:rsidR="00F80F5F" w:rsidRPr="00DC74CC">
        <w:rPr>
          <w:szCs w:val="20"/>
          <w:lang w:bidi="en-US"/>
        </w:rPr>
        <w:t xml:space="preserve"> use of</w:t>
      </w:r>
      <w:r w:rsidRPr="00DC74CC">
        <w:rPr>
          <w:szCs w:val="20"/>
          <w:lang w:bidi="en-US"/>
        </w:rPr>
        <w:t xml:space="preserve"> </w:t>
      </w:r>
      <w:r w:rsidR="00F80F5F" w:rsidRPr="00DC74CC">
        <w:rPr>
          <w:szCs w:val="20"/>
          <w:lang w:bidi="en-US"/>
        </w:rPr>
        <w:t xml:space="preserve">broadly defined </w:t>
      </w:r>
      <w:r w:rsidRPr="00DC74CC">
        <w:rPr>
          <w:szCs w:val="20"/>
          <w:lang w:bidi="en-US"/>
        </w:rPr>
        <w:t>outcomes/indicators</w:t>
      </w:r>
      <w:r w:rsidR="00F80F5F" w:rsidRPr="00DC74CC">
        <w:rPr>
          <w:szCs w:val="20"/>
          <w:lang w:bidi="en-US"/>
        </w:rPr>
        <w:t xml:space="preserve"> may</w:t>
      </w:r>
      <w:r w:rsidRPr="00DC74CC">
        <w:rPr>
          <w:szCs w:val="20"/>
          <w:lang w:bidi="en-US"/>
        </w:rPr>
        <w:t xml:space="preserve"> help to </w:t>
      </w:r>
      <w:r w:rsidR="00F80F5F" w:rsidRPr="00DC74CC">
        <w:rPr>
          <w:szCs w:val="20"/>
          <w:lang w:bidi="en-US"/>
        </w:rPr>
        <w:t xml:space="preserve">orient </w:t>
      </w:r>
      <w:r w:rsidRPr="00DC74CC">
        <w:rPr>
          <w:szCs w:val="20"/>
          <w:lang w:bidi="en-US"/>
        </w:rPr>
        <w:t>strategic focus</w:t>
      </w:r>
      <w:r w:rsidR="00FD0533" w:rsidRPr="00DC74CC">
        <w:rPr>
          <w:szCs w:val="20"/>
          <w:lang w:bidi="en-US"/>
        </w:rPr>
        <w:t xml:space="preserve"> and</w:t>
      </w:r>
      <w:r w:rsidRPr="00DC74CC">
        <w:rPr>
          <w:szCs w:val="20"/>
          <w:lang w:bidi="en-US"/>
        </w:rPr>
        <w:t xml:space="preserve"> engage national partners</w:t>
      </w:r>
      <w:r w:rsidR="00DB3D82" w:rsidRPr="00DC74CC">
        <w:rPr>
          <w:szCs w:val="20"/>
          <w:lang w:bidi="en-US"/>
        </w:rPr>
        <w:t>, while allowing</w:t>
      </w:r>
      <w:r w:rsidRPr="00DC74CC">
        <w:rPr>
          <w:szCs w:val="20"/>
          <w:lang w:bidi="en-US"/>
        </w:rPr>
        <w:t xml:space="preserve"> some degree of flexibility in terms of UN intervention design. To be effective, they </w:t>
      </w:r>
      <w:r w:rsidR="00302F24" w:rsidRPr="00DC74CC">
        <w:rPr>
          <w:szCs w:val="20"/>
          <w:lang w:bidi="en-US"/>
        </w:rPr>
        <w:t>must</w:t>
      </w:r>
      <w:r w:rsidRPr="00DC74CC">
        <w:rPr>
          <w:szCs w:val="20"/>
          <w:lang w:bidi="en-US"/>
        </w:rPr>
        <w:t xml:space="preserve"> be supported with</w:t>
      </w:r>
      <w:r w:rsidRPr="00DC74CC">
        <w:rPr>
          <w:szCs w:val="20"/>
        </w:rPr>
        <w:t xml:space="preserve"> an outcome monitoring framework to capture UN contribution. </w:t>
      </w:r>
      <w:r w:rsidR="00F80F5F" w:rsidRPr="00DC74CC">
        <w:rPr>
          <w:szCs w:val="20"/>
        </w:rPr>
        <w:t xml:space="preserve">However, </w:t>
      </w:r>
      <w:r w:rsidR="00F80F5F" w:rsidRPr="00DC74CC">
        <w:rPr>
          <w:b/>
          <w:szCs w:val="20"/>
        </w:rPr>
        <w:t>t</w:t>
      </w:r>
      <w:r w:rsidRPr="00DC74CC">
        <w:rPr>
          <w:b/>
          <w:szCs w:val="20"/>
        </w:rPr>
        <w:t xml:space="preserve">here were no clear, measurable connections between the expected contributions of </w:t>
      </w:r>
      <w:r w:rsidR="00E16039" w:rsidRPr="00DC74CC">
        <w:rPr>
          <w:b/>
          <w:szCs w:val="20"/>
        </w:rPr>
        <w:t>UN agencies</w:t>
      </w:r>
      <w:r w:rsidRPr="00DC74CC">
        <w:rPr>
          <w:b/>
          <w:szCs w:val="20"/>
        </w:rPr>
        <w:t xml:space="preserve"> and UNDAF outcomes.</w:t>
      </w:r>
      <w:r w:rsidRPr="00DC74CC">
        <w:rPr>
          <w:szCs w:val="20"/>
        </w:rPr>
        <w:t xml:space="preserve"> Theories of change or logframes linking activities of the </w:t>
      </w:r>
      <w:r w:rsidR="008C6802" w:rsidRPr="00DC74CC">
        <w:rPr>
          <w:szCs w:val="20"/>
        </w:rPr>
        <w:t>agenci</w:t>
      </w:r>
      <w:r w:rsidRPr="00DC74CC">
        <w:rPr>
          <w:szCs w:val="20"/>
        </w:rPr>
        <w:t>es</w:t>
      </w:r>
      <w:r w:rsidR="00EB602B" w:rsidRPr="00DC74CC">
        <w:rPr>
          <w:szCs w:val="20"/>
        </w:rPr>
        <w:t>,</w:t>
      </w:r>
      <w:r w:rsidRPr="00DC74CC">
        <w:rPr>
          <w:szCs w:val="20"/>
        </w:rPr>
        <w:t xml:space="preserve"> corresponding outcomes and indicators to UNDAF outcomes were not included in the UNDAF. To some degree</w:t>
      </w:r>
      <w:r w:rsidR="0043743F" w:rsidRPr="00DC74CC">
        <w:rPr>
          <w:szCs w:val="20"/>
        </w:rPr>
        <w:t>,</w:t>
      </w:r>
      <w:r w:rsidRPr="00DC74CC">
        <w:rPr>
          <w:szCs w:val="20"/>
        </w:rPr>
        <w:t xml:space="preserve"> such linkages were presented in </w:t>
      </w:r>
      <w:r w:rsidR="008C6802" w:rsidRPr="00DC74CC">
        <w:rPr>
          <w:szCs w:val="20"/>
        </w:rPr>
        <w:t>agenci</w:t>
      </w:r>
      <w:r w:rsidRPr="00DC74CC">
        <w:rPr>
          <w:szCs w:val="20"/>
        </w:rPr>
        <w:t>es’ Country Programme Documents (CPDs), with varying degree</w:t>
      </w:r>
      <w:r w:rsidR="009825CD" w:rsidRPr="00DC74CC">
        <w:rPr>
          <w:szCs w:val="20"/>
        </w:rPr>
        <w:t>s</w:t>
      </w:r>
      <w:r w:rsidRPr="00DC74CC">
        <w:rPr>
          <w:szCs w:val="20"/>
        </w:rPr>
        <w:t xml:space="preserve"> of detail across the </w:t>
      </w:r>
      <w:r w:rsidR="008C6802" w:rsidRPr="00DC74CC">
        <w:rPr>
          <w:szCs w:val="20"/>
        </w:rPr>
        <w:t>agenci</w:t>
      </w:r>
      <w:r w:rsidRPr="00DC74CC">
        <w:rPr>
          <w:szCs w:val="20"/>
        </w:rPr>
        <w:t>es</w:t>
      </w:r>
      <w:r w:rsidRPr="00DC74CC">
        <w:rPr>
          <w:b/>
          <w:szCs w:val="20"/>
        </w:rPr>
        <w:t>.</w:t>
      </w:r>
      <w:r w:rsidRPr="00DC74CC">
        <w:rPr>
          <w:szCs w:val="20"/>
        </w:rPr>
        <w:t xml:space="preserve"> This design limitation </w:t>
      </w:r>
      <w:r w:rsidR="00F80F5F" w:rsidRPr="00DC74CC">
        <w:rPr>
          <w:szCs w:val="20"/>
        </w:rPr>
        <w:t xml:space="preserve">prevented a </w:t>
      </w:r>
      <w:r w:rsidR="0025408D" w:rsidRPr="00DC74CC">
        <w:rPr>
          <w:szCs w:val="20"/>
        </w:rPr>
        <w:t xml:space="preserve">systematical </w:t>
      </w:r>
      <w:r w:rsidRPr="00DC74CC">
        <w:rPr>
          <w:szCs w:val="20"/>
        </w:rPr>
        <w:t>capturing</w:t>
      </w:r>
      <w:r w:rsidR="0025408D" w:rsidRPr="00DC74CC">
        <w:rPr>
          <w:szCs w:val="20"/>
        </w:rPr>
        <w:t xml:space="preserve"> of</w:t>
      </w:r>
      <w:r w:rsidRPr="00DC74CC">
        <w:rPr>
          <w:szCs w:val="20"/>
        </w:rPr>
        <w:t xml:space="preserve"> UN contribution at the level of outcomes and hence the subsequent reporting focused mainly on </w:t>
      </w:r>
      <w:r w:rsidR="008C6802" w:rsidRPr="00DC74CC">
        <w:rPr>
          <w:szCs w:val="20"/>
        </w:rPr>
        <w:t>agenci</w:t>
      </w:r>
      <w:r w:rsidRPr="00DC74CC">
        <w:rPr>
          <w:szCs w:val="20"/>
        </w:rPr>
        <w:t>es’ activities, outputs and funding.</w:t>
      </w:r>
      <w:r w:rsidRPr="00DC74CC">
        <w:rPr>
          <w:szCs w:val="20"/>
          <w:lang w:bidi="en-US"/>
        </w:rPr>
        <w:t xml:space="preserve"> In addition, </w:t>
      </w:r>
      <w:r w:rsidRPr="00DC74CC">
        <w:rPr>
          <w:b/>
          <w:szCs w:val="20"/>
          <w:lang w:bidi="en-US"/>
        </w:rPr>
        <w:t xml:space="preserve">the </w:t>
      </w:r>
      <w:r w:rsidRPr="00DC74CC">
        <w:rPr>
          <w:b/>
          <w:szCs w:val="20"/>
        </w:rPr>
        <w:t xml:space="preserve">UNDAF results matrix was not specific enough to identify and </w:t>
      </w:r>
      <w:r w:rsidR="00F80F5F" w:rsidRPr="00DC74CC">
        <w:rPr>
          <w:b/>
          <w:szCs w:val="20"/>
        </w:rPr>
        <w:t xml:space="preserve">specifically </w:t>
      </w:r>
      <w:r w:rsidRPr="00DC74CC">
        <w:rPr>
          <w:b/>
          <w:szCs w:val="20"/>
        </w:rPr>
        <w:t>target vulnerable groups</w:t>
      </w:r>
      <w:r w:rsidRPr="00DC74CC">
        <w:rPr>
          <w:szCs w:val="20"/>
        </w:rPr>
        <w:t xml:space="preserve"> that experience the most significant barriers to their rights realization</w:t>
      </w:r>
      <w:r w:rsidR="00C471B4" w:rsidRPr="00DC74CC">
        <w:rPr>
          <w:szCs w:val="20"/>
        </w:rPr>
        <w:t>. Some</w:t>
      </w:r>
      <w:r w:rsidRPr="00DC74CC">
        <w:rPr>
          <w:szCs w:val="20"/>
        </w:rPr>
        <w:t xml:space="preserve"> </w:t>
      </w:r>
      <w:r w:rsidR="00E16039" w:rsidRPr="00DC74CC">
        <w:rPr>
          <w:szCs w:val="20"/>
        </w:rPr>
        <w:t>UN agencies</w:t>
      </w:r>
      <w:r w:rsidR="00C471B4" w:rsidRPr="00DC74CC">
        <w:rPr>
          <w:szCs w:val="20"/>
        </w:rPr>
        <w:t>, however,</w:t>
      </w:r>
      <w:r w:rsidRPr="00DC74CC">
        <w:rPr>
          <w:szCs w:val="20"/>
        </w:rPr>
        <w:t xml:space="preserve"> did identify the most vul</w:t>
      </w:r>
      <w:r w:rsidR="00CC2E48" w:rsidRPr="00DC74CC">
        <w:rPr>
          <w:szCs w:val="20"/>
        </w:rPr>
        <w:t>nerable groups</w:t>
      </w:r>
      <w:r w:rsidRPr="00DC74CC">
        <w:rPr>
          <w:szCs w:val="20"/>
        </w:rPr>
        <w:t xml:space="preserve">. These gaps in UNDAF planning limited the ability of </w:t>
      </w:r>
      <w:r w:rsidR="001F7880" w:rsidRPr="00DC74CC">
        <w:rPr>
          <w:szCs w:val="20"/>
        </w:rPr>
        <w:t xml:space="preserve">the </w:t>
      </w:r>
      <w:r w:rsidRPr="00DC74CC">
        <w:rPr>
          <w:szCs w:val="20"/>
        </w:rPr>
        <w:t>UN system to comprehensively address barriers and factors leading to vulnerability</w:t>
      </w:r>
      <w:r w:rsidRPr="00DC74CC">
        <w:rPr>
          <w:i/>
          <w:szCs w:val="20"/>
        </w:rPr>
        <w:t xml:space="preserve">. </w:t>
      </w:r>
    </w:p>
    <w:p w14:paraId="619C7AA3" w14:textId="77777777" w:rsidR="008D2A9D" w:rsidRPr="00DC74CC" w:rsidRDefault="008D2A9D" w:rsidP="0095494D">
      <w:pPr>
        <w:rPr>
          <w:szCs w:val="20"/>
          <w:lang w:bidi="en-US"/>
        </w:rPr>
      </w:pPr>
    </w:p>
    <w:p w14:paraId="40D75CF8" w14:textId="36CAE55A" w:rsidR="008D2A9D" w:rsidRPr="00DC74CC" w:rsidRDefault="00F80F5F" w:rsidP="0095494D">
      <w:pPr>
        <w:rPr>
          <w:szCs w:val="20"/>
          <w:lang w:bidi="en-US"/>
        </w:rPr>
      </w:pPr>
      <w:r w:rsidRPr="00DC74CC">
        <w:rPr>
          <w:b/>
          <w:szCs w:val="20"/>
          <w:lang w:bidi="en-US"/>
        </w:rPr>
        <w:t>Finally, t</w:t>
      </w:r>
      <w:r w:rsidR="008D2A9D" w:rsidRPr="00DC74CC">
        <w:rPr>
          <w:b/>
          <w:szCs w:val="20"/>
          <w:lang w:bidi="en-US"/>
        </w:rPr>
        <w:t xml:space="preserve">here </w:t>
      </w:r>
      <w:r w:rsidR="003B6F9C" w:rsidRPr="00DC74CC">
        <w:rPr>
          <w:b/>
          <w:szCs w:val="20"/>
          <w:lang w:bidi="en-US"/>
        </w:rPr>
        <w:t xml:space="preserve">are </w:t>
      </w:r>
      <w:r w:rsidR="008D2A9D" w:rsidRPr="00DC74CC">
        <w:rPr>
          <w:b/>
          <w:szCs w:val="20"/>
          <w:lang w:bidi="en-US"/>
        </w:rPr>
        <w:t xml:space="preserve">a number of limitations </w:t>
      </w:r>
      <w:r w:rsidR="003C78AA" w:rsidRPr="00DC74CC">
        <w:rPr>
          <w:b/>
          <w:szCs w:val="20"/>
          <w:lang w:bidi="en-US"/>
        </w:rPr>
        <w:t>with</w:t>
      </w:r>
      <w:r w:rsidR="008D2A9D" w:rsidRPr="00DC74CC">
        <w:rPr>
          <w:b/>
          <w:szCs w:val="20"/>
          <w:lang w:bidi="en-US"/>
        </w:rPr>
        <w:t>in indicator selection that prevented comprehensive UNDAF monitoring.</w:t>
      </w:r>
      <w:r w:rsidR="008D2A9D" w:rsidRPr="00DC74CC">
        <w:rPr>
          <w:szCs w:val="20"/>
          <w:lang w:bidi="en-US"/>
        </w:rPr>
        <w:t xml:space="preserve"> Some indicators of the UNDAF Results Matrix do not have benchmarks</w:t>
      </w:r>
      <w:r w:rsidR="003C78AA" w:rsidRPr="00DC74CC">
        <w:rPr>
          <w:szCs w:val="20"/>
          <w:lang w:bidi="en-US"/>
        </w:rPr>
        <w:t>,</w:t>
      </w:r>
      <w:r w:rsidR="008D2A9D" w:rsidRPr="00DC74CC">
        <w:rPr>
          <w:szCs w:val="20"/>
          <w:lang w:bidi="en-US"/>
        </w:rPr>
        <w:t xml:space="preserve"> such as </w:t>
      </w:r>
      <w:r w:rsidR="00EB602B" w:rsidRPr="00DC74CC">
        <w:rPr>
          <w:szCs w:val="20"/>
          <w:lang w:bidi="en-US"/>
        </w:rPr>
        <w:t xml:space="preserve">a </w:t>
      </w:r>
      <w:r w:rsidR="008D2A9D" w:rsidRPr="00DC74CC">
        <w:rPr>
          <w:szCs w:val="20"/>
          <w:lang w:bidi="en-US"/>
        </w:rPr>
        <w:t>share of administrative procedures performed online or the number of victims of domestic violence (disaggregated by age and sex) who have benefitted from social services (</w:t>
      </w:r>
      <w:r w:rsidRPr="00DC74CC">
        <w:rPr>
          <w:szCs w:val="20"/>
          <w:lang w:bidi="en-US"/>
        </w:rPr>
        <w:t xml:space="preserve">e.g. </w:t>
      </w:r>
      <w:r w:rsidR="008D2A9D" w:rsidRPr="00DC74CC">
        <w:rPr>
          <w:szCs w:val="20"/>
          <w:lang w:bidi="en-US"/>
        </w:rPr>
        <w:t>temporary shelter, social patronage,</w:t>
      </w:r>
      <w:r w:rsidR="00CC2E48" w:rsidRPr="00DC74CC">
        <w:rPr>
          <w:szCs w:val="20"/>
          <w:lang w:bidi="en-US"/>
        </w:rPr>
        <w:t xml:space="preserve"> information and advice, </w:t>
      </w:r>
      <w:r w:rsidR="003837FE" w:rsidRPr="00DC74CC">
        <w:rPr>
          <w:szCs w:val="20"/>
          <w:lang w:bidi="en-US"/>
        </w:rPr>
        <w:t>etc.)</w:t>
      </w:r>
      <w:r w:rsidR="00CC2E48" w:rsidRPr="00DC74CC">
        <w:rPr>
          <w:szCs w:val="20"/>
          <w:lang w:bidi="en-US"/>
        </w:rPr>
        <w:t xml:space="preserve">. Some of </w:t>
      </w:r>
      <w:r w:rsidRPr="00DC74CC">
        <w:rPr>
          <w:szCs w:val="20"/>
          <w:lang w:bidi="en-US"/>
        </w:rPr>
        <w:t xml:space="preserve">these indicators </w:t>
      </w:r>
      <w:r w:rsidR="00CC2E48" w:rsidRPr="00DC74CC">
        <w:rPr>
          <w:szCs w:val="20"/>
          <w:lang w:bidi="en-US"/>
        </w:rPr>
        <w:t>are not</w:t>
      </w:r>
      <w:r w:rsidR="008D2A9D" w:rsidRPr="00DC74CC">
        <w:rPr>
          <w:szCs w:val="20"/>
          <w:lang w:bidi="en-US"/>
        </w:rPr>
        <w:t xml:space="preserve"> accurate</w:t>
      </w:r>
      <w:r w:rsidRPr="00DC74CC">
        <w:rPr>
          <w:szCs w:val="20"/>
          <w:lang w:bidi="en-US"/>
        </w:rPr>
        <w:t>ly defined or</w:t>
      </w:r>
      <w:r w:rsidR="008D2A9D" w:rsidRPr="00DC74CC">
        <w:rPr>
          <w:szCs w:val="20"/>
          <w:lang w:bidi="en-US"/>
        </w:rPr>
        <w:t xml:space="preserve"> measur</w:t>
      </w:r>
      <w:r w:rsidRPr="00DC74CC">
        <w:rPr>
          <w:szCs w:val="20"/>
          <w:lang w:bidi="en-US"/>
        </w:rPr>
        <w:t>ed</w:t>
      </w:r>
      <w:r w:rsidR="003C78AA" w:rsidRPr="00DC74CC">
        <w:rPr>
          <w:szCs w:val="20"/>
          <w:lang w:bidi="en-US"/>
        </w:rPr>
        <w:t>,</w:t>
      </w:r>
      <w:r w:rsidR="008D2A9D" w:rsidRPr="00DC74CC">
        <w:rPr>
          <w:szCs w:val="20"/>
          <w:lang w:bidi="en-US"/>
        </w:rPr>
        <w:t xml:space="preserve"> such as the number and percentage of key populations reached by comprehensive package of interventions on HIV prevention, treatment and </w:t>
      </w:r>
      <w:r w:rsidR="00C64BB3" w:rsidRPr="00DC74CC">
        <w:rPr>
          <w:szCs w:val="20"/>
          <w:lang w:bidi="en-US"/>
        </w:rPr>
        <w:t>care.</w:t>
      </w:r>
      <w:r w:rsidR="008D2A9D" w:rsidRPr="00DC74CC">
        <w:rPr>
          <w:szCs w:val="20"/>
          <w:lang w:bidi="en-US"/>
        </w:rPr>
        <w:t xml:space="preserve"> </w:t>
      </w:r>
      <w:r w:rsidRPr="00DC74CC">
        <w:rPr>
          <w:szCs w:val="20"/>
          <w:lang w:bidi="en-US"/>
        </w:rPr>
        <w:t>Part of the problem relates to the fact that s</w:t>
      </w:r>
      <w:r w:rsidR="008D2A9D" w:rsidRPr="00DC74CC">
        <w:rPr>
          <w:szCs w:val="20"/>
          <w:lang w:bidi="en-US"/>
        </w:rPr>
        <w:t>ome indicators included in the Matrix are no</w:t>
      </w:r>
      <w:r w:rsidR="003837FE" w:rsidRPr="00DC74CC">
        <w:rPr>
          <w:szCs w:val="20"/>
          <w:lang w:bidi="en-US"/>
        </w:rPr>
        <w:t xml:space="preserve"> longer</w:t>
      </w:r>
      <w:r w:rsidRPr="00DC74CC">
        <w:rPr>
          <w:szCs w:val="20"/>
          <w:lang w:bidi="en-US"/>
        </w:rPr>
        <w:t xml:space="preserve"> being</w:t>
      </w:r>
      <w:r w:rsidR="008D2A9D" w:rsidRPr="00DC74CC">
        <w:rPr>
          <w:szCs w:val="20"/>
          <w:lang w:bidi="en-US"/>
        </w:rPr>
        <w:t xml:space="preserve"> calculated </w:t>
      </w:r>
      <w:r w:rsidRPr="00DC74CC">
        <w:rPr>
          <w:szCs w:val="20"/>
          <w:lang w:bidi="en-US"/>
        </w:rPr>
        <w:t>(e.g.</w:t>
      </w:r>
      <w:r w:rsidR="008D2A9D" w:rsidRPr="00DC74CC">
        <w:rPr>
          <w:szCs w:val="20"/>
          <w:lang w:bidi="en-US"/>
        </w:rPr>
        <w:t xml:space="preserve"> the European Bank for Reconstruction and Development, for example, stopped collecting international data on the transition indicator in 2014, which is included as indicator 2.1.1</w:t>
      </w:r>
      <w:r w:rsidRPr="00DC74CC">
        <w:rPr>
          <w:szCs w:val="20"/>
          <w:lang w:bidi="en-US"/>
        </w:rPr>
        <w:t>)</w:t>
      </w:r>
      <w:r w:rsidRPr="00DC74CC">
        <w:rPr>
          <w:rStyle w:val="FootnoteReference"/>
          <w:szCs w:val="20"/>
          <w:lang w:bidi="en-US"/>
        </w:rPr>
        <w:footnoteReference w:id="12"/>
      </w:r>
      <w:r w:rsidRPr="00DC74CC">
        <w:rPr>
          <w:szCs w:val="20"/>
          <w:lang w:bidi="en-US"/>
        </w:rPr>
        <w:t>.</w:t>
      </w:r>
      <w:r w:rsidR="008D2A9D" w:rsidRPr="00DC74CC">
        <w:rPr>
          <w:szCs w:val="20"/>
          <w:lang w:bidi="en-US"/>
        </w:rPr>
        <w:t xml:space="preserve"> According to the</w:t>
      </w:r>
      <w:r w:rsidR="00CD176A" w:rsidRPr="00DC74CC">
        <w:rPr>
          <w:szCs w:val="20"/>
          <w:lang w:bidi="en-US"/>
        </w:rPr>
        <w:t xml:space="preserve"> Evaluation Team’s</w:t>
      </w:r>
      <w:r w:rsidR="008D2A9D" w:rsidRPr="00DC74CC">
        <w:rPr>
          <w:szCs w:val="20"/>
          <w:lang w:bidi="en-US"/>
        </w:rPr>
        <w:t xml:space="preserve"> </w:t>
      </w:r>
      <w:r w:rsidR="00CD176A" w:rsidRPr="00DC74CC">
        <w:rPr>
          <w:szCs w:val="20"/>
          <w:lang w:bidi="en-US"/>
        </w:rPr>
        <w:t>(</w:t>
      </w:r>
      <w:r w:rsidR="00EB602B" w:rsidRPr="00DC74CC">
        <w:rPr>
          <w:szCs w:val="20"/>
          <w:lang w:bidi="en-US"/>
        </w:rPr>
        <w:t>ET’s</w:t>
      </w:r>
      <w:r w:rsidR="00CD176A" w:rsidRPr="00DC74CC">
        <w:rPr>
          <w:rStyle w:val="CommentReference"/>
          <w:rFonts w:eastAsia="SimSun"/>
          <w:sz w:val="20"/>
          <w:szCs w:val="20"/>
          <w:lang w:eastAsia="zh-CN"/>
        </w:rPr>
        <w:t xml:space="preserve">) </w:t>
      </w:r>
      <w:r w:rsidR="00CD176A" w:rsidRPr="00DC74CC">
        <w:rPr>
          <w:szCs w:val="20"/>
          <w:lang w:bidi="en-US"/>
        </w:rPr>
        <w:t>es</w:t>
      </w:r>
      <w:r w:rsidR="008D2A9D" w:rsidRPr="00DC74CC">
        <w:rPr>
          <w:szCs w:val="20"/>
          <w:lang w:bidi="en-US"/>
        </w:rPr>
        <w:t xml:space="preserve">timates, the share of such problematic indicators is relatively high </w:t>
      </w:r>
      <w:r w:rsidRPr="00DC74CC">
        <w:rPr>
          <w:szCs w:val="20"/>
          <w:lang w:bidi="en-US"/>
        </w:rPr>
        <w:t xml:space="preserve">(i.e. </w:t>
      </w:r>
      <w:r w:rsidR="008D2A9D" w:rsidRPr="00DC74CC">
        <w:rPr>
          <w:szCs w:val="20"/>
          <w:lang w:bidi="en-US"/>
        </w:rPr>
        <w:t>around 30%</w:t>
      </w:r>
      <w:r w:rsidRPr="00DC74CC">
        <w:rPr>
          <w:szCs w:val="20"/>
          <w:lang w:bidi="en-US"/>
        </w:rPr>
        <w:t>)</w:t>
      </w:r>
      <w:r w:rsidR="008D2A9D" w:rsidRPr="00DC74CC">
        <w:rPr>
          <w:szCs w:val="20"/>
          <w:lang w:bidi="en-US"/>
        </w:rPr>
        <w:t xml:space="preserve">. As the mid-term review did not result in a revised UNDAF Results Matrix, corrections were not made to address these design limitations. </w:t>
      </w:r>
    </w:p>
    <w:p w14:paraId="02F74CAC" w14:textId="77777777" w:rsidR="003470F7" w:rsidRDefault="003470F7" w:rsidP="00731D53">
      <w:pPr>
        <w:rPr>
          <w:i/>
          <w:szCs w:val="20"/>
        </w:rPr>
        <w:sectPr w:rsidR="003470F7" w:rsidSect="003470F7">
          <w:headerReference w:type="default" r:id="rId22"/>
          <w:headerReference w:type="first" r:id="rId23"/>
          <w:type w:val="continuous"/>
          <w:pgSz w:w="12240" w:h="15840"/>
          <w:pgMar w:top="1440" w:right="1797" w:bottom="1440" w:left="1797" w:header="720" w:footer="720" w:gutter="0"/>
          <w:cols w:space="720"/>
          <w:noEndnote/>
          <w:titlePg/>
          <w:docGrid w:linePitch="360"/>
        </w:sectPr>
      </w:pPr>
    </w:p>
    <w:p w14:paraId="2EEF8904" w14:textId="4B2E50B4" w:rsidR="008D2A9D" w:rsidRPr="004C7671" w:rsidRDefault="008D2A9D" w:rsidP="00E65FA4">
      <w:pPr>
        <w:pStyle w:val="15"/>
      </w:pPr>
      <w:bookmarkStart w:id="16" w:name="_Toc16789195"/>
      <w:bookmarkStart w:id="17" w:name="_Toc35781146"/>
      <w:r w:rsidRPr="004C7671">
        <w:lastRenderedPageBreak/>
        <w:t>2</w:t>
      </w:r>
      <w:r w:rsidR="00E65FA4" w:rsidRPr="004C7671">
        <w:t xml:space="preserve"> </w:t>
      </w:r>
      <w:r w:rsidRPr="004C7671">
        <w:t xml:space="preserve">Evaluation </w:t>
      </w:r>
      <w:r w:rsidR="00553C96" w:rsidRPr="004C7671">
        <w:t>P</w:t>
      </w:r>
      <w:r w:rsidRPr="004C7671">
        <w:t xml:space="preserve">urpose, </w:t>
      </w:r>
      <w:r w:rsidR="00553C96" w:rsidRPr="004C7671">
        <w:t>O</w:t>
      </w:r>
      <w:r w:rsidRPr="004C7671">
        <w:t xml:space="preserve">bjectives and </w:t>
      </w:r>
      <w:r w:rsidR="00553C96" w:rsidRPr="004C7671">
        <w:t>M</w:t>
      </w:r>
      <w:r w:rsidRPr="004C7671">
        <w:t>ethodology</w:t>
      </w:r>
      <w:bookmarkEnd w:id="16"/>
      <w:bookmarkEnd w:id="17"/>
    </w:p>
    <w:p w14:paraId="1E278975" w14:textId="77777777" w:rsidR="008D2A9D" w:rsidRPr="00DC74CC" w:rsidRDefault="008D2A9D" w:rsidP="00841E71">
      <w:pPr>
        <w:rPr>
          <w:rFonts w:eastAsiaTheme="majorEastAsia" w:cstheme="majorBidi"/>
          <w:b/>
          <w:bCs/>
          <w:color w:val="4F81BD" w:themeColor="accent1"/>
          <w:szCs w:val="20"/>
        </w:rPr>
      </w:pPr>
    </w:p>
    <w:p w14:paraId="041134D0" w14:textId="2D7408A3" w:rsidR="008D2A9D" w:rsidRPr="00DC74CC" w:rsidRDefault="008D2A9D" w:rsidP="00841E71">
      <w:pPr>
        <w:snapToGrid w:val="0"/>
        <w:rPr>
          <w:bCs/>
          <w:szCs w:val="20"/>
        </w:rPr>
      </w:pPr>
      <w:r w:rsidRPr="00DC74CC">
        <w:rPr>
          <w:b/>
          <w:szCs w:val="20"/>
        </w:rPr>
        <w:t>The rationale for conducting the evaluation in 2019</w:t>
      </w:r>
      <w:r w:rsidRPr="00DC74CC">
        <w:rPr>
          <w:szCs w:val="20"/>
        </w:rPr>
        <w:t xml:space="preserve"> is to support the </w:t>
      </w:r>
      <w:r w:rsidR="00BD2C1E" w:rsidRPr="00DC74CC">
        <w:rPr>
          <w:szCs w:val="20"/>
        </w:rPr>
        <w:t>Government</w:t>
      </w:r>
      <w:r w:rsidRPr="00DC74CC">
        <w:rPr>
          <w:szCs w:val="20"/>
        </w:rPr>
        <w:t xml:space="preserve"> and UN</w:t>
      </w:r>
      <w:r w:rsidR="00302F24" w:rsidRPr="00DC74CC">
        <w:rPr>
          <w:szCs w:val="20"/>
        </w:rPr>
        <w:t xml:space="preserve"> Development System agencies</w:t>
      </w:r>
      <w:r w:rsidRPr="00DC74CC">
        <w:rPr>
          <w:szCs w:val="20"/>
        </w:rPr>
        <w:t xml:space="preserve"> in developing the new United Nations Sustainable Development Cooperation Framework (UNSDCF). </w:t>
      </w:r>
      <w:r w:rsidRPr="00DC74CC">
        <w:rPr>
          <w:bCs/>
          <w:szCs w:val="20"/>
        </w:rPr>
        <w:t>The purpose of evaluation is to:</w:t>
      </w:r>
    </w:p>
    <w:p w14:paraId="66D55993" w14:textId="7A8AB698" w:rsidR="008D2A9D" w:rsidRPr="00DC74CC" w:rsidRDefault="008D2A9D" w:rsidP="00E65FA4">
      <w:pPr>
        <w:pStyle w:val="a"/>
      </w:pPr>
      <w:r w:rsidRPr="00DC74CC">
        <w:t>Support greater learning about what works, what doesn’t and why</w:t>
      </w:r>
      <w:r w:rsidR="00C0225C" w:rsidRPr="00DC74CC">
        <w:t>,</w:t>
      </w:r>
      <w:r w:rsidRPr="00DC74CC">
        <w:t xml:space="preserve"> in the context of a UNDAF. The evaluation will provide important information for strengthening programming and results at the country level, specifically informing the planning and decision-making for the next UNDAF programme cycle and for improving </w:t>
      </w:r>
      <w:r w:rsidR="00C0225C" w:rsidRPr="00DC74CC">
        <w:t>UN</w:t>
      </w:r>
      <w:r w:rsidRPr="00DC74CC">
        <w:t xml:space="preserve"> coordination at the country level. </w:t>
      </w:r>
    </w:p>
    <w:p w14:paraId="2E9C4131" w14:textId="1C4540DF" w:rsidR="008D2A9D" w:rsidRPr="00DC74CC" w:rsidRDefault="008D2A9D" w:rsidP="00E65FA4">
      <w:pPr>
        <w:pStyle w:val="a"/>
        <w:rPr>
          <w:b/>
        </w:rPr>
      </w:pPr>
      <w:r w:rsidRPr="00DC74CC">
        <w:t xml:space="preserve">Support greater accountability of the UN to UNDAF stakeholders. By objectively verifying results achieved within the framework of the UNDAF and assessing the effectiveness of the strategies and interventions used, the evaluation will enable the various stakeholders in the UNDAF process, including national counterparts and partners, to hold the </w:t>
      </w:r>
      <w:r w:rsidR="00302F24" w:rsidRPr="00DC74CC">
        <w:t xml:space="preserve">UN </w:t>
      </w:r>
      <w:r w:rsidRPr="00DC74CC">
        <w:t>and other parties accountable for fulfilling their roles and commitments</w:t>
      </w:r>
      <w:r w:rsidRPr="00DC74CC">
        <w:rPr>
          <w:b/>
        </w:rPr>
        <w:t>.</w:t>
      </w:r>
    </w:p>
    <w:p w14:paraId="3B7DD1B6" w14:textId="77777777" w:rsidR="008D2A9D" w:rsidRPr="00DC74CC" w:rsidRDefault="008D2A9D" w:rsidP="00841E71">
      <w:pPr>
        <w:snapToGrid w:val="0"/>
        <w:rPr>
          <w:szCs w:val="20"/>
        </w:rPr>
      </w:pPr>
    </w:p>
    <w:p w14:paraId="64E315F2" w14:textId="1067447E" w:rsidR="008D2A9D" w:rsidRPr="00DC74CC" w:rsidRDefault="008D2A9D" w:rsidP="00841E71">
      <w:pPr>
        <w:snapToGrid w:val="0"/>
        <w:rPr>
          <w:szCs w:val="20"/>
        </w:rPr>
      </w:pPr>
      <w:r w:rsidRPr="00DC74CC">
        <w:rPr>
          <w:szCs w:val="20"/>
        </w:rPr>
        <w:t>The objectives of the evaluation are</w:t>
      </w:r>
      <w:r w:rsidR="00DC6592" w:rsidRPr="00DC74CC">
        <w:rPr>
          <w:szCs w:val="20"/>
        </w:rPr>
        <w:t xml:space="preserve"> to</w:t>
      </w:r>
      <w:r w:rsidRPr="00DC74CC">
        <w:rPr>
          <w:szCs w:val="20"/>
        </w:rPr>
        <w:t>:</w:t>
      </w:r>
    </w:p>
    <w:p w14:paraId="76CDD527" w14:textId="27D668D4" w:rsidR="008D2A9D" w:rsidRPr="00DC74CC" w:rsidRDefault="00DC6592" w:rsidP="00E65FA4">
      <w:pPr>
        <w:pStyle w:val="a"/>
      </w:pPr>
      <w:r w:rsidRPr="00DC74CC">
        <w:t>A</w:t>
      </w:r>
      <w:r w:rsidR="008D2A9D" w:rsidRPr="00DC74CC">
        <w:t xml:space="preserve">ssess the contribution made by the </w:t>
      </w:r>
      <w:r w:rsidR="00302F24" w:rsidRPr="00DC74CC">
        <w:t xml:space="preserve">UN </w:t>
      </w:r>
      <w:r w:rsidR="008D2A9D" w:rsidRPr="00DC74CC">
        <w:t xml:space="preserve">in the framework of the UNDAF to national development results through making judgements using evaluation criteria based on evidence (accountability). </w:t>
      </w:r>
    </w:p>
    <w:p w14:paraId="51773D1E" w14:textId="6780613C" w:rsidR="008D2A9D" w:rsidRPr="00DC74CC" w:rsidRDefault="00DC6592" w:rsidP="00E65FA4">
      <w:pPr>
        <w:pStyle w:val="a"/>
      </w:pPr>
      <w:r w:rsidRPr="00DC74CC">
        <w:t>I</w:t>
      </w:r>
      <w:r w:rsidR="008D2A9D" w:rsidRPr="00DC74CC">
        <w:t xml:space="preserve">dentify the factors that have affected the </w:t>
      </w:r>
      <w:r w:rsidR="00302F24" w:rsidRPr="00DC74CC">
        <w:t xml:space="preserve">UN's </w:t>
      </w:r>
      <w:r w:rsidR="008D2A9D" w:rsidRPr="00DC74CC">
        <w:t xml:space="preserve">contribution, answering the question of why the performance is as it is and explaining the enabling factors and bottlenecks (learning). </w:t>
      </w:r>
    </w:p>
    <w:p w14:paraId="66707CCA" w14:textId="03FCC7A3" w:rsidR="008D2A9D" w:rsidRPr="00DC74CC" w:rsidRDefault="00DC6592" w:rsidP="00E65FA4">
      <w:pPr>
        <w:pStyle w:val="a"/>
      </w:pPr>
      <w:r w:rsidRPr="00DC74CC">
        <w:t>R</w:t>
      </w:r>
      <w:r w:rsidR="008D2A9D" w:rsidRPr="00DC74CC">
        <w:t xml:space="preserve">each conclusions concerning the UN’s contribution across the scope being examined. </w:t>
      </w:r>
    </w:p>
    <w:p w14:paraId="047049DF" w14:textId="431F1AEE" w:rsidR="008D2A9D" w:rsidRPr="00DC74CC" w:rsidRDefault="00DC6592" w:rsidP="00E65FA4">
      <w:pPr>
        <w:pStyle w:val="a"/>
      </w:pPr>
      <w:r w:rsidRPr="00DC74CC">
        <w:t>P</w:t>
      </w:r>
      <w:r w:rsidR="008D2A9D" w:rsidRPr="00DC74CC">
        <w:t xml:space="preserve">rovide actionable recommendations for improving the </w:t>
      </w:r>
      <w:r w:rsidR="00302F24" w:rsidRPr="00DC74CC">
        <w:t xml:space="preserve">UN's </w:t>
      </w:r>
      <w:r w:rsidR="008D2A9D" w:rsidRPr="00DC74CC">
        <w:t>contribution, especially for incorporation into the new UNDAF (2021</w:t>
      </w:r>
      <w:r w:rsidR="002B7D38" w:rsidRPr="00DC74CC">
        <w:t>–</w:t>
      </w:r>
      <w:r w:rsidR="008D2A9D" w:rsidRPr="00DC74CC">
        <w:t>2025). These recommendations should be logically linked to the conclusions and draw upon lessons learned</w:t>
      </w:r>
      <w:r w:rsidR="00AE6DAD" w:rsidRPr="00DC74CC">
        <w:t xml:space="preserve"> and </w:t>
      </w:r>
      <w:r w:rsidR="008D2A9D" w:rsidRPr="00DC74CC">
        <w:t>identified through the evaluation.</w:t>
      </w:r>
    </w:p>
    <w:p w14:paraId="62CEA67C" w14:textId="77777777" w:rsidR="008D2A9D" w:rsidRPr="00DC74CC" w:rsidRDefault="008D2A9D" w:rsidP="00841E71">
      <w:pPr>
        <w:snapToGrid w:val="0"/>
        <w:rPr>
          <w:szCs w:val="20"/>
        </w:rPr>
      </w:pPr>
    </w:p>
    <w:p w14:paraId="2CD5BEE9" w14:textId="1B58F807" w:rsidR="008D2A9D" w:rsidRPr="00DC74CC" w:rsidRDefault="008D2A9D" w:rsidP="00841E71">
      <w:pPr>
        <w:snapToGrid w:val="0"/>
        <w:rPr>
          <w:szCs w:val="20"/>
        </w:rPr>
      </w:pPr>
      <w:r w:rsidRPr="00DC74CC">
        <w:rPr>
          <w:szCs w:val="20"/>
        </w:rPr>
        <w:t>Its major focus is on policy and strategy coherence, donor coordination, development effectiveness and organizational efficiency. The UNDAF is evaluated against the strategic intent laid out in the UNDAF document</w:t>
      </w:r>
      <w:r w:rsidR="003F4ADD" w:rsidRPr="00DC74CC">
        <w:rPr>
          <w:szCs w:val="20"/>
        </w:rPr>
        <w:t>,</w:t>
      </w:r>
      <w:r w:rsidRPr="00DC74CC">
        <w:rPr>
          <w:szCs w:val="20"/>
        </w:rPr>
        <w:t xml:space="preserve"> and specifically</w:t>
      </w:r>
      <w:r w:rsidR="003F4ADD" w:rsidRPr="00DC74CC">
        <w:rPr>
          <w:szCs w:val="20"/>
        </w:rPr>
        <w:t>,</w:t>
      </w:r>
      <w:r w:rsidRPr="00DC74CC">
        <w:rPr>
          <w:szCs w:val="20"/>
        </w:rPr>
        <w:t xml:space="preserve"> its contribution to the national development results included in </w:t>
      </w:r>
      <w:r w:rsidR="00EB602B" w:rsidRPr="00DC74CC">
        <w:rPr>
          <w:szCs w:val="20"/>
        </w:rPr>
        <w:t>its</w:t>
      </w:r>
      <w:r w:rsidRPr="00DC74CC">
        <w:rPr>
          <w:szCs w:val="20"/>
        </w:rPr>
        <w:t xml:space="preserve"> results framework. In addition, the</w:t>
      </w:r>
      <w:r w:rsidR="00EB602B" w:rsidRPr="00DC74CC">
        <w:rPr>
          <w:szCs w:val="20"/>
        </w:rPr>
        <w:t xml:space="preserve"> report evaluates</w:t>
      </w:r>
      <w:r w:rsidRPr="00DC74CC">
        <w:rPr>
          <w:szCs w:val="20"/>
        </w:rPr>
        <w:t xml:space="preserve"> how the </w:t>
      </w:r>
      <w:r w:rsidR="00302F24" w:rsidRPr="00DC74CC">
        <w:rPr>
          <w:szCs w:val="20"/>
        </w:rPr>
        <w:t xml:space="preserve">UN System </w:t>
      </w:r>
      <w:r w:rsidRPr="00DC74CC">
        <w:rPr>
          <w:szCs w:val="20"/>
        </w:rPr>
        <w:t>interventions mainstreamed the five UNDAF programming principles</w:t>
      </w:r>
      <w:r w:rsidR="003F4ADD" w:rsidRPr="00DC74CC">
        <w:rPr>
          <w:szCs w:val="20"/>
        </w:rPr>
        <w:t xml:space="preserve"> –</w:t>
      </w:r>
      <w:r w:rsidRPr="00DC74CC">
        <w:rPr>
          <w:szCs w:val="20"/>
        </w:rPr>
        <w:t xml:space="preserve"> Human Rights</w:t>
      </w:r>
      <w:r w:rsidR="00F93F77" w:rsidRPr="00DC74CC">
        <w:rPr>
          <w:szCs w:val="20"/>
        </w:rPr>
        <w:t>-</w:t>
      </w:r>
      <w:r w:rsidRPr="00DC74CC">
        <w:rPr>
          <w:szCs w:val="20"/>
        </w:rPr>
        <w:t>Based Approach</w:t>
      </w:r>
      <w:r w:rsidR="004E3FBE" w:rsidRPr="00DC74CC">
        <w:rPr>
          <w:szCs w:val="20"/>
        </w:rPr>
        <w:t xml:space="preserve"> (HRBA)</w:t>
      </w:r>
      <w:r w:rsidRPr="00DC74CC">
        <w:rPr>
          <w:szCs w:val="20"/>
        </w:rPr>
        <w:t>, Gender Mainstreaming, Environmental Sustainability, Result-Based Management</w:t>
      </w:r>
      <w:r w:rsidR="008928E2" w:rsidRPr="00DC74CC">
        <w:rPr>
          <w:szCs w:val="20"/>
        </w:rPr>
        <w:t xml:space="preserve"> (RBM)</w:t>
      </w:r>
      <w:r w:rsidRPr="00DC74CC">
        <w:rPr>
          <w:szCs w:val="20"/>
        </w:rPr>
        <w:t xml:space="preserve">, and Capacity Development. </w:t>
      </w:r>
    </w:p>
    <w:p w14:paraId="1F09BEA6" w14:textId="77777777" w:rsidR="008D2A9D" w:rsidRPr="00DC74CC" w:rsidRDefault="008D2A9D" w:rsidP="00841E71">
      <w:pPr>
        <w:snapToGrid w:val="0"/>
        <w:rPr>
          <w:szCs w:val="20"/>
        </w:rPr>
      </w:pPr>
    </w:p>
    <w:p w14:paraId="42A98FFC" w14:textId="3F2FD6AC" w:rsidR="008D2A9D" w:rsidRPr="00DC74CC" w:rsidRDefault="008D2A9D" w:rsidP="00841E71">
      <w:pPr>
        <w:snapToGrid w:val="0"/>
        <w:rPr>
          <w:szCs w:val="20"/>
        </w:rPr>
      </w:pPr>
      <w:r w:rsidRPr="00DC74CC">
        <w:rPr>
          <w:b/>
          <w:szCs w:val="20"/>
        </w:rPr>
        <w:t>Expected users</w:t>
      </w:r>
      <w:r w:rsidRPr="00DC74CC">
        <w:rPr>
          <w:szCs w:val="20"/>
        </w:rPr>
        <w:t xml:space="preserve"> are UN RCO, </w:t>
      </w:r>
      <w:r w:rsidR="00E16039" w:rsidRPr="00DC74CC">
        <w:rPr>
          <w:szCs w:val="20"/>
        </w:rPr>
        <w:t>UN agencies</w:t>
      </w:r>
      <w:r w:rsidRPr="00DC74CC">
        <w:rPr>
          <w:szCs w:val="20"/>
        </w:rPr>
        <w:t xml:space="preserve">, </w:t>
      </w:r>
      <w:r w:rsidR="00F93F77" w:rsidRPr="00DC74CC">
        <w:rPr>
          <w:szCs w:val="20"/>
        </w:rPr>
        <w:t xml:space="preserve">the </w:t>
      </w:r>
      <w:r w:rsidR="00BD2C1E" w:rsidRPr="00DC74CC">
        <w:rPr>
          <w:szCs w:val="20"/>
        </w:rPr>
        <w:t>Government</w:t>
      </w:r>
      <w:r w:rsidRPr="00DC74CC">
        <w:rPr>
          <w:szCs w:val="20"/>
        </w:rPr>
        <w:t xml:space="preserve"> of Belarus, civil society, donors and other international and national partners. It is expected that the evaluation findings, lessons </w:t>
      </w:r>
      <w:r w:rsidR="003D7D02" w:rsidRPr="00DC74CC">
        <w:rPr>
          <w:szCs w:val="20"/>
        </w:rPr>
        <w:t>learned,</w:t>
      </w:r>
      <w:r w:rsidR="00EF4E15" w:rsidRPr="00DC74CC">
        <w:rPr>
          <w:szCs w:val="20"/>
        </w:rPr>
        <w:t xml:space="preserve"> </w:t>
      </w:r>
      <w:r w:rsidRPr="00DC74CC">
        <w:rPr>
          <w:szCs w:val="20"/>
        </w:rPr>
        <w:t>and recommendations will inform the work of all partners</w:t>
      </w:r>
      <w:r w:rsidR="00C94176" w:rsidRPr="00DC74CC">
        <w:rPr>
          <w:szCs w:val="20"/>
        </w:rPr>
        <w:t xml:space="preserve"> on the next UNSDCF. Figure 1 presents </w:t>
      </w:r>
      <w:r w:rsidR="00EF4E15" w:rsidRPr="00DC74CC">
        <w:rPr>
          <w:szCs w:val="20"/>
        </w:rPr>
        <w:t xml:space="preserve">the </w:t>
      </w:r>
      <w:r w:rsidR="00C94176" w:rsidRPr="00DC74CC">
        <w:rPr>
          <w:szCs w:val="20"/>
        </w:rPr>
        <w:t>main group of</w:t>
      </w:r>
      <w:r w:rsidRPr="00DC74CC">
        <w:rPr>
          <w:szCs w:val="20"/>
        </w:rPr>
        <w:t xml:space="preserve"> stakeholders with</w:t>
      </w:r>
      <w:r w:rsidR="00A70325" w:rsidRPr="00DC74CC">
        <w:rPr>
          <w:szCs w:val="20"/>
        </w:rPr>
        <w:t xml:space="preserve"> an</w:t>
      </w:r>
      <w:r w:rsidRPr="00DC74CC">
        <w:rPr>
          <w:szCs w:val="20"/>
        </w:rPr>
        <w:t xml:space="preserve"> interest in </w:t>
      </w:r>
      <w:r w:rsidR="00057FF8" w:rsidRPr="00DC74CC">
        <w:rPr>
          <w:szCs w:val="20"/>
        </w:rPr>
        <w:t xml:space="preserve">the </w:t>
      </w:r>
      <w:r w:rsidRPr="00DC74CC">
        <w:rPr>
          <w:szCs w:val="20"/>
        </w:rPr>
        <w:t>UNDAF.</w:t>
      </w:r>
    </w:p>
    <w:p w14:paraId="6A135CD2" w14:textId="742EA73D" w:rsidR="007400DF" w:rsidRPr="00DC74CC" w:rsidRDefault="007400DF">
      <w:pPr>
        <w:rPr>
          <w:szCs w:val="20"/>
        </w:rPr>
      </w:pPr>
      <w:r w:rsidRPr="00DC74CC">
        <w:rPr>
          <w:szCs w:val="20"/>
        </w:rPr>
        <w:br w:type="page"/>
      </w:r>
    </w:p>
    <w:p w14:paraId="33E9F5F4" w14:textId="6CDC0631" w:rsidR="008D2A9D" w:rsidRPr="00DC74CC" w:rsidRDefault="00C94176" w:rsidP="00E65FA4">
      <w:pPr>
        <w:pStyle w:val="Caption"/>
        <w:jc w:val="center"/>
        <w:rPr>
          <w:rFonts w:ascii="Noto Sans" w:hAnsi="Noto Sans"/>
          <w:color w:val="548DD4" w:themeColor="text2" w:themeTint="99"/>
          <w:sz w:val="20"/>
          <w:szCs w:val="20"/>
          <w:lang w:val="en-US"/>
        </w:rPr>
      </w:pPr>
      <w:r w:rsidRPr="00DC74CC">
        <w:rPr>
          <w:rFonts w:ascii="Noto Sans" w:hAnsi="Noto Sans"/>
          <w:i/>
          <w:iCs/>
          <w:color w:val="548DD4" w:themeColor="text2" w:themeTint="99"/>
          <w:sz w:val="20"/>
          <w:szCs w:val="20"/>
          <w:lang w:val="en-US"/>
        </w:rPr>
        <w:lastRenderedPageBreak/>
        <w:t xml:space="preserve">Figure </w:t>
      </w:r>
      <w:r w:rsidRPr="00DC74CC">
        <w:rPr>
          <w:rFonts w:ascii="Noto Sans" w:hAnsi="Noto Sans"/>
          <w:i/>
          <w:iCs/>
          <w:color w:val="548DD4" w:themeColor="text2" w:themeTint="99"/>
          <w:sz w:val="20"/>
          <w:szCs w:val="20"/>
          <w:lang w:val="en-US"/>
        </w:rPr>
        <w:fldChar w:fldCharType="begin"/>
      </w:r>
      <w:r w:rsidRPr="00DC74CC">
        <w:rPr>
          <w:rFonts w:ascii="Noto Sans" w:hAnsi="Noto Sans"/>
          <w:i/>
          <w:iCs/>
          <w:color w:val="548DD4" w:themeColor="text2" w:themeTint="99"/>
          <w:sz w:val="20"/>
          <w:szCs w:val="20"/>
          <w:lang w:val="en-US"/>
        </w:rPr>
        <w:instrText xml:space="preserve"> SEQ Figure \* ARABIC </w:instrText>
      </w:r>
      <w:r w:rsidRPr="00DC74CC">
        <w:rPr>
          <w:rFonts w:ascii="Noto Sans" w:hAnsi="Noto Sans"/>
          <w:i/>
          <w:iCs/>
          <w:color w:val="548DD4" w:themeColor="text2" w:themeTint="99"/>
          <w:sz w:val="20"/>
          <w:szCs w:val="20"/>
          <w:lang w:val="en-US"/>
        </w:rPr>
        <w:fldChar w:fldCharType="separate"/>
      </w:r>
      <w:r w:rsidR="000F2BFE">
        <w:rPr>
          <w:rFonts w:ascii="Noto Sans" w:hAnsi="Noto Sans"/>
          <w:i/>
          <w:iCs/>
          <w:noProof/>
          <w:color w:val="548DD4" w:themeColor="text2" w:themeTint="99"/>
          <w:sz w:val="20"/>
          <w:szCs w:val="20"/>
          <w:lang w:val="en-US"/>
        </w:rPr>
        <w:t>1</w:t>
      </w:r>
      <w:r w:rsidRPr="00DC74CC">
        <w:rPr>
          <w:rFonts w:ascii="Noto Sans" w:hAnsi="Noto Sans"/>
          <w:i/>
          <w:iCs/>
          <w:color w:val="548DD4" w:themeColor="text2" w:themeTint="99"/>
          <w:sz w:val="20"/>
          <w:szCs w:val="20"/>
          <w:lang w:val="en-US"/>
        </w:rPr>
        <w:fldChar w:fldCharType="end"/>
      </w:r>
      <w:r w:rsidR="002A1C95" w:rsidRPr="00DC74CC">
        <w:rPr>
          <w:rFonts w:ascii="Noto Sans" w:hAnsi="Noto Sans"/>
          <w:color w:val="548DD4" w:themeColor="text2" w:themeTint="99"/>
          <w:sz w:val="20"/>
          <w:szCs w:val="20"/>
          <w:lang w:val="en-US"/>
        </w:rPr>
        <w:t xml:space="preserve"> –</w:t>
      </w:r>
      <w:r w:rsidRPr="00DC74CC">
        <w:rPr>
          <w:rFonts w:ascii="Noto Sans" w:hAnsi="Noto Sans"/>
          <w:color w:val="548DD4" w:themeColor="text2" w:themeTint="99"/>
          <w:sz w:val="20"/>
          <w:szCs w:val="20"/>
          <w:lang w:val="en-US"/>
        </w:rPr>
        <w:t xml:space="preserve"> Key stakeholders of UNDAF</w:t>
      </w:r>
    </w:p>
    <w:p w14:paraId="318D53BB" w14:textId="77777777" w:rsidR="008D2A9D" w:rsidRPr="00DC74CC" w:rsidRDefault="008D2A9D" w:rsidP="00BD48B9">
      <w:pPr>
        <w:snapToGrid w:val="0"/>
        <w:jc w:val="center"/>
        <w:rPr>
          <w:szCs w:val="20"/>
        </w:rPr>
      </w:pPr>
      <w:r w:rsidRPr="00DC74CC">
        <w:rPr>
          <w:noProof/>
          <w:szCs w:val="20"/>
        </w:rPr>
        <w:drawing>
          <wp:inline distT="0" distB="0" distL="0" distR="0" wp14:anchorId="7ABCDB24" wp14:editId="6487B8EE">
            <wp:extent cx="5416550" cy="3153673"/>
            <wp:effectExtent l="0" t="57150" r="0" b="8509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30CBA01C" w14:textId="77777777" w:rsidR="008D2A9D" w:rsidRPr="00DC74CC" w:rsidRDefault="008D2A9D" w:rsidP="00841E71">
      <w:pPr>
        <w:snapToGrid w:val="0"/>
        <w:rPr>
          <w:szCs w:val="20"/>
        </w:rPr>
      </w:pPr>
    </w:p>
    <w:p w14:paraId="6E620E0F" w14:textId="364F9BE7" w:rsidR="008D2A9D" w:rsidRPr="00DC74CC" w:rsidRDefault="008D2A9D" w:rsidP="00D6477C">
      <w:pPr>
        <w:snapToGrid w:val="0"/>
        <w:rPr>
          <w:color w:val="000000" w:themeColor="text1"/>
          <w:szCs w:val="20"/>
        </w:rPr>
      </w:pPr>
      <w:r w:rsidRPr="00DC74CC">
        <w:rPr>
          <w:b/>
          <w:szCs w:val="20"/>
        </w:rPr>
        <w:t>The scope of the evaluation</w:t>
      </w:r>
      <w:r w:rsidRPr="00DC74CC">
        <w:rPr>
          <w:szCs w:val="20"/>
        </w:rPr>
        <w:t xml:space="preserve"> is consistent with the evaluation </w:t>
      </w:r>
      <w:r w:rsidR="00121921" w:rsidRPr="00DC74CC">
        <w:rPr>
          <w:szCs w:val="20"/>
        </w:rPr>
        <w:t>terms of reference</w:t>
      </w:r>
      <w:r w:rsidRPr="00DC74CC">
        <w:rPr>
          <w:szCs w:val="20"/>
        </w:rPr>
        <w:t xml:space="preserve">. </w:t>
      </w:r>
      <w:r w:rsidRPr="00DC74CC">
        <w:rPr>
          <w:color w:val="000000" w:themeColor="text1"/>
          <w:szCs w:val="20"/>
        </w:rPr>
        <w:t xml:space="preserve">The UNDAF Final Evaluation was carried out between July and September 2019 and was made up of a desk review of available documentation, interviews with national stakeholders and </w:t>
      </w:r>
      <w:r w:rsidR="00E16039" w:rsidRPr="00DC74CC">
        <w:rPr>
          <w:color w:val="000000" w:themeColor="text1"/>
          <w:szCs w:val="20"/>
        </w:rPr>
        <w:t>UN agencies</w:t>
      </w:r>
      <w:r w:rsidRPr="00DC74CC">
        <w:rPr>
          <w:color w:val="000000" w:themeColor="text1"/>
          <w:szCs w:val="20"/>
        </w:rPr>
        <w:t>, and gathering of self-reporting template</w:t>
      </w:r>
      <w:r w:rsidR="005B1EFC" w:rsidRPr="00DC74CC">
        <w:rPr>
          <w:color w:val="000000" w:themeColor="text1"/>
          <w:szCs w:val="20"/>
        </w:rPr>
        <w:t xml:space="preserve">s from </w:t>
      </w:r>
      <w:r w:rsidR="00E16039" w:rsidRPr="00DC74CC">
        <w:rPr>
          <w:color w:val="000000" w:themeColor="text1"/>
          <w:szCs w:val="20"/>
        </w:rPr>
        <w:t>UN agencies</w:t>
      </w:r>
      <w:r w:rsidR="005B1EFC" w:rsidRPr="00DC74CC">
        <w:rPr>
          <w:color w:val="000000" w:themeColor="text1"/>
          <w:szCs w:val="20"/>
        </w:rPr>
        <w:t>. More than 50</w:t>
      </w:r>
      <w:r w:rsidR="00BD48B9">
        <w:rPr>
          <w:color w:val="000000" w:themeColor="text1"/>
          <w:szCs w:val="20"/>
        </w:rPr>
        <w:t> </w:t>
      </w:r>
      <w:r w:rsidRPr="00DC74CC">
        <w:rPr>
          <w:color w:val="000000" w:themeColor="text1"/>
          <w:szCs w:val="20"/>
        </w:rPr>
        <w:t>semi-structured interviews were conducted (</w:t>
      </w:r>
      <w:r w:rsidR="00412387" w:rsidRPr="00DC74CC">
        <w:rPr>
          <w:color w:val="000000" w:themeColor="text1"/>
          <w:szCs w:val="20"/>
        </w:rPr>
        <w:t>q</w:t>
      </w:r>
      <w:r w:rsidRPr="00DC74CC">
        <w:rPr>
          <w:color w:val="000000" w:themeColor="text1"/>
          <w:szCs w:val="20"/>
        </w:rPr>
        <w:t>uestionnaires for semi-structured interviews can be found in Annexes 6.2 and 6.3</w:t>
      </w:r>
      <w:r w:rsidR="007E2D1B" w:rsidRPr="00DC74CC">
        <w:rPr>
          <w:color w:val="000000" w:themeColor="text1"/>
          <w:szCs w:val="20"/>
        </w:rPr>
        <w:t xml:space="preserve"> and a list of interviewed individuals can be found in Annex 6.5</w:t>
      </w:r>
      <w:r w:rsidRPr="00DC74CC">
        <w:rPr>
          <w:color w:val="000000" w:themeColor="text1"/>
          <w:szCs w:val="20"/>
        </w:rPr>
        <w:t>). The evaluation heavily relies on independent evaluations cond</w:t>
      </w:r>
      <w:r w:rsidR="007E2D1B" w:rsidRPr="00DC74CC">
        <w:rPr>
          <w:color w:val="000000" w:themeColor="text1"/>
          <w:szCs w:val="20"/>
        </w:rPr>
        <w:t>ucted by</w:t>
      </w:r>
      <w:r w:rsidR="00393D58" w:rsidRPr="00DC74CC">
        <w:rPr>
          <w:color w:val="000000" w:themeColor="text1"/>
          <w:szCs w:val="20"/>
        </w:rPr>
        <w:t xml:space="preserve"> UNICEF, UNDP and UNFPA, and a complete</w:t>
      </w:r>
      <w:r w:rsidR="007E2D1B" w:rsidRPr="00DC74CC">
        <w:rPr>
          <w:color w:val="000000" w:themeColor="text1"/>
          <w:szCs w:val="20"/>
        </w:rPr>
        <w:t xml:space="preserve"> bibliography can be found in Annex 6.4</w:t>
      </w:r>
    </w:p>
    <w:p w14:paraId="42C24398" w14:textId="77777777" w:rsidR="008D2A9D" w:rsidRPr="00DC74CC" w:rsidRDefault="008D2A9D" w:rsidP="00841E71">
      <w:pPr>
        <w:snapToGrid w:val="0"/>
        <w:rPr>
          <w:szCs w:val="20"/>
        </w:rPr>
      </w:pPr>
    </w:p>
    <w:p w14:paraId="2ED47A20" w14:textId="3725A8E2" w:rsidR="008D2A9D" w:rsidRPr="00DC74CC" w:rsidRDefault="008D2A9D" w:rsidP="00841E71">
      <w:pPr>
        <w:snapToGrid w:val="0"/>
        <w:rPr>
          <w:szCs w:val="20"/>
        </w:rPr>
      </w:pPr>
      <w:r w:rsidRPr="00DC74CC">
        <w:rPr>
          <w:szCs w:val="20"/>
        </w:rPr>
        <w:t xml:space="preserve">The ET has identified </w:t>
      </w:r>
      <w:r w:rsidRPr="00DC74CC">
        <w:rPr>
          <w:b/>
          <w:szCs w:val="20"/>
        </w:rPr>
        <w:t>a number of methodological limitations</w:t>
      </w:r>
      <w:r w:rsidRPr="00DC74CC">
        <w:rPr>
          <w:szCs w:val="20"/>
        </w:rPr>
        <w:t xml:space="preserve"> </w:t>
      </w:r>
      <w:r w:rsidR="00AE6DAD" w:rsidRPr="00DC74CC">
        <w:rPr>
          <w:szCs w:val="20"/>
        </w:rPr>
        <w:t>in addition to</w:t>
      </w:r>
      <w:r w:rsidR="00ED4F5B" w:rsidRPr="00DC74CC">
        <w:rPr>
          <w:szCs w:val="20"/>
        </w:rPr>
        <w:t xml:space="preserve"> </w:t>
      </w:r>
      <w:r w:rsidRPr="00DC74CC">
        <w:rPr>
          <w:szCs w:val="20"/>
        </w:rPr>
        <w:t xml:space="preserve">resourcing and timing restrictions, which limited the ability to conduct a comprehensive assessment of all </w:t>
      </w:r>
      <w:r w:rsidR="00E16039" w:rsidRPr="00DC74CC">
        <w:rPr>
          <w:szCs w:val="20"/>
        </w:rPr>
        <w:t>UN agencies</w:t>
      </w:r>
      <w:r w:rsidR="00DB36DC" w:rsidRPr="00DC74CC">
        <w:rPr>
          <w:szCs w:val="20"/>
        </w:rPr>
        <w:t>’</w:t>
      </w:r>
      <w:r w:rsidRPr="00DC74CC">
        <w:rPr>
          <w:szCs w:val="20"/>
        </w:rPr>
        <w:t xml:space="preserve"> contributions to achieving UNDAF outcomes. The main challenge, however, was that the </w:t>
      </w:r>
      <w:r w:rsidRPr="00DC74CC">
        <w:rPr>
          <w:b/>
          <w:szCs w:val="20"/>
        </w:rPr>
        <w:t xml:space="preserve">evaluation heavily relies </w:t>
      </w:r>
      <w:r w:rsidR="00DB36DC" w:rsidRPr="00DC74CC">
        <w:rPr>
          <w:b/>
          <w:szCs w:val="20"/>
        </w:rPr>
        <w:t xml:space="preserve">upon </w:t>
      </w:r>
      <w:r w:rsidRPr="00DC74CC">
        <w:rPr>
          <w:b/>
          <w:szCs w:val="20"/>
        </w:rPr>
        <w:t xml:space="preserve">country programme/outcome evaluations undertaken by </w:t>
      </w:r>
      <w:r w:rsidR="00E16039" w:rsidRPr="00DC74CC">
        <w:rPr>
          <w:b/>
          <w:szCs w:val="20"/>
        </w:rPr>
        <w:t>UN agencies</w:t>
      </w:r>
      <w:r w:rsidRPr="00DC74CC">
        <w:rPr>
          <w:szCs w:val="20"/>
        </w:rPr>
        <w:t xml:space="preserve"> (UNDP, UNFPA and UNICEF).</w:t>
      </w:r>
      <w:r w:rsidRPr="00DC74CC">
        <w:rPr>
          <w:rStyle w:val="FootnoteReference"/>
          <w:szCs w:val="20"/>
        </w:rPr>
        <w:footnoteReference w:id="13"/>
      </w:r>
      <w:r w:rsidRPr="00DC74CC">
        <w:rPr>
          <w:szCs w:val="20"/>
        </w:rPr>
        <w:t xml:space="preserve"> In those instances where the data/findings of independent evaluations were not available</w:t>
      </w:r>
      <w:r w:rsidR="002D6936" w:rsidRPr="00DC74CC">
        <w:rPr>
          <w:szCs w:val="20"/>
        </w:rPr>
        <w:t xml:space="preserve"> or </w:t>
      </w:r>
      <w:r w:rsidRPr="00DC74CC">
        <w:rPr>
          <w:szCs w:val="20"/>
        </w:rPr>
        <w:t xml:space="preserve">rich enough to meet the UNDAF evaluation objectives, the </w:t>
      </w:r>
      <w:r w:rsidR="002D6936" w:rsidRPr="00DC74CC">
        <w:rPr>
          <w:szCs w:val="20"/>
        </w:rPr>
        <w:t>ET</w:t>
      </w:r>
      <w:r w:rsidRPr="00DC74CC">
        <w:rPr>
          <w:szCs w:val="20"/>
        </w:rPr>
        <w:t xml:space="preserve"> had to rely on other non-independent outcome-focused reports developed by </w:t>
      </w:r>
      <w:r w:rsidR="00E16039" w:rsidRPr="00DC74CC">
        <w:rPr>
          <w:szCs w:val="20"/>
        </w:rPr>
        <w:t>UN agencies</w:t>
      </w:r>
      <w:r w:rsidRPr="00DC74CC">
        <w:rPr>
          <w:szCs w:val="20"/>
        </w:rPr>
        <w:t xml:space="preserve"> and additional interviews </w:t>
      </w:r>
      <w:r w:rsidR="002E38E3" w:rsidRPr="00DC74CC">
        <w:rPr>
          <w:szCs w:val="20"/>
        </w:rPr>
        <w:t xml:space="preserve">conducted </w:t>
      </w:r>
      <w:r w:rsidRPr="00DC74CC">
        <w:rPr>
          <w:szCs w:val="20"/>
        </w:rPr>
        <w:t>with nati</w:t>
      </w:r>
      <w:r w:rsidR="002711DE" w:rsidRPr="00DC74CC">
        <w:rPr>
          <w:szCs w:val="20"/>
        </w:rPr>
        <w:t xml:space="preserve">onal partners and UN staff. </w:t>
      </w:r>
    </w:p>
    <w:p w14:paraId="38869AEB" w14:textId="03DFD28C" w:rsidR="008D2A9D" w:rsidRPr="00DC74CC" w:rsidRDefault="008D2A9D" w:rsidP="00841E71">
      <w:pPr>
        <w:snapToGrid w:val="0"/>
        <w:rPr>
          <w:i/>
          <w:szCs w:val="20"/>
        </w:rPr>
      </w:pPr>
    </w:p>
    <w:p w14:paraId="6A634A45" w14:textId="294B4BD1" w:rsidR="008D2A9D" w:rsidRPr="00DC74CC" w:rsidRDefault="008D2A9D" w:rsidP="00841E71">
      <w:pPr>
        <w:autoSpaceDE w:val="0"/>
        <w:autoSpaceDN w:val="0"/>
        <w:adjustRightInd w:val="0"/>
        <w:rPr>
          <w:rFonts w:eastAsia="Times New Roman" w:cs="Times New Roman"/>
          <w:color w:val="000000"/>
          <w:szCs w:val="20"/>
        </w:rPr>
      </w:pPr>
      <w:r w:rsidRPr="00DC74CC">
        <w:rPr>
          <w:rFonts w:eastAsia="Times New Roman" w:cs="Times New Roman"/>
          <w:color w:val="000000"/>
          <w:szCs w:val="20"/>
        </w:rPr>
        <w:lastRenderedPageBreak/>
        <w:t xml:space="preserve">The </w:t>
      </w:r>
      <w:r w:rsidR="002D6936" w:rsidRPr="00DC74CC">
        <w:rPr>
          <w:rFonts w:eastAsia="Times New Roman" w:cs="Times New Roman"/>
          <w:color w:val="000000"/>
          <w:szCs w:val="20"/>
        </w:rPr>
        <w:t>ET</w:t>
      </w:r>
      <w:r w:rsidRPr="00DC74CC">
        <w:rPr>
          <w:rFonts w:eastAsia="Times New Roman" w:cs="Times New Roman"/>
          <w:color w:val="000000"/>
          <w:szCs w:val="20"/>
        </w:rPr>
        <w:t xml:space="preserve"> used contribution analysis to triangulate multiple information sources to determine if there was a tangible contribution of </w:t>
      </w:r>
      <w:r w:rsidR="00E16039" w:rsidRPr="00DC74CC">
        <w:rPr>
          <w:rFonts w:eastAsia="Times New Roman" w:cs="Times New Roman"/>
          <w:color w:val="000000"/>
          <w:szCs w:val="20"/>
        </w:rPr>
        <w:t>UN agencies</w:t>
      </w:r>
      <w:r w:rsidRPr="00DC74CC">
        <w:rPr>
          <w:rFonts w:eastAsia="Times New Roman" w:cs="Times New Roman"/>
          <w:color w:val="000000"/>
          <w:szCs w:val="20"/>
        </w:rPr>
        <w:t xml:space="preserve"> to the expected UNDAF outcomes. Despite these efforts, in </w:t>
      </w:r>
      <w:r w:rsidR="00412387" w:rsidRPr="00DC74CC">
        <w:rPr>
          <w:rFonts w:eastAsia="Times New Roman" w:cs="Times New Roman"/>
          <w:color w:val="000000"/>
          <w:szCs w:val="20"/>
        </w:rPr>
        <w:t xml:space="preserve">such </w:t>
      </w:r>
      <w:r w:rsidRPr="00DC74CC">
        <w:rPr>
          <w:rFonts w:eastAsia="Times New Roman" w:cs="Times New Roman"/>
          <w:b/>
          <w:color w:val="000000"/>
          <w:szCs w:val="20"/>
        </w:rPr>
        <w:t>a strategic evaluation</w:t>
      </w:r>
      <w:r w:rsidR="00E2327D" w:rsidRPr="00DC74CC">
        <w:rPr>
          <w:rFonts w:eastAsia="Times New Roman" w:cs="Times New Roman"/>
          <w:b/>
          <w:color w:val="000000"/>
          <w:szCs w:val="20"/>
        </w:rPr>
        <w:t>,</w:t>
      </w:r>
      <w:r w:rsidRPr="00DC74CC">
        <w:rPr>
          <w:rFonts w:eastAsia="Times New Roman" w:cs="Times New Roman"/>
          <w:b/>
          <w:color w:val="000000"/>
          <w:szCs w:val="20"/>
        </w:rPr>
        <w:t xml:space="preserve"> a direct attribution of UNDAF outcomes to </w:t>
      </w:r>
      <w:r w:rsidR="00302F24" w:rsidRPr="00DC74CC">
        <w:rPr>
          <w:rFonts w:eastAsia="Times New Roman" w:cs="Times New Roman"/>
          <w:b/>
          <w:color w:val="000000"/>
          <w:szCs w:val="20"/>
        </w:rPr>
        <w:t xml:space="preserve">UN </w:t>
      </w:r>
      <w:r w:rsidRPr="00DC74CC">
        <w:rPr>
          <w:rFonts w:eastAsia="Times New Roman" w:cs="Times New Roman"/>
          <w:b/>
          <w:color w:val="000000"/>
          <w:szCs w:val="20"/>
        </w:rPr>
        <w:t>activities and outputs is difficult to prove</w:t>
      </w:r>
      <w:r w:rsidR="003D7D02" w:rsidRPr="00DC74CC">
        <w:rPr>
          <w:rFonts w:eastAsia="Times New Roman" w:cs="Times New Roman"/>
          <w:color w:val="000000"/>
          <w:szCs w:val="20"/>
        </w:rPr>
        <w:t xml:space="preserve">, </w:t>
      </w:r>
      <w:r w:rsidR="009A338D" w:rsidRPr="00DC74CC">
        <w:rPr>
          <w:rFonts w:eastAsia="Times New Roman" w:cs="Times New Roman"/>
          <w:color w:val="000000"/>
          <w:szCs w:val="20"/>
        </w:rPr>
        <w:t xml:space="preserve">which </w:t>
      </w:r>
      <w:r w:rsidR="003D7D02" w:rsidRPr="00DC74CC">
        <w:rPr>
          <w:rFonts w:eastAsia="Times New Roman" w:cs="Times New Roman"/>
          <w:color w:val="000000"/>
          <w:szCs w:val="20"/>
        </w:rPr>
        <w:t>was also noted by t</w:t>
      </w:r>
      <w:r w:rsidRPr="00DC74CC">
        <w:rPr>
          <w:rFonts w:eastAsia="Times New Roman" w:cs="Times New Roman"/>
          <w:color w:val="000000"/>
          <w:szCs w:val="20"/>
        </w:rPr>
        <w:t>he national partners</w:t>
      </w:r>
      <w:r w:rsidR="003D7D02" w:rsidRPr="00DC74CC">
        <w:rPr>
          <w:rFonts w:eastAsia="Times New Roman" w:cs="Times New Roman"/>
          <w:color w:val="000000"/>
          <w:szCs w:val="20"/>
        </w:rPr>
        <w:t>.</w:t>
      </w:r>
    </w:p>
    <w:p w14:paraId="31A21936" w14:textId="77777777" w:rsidR="008D2A9D" w:rsidRPr="00DC74CC" w:rsidRDefault="008D2A9D" w:rsidP="00841E71">
      <w:pPr>
        <w:snapToGrid w:val="0"/>
        <w:rPr>
          <w:i/>
          <w:szCs w:val="20"/>
        </w:rPr>
      </w:pPr>
    </w:p>
    <w:p w14:paraId="2B635E06" w14:textId="7275103D" w:rsidR="008D2A9D" w:rsidRPr="00DC74CC" w:rsidRDefault="008D2A9D" w:rsidP="00EB2E69">
      <w:pPr>
        <w:snapToGrid w:val="0"/>
        <w:rPr>
          <w:szCs w:val="20"/>
        </w:rPr>
      </w:pPr>
      <w:r w:rsidRPr="00DC74CC">
        <w:rPr>
          <w:szCs w:val="20"/>
        </w:rPr>
        <w:t xml:space="preserve">Given </w:t>
      </w:r>
      <w:r w:rsidR="00E2327D" w:rsidRPr="00DC74CC">
        <w:rPr>
          <w:szCs w:val="20"/>
        </w:rPr>
        <w:t xml:space="preserve">the </w:t>
      </w:r>
      <w:r w:rsidRPr="00DC74CC">
        <w:rPr>
          <w:szCs w:val="20"/>
        </w:rPr>
        <w:t>complexity of the UNDAF evaluation, the consultants provided regular updates to UN RCO on their progress to ensure ongoing alignment with UN RCO</w:t>
      </w:r>
      <w:r w:rsidR="002711DE" w:rsidRPr="00DC74CC">
        <w:rPr>
          <w:szCs w:val="20"/>
        </w:rPr>
        <w:t>’s</w:t>
      </w:r>
      <w:r w:rsidRPr="00DC74CC">
        <w:rPr>
          <w:szCs w:val="20"/>
        </w:rPr>
        <w:t xml:space="preserve"> expectations and priorities and quickly resolve any emerging challenges. When innovative approaches were identified that could be used in the new UNSDCF development, the </w:t>
      </w:r>
      <w:r w:rsidR="002D6936" w:rsidRPr="00DC74CC">
        <w:rPr>
          <w:szCs w:val="20"/>
        </w:rPr>
        <w:t>ET</w:t>
      </w:r>
      <w:r w:rsidRPr="00DC74CC">
        <w:rPr>
          <w:szCs w:val="20"/>
        </w:rPr>
        <w:t xml:space="preserve"> conducted “deep dives” to provide the necessary practical details</w:t>
      </w:r>
      <w:r w:rsidR="00E03DFF" w:rsidRPr="00DC74CC">
        <w:rPr>
          <w:szCs w:val="20"/>
        </w:rPr>
        <w:t xml:space="preserve"> to inform the recommendations</w:t>
      </w:r>
      <w:r w:rsidRPr="00DC74CC">
        <w:rPr>
          <w:szCs w:val="20"/>
        </w:rPr>
        <w:t xml:space="preserve">. </w:t>
      </w:r>
    </w:p>
    <w:p w14:paraId="70348F1E" w14:textId="77777777" w:rsidR="008D2A9D" w:rsidRPr="00DC74CC" w:rsidRDefault="008D2A9D" w:rsidP="00841E71">
      <w:pPr>
        <w:snapToGrid w:val="0"/>
        <w:rPr>
          <w:i/>
          <w:szCs w:val="20"/>
        </w:rPr>
      </w:pPr>
    </w:p>
    <w:p w14:paraId="2B9D26B4" w14:textId="72647B36" w:rsidR="008D2A9D" w:rsidRPr="00DC74CC" w:rsidRDefault="008D2A9D" w:rsidP="00DE5CF3">
      <w:pPr>
        <w:snapToGrid w:val="0"/>
        <w:rPr>
          <w:rFonts w:cs="Arial"/>
          <w:szCs w:val="20"/>
        </w:rPr>
      </w:pPr>
      <w:r w:rsidRPr="00DC74CC">
        <w:rPr>
          <w:b/>
          <w:szCs w:val="20"/>
        </w:rPr>
        <w:t>The evaluation followed the UNEG Norms and Standards as well as the UNEG Ethical Guidelines for Evaluation</w:t>
      </w:r>
      <w:r w:rsidRPr="00DC74CC">
        <w:rPr>
          <w:szCs w:val="20"/>
        </w:rPr>
        <w:t>.</w:t>
      </w:r>
      <w:r w:rsidRPr="00DC74CC">
        <w:rPr>
          <w:rStyle w:val="FootnoteReference"/>
          <w:szCs w:val="20"/>
        </w:rPr>
        <w:footnoteReference w:id="14"/>
      </w:r>
      <w:r w:rsidRPr="00DC74CC">
        <w:rPr>
          <w:szCs w:val="20"/>
        </w:rPr>
        <w:t xml:space="preserve"> The ET applied human rights and gender equality-sensitive processes and maximized stakeholders’ participation in the evaluation. The human rights angle was captured through evaluation questions and analysis. </w:t>
      </w:r>
    </w:p>
    <w:p w14:paraId="24E1C499" w14:textId="77777777" w:rsidR="004562AB" w:rsidRPr="00DC74CC" w:rsidRDefault="004562AB" w:rsidP="00841E71">
      <w:pPr>
        <w:pStyle w:val="ListParagraph"/>
        <w:autoSpaceDE w:val="0"/>
        <w:autoSpaceDN w:val="0"/>
        <w:adjustRightInd w:val="0"/>
        <w:ind w:left="360"/>
        <w:rPr>
          <w:rFonts w:cs="Arial"/>
          <w:szCs w:val="20"/>
        </w:rPr>
      </w:pPr>
    </w:p>
    <w:p w14:paraId="603910C2" w14:textId="68B74115" w:rsidR="008D2A9D" w:rsidRPr="004C7671" w:rsidRDefault="008D2A9D" w:rsidP="00E65FA4">
      <w:pPr>
        <w:pStyle w:val="15"/>
      </w:pPr>
      <w:bookmarkStart w:id="18" w:name="_Toc16789196"/>
      <w:bookmarkStart w:id="19" w:name="_Toc35781147"/>
      <w:r w:rsidRPr="004C7671">
        <w:t>3</w:t>
      </w:r>
      <w:r w:rsidR="00E65FA4" w:rsidRPr="004C7671">
        <w:t xml:space="preserve"> </w:t>
      </w:r>
      <w:r w:rsidRPr="004C7671">
        <w:t xml:space="preserve">Evaluation </w:t>
      </w:r>
      <w:r w:rsidR="002E1D88" w:rsidRPr="004C7671">
        <w:t>F</w:t>
      </w:r>
      <w:r w:rsidRPr="004C7671">
        <w:t>indings</w:t>
      </w:r>
      <w:bookmarkEnd w:id="18"/>
      <w:bookmarkEnd w:id="19"/>
    </w:p>
    <w:p w14:paraId="2335C8D6" w14:textId="77777777" w:rsidR="008D2A9D" w:rsidRPr="00DC74CC" w:rsidRDefault="008D2A9D" w:rsidP="00841E71">
      <w:pPr>
        <w:adjustRightInd w:val="0"/>
        <w:snapToGrid w:val="0"/>
        <w:jc w:val="both"/>
        <w:rPr>
          <w:rFonts w:cs="Arial"/>
          <w:szCs w:val="20"/>
        </w:rPr>
      </w:pPr>
    </w:p>
    <w:p w14:paraId="50688328" w14:textId="76B7D7E7" w:rsidR="008D2A9D" w:rsidRPr="00DC74CC" w:rsidRDefault="008D2A9D" w:rsidP="00841E71">
      <w:pPr>
        <w:rPr>
          <w:rFonts w:cs="Arial"/>
          <w:szCs w:val="20"/>
        </w:rPr>
      </w:pPr>
      <w:r w:rsidRPr="00DC74CC">
        <w:rPr>
          <w:rFonts w:cs="Arial"/>
          <w:b/>
          <w:szCs w:val="20"/>
        </w:rPr>
        <w:t xml:space="preserve">Overall, </w:t>
      </w:r>
      <w:r w:rsidR="002D6936" w:rsidRPr="00DC74CC">
        <w:rPr>
          <w:rFonts w:cs="Arial"/>
          <w:b/>
          <w:szCs w:val="20"/>
        </w:rPr>
        <w:t xml:space="preserve">the </w:t>
      </w:r>
      <w:r w:rsidR="00E16039" w:rsidRPr="00DC74CC">
        <w:rPr>
          <w:rFonts w:cs="Arial"/>
          <w:b/>
          <w:szCs w:val="20"/>
        </w:rPr>
        <w:t>UN agencies</w:t>
      </w:r>
      <w:r w:rsidRPr="00DC74CC">
        <w:rPr>
          <w:rFonts w:cs="Arial"/>
          <w:b/>
          <w:szCs w:val="20"/>
        </w:rPr>
        <w:t xml:space="preserve"> addressed </w:t>
      </w:r>
      <w:r w:rsidR="008E32E5" w:rsidRPr="00DC74CC">
        <w:rPr>
          <w:rFonts w:cs="Arial"/>
          <w:b/>
          <w:szCs w:val="20"/>
        </w:rPr>
        <w:t xml:space="preserve">the </w:t>
      </w:r>
      <w:r w:rsidRPr="00DC74CC">
        <w:rPr>
          <w:rFonts w:cs="Arial"/>
          <w:b/>
          <w:szCs w:val="20"/>
        </w:rPr>
        <w:t>country’s development priorities and supported the most vulnerable groups</w:t>
      </w:r>
      <w:r w:rsidRPr="00DC74CC">
        <w:rPr>
          <w:rFonts w:cs="Arial"/>
          <w:szCs w:val="20"/>
        </w:rPr>
        <w:t xml:space="preserve">. There is a wide range of practices and approaches among </w:t>
      </w:r>
      <w:r w:rsidR="008C6802" w:rsidRPr="00DC74CC">
        <w:rPr>
          <w:rFonts w:cs="Arial"/>
          <w:szCs w:val="20"/>
        </w:rPr>
        <w:t>agenci</w:t>
      </w:r>
      <w:r w:rsidRPr="00DC74CC">
        <w:rPr>
          <w:rFonts w:cs="Arial"/>
          <w:szCs w:val="20"/>
        </w:rPr>
        <w:t xml:space="preserve">es in designing and implementing interventions and linking them to UNDAF outcomes. The interventions varied significantly in terms of duration, focus and delivery modality. </w:t>
      </w:r>
    </w:p>
    <w:p w14:paraId="2C826A38" w14:textId="77777777" w:rsidR="008D2A9D" w:rsidRPr="00DC74CC" w:rsidRDefault="008D2A9D" w:rsidP="00841E71">
      <w:pPr>
        <w:rPr>
          <w:rFonts w:cs="Arial"/>
          <w:szCs w:val="20"/>
        </w:rPr>
      </w:pPr>
    </w:p>
    <w:p w14:paraId="116EA156" w14:textId="31E32948" w:rsidR="008D2A9D" w:rsidRPr="004C7671" w:rsidRDefault="008D2A9D" w:rsidP="00E65FA4">
      <w:pPr>
        <w:pStyle w:val="21"/>
      </w:pPr>
      <w:bookmarkStart w:id="20" w:name="_Toc16789197"/>
      <w:bookmarkStart w:id="21" w:name="_Toc35781148"/>
      <w:r w:rsidRPr="004C7671">
        <w:t>3.1 Relevance</w:t>
      </w:r>
      <w:bookmarkEnd w:id="20"/>
      <w:bookmarkEnd w:id="21"/>
    </w:p>
    <w:p w14:paraId="5C302C38" w14:textId="77777777" w:rsidR="008D2A9D" w:rsidRPr="00DC74CC" w:rsidRDefault="008D2A9D" w:rsidP="00841E71">
      <w:pPr>
        <w:autoSpaceDE w:val="0"/>
        <w:autoSpaceDN w:val="0"/>
        <w:adjustRightInd w:val="0"/>
        <w:rPr>
          <w:rFonts w:cs="Arial"/>
          <w:szCs w:val="20"/>
        </w:rPr>
      </w:pPr>
    </w:p>
    <w:p w14:paraId="1034739E" w14:textId="05E29DA0" w:rsidR="008D2A9D" w:rsidRPr="00DC74CC" w:rsidRDefault="008D2A9D" w:rsidP="00841E71">
      <w:pPr>
        <w:autoSpaceDE w:val="0"/>
        <w:autoSpaceDN w:val="0"/>
        <w:adjustRightInd w:val="0"/>
        <w:rPr>
          <w:rFonts w:cs="Arial"/>
          <w:szCs w:val="20"/>
        </w:rPr>
      </w:pPr>
      <w:r w:rsidRPr="00DC74CC">
        <w:rPr>
          <w:rFonts w:cs="Arial"/>
          <w:szCs w:val="20"/>
        </w:rPr>
        <w:t>Relevance is defined as the extent to which expected UNDAF results and strategies were consistent with the national vision, strategic priorities and policies</w:t>
      </w:r>
      <w:r w:rsidR="00F06181" w:rsidRPr="00DC74CC">
        <w:rPr>
          <w:rFonts w:cs="Arial"/>
          <w:szCs w:val="20"/>
        </w:rPr>
        <w:t>,</w:t>
      </w:r>
      <w:r w:rsidRPr="00DC74CC">
        <w:rPr>
          <w:rFonts w:cs="Arial"/>
          <w:szCs w:val="20"/>
        </w:rPr>
        <w:t xml:space="preserve"> and the commitme</w:t>
      </w:r>
      <w:r w:rsidR="002711DE" w:rsidRPr="00DC74CC">
        <w:rPr>
          <w:rFonts w:cs="Arial"/>
          <w:szCs w:val="20"/>
        </w:rPr>
        <w:t>nts related to</w:t>
      </w:r>
      <w:r w:rsidRPr="00DC74CC">
        <w:rPr>
          <w:rFonts w:cs="Arial"/>
          <w:szCs w:val="20"/>
        </w:rPr>
        <w:t xml:space="preserve"> international </w:t>
      </w:r>
      <w:r w:rsidR="002711DE" w:rsidRPr="00DC74CC">
        <w:rPr>
          <w:rFonts w:cs="Arial"/>
          <w:szCs w:val="20"/>
        </w:rPr>
        <w:t xml:space="preserve">treaties and </w:t>
      </w:r>
      <w:r w:rsidRPr="00DC74CC">
        <w:rPr>
          <w:rFonts w:cs="Arial"/>
          <w:szCs w:val="20"/>
        </w:rPr>
        <w:t>agreements</w:t>
      </w:r>
      <w:r w:rsidR="002711DE" w:rsidRPr="00DC74CC">
        <w:rPr>
          <w:rFonts w:cs="Arial"/>
          <w:szCs w:val="20"/>
        </w:rPr>
        <w:t xml:space="preserve"> ratified by Belarus</w:t>
      </w:r>
      <w:r w:rsidRPr="00DC74CC">
        <w:rPr>
          <w:rFonts w:cs="Arial"/>
          <w:szCs w:val="20"/>
        </w:rPr>
        <w:t>.</w:t>
      </w:r>
    </w:p>
    <w:p w14:paraId="2EA746BB" w14:textId="77777777" w:rsidR="008D2A9D" w:rsidRPr="00DC74CC" w:rsidRDefault="008D2A9D" w:rsidP="00841E71">
      <w:pPr>
        <w:autoSpaceDE w:val="0"/>
        <w:autoSpaceDN w:val="0"/>
        <w:adjustRightInd w:val="0"/>
        <w:rPr>
          <w:rFonts w:cs="Arial"/>
          <w:szCs w:val="20"/>
        </w:rPr>
      </w:pPr>
    </w:p>
    <w:p w14:paraId="6E494888" w14:textId="007FE966" w:rsidR="008D2A9D" w:rsidRPr="00DC74CC" w:rsidRDefault="008D2A9D" w:rsidP="00841E71">
      <w:pPr>
        <w:rPr>
          <w:szCs w:val="20"/>
        </w:rPr>
      </w:pPr>
      <w:r w:rsidRPr="00DC74CC">
        <w:rPr>
          <w:szCs w:val="20"/>
          <w:lang w:bidi="en-US"/>
        </w:rPr>
        <w:t xml:space="preserve">Since UNDAF was derived from </w:t>
      </w:r>
      <w:r w:rsidR="00E03DFF" w:rsidRPr="00DC74CC">
        <w:rPr>
          <w:szCs w:val="20"/>
          <w:lang w:bidi="en-US"/>
        </w:rPr>
        <w:t xml:space="preserve">the </w:t>
      </w:r>
      <w:r w:rsidRPr="00DC74CC">
        <w:rPr>
          <w:szCs w:val="20"/>
          <w:lang w:bidi="en-US"/>
        </w:rPr>
        <w:t xml:space="preserve">national priorities, prepared in consultation with </w:t>
      </w:r>
      <w:r w:rsidR="00BD2C1E" w:rsidRPr="00DC74CC">
        <w:rPr>
          <w:szCs w:val="20"/>
          <w:lang w:bidi="en-US"/>
        </w:rPr>
        <w:t>Government</w:t>
      </w:r>
      <w:r w:rsidRPr="00DC74CC">
        <w:rPr>
          <w:szCs w:val="20"/>
          <w:lang w:bidi="en-US"/>
        </w:rPr>
        <w:t xml:space="preserve"> and CSO partners, and incorporated global development priorities, it was well positioned. </w:t>
      </w:r>
      <w:r w:rsidRPr="00DC74CC">
        <w:rPr>
          <w:szCs w:val="20"/>
        </w:rPr>
        <w:t>As UNDAF was developed mostly in 2014, it was not aligned with the National Strategy for Sustainable Development of the Republic of Belarus for the period until 2030 that was approved in 2015</w:t>
      </w:r>
      <w:r w:rsidR="00422BC5" w:rsidRPr="00DC74CC">
        <w:rPr>
          <w:szCs w:val="20"/>
        </w:rPr>
        <w:t>,</w:t>
      </w:r>
      <w:r w:rsidRPr="00DC74CC">
        <w:rPr>
          <w:szCs w:val="20"/>
        </w:rPr>
        <w:t xml:space="preserve"> nor with the SDGs. </w:t>
      </w:r>
      <w:r w:rsidRPr="00DC74CC">
        <w:rPr>
          <w:rFonts w:cs="Arial"/>
          <w:szCs w:val="20"/>
        </w:rPr>
        <w:t xml:space="preserve">The UNDAF addressed key development issues, including those that have emerged during </w:t>
      </w:r>
      <w:r w:rsidR="008A44E1" w:rsidRPr="00DC74CC">
        <w:rPr>
          <w:rFonts w:cs="Arial"/>
          <w:szCs w:val="20"/>
        </w:rPr>
        <w:t xml:space="preserve">its </w:t>
      </w:r>
      <w:r w:rsidRPr="00DC74CC">
        <w:rPr>
          <w:rFonts w:cs="Arial"/>
          <w:szCs w:val="20"/>
        </w:rPr>
        <w:t>implementation</w:t>
      </w:r>
      <w:r w:rsidR="00422BC5" w:rsidRPr="00DC74CC">
        <w:rPr>
          <w:rFonts w:cs="Arial"/>
          <w:szCs w:val="20"/>
        </w:rPr>
        <w:t>,</w:t>
      </w:r>
      <w:r w:rsidRPr="00DC74CC">
        <w:rPr>
          <w:rFonts w:cs="Arial"/>
          <w:szCs w:val="20"/>
        </w:rPr>
        <w:t xml:space="preserve"> mostly at the level of </w:t>
      </w:r>
      <w:r w:rsidR="008C6802" w:rsidRPr="00DC74CC">
        <w:rPr>
          <w:rFonts w:cs="Arial"/>
          <w:szCs w:val="20"/>
        </w:rPr>
        <w:t>agenci</w:t>
      </w:r>
      <w:r w:rsidRPr="00DC74CC">
        <w:rPr>
          <w:rFonts w:cs="Arial"/>
          <w:szCs w:val="20"/>
        </w:rPr>
        <w:t>es that</w:t>
      </w:r>
      <w:r w:rsidRPr="00DC74CC">
        <w:rPr>
          <w:szCs w:val="20"/>
        </w:rPr>
        <w:t xml:space="preserve"> aligned their work with SDGs and new national strategies. </w:t>
      </w:r>
      <w:r w:rsidRPr="00DC74CC">
        <w:rPr>
          <w:rFonts w:cs="Arial"/>
          <w:b/>
          <w:szCs w:val="20"/>
        </w:rPr>
        <w:t xml:space="preserve">The overall sense from partners in </w:t>
      </w:r>
      <w:r w:rsidR="00BD2C1E" w:rsidRPr="00DC74CC">
        <w:rPr>
          <w:rFonts w:cs="Arial"/>
          <w:b/>
          <w:szCs w:val="20"/>
        </w:rPr>
        <w:t>Government</w:t>
      </w:r>
      <w:r w:rsidR="008A44E1" w:rsidRPr="00DC74CC">
        <w:rPr>
          <w:rFonts w:cs="Arial"/>
          <w:b/>
          <w:szCs w:val="20"/>
        </w:rPr>
        <w:t xml:space="preserve"> and</w:t>
      </w:r>
      <w:r w:rsidRPr="00DC74CC">
        <w:rPr>
          <w:rFonts w:cs="Arial"/>
          <w:b/>
          <w:szCs w:val="20"/>
        </w:rPr>
        <w:t xml:space="preserve"> civil society is that the UNDAF is relevant to Belarus</w:t>
      </w:r>
      <w:r w:rsidRPr="00DC74CC">
        <w:rPr>
          <w:rFonts w:cs="Arial"/>
          <w:szCs w:val="20"/>
        </w:rPr>
        <w:t xml:space="preserve">. </w:t>
      </w:r>
      <w:r w:rsidRPr="00DC74CC">
        <w:rPr>
          <w:szCs w:val="20"/>
        </w:rPr>
        <w:t xml:space="preserve">They largely support </w:t>
      </w:r>
      <w:r w:rsidR="008A44E1" w:rsidRPr="00DC74CC">
        <w:rPr>
          <w:szCs w:val="20"/>
        </w:rPr>
        <w:t>key</w:t>
      </w:r>
      <w:r w:rsidRPr="00DC74CC">
        <w:rPr>
          <w:szCs w:val="20"/>
        </w:rPr>
        <w:t xml:space="preserve"> priorities identified in the UNDAF. </w:t>
      </w:r>
    </w:p>
    <w:p w14:paraId="56BA4316" w14:textId="77777777" w:rsidR="008D2A9D" w:rsidRPr="00DC74CC" w:rsidRDefault="008D2A9D" w:rsidP="00841E71">
      <w:pPr>
        <w:autoSpaceDE w:val="0"/>
        <w:autoSpaceDN w:val="0"/>
        <w:adjustRightInd w:val="0"/>
        <w:rPr>
          <w:rFonts w:cs="Arial"/>
          <w:szCs w:val="20"/>
        </w:rPr>
      </w:pPr>
    </w:p>
    <w:p w14:paraId="4686C098" w14:textId="77777777" w:rsidR="003470F7" w:rsidRDefault="008D2A9D" w:rsidP="00841E71">
      <w:pPr>
        <w:autoSpaceDE w:val="0"/>
        <w:autoSpaceDN w:val="0"/>
        <w:adjustRightInd w:val="0"/>
        <w:rPr>
          <w:rFonts w:cs="Arial"/>
          <w:b/>
          <w:szCs w:val="20"/>
        </w:rPr>
        <w:sectPr w:rsidR="003470F7" w:rsidSect="003470F7">
          <w:headerReference w:type="default" r:id="rId29"/>
          <w:headerReference w:type="first" r:id="rId30"/>
          <w:pgSz w:w="12240" w:h="15840"/>
          <w:pgMar w:top="1440" w:right="1797" w:bottom="1440" w:left="1797" w:header="720" w:footer="720" w:gutter="0"/>
          <w:cols w:space="720"/>
          <w:noEndnote/>
          <w:titlePg/>
          <w:docGrid w:linePitch="360"/>
        </w:sectPr>
      </w:pPr>
      <w:r w:rsidRPr="00DC74CC">
        <w:rPr>
          <w:rFonts w:cs="Arial"/>
          <w:b/>
          <w:szCs w:val="20"/>
        </w:rPr>
        <w:t xml:space="preserve">The </w:t>
      </w:r>
      <w:r w:rsidR="00302F24" w:rsidRPr="00DC74CC">
        <w:rPr>
          <w:rFonts w:cs="Arial"/>
          <w:b/>
          <w:szCs w:val="20"/>
        </w:rPr>
        <w:t xml:space="preserve">UN Development System </w:t>
      </w:r>
      <w:r w:rsidR="002711DE" w:rsidRPr="00DC74CC">
        <w:rPr>
          <w:rFonts w:cs="Arial"/>
          <w:b/>
          <w:szCs w:val="20"/>
        </w:rPr>
        <w:t xml:space="preserve">has </w:t>
      </w:r>
      <w:r w:rsidRPr="00DC74CC">
        <w:rPr>
          <w:rFonts w:cs="Arial"/>
          <w:b/>
          <w:szCs w:val="20"/>
        </w:rPr>
        <w:t>implemented a number of strategies to enhance relevance of its interventions:</w:t>
      </w:r>
    </w:p>
    <w:p w14:paraId="4B8CE086" w14:textId="37AF0FE9" w:rsidR="008D2A9D" w:rsidRPr="00DC74CC" w:rsidRDefault="008D2A9D" w:rsidP="00E65FA4">
      <w:pPr>
        <w:pStyle w:val="a"/>
      </w:pPr>
      <w:r w:rsidRPr="00DC74CC">
        <w:rPr>
          <w:b/>
          <w:bCs/>
        </w:rPr>
        <w:lastRenderedPageBreak/>
        <w:t>Alignment with the international normative frameworks:</w:t>
      </w:r>
      <w:r w:rsidRPr="00DC74CC">
        <w:t xml:space="preserve"> </w:t>
      </w:r>
      <w:r w:rsidR="00E16039" w:rsidRPr="00DC74CC">
        <w:t>UN agencies</w:t>
      </w:r>
      <w:r w:rsidRPr="00DC74CC">
        <w:t xml:space="preserve"> in their programme/project documents make explicit references to relevant international frameworks such as the MDGs/SDGs and the international conventions. </w:t>
      </w:r>
    </w:p>
    <w:p w14:paraId="768E4CB8" w14:textId="28EBF1F1" w:rsidR="008D2A9D" w:rsidRPr="00DC74CC" w:rsidRDefault="008D2A9D" w:rsidP="00E65FA4">
      <w:pPr>
        <w:pStyle w:val="a"/>
      </w:pPr>
      <w:r w:rsidRPr="00DC74CC">
        <w:rPr>
          <w:b/>
          <w:bCs/>
        </w:rPr>
        <w:t>Supportive of the needs of targeted groups/areas:</w:t>
      </w:r>
      <w:r w:rsidRPr="00DC74CC">
        <w:t xml:space="preserve"> The independent evaluation reports provided by </w:t>
      </w:r>
      <w:r w:rsidR="00E16039" w:rsidRPr="00DC74CC">
        <w:t>UN agencies</w:t>
      </w:r>
      <w:r w:rsidRPr="00DC74CC">
        <w:t xml:space="preserve"> confirm relevance of their interventions to needs of rights-holders </w:t>
      </w:r>
      <w:r w:rsidR="008A44E1" w:rsidRPr="00DC74CC">
        <w:t xml:space="preserve">and vulnerable groups </w:t>
      </w:r>
      <w:r w:rsidRPr="00DC74CC">
        <w:t xml:space="preserve">in Belarus. </w:t>
      </w:r>
      <w:r w:rsidRPr="00DC74CC">
        <w:rPr>
          <w:lang w:bidi="en-US"/>
        </w:rPr>
        <w:t>Consultations with interventions’ beneficiaries</w:t>
      </w:r>
      <w:r w:rsidR="001E3D9F" w:rsidRPr="00DC74CC">
        <w:rPr>
          <w:lang w:bidi="en-US"/>
        </w:rPr>
        <w:t>,</w:t>
      </w:r>
      <w:r w:rsidRPr="00DC74CC">
        <w:rPr>
          <w:lang w:bidi="en-US"/>
        </w:rPr>
        <w:t xml:space="preserve"> such as women affected by gender violence</w:t>
      </w:r>
      <w:r w:rsidR="001E3D9F" w:rsidRPr="00DC74CC">
        <w:rPr>
          <w:lang w:bidi="en-US"/>
        </w:rPr>
        <w:t>,</w:t>
      </w:r>
      <w:r w:rsidRPr="00DC74CC">
        <w:rPr>
          <w:lang w:bidi="en-US"/>
        </w:rPr>
        <w:t xml:space="preserve"> were conducted to inform </w:t>
      </w:r>
      <w:r w:rsidR="008C6802" w:rsidRPr="00DC74CC">
        <w:rPr>
          <w:lang w:bidi="en-US"/>
        </w:rPr>
        <w:t>programme</w:t>
      </w:r>
      <w:r w:rsidR="004E3FBE" w:rsidRPr="00DC74CC">
        <w:rPr>
          <w:lang w:bidi="en-US"/>
        </w:rPr>
        <w:t>s</w:t>
      </w:r>
      <w:r w:rsidRPr="00DC74CC">
        <w:rPr>
          <w:lang w:bidi="en-US"/>
        </w:rPr>
        <w:t xml:space="preserve"> development to ensure their relevance. </w:t>
      </w:r>
      <w:r w:rsidRPr="00DC74CC">
        <w:t xml:space="preserve">The ET’s high-level situation analysis confirms that the barriers faced by the vulnerable groups were correctly identified, prioritized and addressed by the </w:t>
      </w:r>
      <w:r w:rsidR="008C6802" w:rsidRPr="00DC74CC">
        <w:t>agenci</w:t>
      </w:r>
      <w:r w:rsidRPr="00DC74CC">
        <w:t xml:space="preserve">es. </w:t>
      </w:r>
    </w:p>
    <w:p w14:paraId="3F338532" w14:textId="5FE55A58" w:rsidR="008D2A9D" w:rsidRPr="00DC74CC" w:rsidRDefault="008D2A9D" w:rsidP="00E65FA4">
      <w:pPr>
        <w:pStyle w:val="a"/>
      </w:pPr>
      <w:r w:rsidRPr="00DC74CC">
        <w:rPr>
          <w:b/>
          <w:bCs/>
        </w:rPr>
        <w:t>Alignment with the national policies and priorities:</w:t>
      </w:r>
      <w:r w:rsidRPr="00DC74CC">
        <w:t xml:space="preserve"> </w:t>
      </w:r>
      <w:r w:rsidR="00E16039" w:rsidRPr="00DC74CC">
        <w:t>UN agencies</w:t>
      </w:r>
      <w:r w:rsidRPr="00DC74CC">
        <w:t xml:space="preserve"> ensured relevance of </w:t>
      </w:r>
      <w:r w:rsidR="008A44E1" w:rsidRPr="00DC74CC">
        <w:t>their</w:t>
      </w:r>
      <w:r w:rsidRPr="00DC74CC">
        <w:t xml:space="preserve"> work through continuous alignment of </w:t>
      </w:r>
      <w:r w:rsidR="00464C65" w:rsidRPr="00DC74CC">
        <w:t>their</w:t>
      </w:r>
      <w:r w:rsidRPr="00DC74CC">
        <w:t xml:space="preserve"> support with the national development objectives. </w:t>
      </w:r>
      <w:r w:rsidR="00BD2C1E" w:rsidRPr="00DC74CC">
        <w:rPr>
          <w:rFonts w:cs="Arial"/>
        </w:rPr>
        <w:t>Government</w:t>
      </w:r>
      <w:r w:rsidRPr="00DC74CC">
        <w:rPr>
          <w:rFonts w:cs="Arial"/>
        </w:rPr>
        <w:t xml:space="preserve"> partners acknowledged</w:t>
      </w:r>
      <w:r w:rsidR="004E3FBE" w:rsidRPr="00DC74CC">
        <w:rPr>
          <w:rFonts w:cs="Arial"/>
        </w:rPr>
        <w:t xml:space="preserve"> the</w:t>
      </w:r>
      <w:r w:rsidRPr="00DC74CC">
        <w:rPr>
          <w:rFonts w:cs="Arial"/>
        </w:rPr>
        <w:t xml:space="preserve"> flexibility of </w:t>
      </w:r>
      <w:r w:rsidR="004E3FBE" w:rsidRPr="00DC74CC">
        <w:rPr>
          <w:rFonts w:cs="Arial"/>
        </w:rPr>
        <w:t xml:space="preserve">the </w:t>
      </w:r>
      <w:r w:rsidRPr="00DC74CC">
        <w:rPr>
          <w:rFonts w:cs="Arial"/>
        </w:rPr>
        <w:t xml:space="preserve">UN system in continuous alignment of its support with the national priorities in such diverse areas as </w:t>
      </w:r>
      <w:r w:rsidRPr="00DC74CC">
        <w:rPr>
          <w:lang w:bidi="en-US"/>
        </w:rPr>
        <w:t>disability.</w:t>
      </w:r>
    </w:p>
    <w:p w14:paraId="5ADFB592" w14:textId="77777777" w:rsidR="008D2A9D" w:rsidRPr="00DC74CC" w:rsidRDefault="008D2A9D" w:rsidP="00841E71">
      <w:pPr>
        <w:rPr>
          <w:rFonts w:cs="Arial"/>
          <w:szCs w:val="20"/>
        </w:rPr>
      </w:pPr>
    </w:p>
    <w:p w14:paraId="71058BF5" w14:textId="11F4C78F" w:rsidR="008D2A9D" w:rsidRPr="00DC74CC" w:rsidRDefault="00302F24" w:rsidP="00F925D0">
      <w:pPr>
        <w:rPr>
          <w:rFonts w:cs="Arial"/>
          <w:szCs w:val="20"/>
        </w:rPr>
      </w:pPr>
      <w:r w:rsidRPr="00DC74CC">
        <w:rPr>
          <w:rFonts w:cs="Arial"/>
          <w:szCs w:val="20"/>
        </w:rPr>
        <w:t xml:space="preserve">The UN Development System </w:t>
      </w:r>
      <w:r w:rsidR="008D2A9D" w:rsidRPr="00DC74CC">
        <w:rPr>
          <w:rFonts w:cs="Arial"/>
          <w:szCs w:val="20"/>
        </w:rPr>
        <w:t xml:space="preserve">demonstrated its ability to use its neutrality to </w:t>
      </w:r>
      <w:r w:rsidR="004B0900" w:rsidRPr="00DC74CC">
        <w:rPr>
          <w:rFonts w:cs="Arial"/>
          <w:szCs w:val="20"/>
        </w:rPr>
        <w:t>“</w:t>
      </w:r>
      <w:r w:rsidR="008D2A9D" w:rsidRPr="00DC74CC">
        <w:rPr>
          <w:rFonts w:cs="Arial"/>
          <w:szCs w:val="20"/>
        </w:rPr>
        <w:t>engage at political level</w:t>
      </w:r>
      <w:r w:rsidR="004B0900" w:rsidRPr="00DC74CC">
        <w:rPr>
          <w:rFonts w:cs="Arial"/>
          <w:szCs w:val="20"/>
        </w:rPr>
        <w:t>”</w:t>
      </w:r>
      <w:r w:rsidR="008D2A9D" w:rsidRPr="00DC74CC">
        <w:rPr>
          <w:rFonts w:cs="Arial"/>
          <w:szCs w:val="20"/>
        </w:rPr>
        <w:t xml:space="preserve"> on topics that were seen as being too sensitive that clearly demonstrated UN system comparative advantages. </w:t>
      </w:r>
      <w:r w:rsidR="008D2A9D" w:rsidRPr="00DC74CC">
        <w:rPr>
          <w:szCs w:val="20"/>
        </w:rPr>
        <w:t>In interviews, partners from</w:t>
      </w:r>
      <w:r w:rsidR="00D7055A" w:rsidRPr="00DC74CC">
        <w:rPr>
          <w:szCs w:val="20"/>
        </w:rPr>
        <w:t xml:space="preserve"> the</w:t>
      </w:r>
      <w:r w:rsidR="008D2A9D" w:rsidRPr="00DC74CC">
        <w:rPr>
          <w:szCs w:val="20"/>
        </w:rPr>
        <w:t xml:space="preserve"> </w:t>
      </w:r>
      <w:r w:rsidR="00BD2C1E" w:rsidRPr="00DC74CC">
        <w:rPr>
          <w:szCs w:val="20"/>
        </w:rPr>
        <w:t>Government</w:t>
      </w:r>
      <w:r w:rsidR="008D2A9D" w:rsidRPr="00DC74CC">
        <w:rPr>
          <w:szCs w:val="20"/>
        </w:rPr>
        <w:t xml:space="preserve"> noted the flexibility of </w:t>
      </w:r>
      <w:r w:rsidR="00E16039" w:rsidRPr="00DC74CC">
        <w:rPr>
          <w:szCs w:val="20"/>
        </w:rPr>
        <w:t>UN agencies</w:t>
      </w:r>
      <w:r w:rsidR="008D2A9D" w:rsidRPr="00DC74CC">
        <w:rPr>
          <w:szCs w:val="20"/>
        </w:rPr>
        <w:t xml:space="preserve"> and their ability to respond quickly to requests for specific technical assistance and to take advantage of new opportunities. </w:t>
      </w:r>
    </w:p>
    <w:p w14:paraId="3E3F33D3" w14:textId="77777777" w:rsidR="008D2A9D" w:rsidRPr="00DC74CC" w:rsidRDefault="008D2A9D" w:rsidP="00036FAE">
      <w:pPr>
        <w:rPr>
          <w:szCs w:val="20"/>
        </w:rPr>
      </w:pPr>
    </w:p>
    <w:p w14:paraId="57701C85" w14:textId="76987856" w:rsidR="008D2A9D" w:rsidRPr="00DC74CC" w:rsidRDefault="008D2A9D" w:rsidP="00036FAE">
      <w:pPr>
        <w:rPr>
          <w:szCs w:val="20"/>
        </w:rPr>
      </w:pPr>
      <w:r w:rsidRPr="00DC74CC">
        <w:rPr>
          <w:szCs w:val="20"/>
        </w:rPr>
        <w:t>The mid-term UNDAF review was conducted in 2016</w:t>
      </w:r>
      <w:r w:rsidR="005A6699" w:rsidRPr="00DC74CC">
        <w:rPr>
          <w:szCs w:val="20"/>
        </w:rPr>
        <w:t>–2</w:t>
      </w:r>
      <w:r w:rsidRPr="00DC74CC">
        <w:rPr>
          <w:szCs w:val="20"/>
        </w:rPr>
        <w:t>017.</w:t>
      </w:r>
      <w:r w:rsidRPr="00DC74CC">
        <w:rPr>
          <w:rStyle w:val="FootnoteReference"/>
          <w:szCs w:val="20"/>
        </w:rPr>
        <w:footnoteReference w:id="15"/>
      </w:r>
      <w:r w:rsidRPr="00DC74CC">
        <w:rPr>
          <w:szCs w:val="20"/>
        </w:rPr>
        <w:t xml:space="preserve"> The </w:t>
      </w:r>
      <w:r w:rsidR="00C93E6F" w:rsidRPr="00DC74CC">
        <w:rPr>
          <w:szCs w:val="20"/>
        </w:rPr>
        <w:t xml:space="preserve">mid-term review </w:t>
      </w:r>
      <w:r w:rsidRPr="00DC74CC">
        <w:rPr>
          <w:szCs w:val="20"/>
        </w:rPr>
        <w:t xml:space="preserve">report </w:t>
      </w:r>
      <w:r w:rsidR="00C93E6F" w:rsidRPr="00DC74CC">
        <w:rPr>
          <w:szCs w:val="20"/>
        </w:rPr>
        <w:t xml:space="preserve">has </w:t>
      </w:r>
      <w:r w:rsidRPr="00DC74CC">
        <w:rPr>
          <w:szCs w:val="20"/>
        </w:rPr>
        <w:t xml:space="preserve">identified key achievements and challenges in UNDAF implementation as well as </w:t>
      </w:r>
      <w:r w:rsidR="00C93E6F" w:rsidRPr="00DC74CC">
        <w:rPr>
          <w:szCs w:val="20"/>
        </w:rPr>
        <w:t xml:space="preserve">the </w:t>
      </w:r>
      <w:r w:rsidRPr="00DC74CC">
        <w:rPr>
          <w:szCs w:val="20"/>
        </w:rPr>
        <w:t>lessons learned. The mid-term review, however, did not cont</w:t>
      </w:r>
      <w:r w:rsidR="00C93E6F" w:rsidRPr="00DC74CC">
        <w:rPr>
          <w:szCs w:val="20"/>
        </w:rPr>
        <w:t>ain analysis of relevance of</w:t>
      </w:r>
      <w:r w:rsidRPr="00DC74CC">
        <w:rPr>
          <w:szCs w:val="20"/>
        </w:rPr>
        <w:t xml:space="preserve"> UNDAF results framework, indicators and benchmarks nor </w:t>
      </w:r>
      <w:r w:rsidR="00E77B8A" w:rsidRPr="00DC74CC">
        <w:rPr>
          <w:szCs w:val="20"/>
        </w:rPr>
        <w:t xml:space="preserve">has it </w:t>
      </w:r>
      <w:r w:rsidRPr="00DC74CC">
        <w:rPr>
          <w:szCs w:val="20"/>
        </w:rPr>
        <w:t xml:space="preserve">critically assessed progress towards UNDAF outcomes. The report does not contain a </w:t>
      </w:r>
      <w:r w:rsidR="0016479D" w:rsidRPr="00DC74CC">
        <w:rPr>
          <w:szCs w:val="20"/>
        </w:rPr>
        <w:t>“</w:t>
      </w:r>
      <w:r w:rsidRPr="00DC74CC">
        <w:rPr>
          <w:szCs w:val="20"/>
        </w:rPr>
        <w:t>recommendations</w:t>
      </w:r>
      <w:r w:rsidR="0016479D" w:rsidRPr="00DC74CC">
        <w:rPr>
          <w:szCs w:val="20"/>
        </w:rPr>
        <w:t>”</w:t>
      </w:r>
      <w:r w:rsidRPr="00DC74CC">
        <w:rPr>
          <w:szCs w:val="20"/>
        </w:rPr>
        <w:t xml:space="preserve"> section as it states that “the revision of the UNDAF itself is not provisioned</w:t>
      </w:r>
      <w:r w:rsidR="00AA328C" w:rsidRPr="00DC74CC">
        <w:rPr>
          <w:szCs w:val="20"/>
        </w:rPr>
        <w:t>”</w:t>
      </w:r>
      <w:r w:rsidRPr="00DC74CC">
        <w:rPr>
          <w:szCs w:val="20"/>
        </w:rPr>
        <w:t>.</w:t>
      </w:r>
      <w:r w:rsidRPr="00DC74CC">
        <w:rPr>
          <w:rStyle w:val="FootnoteReference"/>
          <w:szCs w:val="20"/>
        </w:rPr>
        <w:footnoteReference w:id="16"/>
      </w:r>
      <w:r w:rsidRPr="00DC74CC">
        <w:rPr>
          <w:szCs w:val="20"/>
        </w:rPr>
        <w:t xml:space="preserve"> Although the mid-term review recommends to further integrate SDGs into the UNDAF through Annual Joint Work Plans, it does not address other areas where UN</w:t>
      </w:r>
      <w:r w:rsidR="00302F24" w:rsidRPr="00DC74CC">
        <w:rPr>
          <w:szCs w:val="20"/>
        </w:rPr>
        <w:t xml:space="preserve"> agencies</w:t>
      </w:r>
      <w:r w:rsidRPr="00DC74CC">
        <w:rPr>
          <w:szCs w:val="20"/>
        </w:rPr>
        <w:t xml:space="preserve"> could have benefited from the mid-course UNDAF correction such as alignment with the National Strategy for Sustainable Development of the Republic of Belarus for the period until 2030</w:t>
      </w:r>
      <w:r w:rsidR="00554C94" w:rsidRPr="00DC74CC">
        <w:rPr>
          <w:szCs w:val="20"/>
        </w:rPr>
        <w:t>,</w:t>
      </w:r>
      <w:r w:rsidRPr="00DC74CC">
        <w:rPr>
          <w:szCs w:val="20"/>
        </w:rPr>
        <w:t xml:space="preserve"> and revisions of UNDAF benchmarks and indicator</w:t>
      </w:r>
      <w:r w:rsidR="00C93E6F" w:rsidRPr="00DC74CC">
        <w:rPr>
          <w:szCs w:val="20"/>
        </w:rPr>
        <w:t xml:space="preserve">s as well as </w:t>
      </w:r>
      <w:r w:rsidR="00554C94" w:rsidRPr="00DC74CC">
        <w:rPr>
          <w:szCs w:val="20"/>
        </w:rPr>
        <w:t xml:space="preserve">the </w:t>
      </w:r>
      <w:r w:rsidR="00C93E6F" w:rsidRPr="00DC74CC">
        <w:rPr>
          <w:szCs w:val="20"/>
        </w:rPr>
        <w:t>M&amp;E system</w:t>
      </w:r>
      <w:r w:rsidRPr="00DC74CC">
        <w:rPr>
          <w:szCs w:val="20"/>
        </w:rPr>
        <w:t>.</w:t>
      </w:r>
    </w:p>
    <w:p w14:paraId="23975A05" w14:textId="77777777" w:rsidR="008D2A9D" w:rsidRPr="00DC74CC" w:rsidRDefault="008D2A9D" w:rsidP="00841E71">
      <w:pPr>
        <w:rPr>
          <w:i/>
          <w:szCs w:val="20"/>
        </w:rPr>
      </w:pPr>
    </w:p>
    <w:p w14:paraId="7432E39C" w14:textId="6DA223C6" w:rsidR="008D2A9D" w:rsidRPr="004C7671" w:rsidRDefault="008D2A9D" w:rsidP="00E65FA4">
      <w:pPr>
        <w:pStyle w:val="21"/>
      </w:pPr>
      <w:bookmarkStart w:id="22" w:name="_Toc16789198"/>
      <w:bookmarkStart w:id="23" w:name="_Toc35781149"/>
      <w:r w:rsidRPr="004C7671">
        <w:t>3.2 Effectiveness</w:t>
      </w:r>
      <w:bookmarkEnd w:id="22"/>
      <w:bookmarkEnd w:id="23"/>
    </w:p>
    <w:p w14:paraId="2B99FBCB" w14:textId="77777777" w:rsidR="008D2A9D" w:rsidRPr="00DC74CC" w:rsidRDefault="008D2A9D" w:rsidP="00841E71">
      <w:pPr>
        <w:pStyle w:val="NormalWeb"/>
        <w:spacing w:before="0" w:after="0"/>
        <w:rPr>
          <w:rFonts w:ascii="Noto Sans" w:hAnsi="Noto Sans"/>
          <w:szCs w:val="20"/>
        </w:rPr>
      </w:pPr>
    </w:p>
    <w:p w14:paraId="6B2A83C5" w14:textId="17D925A9" w:rsidR="008D2A9D" w:rsidRPr="00DC74CC" w:rsidRDefault="008D2A9D" w:rsidP="00841E71">
      <w:pPr>
        <w:pStyle w:val="NormalWeb"/>
        <w:spacing w:before="0" w:after="0"/>
        <w:rPr>
          <w:rFonts w:ascii="Noto Sans" w:hAnsi="Noto Sans"/>
          <w:szCs w:val="20"/>
        </w:rPr>
      </w:pPr>
      <w:r w:rsidRPr="00DC74CC">
        <w:rPr>
          <w:rFonts w:ascii="Noto Sans" w:hAnsi="Noto Sans"/>
          <w:szCs w:val="20"/>
        </w:rPr>
        <w:t>Effectiveness is defined as the extent to which planned UNDAF outcomes and outputs were achieved and how, if at all, they made contributions to the expected outcomes and progress towards national development priorities and internationally agreed development goals and obligations under the conventions.</w:t>
      </w:r>
    </w:p>
    <w:p w14:paraId="7D71226C" w14:textId="77777777" w:rsidR="003470F7" w:rsidRDefault="003470F7" w:rsidP="00841E71">
      <w:pPr>
        <w:pStyle w:val="NormalWeb"/>
        <w:spacing w:before="0" w:after="0"/>
        <w:rPr>
          <w:rFonts w:ascii="Noto Sans" w:hAnsi="Noto Sans"/>
          <w:szCs w:val="20"/>
        </w:rPr>
        <w:sectPr w:rsidR="003470F7" w:rsidSect="003470F7">
          <w:headerReference w:type="first" r:id="rId31"/>
          <w:pgSz w:w="12240" w:h="15840"/>
          <w:pgMar w:top="1440" w:right="1797" w:bottom="1440" w:left="1797" w:header="720" w:footer="720" w:gutter="0"/>
          <w:cols w:space="720"/>
          <w:noEndnote/>
          <w:titlePg/>
          <w:docGrid w:linePitch="360"/>
        </w:sectPr>
      </w:pPr>
    </w:p>
    <w:p w14:paraId="2EEA8B91" w14:textId="684D6D90" w:rsidR="008D2A9D" w:rsidRPr="00DC74CC" w:rsidRDefault="008D2A9D" w:rsidP="00841E71">
      <w:pPr>
        <w:pStyle w:val="NormalWeb"/>
        <w:spacing w:before="0" w:after="0"/>
        <w:rPr>
          <w:rFonts w:ascii="Noto Sans" w:hAnsi="Noto Sans"/>
          <w:szCs w:val="20"/>
        </w:rPr>
      </w:pPr>
    </w:p>
    <w:p w14:paraId="52C9F950" w14:textId="421C31D7" w:rsidR="008D2A9D" w:rsidRPr="00DC74CC" w:rsidRDefault="008D2A9D" w:rsidP="00841E71">
      <w:pPr>
        <w:rPr>
          <w:rFonts w:cs="Arial"/>
          <w:szCs w:val="20"/>
        </w:rPr>
      </w:pPr>
      <w:r w:rsidRPr="00DC74CC">
        <w:rPr>
          <w:rFonts w:cs="Arial"/>
          <w:szCs w:val="20"/>
        </w:rPr>
        <w:lastRenderedPageBreak/>
        <w:t>Increasingly, the UN is expected to demonstrate results. It is not enough to know the areas where</w:t>
      </w:r>
      <w:r w:rsidR="00A36E78" w:rsidRPr="00DC74CC">
        <w:rPr>
          <w:rFonts w:cs="Arial"/>
          <w:szCs w:val="20"/>
        </w:rPr>
        <w:t xml:space="preserve"> the</w:t>
      </w:r>
      <w:r w:rsidRPr="00DC74CC">
        <w:rPr>
          <w:rFonts w:cs="Arial"/>
          <w:szCs w:val="20"/>
        </w:rPr>
        <w:t xml:space="preserve"> UN was involved</w:t>
      </w:r>
      <w:r w:rsidR="00A918B1" w:rsidRPr="00DC74CC">
        <w:rPr>
          <w:rFonts w:cs="Arial"/>
          <w:szCs w:val="20"/>
        </w:rPr>
        <w:t>;</w:t>
      </w:r>
      <w:r w:rsidRPr="00DC74CC">
        <w:rPr>
          <w:rFonts w:cs="Arial"/>
          <w:szCs w:val="20"/>
        </w:rPr>
        <w:t xml:space="preserve"> donors and decision</w:t>
      </w:r>
      <w:r w:rsidR="00C0225C" w:rsidRPr="00DC74CC">
        <w:rPr>
          <w:rFonts w:cs="Arial"/>
          <w:szCs w:val="20"/>
        </w:rPr>
        <w:t>-</w:t>
      </w:r>
      <w:r w:rsidRPr="00DC74CC">
        <w:rPr>
          <w:rFonts w:cs="Arial"/>
          <w:szCs w:val="20"/>
        </w:rPr>
        <w:t xml:space="preserve">makers both in the UN system and the </w:t>
      </w:r>
      <w:r w:rsidR="00BD2C1E" w:rsidRPr="00DC74CC">
        <w:rPr>
          <w:rFonts w:cs="Arial"/>
          <w:szCs w:val="20"/>
        </w:rPr>
        <w:t>Government</w:t>
      </w:r>
      <w:r w:rsidRPr="00DC74CC">
        <w:rPr>
          <w:rFonts w:cs="Arial"/>
          <w:szCs w:val="20"/>
        </w:rPr>
        <w:t xml:space="preserve"> want to know the outcomes and impact of UN interventions.</w:t>
      </w:r>
    </w:p>
    <w:p w14:paraId="4814122F" w14:textId="77777777" w:rsidR="008D2A9D" w:rsidRPr="00DC74CC" w:rsidRDefault="008D2A9D" w:rsidP="008A3F7E">
      <w:pPr>
        <w:pStyle w:val="NormalWeb"/>
        <w:spacing w:before="0" w:after="0"/>
        <w:rPr>
          <w:rFonts w:ascii="Noto Sans" w:hAnsi="Noto Sans"/>
          <w:szCs w:val="20"/>
        </w:rPr>
      </w:pPr>
    </w:p>
    <w:p w14:paraId="096854F0" w14:textId="52DB1CE1" w:rsidR="008D2A9D" w:rsidRPr="00DC74CC" w:rsidRDefault="008D2A9D" w:rsidP="00FB5A9E">
      <w:pPr>
        <w:pStyle w:val="NormalWeb"/>
        <w:rPr>
          <w:rFonts w:ascii="Noto Sans" w:hAnsi="Noto Sans" w:cs="Arial"/>
          <w:b/>
          <w:szCs w:val="20"/>
        </w:rPr>
      </w:pPr>
      <w:r w:rsidRPr="00DC74CC">
        <w:rPr>
          <w:rFonts w:ascii="Noto Sans" w:hAnsi="Noto Sans" w:cs="Arial"/>
          <w:b/>
          <w:szCs w:val="20"/>
        </w:rPr>
        <w:t>The ET concludes that o</w:t>
      </w:r>
      <w:r w:rsidR="002552C2" w:rsidRPr="00DC74CC">
        <w:rPr>
          <w:rFonts w:ascii="Noto Sans" w:hAnsi="Noto Sans" w:cs="Arial"/>
          <w:b/>
          <w:szCs w:val="20"/>
        </w:rPr>
        <w:t>ut</w:t>
      </w:r>
      <w:r w:rsidRPr="00DC74CC">
        <w:rPr>
          <w:rFonts w:ascii="Noto Sans" w:hAnsi="Noto Sans" w:cs="Arial"/>
          <w:b/>
          <w:szCs w:val="20"/>
        </w:rPr>
        <w:t xml:space="preserve"> of 60 UNDAF indicators, </w:t>
      </w:r>
      <w:r w:rsidR="00755153" w:rsidRPr="00DC74CC">
        <w:rPr>
          <w:rFonts w:ascii="Noto Sans" w:hAnsi="Noto Sans" w:cs="Arial"/>
          <w:b/>
          <w:szCs w:val="20"/>
        </w:rPr>
        <w:t xml:space="preserve">goal values </w:t>
      </w:r>
      <w:r w:rsidRPr="00DC74CC">
        <w:rPr>
          <w:rFonts w:ascii="Noto Sans" w:hAnsi="Noto Sans" w:cs="Arial"/>
          <w:b/>
          <w:szCs w:val="20"/>
        </w:rPr>
        <w:t xml:space="preserve">have </w:t>
      </w:r>
      <w:r w:rsidR="00D25B03" w:rsidRPr="00DC74CC">
        <w:rPr>
          <w:rFonts w:ascii="Noto Sans" w:hAnsi="Noto Sans" w:cs="Arial"/>
          <w:b/>
          <w:szCs w:val="20"/>
        </w:rPr>
        <w:t xml:space="preserve">already </w:t>
      </w:r>
      <w:r w:rsidRPr="00DC74CC">
        <w:rPr>
          <w:rFonts w:ascii="Noto Sans" w:hAnsi="Noto Sans" w:cs="Arial"/>
          <w:b/>
          <w:szCs w:val="20"/>
        </w:rPr>
        <w:t>been</w:t>
      </w:r>
      <w:r w:rsidR="00C93E6F" w:rsidRPr="00DC74CC">
        <w:rPr>
          <w:rFonts w:ascii="Noto Sans" w:hAnsi="Noto Sans" w:cs="Arial"/>
          <w:b/>
          <w:szCs w:val="20"/>
        </w:rPr>
        <w:t xml:space="preserve"> achieved </w:t>
      </w:r>
      <w:r w:rsidR="00755153" w:rsidRPr="00DC74CC">
        <w:rPr>
          <w:rFonts w:ascii="Noto Sans" w:hAnsi="Noto Sans" w:cs="Arial"/>
          <w:b/>
          <w:szCs w:val="20"/>
        </w:rPr>
        <w:t xml:space="preserve">for 24 indicators </w:t>
      </w:r>
      <w:r w:rsidR="00C93E6F" w:rsidRPr="00DC74CC">
        <w:rPr>
          <w:rFonts w:ascii="Noto Sans" w:hAnsi="Noto Sans" w:cs="Arial"/>
          <w:b/>
          <w:szCs w:val="20"/>
        </w:rPr>
        <w:t>and</w:t>
      </w:r>
      <w:r w:rsidRPr="00DC74CC">
        <w:rPr>
          <w:rFonts w:ascii="Noto Sans" w:hAnsi="Noto Sans" w:cs="Arial"/>
          <w:b/>
          <w:szCs w:val="20"/>
        </w:rPr>
        <w:t xml:space="preserve"> are likely to be achieved </w:t>
      </w:r>
      <w:r w:rsidR="00755153" w:rsidRPr="00DC74CC">
        <w:rPr>
          <w:rFonts w:ascii="Noto Sans" w:hAnsi="Noto Sans" w:cs="Arial"/>
          <w:b/>
          <w:szCs w:val="20"/>
        </w:rPr>
        <w:t xml:space="preserve">for another 15 indicators </w:t>
      </w:r>
      <w:r w:rsidRPr="00DC74CC">
        <w:rPr>
          <w:rFonts w:ascii="Noto Sans" w:hAnsi="Noto Sans" w:cs="Arial"/>
          <w:b/>
          <w:szCs w:val="20"/>
        </w:rPr>
        <w:t xml:space="preserve">by the end of 2020. </w:t>
      </w:r>
      <w:r w:rsidR="00755153" w:rsidRPr="00DC74CC">
        <w:rPr>
          <w:rFonts w:ascii="Noto Sans" w:hAnsi="Noto Sans" w:cs="Arial"/>
          <w:b/>
          <w:szCs w:val="20"/>
        </w:rPr>
        <w:t>Goal values</w:t>
      </w:r>
      <w:r w:rsidRPr="00DC74CC">
        <w:rPr>
          <w:rFonts w:ascii="Noto Sans" w:hAnsi="Noto Sans" w:cs="Arial"/>
          <w:b/>
          <w:szCs w:val="20"/>
        </w:rPr>
        <w:t xml:space="preserve"> are unlikely to be achieved</w:t>
      </w:r>
      <w:r w:rsidR="009A338D" w:rsidRPr="00DC74CC">
        <w:rPr>
          <w:rFonts w:ascii="Noto Sans" w:hAnsi="Noto Sans" w:cs="Arial"/>
          <w:b/>
          <w:szCs w:val="20"/>
        </w:rPr>
        <w:t xml:space="preserve"> </w:t>
      </w:r>
      <w:r w:rsidR="00755153" w:rsidRPr="00DC74CC">
        <w:rPr>
          <w:rFonts w:ascii="Noto Sans" w:hAnsi="Noto Sans" w:cs="Arial"/>
          <w:b/>
          <w:szCs w:val="20"/>
        </w:rPr>
        <w:t xml:space="preserve">for 3 indicators </w:t>
      </w:r>
      <w:r w:rsidR="009A338D" w:rsidRPr="00DC74CC">
        <w:rPr>
          <w:rFonts w:ascii="Noto Sans" w:hAnsi="Noto Sans" w:cs="Arial"/>
          <w:b/>
          <w:szCs w:val="20"/>
        </w:rPr>
        <w:t xml:space="preserve">and </w:t>
      </w:r>
      <w:r w:rsidR="00C64BB3" w:rsidRPr="00DC74CC">
        <w:rPr>
          <w:rFonts w:ascii="Noto Sans" w:hAnsi="Noto Sans" w:cs="Arial"/>
          <w:b/>
          <w:szCs w:val="20"/>
        </w:rPr>
        <w:t>18</w:t>
      </w:r>
      <w:r w:rsidR="009A338D" w:rsidRPr="00DC74CC">
        <w:rPr>
          <w:rFonts w:ascii="Noto Sans" w:hAnsi="Noto Sans" w:cs="Arial"/>
          <w:b/>
          <w:szCs w:val="20"/>
        </w:rPr>
        <w:t xml:space="preserve"> indicators are difficult to monitor due to unavailable data or methodological issues</w:t>
      </w:r>
      <w:r w:rsidRPr="00DC74CC">
        <w:rPr>
          <w:rFonts w:ascii="Noto Sans" w:hAnsi="Noto Sans" w:cs="Arial"/>
          <w:b/>
          <w:szCs w:val="20"/>
        </w:rPr>
        <w:t xml:space="preserve">. </w:t>
      </w:r>
      <w:r w:rsidRPr="00DC74CC">
        <w:rPr>
          <w:rFonts w:ascii="Noto Sans" w:hAnsi="Noto Sans"/>
          <w:szCs w:val="20"/>
        </w:rPr>
        <w:t>Further information capturing the ET’s assessment of UNDAF outcomes achievement</w:t>
      </w:r>
      <w:r w:rsidR="00C93E6F" w:rsidRPr="00DC74CC">
        <w:rPr>
          <w:rFonts w:ascii="Noto Sans" w:hAnsi="Noto Sans"/>
          <w:szCs w:val="20"/>
        </w:rPr>
        <w:t xml:space="preserve"> </w:t>
      </w:r>
      <w:r w:rsidR="000E3709" w:rsidRPr="00DC74CC">
        <w:rPr>
          <w:rFonts w:ascii="Noto Sans" w:hAnsi="Noto Sans"/>
          <w:szCs w:val="20"/>
        </w:rPr>
        <w:t>progress</w:t>
      </w:r>
      <w:r w:rsidRPr="00DC74CC">
        <w:rPr>
          <w:rFonts w:ascii="Noto Sans" w:hAnsi="Noto Sans"/>
          <w:szCs w:val="20"/>
        </w:rPr>
        <w:t>, by outcome and indicator</w:t>
      </w:r>
      <w:r w:rsidR="00DA15F7" w:rsidRPr="00DC74CC">
        <w:rPr>
          <w:rFonts w:ascii="Noto Sans" w:hAnsi="Noto Sans"/>
          <w:szCs w:val="20"/>
        </w:rPr>
        <w:t>,</w:t>
      </w:r>
      <w:r w:rsidRPr="00DC74CC">
        <w:rPr>
          <w:rFonts w:ascii="Noto Sans" w:hAnsi="Noto Sans"/>
          <w:szCs w:val="20"/>
        </w:rPr>
        <w:t xml:space="preserve"> can be found in Annex 6.1.</w:t>
      </w:r>
      <w:r w:rsidR="00D25B03" w:rsidRPr="00DC74CC">
        <w:rPr>
          <w:rFonts w:ascii="Noto Sans" w:hAnsi="Noto Sans"/>
          <w:szCs w:val="20"/>
        </w:rPr>
        <w:t xml:space="preserve"> </w:t>
      </w:r>
    </w:p>
    <w:p w14:paraId="028F3064" w14:textId="77777777" w:rsidR="008D2A9D" w:rsidRPr="00DC74CC" w:rsidRDefault="008D2A9D" w:rsidP="008A3F7E">
      <w:pPr>
        <w:pStyle w:val="NormalWeb"/>
        <w:spacing w:before="0" w:after="0"/>
        <w:rPr>
          <w:rFonts w:ascii="Noto Sans" w:hAnsi="Noto Sans"/>
          <w:b/>
          <w:szCs w:val="20"/>
        </w:rPr>
      </w:pPr>
    </w:p>
    <w:p w14:paraId="7EECEDBE" w14:textId="1A9C04B1" w:rsidR="008D2A9D" w:rsidRPr="00DC74CC" w:rsidRDefault="008D2A9D" w:rsidP="00CD3ECD">
      <w:pPr>
        <w:rPr>
          <w:szCs w:val="20"/>
        </w:rPr>
      </w:pPr>
      <w:r w:rsidRPr="00DC74CC">
        <w:rPr>
          <w:rFonts w:cs="Arial"/>
          <w:szCs w:val="20"/>
        </w:rPr>
        <w:t xml:space="preserve">As independent evaluations of </w:t>
      </w:r>
      <w:r w:rsidR="00E16039" w:rsidRPr="00DC74CC">
        <w:rPr>
          <w:rFonts w:cs="Arial"/>
          <w:szCs w:val="20"/>
        </w:rPr>
        <w:t>UN agencies</w:t>
      </w:r>
      <w:r w:rsidRPr="00DC74CC">
        <w:rPr>
          <w:rFonts w:cs="Arial"/>
          <w:szCs w:val="20"/>
        </w:rPr>
        <w:t xml:space="preserve"> </w:t>
      </w:r>
      <w:r w:rsidR="00BD303E" w:rsidRPr="00DC74CC">
        <w:rPr>
          <w:rFonts w:cs="Arial"/>
          <w:szCs w:val="20"/>
        </w:rPr>
        <w:t xml:space="preserve">Country Programmes </w:t>
      </w:r>
      <w:r w:rsidRPr="00DC74CC">
        <w:rPr>
          <w:rFonts w:cs="Arial"/>
          <w:szCs w:val="20"/>
        </w:rPr>
        <w:t xml:space="preserve">demonstrate, </w:t>
      </w:r>
      <w:r w:rsidR="00E16039" w:rsidRPr="00DC74CC">
        <w:rPr>
          <w:rFonts w:cs="Arial"/>
          <w:b/>
          <w:szCs w:val="20"/>
        </w:rPr>
        <w:t>UN agencies</w:t>
      </w:r>
      <w:r w:rsidRPr="00DC74CC">
        <w:rPr>
          <w:rFonts w:cs="Arial"/>
          <w:b/>
          <w:szCs w:val="20"/>
        </w:rPr>
        <w:t>’ interventions were designed to address development priorities that were broadly supportive of UNDAF outcomes</w:t>
      </w:r>
      <w:r w:rsidR="00BD303E" w:rsidRPr="00DC74CC">
        <w:rPr>
          <w:rFonts w:cs="Arial"/>
          <w:szCs w:val="20"/>
        </w:rPr>
        <w:t xml:space="preserve"> and</w:t>
      </w:r>
      <w:r w:rsidRPr="00DC74CC">
        <w:rPr>
          <w:rFonts w:cs="Arial"/>
          <w:szCs w:val="20"/>
        </w:rPr>
        <w:t xml:space="preserve"> addressed specific </w:t>
      </w:r>
      <w:r w:rsidR="00BD2C1E" w:rsidRPr="00DC74CC">
        <w:rPr>
          <w:rFonts w:cs="Arial"/>
          <w:szCs w:val="20"/>
        </w:rPr>
        <w:t>Government</w:t>
      </w:r>
      <w:r w:rsidRPr="00DC74CC">
        <w:rPr>
          <w:rFonts w:cs="Arial"/>
          <w:szCs w:val="20"/>
        </w:rPr>
        <w:t xml:space="preserve"> priorities and the needs of targeted vulnerable groups. </w:t>
      </w:r>
      <w:r w:rsidRPr="00DC74CC">
        <w:rPr>
          <w:szCs w:val="20"/>
          <w:lang w:bidi="en-US"/>
        </w:rPr>
        <w:t>The modalities applied were well-balanced, although</w:t>
      </w:r>
      <w:r w:rsidRPr="00DC74CC">
        <w:rPr>
          <w:rFonts w:cs="Arial"/>
          <w:szCs w:val="20"/>
        </w:rPr>
        <w:t xml:space="preserve"> partnership opportunities of </w:t>
      </w:r>
      <w:r w:rsidR="00E16039" w:rsidRPr="00DC74CC">
        <w:rPr>
          <w:rFonts w:cs="Arial"/>
          <w:szCs w:val="20"/>
        </w:rPr>
        <w:t>UN agencies</w:t>
      </w:r>
      <w:r w:rsidRPr="00DC74CC">
        <w:rPr>
          <w:rFonts w:cs="Arial"/>
          <w:szCs w:val="20"/>
        </w:rPr>
        <w:t xml:space="preserve"> were not sufficiently explored. </w:t>
      </w:r>
      <w:r w:rsidRPr="00DC74CC">
        <w:rPr>
          <w:szCs w:val="20"/>
        </w:rPr>
        <w:t xml:space="preserve">The ET found that </w:t>
      </w:r>
      <w:r w:rsidR="00B15AAE" w:rsidRPr="00DC74CC">
        <w:rPr>
          <w:szCs w:val="20"/>
        </w:rPr>
        <w:t xml:space="preserve">the </w:t>
      </w:r>
      <w:r w:rsidRPr="00DC74CC">
        <w:rPr>
          <w:szCs w:val="20"/>
        </w:rPr>
        <w:t>sufficiency of analytical basis for results, especially at the level of long-term outcomes and impact</w:t>
      </w:r>
      <w:r w:rsidR="00561C8D" w:rsidRPr="00DC74CC">
        <w:rPr>
          <w:szCs w:val="20"/>
        </w:rPr>
        <w:t>,</w:t>
      </w:r>
      <w:r w:rsidRPr="00DC74CC">
        <w:rPr>
          <w:szCs w:val="20"/>
        </w:rPr>
        <w:t xml:space="preserve"> was</w:t>
      </w:r>
      <w:r w:rsidR="009A338D" w:rsidRPr="00DC74CC">
        <w:rPr>
          <w:szCs w:val="20"/>
        </w:rPr>
        <w:t xml:space="preserve"> not always</w:t>
      </w:r>
      <w:r w:rsidRPr="00DC74CC">
        <w:rPr>
          <w:szCs w:val="20"/>
        </w:rPr>
        <w:t xml:space="preserve"> consistent. In some areas, significant knowledge generation was undertaken to justify the interventions</w:t>
      </w:r>
      <w:r w:rsidR="00561C8D" w:rsidRPr="00DC74CC">
        <w:rPr>
          <w:szCs w:val="20"/>
        </w:rPr>
        <w:t>,</w:t>
      </w:r>
      <w:r w:rsidRPr="00DC74CC">
        <w:rPr>
          <w:szCs w:val="20"/>
        </w:rPr>
        <w:t xml:space="preserve"> while for some areas the analytical basis was insufficient.</w:t>
      </w:r>
      <w:r w:rsidR="00C471B4" w:rsidRPr="00DC74CC">
        <w:rPr>
          <w:szCs w:val="20"/>
        </w:rPr>
        <w:t xml:space="preserve"> Some </w:t>
      </w:r>
      <w:r w:rsidR="008C6802" w:rsidRPr="00DC74CC">
        <w:rPr>
          <w:szCs w:val="20"/>
        </w:rPr>
        <w:t>agenci</w:t>
      </w:r>
      <w:r w:rsidR="00C471B4" w:rsidRPr="00DC74CC">
        <w:rPr>
          <w:szCs w:val="20"/>
        </w:rPr>
        <w:t>es</w:t>
      </w:r>
      <w:r w:rsidR="000E3709" w:rsidRPr="00DC74CC">
        <w:rPr>
          <w:szCs w:val="20"/>
        </w:rPr>
        <w:t>, for example</w:t>
      </w:r>
      <w:r w:rsidR="00BD303E" w:rsidRPr="00DC74CC">
        <w:rPr>
          <w:szCs w:val="20"/>
        </w:rPr>
        <w:t>,</w:t>
      </w:r>
      <w:r w:rsidR="00C471B4" w:rsidRPr="00DC74CC">
        <w:rPr>
          <w:szCs w:val="20"/>
        </w:rPr>
        <w:t xml:space="preserve"> tend to randomly select target groups based on available entry points, and opportunities for engagement, which may be more easily accessible but are not necessarily addressing the strategic needs of those left behind.</w:t>
      </w:r>
    </w:p>
    <w:p w14:paraId="0DE75678" w14:textId="77777777" w:rsidR="008D2A9D" w:rsidRPr="00DC74CC" w:rsidRDefault="008D2A9D" w:rsidP="008A3F7E">
      <w:pPr>
        <w:pStyle w:val="NormalWeb"/>
        <w:spacing w:before="0" w:after="0"/>
        <w:rPr>
          <w:rFonts w:ascii="Noto Sans" w:hAnsi="Noto Sans"/>
          <w:b/>
          <w:szCs w:val="20"/>
        </w:rPr>
      </w:pPr>
    </w:p>
    <w:p w14:paraId="054E9161" w14:textId="66AF2915" w:rsidR="008D2A9D" w:rsidRPr="00DC74CC" w:rsidRDefault="008D2A9D" w:rsidP="008A3F7E">
      <w:pPr>
        <w:pStyle w:val="NormalWeb"/>
        <w:spacing w:before="0" w:after="0"/>
        <w:rPr>
          <w:rFonts w:ascii="Noto Sans" w:hAnsi="Noto Sans"/>
          <w:szCs w:val="20"/>
        </w:rPr>
      </w:pPr>
      <w:r w:rsidRPr="00DC74CC">
        <w:rPr>
          <w:rFonts w:ascii="Noto Sans" w:hAnsi="Noto Sans" w:cs="Arial"/>
          <w:szCs w:val="20"/>
        </w:rPr>
        <w:t xml:space="preserve">As the ET and other independent evaluation reports found, </w:t>
      </w:r>
      <w:r w:rsidRPr="00DC74CC">
        <w:rPr>
          <w:rFonts w:ascii="Noto Sans" w:hAnsi="Noto Sans" w:cs="Arial"/>
          <w:b/>
          <w:szCs w:val="20"/>
        </w:rPr>
        <w:t>many UN system interventions were verifiably effective in terms of achievement of their planned outputs, but it is difficult or often impossible to assess their contribution to the expected UNDAF outcomes</w:t>
      </w:r>
      <w:r w:rsidRPr="00DC74CC">
        <w:rPr>
          <w:rFonts w:ascii="Noto Sans" w:hAnsi="Noto Sans" w:cs="Arial"/>
          <w:szCs w:val="20"/>
        </w:rPr>
        <w:t xml:space="preserve">. </w:t>
      </w:r>
      <w:r w:rsidR="009A338D" w:rsidRPr="00DC74CC">
        <w:rPr>
          <w:rFonts w:ascii="Noto Sans" w:hAnsi="Noto Sans" w:cs="Arial"/>
          <w:szCs w:val="20"/>
        </w:rPr>
        <w:t xml:space="preserve">One reason why </w:t>
      </w:r>
      <w:r w:rsidR="009A338D" w:rsidRPr="00DC74CC">
        <w:rPr>
          <w:rFonts w:ascii="Noto Sans" w:hAnsi="Noto Sans"/>
          <w:szCs w:val="20"/>
        </w:rPr>
        <w:t>i</w:t>
      </w:r>
      <w:r w:rsidRPr="00DC74CC">
        <w:rPr>
          <w:rFonts w:ascii="Noto Sans" w:hAnsi="Noto Sans"/>
          <w:szCs w:val="20"/>
        </w:rPr>
        <w:t>t happened</w:t>
      </w:r>
      <w:r w:rsidR="009A338D" w:rsidRPr="00DC74CC">
        <w:rPr>
          <w:rFonts w:ascii="Noto Sans" w:hAnsi="Noto Sans"/>
          <w:szCs w:val="20"/>
        </w:rPr>
        <w:t xml:space="preserve"> is</w:t>
      </w:r>
      <w:r w:rsidRPr="00DC74CC">
        <w:rPr>
          <w:rFonts w:ascii="Noto Sans" w:hAnsi="Noto Sans"/>
          <w:szCs w:val="20"/>
        </w:rPr>
        <w:t xml:space="preserve"> because the UNDAF’s targets were </w:t>
      </w:r>
      <w:r w:rsidR="009A338D" w:rsidRPr="00DC74CC">
        <w:rPr>
          <w:rFonts w:ascii="Noto Sans" w:hAnsi="Noto Sans"/>
          <w:szCs w:val="20"/>
        </w:rPr>
        <w:t xml:space="preserve">ambitious and </w:t>
      </w:r>
      <w:r w:rsidRPr="00DC74CC">
        <w:rPr>
          <w:rFonts w:ascii="Noto Sans" w:hAnsi="Noto Sans"/>
          <w:szCs w:val="20"/>
        </w:rPr>
        <w:t>set at a high level</w:t>
      </w:r>
      <w:r w:rsidR="009A338D" w:rsidRPr="00DC74CC">
        <w:rPr>
          <w:rFonts w:ascii="Noto Sans" w:hAnsi="Noto Sans"/>
          <w:szCs w:val="20"/>
        </w:rPr>
        <w:t xml:space="preserve"> of expectations</w:t>
      </w:r>
      <w:r w:rsidRPr="00DC74CC">
        <w:rPr>
          <w:rFonts w:ascii="Noto Sans" w:hAnsi="Noto Sans"/>
          <w:szCs w:val="20"/>
        </w:rPr>
        <w:t>, anticipating the national partners to play the lead role</w:t>
      </w:r>
      <w:r w:rsidR="009A338D" w:rsidRPr="00DC74CC">
        <w:rPr>
          <w:rFonts w:ascii="Noto Sans" w:hAnsi="Noto Sans"/>
          <w:szCs w:val="20"/>
        </w:rPr>
        <w:t xml:space="preserve"> in implementation.</w:t>
      </w:r>
      <w:r w:rsidRPr="00DC74CC">
        <w:rPr>
          <w:rFonts w:ascii="Noto Sans" w:hAnsi="Noto Sans"/>
          <w:szCs w:val="20"/>
        </w:rPr>
        <w:t xml:space="preserve"> </w:t>
      </w:r>
      <w:r w:rsidR="009A338D" w:rsidRPr="00DC74CC">
        <w:rPr>
          <w:rFonts w:ascii="Noto Sans" w:hAnsi="Noto Sans"/>
          <w:szCs w:val="20"/>
        </w:rPr>
        <w:t xml:space="preserve"> Furthermore, </w:t>
      </w:r>
      <w:r w:rsidRPr="00DC74CC">
        <w:rPr>
          <w:rFonts w:ascii="Noto Sans" w:hAnsi="Noto Sans"/>
          <w:szCs w:val="20"/>
        </w:rPr>
        <w:t xml:space="preserve">the M&amp;E Framework and the reporting requirements provided an incomplete view of what </w:t>
      </w:r>
      <w:r w:rsidR="00BD303E" w:rsidRPr="00DC74CC">
        <w:rPr>
          <w:rFonts w:ascii="Noto Sans" w:hAnsi="Noto Sans"/>
          <w:szCs w:val="20"/>
        </w:rPr>
        <w:t>should be</w:t>
      </w:r>
      <w:r w:rsidRPr="00DC74CC">
        <w:rPr>
          <w:rFonts w:ascii="Noto Sans" w:hAnsi="Noto Sans"/>
          <w:szCs w:val="20"/>
        </w:rPr>
        <w:t xml:space="preserve"> achieved with respect to baselines and targets. </w:t>
      </w:r>
      <w:r w:rsidRPr="00DC74CC">
        <w:rPr>
          <w:rFonts w:ascii="Noto Sans" w:hAnsi="Noto Sans"/>
          <w:b/>
          <w:szCs w:val="20"/>
        </w:rPr>
        <w:t>The ET considers that a key limitation of the annual reporting system is that it focused on activities and outputs but did not consistently measure/report on UNDAF outcomes</w:t>
      </w:r>
      <w:r w:rsidRPr="00DC74CC">
        <w:rPr>
          <w:rFonts w:ascii="Noto Sans" w:hAnsi="Noto Sans"/>
          <w:szCs w:val="20"/>
        </w:rPr>
        <w:t>.</w:t>
      </w:r>
      <w:r w:rsidRPr="00DC74CC">
        <w:rPr>
          <w:rFonts w:ascii="Noto Sans" w:hAnsi="Noto Sans"/>
          <w:b/>
          <w:szCs w:val="20"/>
        </w:rPr>
        <w:t xml:space="preserve"> </w:t>
      </w:r>
      <w:r w:rsidR="009A338D" w:rsidRPr="00DC74CC">
        <w:rPr>
          <w:rFonts w:ascii="Noto Sans" w:hAnsi="Noto Sans"/>
          <w:bCs/>
          <w:szCs w:val="20"/>
        </w:rPr>
        <w:t xml:space="preserve">However, </w:t>
      </w:r>
      <w:r w:rsidR="009A338D" w:rsidRPr="00DC74CC">
        <w:rPr>
          <w:rFonts w:ascii="Noto Sans" w:hAnsi="Noto Sans" w:cs="Arial"/>
          <w:bCs/>
          <w:szCs w:val="20"/>
        </w:rPr>
        <w:t>i</w:t>
      </w:r>
      <w:r w:rsidRPr="00DC74CC">
        <w:rPr>
          <w:rFonts w:ascii="Noto Sans" w:hAnsi="Noto Sans" w:cs="Arial"/>
          <w:bCs/>
          <w:szCs w:val="20"/>
        </w:rPr>
        <w:t>n</w:t>
      </w:r>
      <w:r w:rsidRPr="00DC74CC">
        <w:rPr>
          <w:rFonts w:ascii="Noto Sans" w:hAnsi="Noto Sans" w:cs="Arial"/>
          <w:szCs w:val="20"/>
        </w:rPr>
        <w:t xml:space="preserve"> those instances where </w:t>
      </w:r>
      <w:r w:rsidR="00E16039" w:rsidRPr="00DC74CC">
        <w:rPr>
          <w:rFonts w:ascii="Noto Sans" w:hAnsi="Noto Sans" w:cs="Arial"/>
          <w:szCs w:val="20"/>
        </w:rPr>
        <w:t>UN agencies</w:t>
      </w:r>
      <w:r w:rsidRPr="00DC74CC">
        <w:rPr>
          <w:rFonts w:ascii="Noto Sans" w:hAnsi="Noto Sans" w:cs="Arial"/>
          <w:szCs w:val="20"/>
        </w:rPr>
        <w:t xml:space="preserve"> developed</w:t>
      </w:r>
      <w:r w:rsidRPr="00DC74CC">
        <w:rPr>
          <w:rFonts w:ascii="Noto Sans" w:hAnsi="Noto Sans"/>
          <w:szCs w:val="20"/>
        </w:rPr>
        <w:t xml:space="preserve"> theories of change or logical frameworks linking the outputs of their programme/interventions to expected outcomes and national priorities, the co</w:t>
      </w:r>
      <w:r w:rsidR="000E3709" w:rsidRPr="00DC74CC">
        <w:rPr>
          <w:rFonts w:ascii="Noto Sans" w:hAnsi="Noto Sans"/>
          <w:szCs w:val="20"/>
        </w:rPr>
        <w:t>ntribution was evident</w:t>
      </w:r>
      <w:r w:rsidRPr="00DC74CC">
        <w:rPr>
          <w:rFonts w:ascii="Noto Sans" w:hAnsi="Noto Sans"/>
          <w:szCs w:val="20"/>
        </w:rPr>
        <w:t xml:space="preserve">. </w:t>
      </w:r>
    </w:p>
    <w:p w14:paraId="72FA0B57" w14:textId="77777777" w:rsidR="008D2A9D" w:rsidRPr="00DC74CC" w:rsidRDefault="008D2A9D" w:rsidP="00841E71">
      <w:pPr>
        <w:autoSpaceDE w:val="0"/>
        <w:autoSpaceDN w:val="0"/>
        <w:adjustRightInd w:val="0"/>
        <w:rPr>
          <w:rFonts w:cs="Arial"/>
          <w:szCs w:val="20"/>
        </w:rPr>
      </w:pPr>
    </w:p>
    <w:p w14:paraId="0F3AE7B4" w14:textId="500D064D" w:rsidR="008D2A9D" w:rsidRPr="00DC74CC" w:rsidRDefault="008D2A9D" w:rsidP="00E756AD">
      <w:pPr>
        <w:rPr>
          <w:szCs w:val="20"/>
        </w:rPr>
      </w:pPr>
      <w:r w:rsidRPr="00DC74CC">
        <w:rPr>
          <w:rFonts w:cs="Arial"/>
          <w:szCs w:val="20"/>
        </w:rPr>
        <w:t>The UNDAF 2016</w:t>
      </w:r>
      <w:r w:rsidR="005A6699" w:rsidRPr="00DC74CC">
        <w:rPr>
          <w:rFonts w:cs="Arial"/>
          <w:szCs w:val="20"/>
        </w:rPr>
        <w:t>–2</w:t>
      </w:r>
      <w:r w:rsidRPr="00DC74CC">
        <w:rPr>
          <w:rFonts w:cs="Arial"/>
          <w:szCs w:val="20"/>
        </w:rPr>
        <w:t xml:space="preserve">020 is implemented through joint UN work plans, the country cooperation frameworks and country programmes of individual </w:t>
      </w:r>
      <w:r w:rsidR="00E16039" w:rsidRPr="00DC74CC">
        <w:rPr>
          <w:rFonts w:cs="Arial"/>
          <w:szCs w:val="20"/>
        </w:rPr>
        <w:t>UN agencies</w:t>
      </w:r>
      <w:r w:rsidRPr="00DC74CC">
        <w:rPr>
          <w:rFonts w:cs="Arial"/>
          <w:szCs w:val="20"/>
        </w:rPr>
        <w:t xml:space="preserve">, as agreed upon with the </w:t>
      </w:r>
      <w:r w:rsidR="00BD2C1E" w:rsidRPr="00DC74CC">
        <w:rPr>
          <w:rFonts w:cs="Arial"/>
          <w:szCs w:val="20"/>
        </w:rPr>
        <w:t>Government</w:t>
      </w:r>
      <w:r w:rsidRPr="00DC74CC">
        <w:rPr>
          <w:rFonts w:cs="Arial"/>
          <w:szCs w:val="20"/>
        </w:rPr>
        <w:t xml:space="preserve">. </w:t>
      </w:r>
      <w:r w:rsidRPr="00DC74CC">
        <w:rPr>
          <w:szCs w:val="20"/>
        </w:rPr>
        <w:t>In June 2014, a Steering Committee was created to maintain high-level strategic oversi</w:t>
      </w:r>
      <w:r w:rsidR="000E3709" w:rsidRPr="00DC74CC">
        <w:rPr>
          <w:szCs w:val="20"/>
        </w:rPr>
        <w:t>ght and quality assurance of UNDAF</w:t>
      </w:r>
      <w:r w:rsidRPr="00DC74CC">
        <w:rPr>
          <w:szCs w:val="20"/>
        </w:rPr>
        <w:t xml:space="preserve"> development</w:t>
      </w:r>
      <w:r w:rsidR="000E3709" w:rsidRPr="00DC74CC">
        <w:rPr>
          <w:szCs w:val="20"/>
        </w:rPr>
        <w:t xml:space="preserve"> and </w:t>
      </w:r>
      <w:r w:rsidR="000E3709" w:rsidRPr="00DC74CC">
        <w:rPr>
          <w:szCs w:val="20"/>
        </w:rPr>
        <w:lastRenderedPageBreak/>
        <w:t>implementation</w:t>
      </w:r>
      <w:r w:rsidRPr="00DC74CC">
        <w:rPr>
          <w:szCs w:val="20"/>
        </w:rPr>
        <w:t>. It conducted a few meetings only. The national partners indicated that the process was too time</w:t>
      </w:r>
      <w:r w:rsidR="000F4E26" w:rsidRPr="00DC74CC">
        <w:rPr>
          <w:szCs w:val="20"/>
        </w:rPr>
        <w:t>-</w:t>
      </w:r>
      <w:r w:rsidRPr="00DC74CC">
        <w:rPr>
          <w:szCs w:val="20"/>
        </w:rPr>
        <w:t>consuming and complicated.</w:t>
      </w:r>
      <w:r w:rsidRPr="00DC74CC">
        <w:rPr>
          <w:rStyle w:val="FootnoteReference"/>
          <w:szCs w:val="20"/>
        </w:rPr>
        <w:footnoteReference w:id="17"/>
      </w:r>
      <w:r w:rsidRPr="00DC74CC">
        <w:rPr>
          <w:szCs w:val="20"/>
        </w:rPr>
        <w:t xml:space="preserve"> </w:t>
      </w:r>
    </w:p>
    <w:p w14:paraId="35936A05" w14:textId="77777777" w:rsidR="008D2A9D" w:rsidRPr="00DC74CC" w:rsidRDefault="008D2A9D" w:rsidP="00E756AD">
      <w:pPr>
        <w:rPr>
          <w:szCs w:val="20"/>
        </w:rPr>
      </w:pPr>
    </w:p>
    <w:p w14:paraId="52819FE5" w14:textId="6E6632A2" w:rsidR="008D2A9D" w:rsidRPr="00DC74CC" w:rsidRDefault="008D2A9D" w:rsidP="00E756AD">
      <w:pPr>
        <w:pStyle w:val="NormalWeb"/>
        <w:spacing w:before="0" w:after="0"/>
        <w:rPr>
          <w:rFonts w:ascii="Noto Sans" w:hAnsi="Noto Sans"/>
          <w:szCs w:val="20"/>
        </w:rPr>
      </w:pPr>
      <w:r w:rsidRPr="00DC74CC">
        <w:rPr>
          <w:rFonts w:ascii="Noto Sans" w:hAnsi="Noto Sans"/>
          <w:b/>
          <w:szCs w:val="20"/>
        </w:rPr>
        <w:t xml:space="preserve">A functional working mechanism for joint UNDAF implementation monitoring by the </w:t>
      </w:r>
      <w:r w:rsidR="00BD2C1E" w:rsidRPr="00DC74CC">
        <w:rPr>
          <w:rFonts w:ascii="Noto Sans" w:hAnsi="Noto Sans"/>
          <w:b/>
          <w:szCs w:val="20"/>
        </w:rPr>
        <w:t>Government</w:t>
      </w:r>
      <w:r w:rsidRPr="00DC74CC">
        <w:rPr>
          <w:rFonts w:ascii="Noto Sans" w:hAnsi="Noto Sans"/>
          <w:b/>
          <w:szCs w:val="20"/>
        </w:rPr>
        <w:t xml:space="preserve"> partners, UN and CSOs was not established</w:t>
      </w:r>
      <w:r w:rsidRPr="00DC74CC">
        <w:rPr>
          <w:rFonts w:ascii="Noto Sans" w:hAnsi="Noto Sans"/>
          <w:szCs w:val="20"/>
        </w:rPr>
        <w:t xml:space="preserve"> despite clearly expressed interest by both the national partners and </w:t>
      </w:r>
      <w:r w:rsidR="00302F24" w:rsidRPr="00DC74CC">
        <w:rPr>
          <w:rFonts w:ascii="Noto Sans" w:hAnsi="Noto Sans"/>
          <w:szCs w:val="20"/>
        </w:rPr>
        <w:t xml:space="preserve">the </w:t>
      </w:r>
      <w:r w:rsidRPr="00DC74CC">
        <w:rPr>
          <w:rFonts w:ascii="Noto Sans" w:hAnsi="Noto Sans"/>
          <w:szCs w:val="20"/>
        </w:rPr>
        <w:t xml:space="preserve">UN RC. In addition, open lines of communication to share updates on UNDAF progress were not maintained and UN did not provide regular updates on UNDAF </w:t>
      </w:r>
      <w:r w:rsidR="000E3709" w:rsidRPr="00DC74CC">
        <w:rPr>
          <w:rFonts w:ascii="Noto Sans" w:hAnsi="Noto Sans"/>
          <w:szCs w:val="20"/>
        </w:rPr>
        <w:t xml:space="preserve">progress </w:t>
      </w:r>
      <w:r w:rsidRPr="00DC74CC">
        <w:rPr>
          <w:rFonts w:ascii="Noto Sans" w:hAnsi="Noto Sans"/>
          <w:szCs w:val="20"/>
        </w:rPr>
        <w:t xml:space="preserve">to national focal points </w:t>
      </w:r>
      <w:r w:rsidR="00BD303E" w:rsidRPr="00DC74CC">
        <w:rPr>
          <w:rFonts w:ascii="Noto Sans" w:hAnsi="Noto Sans"/>
          <w:szCs w:val="20"/>
        </w:rPr>
        <w:t xml:space="preserve">at </w:t>
      </w:r>
      <w:r w:rsidRPr="00DC74CC">
        <w:rPr>
          <w:rFonts w:ascii="Noto Sans" w:hAnsi="Noto Sans"/>
          <w:szCs w:val="20"/>
        </w:rPr>
        <w:t xml:space="preserve">the Ministry of Foreign Relations and the Ministry of Economy. The national partners informed the ET of their interest to have regular structured updates on UNDAF progress, results </w:t>
      </w:r>
      <w:r w:rsidR="003B744D" w:rsidRPr="00DC74CC">
        <w:rPr>
          <w:rFonts w:ascii="Noto Sans" w:hAnsi="Noto Sans"/>
          <w:szCs w:val="20"/>
        </w:rPr>
        <w:t>achieved,</w:t>
      </w:r>
      <w:r w:rsidR="00A9026F" w:rsidRPr="00DC74CC">
        <w:rPr>
          <w:rFonts w:ascii="Noto Sans" w:hAnsi="Noto Sans"/>
          <w:szCs w:val="20"/>
        </w:rPr>
        <w:t xml:space="preserve"> and funding mobilized</w:t>
      </w:r>
      <w:r w:rsidRPr="00DC74CC">
        <w:rPr>
          <w:rFonts w:ascii="Noto Sans" w:hAnsi="Noto Sans"/>
          <w:szCs w:val="20"/>
        </w:rPr>
        <w:t xml:space="preserve">. </w:t>
      </w:r>
    </w:p>
    <w:p w14:paraId="41AFC58F" w14:textId="77777777" w:rsidR="008D2A9D" w:rsidRPr="00DC74CC" w:rsidRDefault="008D2A9D" w:rsidP="00841E71">
      <w:pPr>
        <w:autoSpaceDE w:val="0"/>
        <w:autoSpaceDN w:val="0"/>
        <w:adjustRightInd w:val="0"/>
        <w:rPr>
          <w:rFonts w:cs="Arial"/>
          <w:szCs w:val="20"/>
        </w:rPr>
      </w:pPr>
    </w:p>
    <w:p w14:paraId="618853EA" w14:textId="290F9AA6" w:rsidR="008D2A9D" w:rsidRPr="00DC74CC" w:rsidRDefault="008D2A9D" w:rsidP="00E756AD">
      <w:pPr>
        <w:rPr>
          <w:szCs w:val="20"/>
        </w:rPr>
      </w:pPr>
      <w:r w:rsidRPr="00DC74CC">
        <w:rPr>
          <w:b/>
          <w:szCs w:val="20"/>
        </w:rPr>
        <w:t>The UNDAF implementation results were partially captured and communicated.</w:t>
      </w:r>
      <w:r w:rsidRPr="00DC74CC">
        <w:rPr>
          <w:rFonts w:cs="Arial"/>
          <w:szCs w:val="20"/>
        </w:rPr>
        <w:t xml:space="preserve"> </w:t>
      </w:r>
      <w:r w:rsidR="008B7941" w:rsidRPr="00DC74CC">
        <w:rPr>
          <w:rFonts w:cs="Arial"/>
          <w:szCs w:val="20"/>
        </w:rPr>
        <w:t>RBM principles</w:t>
      </w:r>
      <w:r w:rsidR="009A338D" w:rsidRPr="00DC74CC">
        <w:rPr>
          <w:rFonts w:cs="Arial"/>
          <w:szCs w:val="20"/>
        </w:rPr>
        <w:t>, which require reliable, objective information at all levels,</w:t>
      </w:r>
      <w:r w:rsidR="008B7941" w:rsidRPr="00DC74CC">
        <w:rPr>
          <w:rFonts w:cs="Arial"/>
          <w:szCs w:val="20"/>
        </w:rPr>
        <w:t xml:space="preserve"> were not consistently applied</w:t>
      </w:r>
      <w:r w:rsidR="009A338D" w:rsidRPr="00DC74CC">
        <w:rPr>
          <w:rFonts w:cs="Arial"/>
          <w:szCs w:val="20"/>
        </w:rPr>
        <w:t>.</w:t>
      </w:r>
      <w:r w:rsidR="00C64BB3" w:rsidRPr="00DC74CC">
        <w:rPr>
          <w:rFonts w:cs="Arial"/>
          <w:szCs w:val="20"/>
        </w:rPr>
        <w:t xml:space="preserve"> </w:t>
      </w:r>
      <w:r w:rsidRPr="00DC74CC">
        <w:rPr>
          <w:rFonts w:cs="Arial"/>
          <w:szCs w:val="20"/>
        </w:rPr>
        <w:t>Although attempts were ma</w:t>
      </w:r>
      <w:r w:rsidR="00A9026F" w:rsidRPr="00DC74CC">
        <w:rPr>
          <w:rFonts w:cs="Arial"/>
          <w:szCs w:val="20"/>
        </w:rPr>
        <w:t>de to build such a system in</w:t>
      </w:r>
      <w:r w:rsidRPr="00DC74CC">
        <w:rPr>
          <w:rFonts w:cs="Arial"/>
          <w:szCs w:val="20"/>
        </w:rPr>
        <w:t xml:space="preserve"> UNDAF by introducing</w:t>
      </w:r>
      <w:r w:rsidRPr="00DC74CC">
        <w:rPr>
          <w:b/>
          <w:szCs w:val="20"/>
        </w:rPr>
        <w:t xml:space="preserve"> a</w:t>
      </w:r>
      <w:r w:rsidR="00BD48B9">
        <w:rPr>
          <w:b/>
          <w:szCs w:val="20"/>
        </w:rPr>
        <w:t> </w:t>
      </w:r>
      <w:r w:rsidRPr="00DC74CC">
        <w:rPr>
          <w:b/>
          <w:szCs w:val="20"/>
        </w:rPr>
        <w:t>comprehensive M&amp;E Framework and establishing an M&amp;E inter-agency group</w:t>
      </w:r>
      <w:r w:rsidRPr="00DC74CC">
        <w:rPr>
          <w:szCs w:val="20"/>
        </w:rPr>
        <w:t xml:space="preserve">, there </w:t>
      </w:r>
      <w:r w:rsidR="00787ABA" w:rsidRPr="00DC74CC">
        <w:rPr>
          <w:szCs w:val="20"/>
        </w:rPr>
        <w:t xml:space="preserve">was </w:t>
      </w:r>
      <w:r w:rsidRPr="00DC74CC">
        <w:rPr>
          <w:szCs w:val="20"/>
        </w:rPr>
        <w:t xml:space="preserve">no dedicated funding </w:t>
      </w:r>
      <w:r w:rsidR="00F0672A" w:rsidRPr="00DC74CC">
        <w:rPr>
          <w:szCs w:val="20"/>
        </w:rPr>
        <w:t xml:space="preserve">or </w:t>
      </w:r>
      <w:r w:rsidRPr="00DC74CC">
        <w:rPr>
          <w:szCs w:val="20"/>
        </w:rPr>
        <w:t xml:space="preserve">human resources to conduct the UNDAF outcome monitoring. Interestingly, some </w:t>
      </w:r>
      <w:r w:rsidR="008C6802" w:rsidRPr="00DC74CC">
        <w:rPr>
          <w:szCs w:val="20"/>
        </w:rPr>
        <w:t>agenci</w:t>
      </w:r>
      <w:r w:rsidRPr="00DC74CC">
        <w:rPr>
          <w:szCs w:val="20"/>
        </w:rPr>
        <w:t xml:space="preserve">es reported that they were not requested to monitor and assess their contribution to UNDAF outcomes. </w:t>
      </w:r>
      <w:r w:rsidR="00890EBE" w:rsidRPr="00DC74CC">
        <w:rPr>
          <w:szCs w:val="20"/>
        </w:rPr>
        <w:t xml:space="preserve">On the other hand, </w:t>
      </w:r>
      <w:r w:rsidRPr="00DC74CC">
        <w:rPr>
          <w:szCs w:val="20"/>
        </w:rPr>
        <w:t xml:space="preserve">RCO was understaffed to do </w:t>
      </w:r>
      <w:r w:rsidR="009216F3" w:rsidRPr="00DC74CC">
        <w:rPr>
          <w:szCs w:val="20"/>
        </w:rPr>
        <w:t xml:space="preserve">this </w:t>
      </w:r>
      <w:r w:rsidRPr="00DC74CC">
        <w:rPr>
          <w:szCs w:val="20"/>
        </w:rPr>
        <w:t>on its own. The website that was established to support UNDAF development was not used to report on its implementation progress.</w:t>
      </w:r>
      <w:r w:rsidRPr="00DC74CC">
        <w:rPr>
          <w:rStyle w:val="FootnoteReference"/>
          <w:szCs w:val="20"/>
        </w:rPr>
        <w:footnoteReference w:id="18"/>
      </w:r>
      <w:r w:rsidRPr="00DC74CC">
        <w:rPr>
          <w:szCs w:val="20"/>
        </w:rPr>
        <w:t xml:space="preserve"> </w:t>
      </w:r>
    </w:p>
    <w:p w14:paraId="48687963" w14:textId="77777777" w:rsidR="008D2A9D" w:rsidRPr="00DC74CC" w:rsidRDefault="008D2A9D" w:rsidP="00841E71">
      <w:pPr>
        <w:pStyle w:val="NormalWeb"/>
        <w:spacing w:before="0" w:after="0"/>
        <w:rPr>
          <w:rFonts w:ascii="Noto Sans" w:hAnsi="Noto Sans"/>
          <w:szCs w:val="20"/>
        </w:rPr>
      </w:pPr>
    </w:p>
    <w:p w14:paraId="3A9D01E9" w14:textId="1C3C6C0E" w:rsidR="008D2A9D" w:rsidRPr="00DC74CC" w:rsidRDefault="00890EBE" w:rsidP="008D0BB6">
      <w:pPr>
        <w:pStyle w:val="NormalWeb"/>
        <w:spacing w:before="0" w:after="0"/>
        <w:rPr>
          <w:rFonts w:ascii="Noto Sans" w:hAnsi="Noto Sans"/>
          <w:b/>
          <w:szCs w:val="20"/>
        </w:rPr>
      </w:pPr>
      <w:r w:rsidRPr="00DC74CC">
        <w:rPr>
          <w:rFonts w:ascii="Noto Sans" w:hAnsi="Noto Sans"/>
          <w:szCs w:val="20"/>
        </w:rPr>
        <w:t xml:space="preserve">Overall, </w:t>
      </w:r>
      <w:r w:rsidRPr="00DC74CC">
        <w:rPr>
          <w:rFonts w:ascii="Noto Sans" w:hAnsi="Noto Sans"/>
          <w:b/>
          <w:szCs w:val="20"/>
        </w:rPr>
        <w:t xml:space="preserve">there was no coherent relationship between the M&amp;E systems of UN agencies and the UNDAF M&amp;E framework. </w:t>
      </w:r>
      <w:r w:rsidRPr="00DC74CC">
        <w:rPr>
          <w:rFonts w:ascii="Noto Sans" w:hAnsi="Noto Sans"/>
          <w:szCs w:val="20"/>
        </w:rPr>
        <w:t xml:space="preserve">Consequently, </w:t>
      </w:r>
      <w:r w:rsidR="00E16039" w:rsidRPr="00DC74CC">
        <w:rPr>
          <w:rFonts w:ascii="Noto Sans" w:hAnsi="Noto Sans"/>
          <w:szCs w:val="20"/>
        </w:rPr>
        <w:t>UN agencies</w:t>
      </w:r>
      <w:r w:rsidR="008D2A9D" w:rsidRPr="00DC74CC">
        <w:rPr>
          <w:rFonts w:ascii="Noto Sans" w:hAnsi="Noto Sans"/>
          <w:szCs w:val="20"/>
        </w:rPr>
        <w:t xml:space="preserve"> conducted their own monitoring and evaluation independently</w:t>
      </w:r>
      <w:r w:rsidR="00925BD0" w:rsidRPr="00DC74CC">
        <w:rPr>
          <w:rFonts w:ascii="Noto Sans" w:hAnsi="Noto Sans"/>
          <w:szCs w:val="20"/>
        </w:rPr>
        <w:t>,</w:t>
      </w:r>
      <w:r w:rsidR="008D2A9D" w:rsidRPr="00DC74CC">
        <w:rPr>
          <w:rFonts w:ascii="Noto Sans" w:hAnsi="Noto Sans"/>
          <w:szCs w:val="20"/>
        </w:rPr>
        <w:t xml:space="preserve"> based on their plans. Due to time constraints</w:t>
      </w:r>
      <w:r w:rsidR="00A9026F" w:rsidRPr="00DC74CC">
        <w:rPr>
          <w:rFonts w:ascii="Noto Sans" w:hAnsi="Noto Sans"/>
          <w:szCs w:val="20"/>
        </w:rPr>
        <w:t>,</w:t>
      </w:r>
      <w:r w:rsidR="008D2A9D" w:rsidRPr="00DC74CC">
        <w:rPr>
          <w:rFonts w:ascii="Noto Sans" w:hAnsi="Noto Sans"/>
          <w:szCs w:val="20"/>
        </w:rPr>
        <w:t xml:space="preserve"> the evaluation could not assess the extent to which the </w:t>
      </w:r>
      <w:r w:rsidR="008C6802" w:rsidRPr="00DC74CC">
        <w:rPr>
          <w:rFonts w:ascii="Noto Sans" w:hAnsi="Noto Sans"/>
          <w:szCs w:val="20"/>
        </w:rPr>
        <w:t>agenci</w:t>
      </w:r>
      <w:r w:rsidR="008D2A9D" w:rsidRPr="00DC74CC">
        <w:rPr>
          <w:rFonts w:ascii="Noto Sans" w:hAnsi="Noto Sans"/>
          <w:szCs w:val="20"/>
        </w:rPr>
        <w:t>es’ M&amp;E frameworks were robust and appropriate to generate the data to assess progress on UNDAF indicators</w:t>
      </w:r>
      <w:r w:rsidRPr="00DC74CC">
        <w:rPr>
          <w:rFonts w:ascii="Noto Sans" w:hAnsi="Noto Sans"/>
          <w:szCs w:val="20"/>
        </w:rPr>
        <w:t xml:space="preserve">. Still, </w:t>
      </w:r>
      <w:r w:rsidR="008D2A9D" w:rsidRPr="00DC74CC">
        <w:rPr>
          <w:rFonts w:ascii="Noto Sans" w:hAnsi="Noto Sans"/>
          <w:szCs w:val="20"/>
        </w:rPr>
        <w:t>it looks</w:t>
      </w:r>
      <w:r w:rsidR="00925BD0" w:rsidRPr="00DC74CC">
        <w:rPr>
          <w:rFonts w:ascii="Noto Sans" w:hAnsi="Noto Sans"/>
          <w:szCs w:val="20"/>
        </w:rPr>
        <w:t xml:space="preserve"> as if</w:t>
      </w:r>
      <w:r w:rsidR="008D2A9D" w:rsidRPr="00DC74CC">
        <w:rPr>
          <w:rFonts w:ascii="Noto Sans" w:hAnsi="Noto Sans"/>
          <w:szCs w:val="20"/>
        </w:rPr>
        <w:t xml:space="preserve"> these systems were only </w:t>
      </w:r>
      <w:r w:rsidR="00732171" w:rsidRPr="00DC74CC">
        <w:rPr>
          <w:rFonts w:ascii="Noto Sans" w:hAnsi="Noto Sans"/>
          <w:szCs w:val="20"/>
        </w:rPr>
        <w:t>partially</w:t>
      </w:r>
      <w:r w:rsidR="008D2A9D" w:rsidRPr="00DC74CC">
        <w:rPr>
          <w:rFonts w:ascii="Noto Sans" w:hAnsi="Noto Sans"/>
          <w:szCs w:val="20"/>
        </w:rPr>
        <w:t xml:space="preserve"> used for monitoring the </w:t>
      </w:r>
      <w:r w:rsidR="008C6802" w:rsidRPr="00DC74CC">
        <w:rPr>
          <w:rFonts w:ascii="Noto Sans" w:hAnsi="Noto Sans"/>
          <w:szCs w:val="20"/>
        </w:rPr>
        <w:t>agenci</w:t>
      </w:r>
      <w:r w:rsidR="00732171" w:rsidRPr="00DC74CC">
        <w:rPr>
          <w:rFonts w:ascii="Noto Sans" w:hAnsi="Noto Sans"/>
          <w:szCs w:val="20"/>
        </w:rPr>
        <w:t xml:space="preserve">es’ contribution to </w:t>
      </w:r>
      <w:r w:rsidR="008D2A9D" w:rsidRPr="00DC74CC">
        <w:rPr>
          <w:rFonts w:ascii="Noto Sans" w:hAnsi="Noto Sans"/>
          <w:szCs w:val="20"/>
        </w:rPr>
        <w:t>UNDAF</w:t>
      </w:r>
      <w:r w:rsidR="00732171" w:rsidRPr="00DC74CC">
        <w:rPr>
          <w:rFonts w:ascii="Noto Sans" w:hAnsi="Noto Sans"/>
          <w:szCs w:val="20"/>
        </w:rPr>
        <w:t xml:space="preserve"> outcomes</w:t>
      </w:r>
      <w:r w:rsidR="008D2A9D" w:rsidRPr="00DC74CC">
        <w:rPr>
          <w:rFonts w:ascii="Noto Sans" w:hAnsi="Noto Sans"/>
          <w:szCs w:val="20"/>
        </w:rPr>
        <w:t xml:space="preserve">. </w:t>
      </w:r>
    </w:p>
    <w:p w14:paraId="60A0B6E0" w14:textId="77777777" w:rsidR="008D2A9D" w:rsidRPr="00DC74CC" w:rsidRDefault="008D2A9D" w:rsidP="008A3907">
      <w:pPr>
        <w:pStyle w:val="NormalWeb"/>
        <w:spacing w:before="0" w:after="0"/>
        <w:rPr>
          <w:rFonts w:ascii="Noto Sans" w:hAnsi="Noto Sans" w:cs="Arial"/>
          <w:szCs w:val="20"/>
        </w:rPr>
      </w:pPr>
    </w:p>
    <w:p w14:paraId="74069A81" w14:textId="3E37AF2B" w:rsidR="008D2A9D" w:rsidRPr="00DC74CC" w:rsidRDefault="008D2A9D" w:rsidP="00A313BD">
      <w:pPr>
        <w:pStyle w:val="NormalWeb"/>
        <w:spacing w:before="0" w:after="0"/>
        <w:rPr>
          <w:rFonts w:ascii="Noto Sans" w:hAnsi="Noto Sans" w:cs="Arial"/>
          <w:szCs w:val="20"/>
        </w:rPr>
      </w:pPr>
      <w:r w:rsidRPr="00DC74CC">
        <w:rPr>
          <w:rFonts w:ascii="Noto Sans" w:hAnsi="Noto Sans" w:cs="Arial"/>
          <w:szCs w:val="20"/>
        </w:rPr>
        <w:t xml:space="preserve">The ET finds that </w:t>
      </w:r>
      <w:r w:rsidRPr="00DC74CC">
        <w:rPr>
          <w:rFonts w:ascii="Noto Sans" w:hAnsi="Noto Sans" w:cs="Arial"/>
          <w:b/>
          <w:szCs w:val="20"/>
        </w:rPr>
        <w:t xml:space="preserve">many </w:t>
      </w:r>
      <w:r w:rsidR="008C6802" w:rsidRPr="00DC74CC">
        <w:rPr>
          <w:rFonts w:ascii="Noto Sans" w:hAnsi="Noto Sans" w:cs="Arial"/>
          <w:b/>
          <w:szCs w:val="20"/>
        </w:rPr>
        <w:t>agenci</w:t>
      </w:r>
      <w:r w:rsidRPr="00DC74CC">
        <w:rPr>
          <w:rFonts w:ascii="Noto Sans" w:hAnsi="Noto Sans" w:cs="Arial"/>
          <w:b/>
          <w:szCs w:val="20"/>
        </w:rPr>
        <w:t>es</w:t>
      </w:r>
      <w:r w:rsidR="009C7E55" w:rsidRPr="00DC74CC">
        <w:rPr>
          <w:rFonts w:ascii="Noto Sans" w:hAnsi="Noto Sans" w:cs="Arial"/>
          <w:b/>
          <w:szCs w:val="20"/>
        </w:rPr>
        <w:t>,</w:t>
      </w:r>
      <w:r w:rsidRPr="00DC74CC">
        <w:rPr>
          <w:rFonts w:ascii="Noto Sans" w:hAnsi="Noto Sans" w:cs="Arial"/>
          <w:b/>
          <w:szCs w:val="20"/>
        </w:rPr>
        <w:t xml:space="preserve"> such as IOM</w:t>
      </w:r>
      <w:r w:rsidR="009C7E55" w:rsidRPr="00DC74CC">
        <w:rPr>
          <w:rFonts w:ascii="Noto Sans" w:hAnsi="Noto Sans" w:cs="Arial"/>
          <w:b/>
          <w:szCs w:val="20"/>
        </w:rPr>
        <w:t>,</w:t>
      </w:r>
      <w:r w:rsidRPr="00DC74CC">
        <w:rPr>
          <w:rFonts w:ascii="Noto Sans" w:hAnsi="Noto Sans" w:cs="Arial"/>
          <w:b/>
          <w:szCs w:val="20"/>
        </w:rPr>
        <w:t xml:space="preserve"> invested into building their RBM and M&amp;E capacities over the course of UNDAF implementation</w:t>
      </w:r>
      <w:r w:rsidRPr="00DC74CC">
        <w:rPr>
          <w:rFonts w:ascii="Noto Sans" w:hAnsi="Noto Sans" w:cs="Arial"/>
          <w:szCs w:val="20"/>
        </w:rPr>
        <w:t xml:space="preserve">. As a result, </w:t>
      </w:r>
      <w:r w:rsidR="00A9026F" w:rsidRPr="00DC74CC">
        <w:rPr>
          <w:rFonts w:ascii="Noto Sans" w:hAnsi="Noto Sans" w:cs="Arial"/>
          <w:szCs w:val="20"/>
        </w:rPr>
        <w:t>in 2019</w:t>
      </w:r>
      <w:r w:rsidR="009C7E55" w:rsidRPr="00DC74CC">
        <w:rPr>
          <w:rFonts w:ascii="Noto Sans" w:hAnsi="Noto Sans" w:cs="Arial"/>
          <w:szCs w:val="20"/>
        </w:rPr>
        <w:t>,</w:t>
      </w:r>
      <w:r w:rsidR="00A9026F" w:rsidRPr="00DC74CC">
        <w:rPr>
          <w:rFonts w:ascii="Noto Sans" w:hAnsi="Noto Sans" w:cs="Arial"/>
          <w:szCs w:val="20"/>
        </w:rPr>
        <w:t xml:space="preserve"> </w:t>
      </w:r>
      <w:r w:rsidR="00E16039" w:rsidRPr="00DC74CC">
        <w:rPr>
          <w:rFonts w:ascii="Noto Sans" w:hAnsi="Noto Sans" w:cs="Arial"/>
          <w:szCs w:val="20"/>
        </w:rPr>
        <w:t>UN agencies</w:t>
      </w:r>
      <w:r w:rsidRPr="00DC74CC">
        <w:rPr>
          <w:rFonts w:ascii="Noto Sans" w:hAnsi="Noto Sans" w:cs="Arial"/>
          <w:szCs w:val="20"/>
        </w:rPr>
        <w:t xml:space="preserve"> better monitor</w:t>
      </w:r>
      <w:r w:rsidR="009C7E55" w:rsidRPr="00DC74CC">
        <w:rPr>
          <w:rFonts w:ascii="Noto Sans" w:hAnsi="Noto Sans" w:cs="Arial"/>
          <w:szCs w:val="20"/>
        </w:rPr>
        <w:t>ed</w:t>
      </w:r>
      <w:r w:rsidRPr="00DC74CC">
        <w:rPr>
          <w:rFonts w:ascii="Noto Sans" w:hAnsi="Noto Sans" w:cs="Arial"/>
          <w:szCs w:val="20"/>
        </w:rPr>
        <w:t xml:space="preserve"> </w:t>
      </w:r>
      <w:r w:rsidR="009C7E55" w:rsidRPr="00DC74CC">
        <w:rPr>
          <w:rFonts w:ascii="Noto Sans" w:hAnsi="Noto Sans" w:cs="Arial"/>
          <w:szCs w:val="20"/>
        </w:rPr>
        <w:t>a</w:t>
      </w:r>
      <w:r w:rsidRPr="00DC74CC">
        <w:rPr>
          <w:rFonts w:ascii="Noto Sans" w:hAnsi="Noto Sans" w:cs="Arial"/>
          <w:szCs w:val="20"/>
        </w:rPr>
        <w:t xml:space="preserve">gency-specific outputs and outcomes. The evaluation reports commissioned by the </w:t>
      </w:r>
      <w:r w:rsidR="008C6802" w:rsidRPr="00DC74CC">
        <w:rPr>
          <w:rFonts w:ascii="Noto Sans" w:hAnsi="Noto Sans" w:cs="Arial"/>
          <w:szCs w:val="20"/>
        </w:rPr>
        <w:t>agenci</w:t>
      </w:r>
      <w:r w:rsidRPr="00DC74CC">
        <w:rPr>
          <w:rFonts w:ascii="Noto Sans" w:hAnsi="Noto Sans" w:cs="Arial"/>
          <w:szCs w:val="20"/>
        </w:rPr>
        <w:t xml:space="preserve">es often followed donors’ requirements in developing performance measures and M&amp;E </w:t>
      </w:r>
      <w:r w:rsidR="003B744D" w:rsidRPr="00DC74CC">
        <w:rPr>
          <w:rFonts w:ascii="Noto Sans" w:hAnsi="Noto Sans" w:cs="Arial"/>
          <w:szCs w:val="20"/>
        </w:rPr>
        <w:t>instruments but</w:t>
      </w:r>
      <w:r w:rsidR="00D35D5B" w:rsidRPr="00DC74CC">
        <w:rPr>
          <w:rFonts w:ascii="Noto Sans" w:hAnsi="Noto Sans" w:cs="Arial"/>
          <w:szCs w:val="20"/>
        </w:rPr>
        <w:t xml:space="preserve"> </w:t>
      </w:r>
      <w:r w:rsidRPr="00DC74CC">
        <w:rPr>
          <w:rFonts w:ascii="Noto Sans" w:hAnsi="Noto Sans" w:cs="Arial"/>
          <w:szCs w:val="20"/>
        </w:rPr>
        <w:t xml:space="preserve">did not capture </w:t>
      </w:r>
      <w:r w:rsidR="008C6802" w:rsidRPr="00DC74CC">
        <w:rPr>
          <w:rFonts w:ascii="Noto Sans" w:hAnsi="Noto Sans" w:cs="Arial"/>
          <w:szCs w:val="20"/>
        </w:rPr>
        <w:t>agenci</w:t>
      </w:r>
      <w:r w:rsidRPr="00DC74CC">
        <w:rPr>
          <w:rFonts w:ascii="Noto Sans" w:hAnsi="Noto Sans" w:cs="Arial"/>
          <w:szCs w:val="20"/>
        </w:rPr>
        <w:t xml:space="preserve">es’ contribution to UNDAF outcomes. </w:t>
      </w:r>
      <w:r w:rsidRPr="00DC74CC">
        <w:rPr>
          <w:rFonts w:ascii="Noto Sans" w:hAnsi="Noto Sans" w:cs="Arial"/>
          <w:b/>
          <w:szCs w:val="20"/>
        </w:rPr>
        <w:t>Often the measurement of inputs and activities was overemphasized at the expense of capturing contribution to broader and strategic development goals</w:t>
      </w:r>
      <w:r w:rsidRPr="00DC74CC">
        <w:rPr>
          <w:rFonts w:ascii="Noto Sans" w:hAnsi="Noto Sans" w:cs="Arial"/>
          <w:szCs w:val="20"/>
        </w:rPr>
        <w:t xml:space="preserve">, especially for policy and advocacy components of interventions. Some </w:t>
      </w:r>
      <w:r w:rsidR="008C6802" w:rsidRPr="00DC74CC">
        <w:rPr>
          <w:rFonts w:ascii="Noto Sans" w:hAnsi="Noto Sans" w:cs="Arial"/>
          <w:szCs w:val="20"/>
        </w:rPr>
        <w:t>agenci</w:t>
      </w:r>
      <w:r w:rsidRPr="00DC74CC">
        <w:rPr>
          <w:rFonts w:ascii="Noto Sans" w:hAnsi="Noto Sans" w:cs="Arial"/>
          <w:szCs w:val="20"/>
        </w:rPr>
        <w:t xml:space="preserve">es confirmed that indicators in UNDAF were </w:t>
      </w:r>
      <w:r w:rsidR="00890EBE" w:rsidRPr="00DC74CC">
        <w:rPr>
          <w:rFonts w:ascii="Noto Sans" w:hAnsi="Noto Sans" w:cs="Arial"/>
          <w:szCs w:val="20"/>
        </w:rPr>
        <w:t>ambitious</w:t>
      </w:r>
      <w:r w:rsidRPr="00DC74CC">
        <w:rPr>
          <w:rFonts w:ascii="Noto Sans" w:hAnsi="Noto Sans" w:cs="Arial"/>
          <w:szCs w:val="20"/>
        </w:rPr>
        <w:t xml:space="preserve"> and anticipated the natio</w:t>
      </w:r>
      <w:r w:rsidR="00A9026F" w:rsidRPr="00DC74CC">
        <w:rPr>
          <w:rFonts w:ascii="Noto Sans" w:hAnsi="Noto Sans" w:cs="Arial"/>
          <w:szCs w:val="20"/>
        </w:rPr>
        <w:t>nal partners to play the lead</w:t>
      </w:r>
      <w:r w:rsidRPr="00DC74CC">
        <w:rPr>
          <w:rFonts w:ascii="Noto Sans" w:hAnsi="Noto Sans" w:cs="Arial"/>
          <w:szCs w:val="20"/>
        </w:rPr>
        <w:t xml:space="preserve"> role </w:t>
      </w:r>
      <w:r w:rsidR="00A9026F" w:rsidRPr="00DC74CC">
        <w:rPr>
          <w:rFonts w:ascii="Noto Sans" w:hAnsi="Noto Sans" w:cs="Arial"/>
          <w:szCs w:val="20"/>
        </w:rPr>
        <w:t xml:space="preserve">in contributing to achieving them </w:t>
      </w:r>
      <w:r w:rsidRPr="00DC74CC">
        <w:rPr>
          <w:rFonts w:ascii="Noto Sans" w:hAnsi="Noto Sans" w:cs="Arial"/>
          <w:szCs w:val="20"/>
        </w:rPr>
        <w:t xml:space="preserve">and that it was difficult to attribute their </w:t>
      </w:r>
      <w:r w:rsidR="00890EBE" w:rsidRPr="00DC74CC">
        <w:rPr>
          <w:rFonts w:ascii="Noto Sans" w:hAnsi="Noto Sans" w:cs="Arial"/>
          <w:szCs w:val="20"/>
        </w:rPr>
        <w:t xml:space="preserve">specific </w:t>
      </w:r>
      <w:r w:rsidRPr="00DC74CC">
        <w:rPr>
          <w:rFonts w:ascii="Noto Sans" w:hAnsi="Noto Sans" w:cs="Arial"/>
          <w:szCs w:val="20"/>
        </w:rPr>
        <w:t xml:space="preserve">contribution to achievement of </w:t>
      </w:r>
      <w:r w:rsidR="00732171" w:rsidRPr="00DC74CC">
        <w:rPr>
          <w:rFonts w:ascii="Noto Sans" w:hAnsi="Noto Sans" w:cs="Arial"/>
          <w:szCs w:val="20"/>
        </w:rPr>
        <w:t>such</w:t>
      </w:r>
      <w:r w:rsidRPr="00DC74CC">
        <w:rPr>
          <w:rFonts w:ascii="Noto Sans" w:hAnsi="Noto Sans" w:cs="Arial"/>
          <w:szCs w:val="20"/>
        </w:rPr>
        <w:t xml:space="preserve"> outcomes.</w:t>
      </w:r>
    </w:p>
    <w:p w14:paraId="38BC4DEE" w14:textId="77777777" w:rsidR="008D2A9D" w:rsidRPr="00DC74CC" w:rsidRDefault="008D2A9D" w:rsidP="00A313BD">
      <w:pPr>
        <w:pStyle w:val="NormalWeb"/>
        <w:spacing w:before="0" w:after="0"/>
        <w:rPr>
          <w:rFonts w:ascii="Noto Sans" w:hAnsi="Noto Sans"/>
          <w:szCs w:val="20"/>
        </w:rPr>
      </w:pPr>
    </w:p>
    <w:p w14:paraId="53FED057" w14:textId="63A8A2BA" w:rsidR="008D2A9D" w:rsidRPr="00DC74CC" w:rsidRDefault="008D2A9D" w:rsidP="00C07AF6">
      <w:pPr>
        <w:pStyle w:val="NormalWeb"/>
        <w:rPr>
          <w:rFonts w:ascii="Noto Sans" w:hAnsi="Noto Sans"/>
          <w:szCs w:val="20"/>
        </w:rPr>
      </w:pPr>
      <w:r w:rsidRPr="00DC74CC">
        <w:rPr>
          <w:rFonts w:ascii="Noto Sans" w:hAnsi="Noto Sans"/>
          <w:szCs w:val="20"/>
        </w:rPr>
        <w:lastRenderedPageBreak/>
        <w:t xml:space="preserve">The ET found that </w:t>
      </w:r>
      <w:r w:rsidR="00E16039" w:rsidRPr="00DC74CC">
        <w:rPr>
          <w:rFonts w:ascii="Noto Sans" w:hAnsi="Noto Sans"/>
          <w:b/>
          <w:szCs w:val="20"/>
        </w:rPr>
        <w:t>UN agencies</w:t>
      </w:r>
      <w:r w:rsidRPr="00DC74CC">
        <w:rPr>
          <w:rFonts w:ascii="Noto Sans" w:hAnsi="Noto Sans"/>
          <w:b/>
          <w:szCs w:val="20"/>
        </w:rPr>
        <w:t xml:space="preserve"> strengthened their policy and research capacity</w:t>
      </w:r>
      <w:r w:rsidR="00CD176A" w:rsidRPr="00DC74CC">
        <w:rPr>
          <w:rFonts w:ascii="Noto Sans" w:hAnsi="Noto Sans"/>
          <w:b/>
          <w:szCs w:val="20"/>
        </w:rPr>
        <w:t xml:space="preserve"> through the UNDAF cycle</w:t>
      </w:r>
      <w:r w:rsidRPr="00DC74CC">
        <w:rPr>
          <w:rFonts w:ascii="Noto Sans" w:hAnsi="Noto Sans"/>
          <w:szCs w:val="20"/>
        </w:rPr>
        <w:t>.</w:t>
      </w:r>
      <w:r w:rsidRPr="00DC74CC">
        <w:rPr>
          <w:rStyle w:val="FootnoteReference"/>
          <w:rFonts w:ascii="Noto Sans" w:hAnsi="Noto Sans"/>
          <w:szCs w:val="20"/>
        </w:rPr>
        <w:footnoteReference w:id="19"/>
      </w:r>
      <w:r w:rsidRPr="00DC74CC">
        <w:rPr>
          <w:rFonts w:ascii="Noto Sans" w:hAnsi="Noto Sans"/>
          <w:szCs w:val="20"/>
        </w:rPr>
        <w:t xml:space="preserve"> Many of </w:t>
      </w:r>
      <w:r w:rsidR="00806830" w:rsidRPr="00DC74CC">
        <w:rPr>
          <w:rFonts w:ascii="Noto Sans" w:hAnsi="Noto Sans"/>
          <w:szCs w:val="20"/>
        </w:rPr>
        <w:t xml:space="preserve">the </w:t>
      </w:r>
      <w:r w:rsidRPr="00DC74CC">
        <w:rPr>
          <w:rFonts w:ascii="Noto Sans" w:hAnsi="Noto Sans"/>
          <w:szCs w:val="20"/>
        </w:rPr>
        <w:t xml:space="preserve">surveys and studies conducted/funded by UN were well received by the national partners and informed important policy, legislative and programmatic developments. The research and analysis conducted by </w:t>
      </w:r>
      <w:r w:rsidR="00E16039" w:rsidRPr="00DC74CC">
        <w:rPr>
          <w:rFonts w:ascii="Noto Sans" w:hAnsi="Noto Sans"/>
          <w:szCs w:val="20"/>
        </w:rPr>
        <w:t>UN agencies</w:t>
      </w:r>
      <w:r w:rsidRPr="00DC74CC">
        <w:rPr>
          <w:rFonts w:ascii="Noto Sans" w:hAnsi="Noto Sans"/>
          <w:szCs w:val="20"/>
        </w:rPr>
        <w:t xml:space="preserve"> helped to identify legislative and capacity gaps as well as other root causes negatively influencing progress towards SDGs and inclusion of vulnerable groups. For example, the scoping study report “A comparative overview of the Post</w:t>
      </w:r>
      <w:r w:rsidR="00F80562" w:rsidRPr="00DC74CC">
        <w:rPr>
          <w:rFonts w:ascii="Noto Sans" w:hAnsi="Noto Sans"/>
          <w:szCs w:val="20"/>
        </w:rPr>
        <w:t>-</w:t>
      </w:r>
      <w:r w:rsidRPr="00DC74CC">
        <w:rPr>
          <w:rFonts w:ascii="Noto Sans" w:hAnsi="Noto Sans"/>
          <w:szCs w:val="20"/>
        </w:rPr>
        <w:t>Disaster Needs Assessment and the existing loss and damage assessment and information management system in the Republic of Belarus” provided a comprehensive analysis of legal, regulatory and institutional frameworks of the national disaster damage assessment within three priority sectors</w:t>
      </w:r>
      <w:r w:rsidR="00F80562" w:rsidRPr="00DC74CC">
        <w:rPr>
          <w:rFonts w:ascii="Noto Sans" w:hAnsi="Noto Sans"/>
          <w:szCs w:val="20"/>
        </w:rPr>
        <w:t xml:space="preserve"> </w:t>
      </w:r>
      <w:r w:rsidRPr="00DC74CC">
        <w:rPr>
          <w:rFonts w:ascii="Noto Sans" w:hAnsi="Noto Sans"/>
          <w:szCs w:val="20"/>
        </w:rPr>
        <w:t>–</w:t>
      </w:r>
      <w:r w:rsidR="00F80562" w:rsidRPr="00DC74CC">
        <w:rPr>
          <w:rFonts w:ascii="Noto Sans" w:hAnsi="Noto Sans"/>
          <w:szCs w:val="20"/>
        </w:rPr>
        <w:t xml:space="preserve"> </w:t>
      </w:r>
      <w:r w:rsidRPr="00DC74CC">
        <w:rPr>
          <w:rFonts w:ascii="Noto Sans" w:hAnsi="Noto Sans"/>
          <w:szCs w:val="20"/>
        </w:rPr>
        <w:t xml:space="preserve">agriculture, forestry and education. The first national survey of the prevalence of major NCD risk factors in the population of Belarus aged 18–69 (STEPS survey) provided an objective view of the current prevalence of NCD risk factors in the adult population, which </w:t>
      </w:r>
      <w:r w:rsidR="00A4445C" w:rsidRPr="00DC74CC">
        <w:rPr>
          <w:rFonts w:ascii="Noto Sans" w:hAnsi="Noto Sans"/>
          <w:szCs w:val="20"/>
        </w:rPr>
        <w:t xml:space="preserve">was </w:t>
      </w:r>
      <w:r w:rsidRPr="00DC74CC">
        <w:rPr>
          <w:rFonts w:ascii="Noto Sans" w:hAnsi="Noto Sans"/>
          <w:szCs w:val="20"/>
        </w:rPr>
        <w:t>used to develop approaches to the prevention of NCDs.</w:t>
      </w:r>
      <w:r w:rsidRPr="00DC74CC">
        <w:rPr>
          <w:rStyle w:val="FootnoteReference"/>
          <w:rFonts w:ascii="Noto Sans" w:hAnsi="Noto Sans"/>
          <w:szCs w:val="20"/>
        </w:rPr>
        <w:footnoteReference w:id="20"/>
      </w:r>
      <w:r w:rsidRPr="00DC74CC">
        <w:rPr>
          <w:rFonts w:ascii="Noto Sans" w:hAnsi="Noto Sans"/>
          <w:szCs w:val="20"/>
        </w:rPr>
        <w:t xml:space="preserve"> Extensive research on HIV/AIDS</w:t>
      </w:r>
      <w:r w:rsidR="00732171" w:rsidRPr="00DC74CC">
        <w:rPr>
          <w:rFonts w:ascii="Noto Sans" w:hAnsi="Noto Sans"/>
          <w:szCs w:val="20"/>
        </w:rPr>
        <w:t xml:space="preserve"> informed</w:t>
      </w:r>
      <w:r w:rsidRPr="00DC74CC">
        <w:rPr>
          <w:rFonts w:ascii="Noto Sans" w:hAnsi="Noto Sans"/>
          <w:szCs w:val="20"/>
        </w:rPr>
        <w:t xml:space="preserve"> </w:t>
      </w:r>
      <w:r w:rsidR="00C54176" w:rsidRPr="00DC74CC">
        <w:rPr>
          <w:rFonts w:ascii="Noto Sans" w:hAnsi="Noto Sans"/>
          <w:szCs w:val="20"/>
        </w:rPr>
        <w:t xml:space="preserve">the </w:t>
      </w:r>
      <w:r w:rsidRPr="00DC74CC">
        <w:rPr>
          <w:rFonts w:ascii="Noto Sans" w:hAnsi="Noto Sans"/>
          <w:szCs w:val="20"/>
        </w:rPr>
        <w:t>develop</w:t>
      </w:r>
      <w:r w:rsidR="00732171" w:rsidRPr="00DC74CC">
        <w:rPr>
          <w:rFonts w:ascii="Noto Sans" w:hAnsi="Noto Sans"/>
          <w:szCs w:val="20"/>
        </w:rPr>
        <w:t>ment of</w:t>
      </w:r>
      <w:r w:rsidRPr="00DC74CC">
        <w:rPr>
          <w:rFonts w:ascii="Noto Sans" w:hAnsi="Noto Sans"/>
          <w:szCs w:val="20"/>
        </w:rPr>
        <w:t xml:space="preserve"> effective national strategies addressing root causes and behavioral patterns contributing to </w:t>
      </w:r>
      <w:r w:rsidR="009D1DE5" w:rsidRPr="00DC74CC">
        <w:rPr>
          <w:rFonts w:ascii="Noto Sans" w:hAnsi="Noto Sans"/>
          <w:szCs w:val="20"/>
        </w:rPr>
        <w:t xml:space="preserve">the </w:t>
      </w:r>
      <w:r w:rsidRPr="00DC74CC">
        <w:rPr>
          <w:rFonts w:ascii="Noto Sans" w:hAnsi="Noto Sans"/>
          <w:szCs w:val="20"/>
        </w:rPr>
        <w:t>spread of HIV.</w:t>
      </w:r>
      <w:r w:rsidRPr="00DC74CC">
        <w:rPr>
          <w:rStyle w:val="FootnoteReference"/>
          <w:rFonts w:ascii="Noto Sans" w:hAnsi="Noto Sans"/>
          <w:szCs w:val="20"/>
        </w:rPr>
        <w:footnoteReference w:id="21"/>
      </w:r>
      <w:r w:rsidRPr="00DC74CC">
        <w:rPr>
          <w:rFonts w:ascii="Noto Sans" w:hAnsi="Noto Sans"/>
          <w:szCs w:val="20"/>
        </w:rPr>
        <w:t xml:space="preserve"> Extensive research and analysis of child/adolescents rights, disaggregated by vulnerable groups, with well-articulated recommendations informed the </w:t>
      </w:r>
      <w:r w:rsidR="00BD2C1E" w:rsidRPr="00DC74CC">
        <w:rPr>
          <w:rFonts w:ascii="Noto Sans" w:hAnsi="Noto Sans"/>
          <w:szCs w:val="20"/>
        </w:rPr>
        <w:t>Government</w:t>
      </w:r>
      <w:r w:rsidRPr="00DC74CC">
        <w:rPr>
          <w:rFonts w:ascii="Noto Sans" w:hAnsi="Noto Sans"/>
          <w:szCs w:val="20"/>
        </w:rPr>
        <w:t>’s decision to focus more explicitly on adolescents in its policies and programmes.</w:t>
      </w:r>
      <w:r w:rsidRPr="00DC74CC">
        <w:rPr>
          <w:rStyle w:val="FootnoteReference"/>
          <w:rFonts w:ascii="Noto Sans" w:hAnsi="Noto Sans"/>
          <w:szCs w:val="20"/>
        </w:rPr>
        <w:footnoteReference w:id="22"/>
      </w:r>
      <w:r w:rsidRPr="00DC74CC">
        <w:rPr>
          <w:rFonts w:ascii="Noto Sans" w:hAnsi="Noto Sans"/>
          <w:szCs w:val="20"/>
        </w:rPr>
        <w:t xml:space="preserve"> </w:t>
      </w:r>
    </w:p>
    <w:p w14:paraId="5667FEB5" w14:textId="77777777" w:rsidR="008D2A9D" w:rsidRPr="00DC74CC" w:rsidRDefault="008D2A9D" w:rsidP="00841E71">
      <w:pPr>
        <w:pStyle w:val="NormalWeb"/>
        <w:spacing w:before="0" w:after="0"/>
        <w:rPr>
          <w:rFonts w:ascii="Noto Sans" w:hAnsi="Noto Sans"/>
          <w:szCs w:val="20"/>
        </w:rPr>
      </w:pPr>
    </w:p>
    <w:p w14:paraId="07F9C342" w14:textId="0BA3568B" w:rsidR="008D2A9D" w:rsidRPr="00DC74CC" w:rsidRDefault="008D2A9D" w:rsidP="007F7669">
      <w:pPr>
        <w:rPr>
          <w:szCs w:val="20"/>
        </w:rPr>
      </w:pPr>
      <w:r w:rsidRPr="00DC74CC">
        <w:rPr>
          <w:b/>
          <w:szCs w:val="20"/>
        </w:rPr>
        <w:t xml:space="preserve">The increasing number of examples of joint programming initiatives was a positive reflection on </w:t>
      </w:r>
      <w:r w:rsidR="008C6802" w:rsidRPr="00DC74CC">
        <w:rPr>
          <w:b/>
          <w:szCs w:val="20"/>
        </w:rPr>
        <w:t>agenci</w:t>
      </w:r>
      <w:r w:rsidRPr="00DC74CC">
        <w:rPr>
          <w:b/>
          <w:szCs w:val="20"/>
        </w:rPr>
        <w:t>es working together in common areas</w:t>
      </w:r>
      <w:r w:rsidRPr="00DC74CC">
        <w:rPr>
          <w:szCs w:val="20"/>
        </w:rPr>
        <w:t xml:space="preserve"> (e.g. joint UN system efforts </w:t>
      </w:r>
      <w:r w:rsidR="000400A7" w:rsidRPr="00DC74CC">
        <w:rPr>
          <w:szCs w:val="20"/>
        </w:rPr>
        <w:t>in the promotion of t</w:t>
      </w:r>
      <w:r w:rsidR="00FB64A8" w:rsidRPr="00DC74CC">
        <w:rPr>
          <w:szCs w:val="20"/>
        </w:rPr>
        <w:t xml:space="preserve">he </w:t>
      </w:r>
      <w:r w:rsidRPr="00DC74CC">
        <w:rPr>
          <w:szCs w:val="20"/>
        </w:rPr>
        <w:t xml:space="preserve">SDG agenda, a </w:t>
      </w:r>
      <w:r w:rsidR="000400A7" w:rsidRPr="00DC74CC">
        <w:rPr>
          <w:szCs w:val="20"/>
        </w:rPr>
        <w:t>j</w:t>
      </w:r>
      <w:r w:rsidRPr="00DC74CC">
        <w:rPr>
          <w:szCs w:val="20"/>
        </w:rPr>
        <w:t>oint UN Programme “Preventing non-communicable diseases, promoting healthy lifestyle and support to modernization of the health system in Belarus” (BELMED)). Although a</w:t>
      </w:r>
      <w:r w:rsidR="007400DF" w:rsidRPr="00DC74CC">
        <w:rPr>
          <w:szCs w:val="20"/>
        </w:rPr>
        <w:t xml:space="preserve"> </w:t>
      </w:r>
      <w:r w:rsidRPr="00DC74CC">
        <w:rPr>
          <w:szCs w:val="20"/>
        </w:rPr>
        <w:t xml:space="preserve">RC-led mechanism for planning and implementation of joint </w:t>
      </w:r>
      <w:r w:rsidR="008C6802" w:rsidRPr="00DC74CC">
        <w:rPr>
          <w:szCs w:val="20"/>
        </w:rPr>
        <w:t>programmes</w:t>
      </w:r>
      <w:r w:rsidRPr="00DC74CC">
        <w:rPr>
          <w:szCs w:val="20"/>
        </w:rPr>
        <w:t xml:space="preserve"> and projects was not established, </w:t>
      </w:r>
      <w:r w:rsidR="00302F24" w:rsidRPr="00DC74CC">
        <w:rPr>
          <w:szCs w:val="20"/>
        </w:rPr>
        <w:t xml:space="preserve">the </w:t>
      </w:r>
      <w:r w:rsidRPr="00DC74CC">
        <w:rPr>
          <w:szCs w:val="20"/>
        </w:rPr>
        <w:t>RC</w:t>
      </w:r>
      <w:r w:rsidR="00302F24" w:rsidRPr="00DC74CC">
        <w:rPr>
          <w:szCs w:val="20"/>
        </w:rPr>
        <w:t xml:space="preserve"> </w:t>
      </w:r>
      <w:r w:rsidRPr="00DC74CC">
        <w:rPr>
          <w:szCs w:val="20"/>
        </w:rPr>
        <w:t>O</w:t>
      </w:r>
      <w:r w:rsidR="00302F24" w:rsidRPr="00DC74CC">
        <w:rPr>
          <w:szCs w:val="20"/>
        </w:rPr>
        <w:t>ffice</w:t>
      </w:r>
      <w:r w:rsidRPr="00DC74CC">
        <w:rPr>
          <w:szCs w:val="20"/>
        </w:rPr>
        <w:t xml:space="preserve"> and individual </w:t>
      </w:r>
      <w:r w:rsidR="008C6802" w:rsidRPr="00DC74CC">
        <w:rPr>
          <w:szCs w:val="20"/>
        </w:rPr>
        <w:t>agenci</w:t>
      </w:r>
      <w:r w:rsidRPr="00DC74CC">
        <w:rPr>
          <w:szCs w:val="20"/>
        </w:rPr>
        <w:t xml:space="preserve">es played </w:t>
      </w:r>
      <w:r w:rsidR="00732171" w:rsidRPr="00DC74CC">
        <w:rPr>
          <w:szCs w:val="20"/>
        </w:rPr>
        <w:t>various</w:t>
      </w:r>
      <w:r w:rsidRPr="00DC74CC">
        <w:rPr>
          <w:szCs w:val="20"/>
        </w:rPr>
        <w:t xml:space="preserve"> lead</w:t>
      </w:r>
      <w:r w:rsidR="00302F24" w:rsidRPr="00DC74CC">
        <w:rPr>
          <w:szCs w:val="20"/>
        </w:rPr>
        <w:t>ing</w:t>
      </w:r>
      <w:r w:rsidRPr="00DC74CC">
        <w:rPr>
          <w:szCs w:val="20"/>
        </w:rPr>
        <w:t xml:space="preserve"> and coordination roles</w:t>
      </w:r>
      <w:r w:rsidR="00732171" w:rsidRPr="00DC74CC">
        <w:rPr>
          <w:szCs w:val="20"/>
        </w:rPr>
        <w:t xml:space="preserve"> for such joint activities</w:t>
      </w:r>
      <w:r w:rsidRPr="00DC74CC">
        <w:rPr>
          <w:szCs w:val="20"/>
        </w:rPr>
        <w:t xml:space="preserve">. </w:t>
      </w:r>
      <w:r w:rsidR="00A9026F" w:rsidRPr="00DC74CC">
        <w:rPr>
          <w:szCs w:val="20"/>
        </w:rPr>
        <w:t xml:space="preserve">The national </w:t>
      </w:r>
      <w:r w:rsidR="00A9026F" w:rsidRPr="00DC74CC">
        <w:rPr>
          <w:rFonts w:cs="Arial"/>
          <w:szCs w:val="20"/>
        </w:rPr>
        <w:t>p</w:t>
      </w:r>
      <w:r w:rsidRPr="00DC74CC">
        <w:rPr>
          <w:rFonts w:cs="Arial"/>
          <w:szCs w:val="20"/>
        </w:rPr>
        <w:t xml:space="preserve">artners </w:t>
      </w:r>
      <w:r w:rsidR="00732171" w:rsidRPr="00DC74CC">
        <w:rPr>
          <w:rFonts w:cs="Arial"/>
          <w:szCs w:val="20"/>
        </w:rPr>
        <w:t>prefer</w:t>
      </w:r>
      <w:r w:rsidR="00EE7408" w:rsidRPr="00DC74CC">
        <w:rPr>
          <w:rFonts w:cs="Arial"/>
          <w:szCs w:val="20"/>
        </w:rPr>
        <w:t xml:space="preserve">, and place value on, </w:t>
      </w:r>
      <w:r w:rsidR="00A9026F" w:rsidRPr="00DC74CC">
        <w:rPr>
          <w:rFonts w:cs="Arial"/>
          <w:szCs w:val="20"/>
        </w:rPr>
        <w:t xml:space="preserve">the </w:t>
      </w:r>
      <w:r w:rsidR="00732171" w:rsidRPr="00DC74CC">
        <w:rPr>
          <w:rFonts w:cs="Arial"/>
          <w:szCs w:val="20"/>
        </w:rPr>
        <w:t xml:space="preserve">UN </w:t>
      </w:r>
      <w:r w:rsidR="00A9026F" w:rsidRPr="00DC74CC">
        <w:rPr>
          <w:rFonts w:cs="Arial"/>
          <w:szCs w:val="20"/>
        </w:rPr>
        <w:t>deliver</w:t>
      </w:r>
      <w:r w:rsidR="00A52FFE" w:rsidRPr="00DC74CC">
        <w:rPr>
          <w:rFonts w:cs="Arial"/>
          <w:szCs w:val="20"/>
        </w:rPr>
        <w:t>ing</w:t>
      </w:r>
      <w:r w:rsidR="00A9026F" w:rsidRPr="00DC74CC">
        <w:rPr>
          <w:rFonts w:cs="Arial"/>
          <w:szCs w:val="20"/>
        </w:rPr>
        <w:t xml:space="preserve"> as one</w:t>
      </w:r>
      <w:r w:rsidRPr="00DC74CC">
        <w:rPr>
          <w:rFonts w:cs="Arial"/>
          <w:szCs w:val="20"/>
        </w:rPr>
        <w:t>.</w:t>
      </w:r>
    </w:p>
    <w:p w14:paraId="3B1AD263" w14:textId="57F2FE63" w:rsidR="008D2A9D" w:rsidRPr="00DC74CC" w:rsidRDefault="008D2A9D" w:rsidP="00FD2ED5">
      <w:pPr>
        <w:rPr>
          <w:i/>
          <w:szCs w:val="20"/>
        </w:rPr>
      </w:pPr>
    </w:p>
    <w:p w14:paraId="2015F714" w14:textId="1095AC30" w:rsidR="008D2A9D" w:rsidRPr="00DC74CC" w:rsidRDefault="008D2A9D" w:rsidP="00FD2ED5">
      <w:pPr>
        <w:rPr>
          <w:szCs w:val="20"/>
        </w:rPr>
      </w:pPr>
      <w:r w:rsidRPr="00DC74CC">
        <w:rPr>
          <w:szCs w:val="20"/>
        </w:rPr>
        <w:t>The ET finds that UNAIDS has an advanced model for fostering and managing cross-</w:t>
      </w:r>
      <w:r w:rsidR="00360E42" w:rsidRPr="00DC74CC">
        <w:rPr>
          <w:szCs w:val="20"/>
        </w:rPr>
        <w:t>a</w:t>
      </w:r>
      <w:r w:rsidRPr="00DC74CC">
        <w:rPr>
          <w:szCs w:val="20"/>
        </w:rPr>
        <w:t xml:space="preserve">gency partnerships. In addition to joint programmatic development, budget and accountability management, UNAIDS has an online joint programme monitoring tool, where results and progress are updated regularly, and financial contributions are reflected. The system captures international and national CSO involvement as well. </w:t>
      </w:r>
    </w:p>
    <w:p w14:paraId="695411C2" w14:textId="77777777" w:rsidR="008D2A9D" w:rsidRPr="00DC74CC" w:rsidRDefault="008D2A9D" w:rsidP="00FD2ED5">
      <w:pPr>
        <w:rPr>
          <w:szCs w:val="20"/>
        </w:rPr>
      </w:pPr>
    </w:p>
    <w:p w14:paraId="593A3137" w14:textId="5D0B4822" w:rsidR="008D2A9D" w:rsidRPr="00DC74CC" w:rsidRDefault="008D2A9D" w:rsidP="00FD2ED5">
      <w:pPr>
        <w:rPr>
          <w:szCs w:val="20"/>
        </w:rPr>
      </w:pPr>
      <w:r w:rsidRPr="00DC74CC">
        <w:rPr>
          <w:szCs w:val="20"/>
        </w:rPr>
        <w:t xml:space="preserve">The following discussion presents key measurable results achieved by </w:t>
      </w:r>
      <w:r w:rsidR="00302F24" w:rsidRPr="00DC74CC">
        <w:rPr>
          <w:szCs w:val="20"/>
        </w:rPr>
        <w:t xml:space="preserve">the </w:t>
      </w:r>
      <w:r w:rsidRPr="00DC74CC">
        <w:rPr>
          <w:szCs w:val="20"/>
        </w:rPr>
        <w:t>UN that contributed to broader UNDAF outcomes.</w:t>
      </w:r>
    </w:p>
    <w:p w14:paraId="5354F370" w14:textId="77777777" w:rsidR="008D2A9D" w:rsidRPr="00DC74CC" w:rsidRDefault="008D2A9D" w:rsidP="00841E71">
      <w:pPr>
        <w:rPr>
          <w:b/>
          <w:szCs w:val="20"/>
        </w:rPr>
      </w:pPr>
    </w:p>
    <w:p w14:paraId="26E0E3AA" w14:textId="12A18C72" w:rsidR="008D2A9D" w:rsidRPr="00DC74CC" w:rsidRDefault="008D2A9D" w:rsidP="00E65FA4">
      <w:pPr>
        <w:pStyle w:val="30"/>
      </w:pPr>
      <w:bookmarkStart w:id="24" w:name="_Toc35781150"/>
      <w:r w:rsidRPr="00DC74CC">
        <w:t>3.2.1 Outcome 1: Inclusive, Responsive and Accountable Governance</w:t>
      </w:r>
      <w:bookmarkEnd w:id="24"/>
    </w:p>
    <w:p w14:paraId="6C3A4EF7" w14:textId="77777777" w:rsidR="008D2A9D" w:rsidRPr="00DC74CC" w:rsidRDefault="008D2A9D" w:rsidP="00A92C85">
      <w:pPr>
        <w:autoSpaceDE w:val="0"/>
        <w:autoSpaceDN w:val="0"/>
        <w:adjustRightInd w:val="0"/>
        <w:snapToGrid w:val="0"/>
        <w:rPr>
          <w:b/>
          <w:szCs w:val="20"/>
        </w:rPr>
      </w:pPr>
    </w:p>
    <w:p w14:paraId="32BE74EB" w14:textId="58FB69FA" w:rsidR="008D2A9D" w:rsidRPr="00DC74CC" w:rsidRDefault="008D2A9D" w:rsidP="00A92C85">
      <w:pPr>
        <w:autoSpaceDE w:val="0"/>
        <w:autoSpaceDN w:val="0"/>
        <w:adjustRightInd w:val="0"/>
        <w:snapToGrid w:val="0"/>
        <w:rPr>
          <w:b/>
          <w:szCs w:val="20"/>
        </w:rPr>
      </w:pPr>
      <w:r w:rsidRPr="00DC74CC">
        <w:rPr>
          <w:b/>
          <w:szCs w:val="20"/>
        </w:rPr>
        <w:t xml:space="preserve">Contributing </w:t>
      </w:r>
      <w:r w:rsidR="008C6802" w:rsidRPr="00DC74CC">
        <w:rPr>
          <w:b/>
          <w:szCs w:val="20"/>
        </w:rPr>
        <w:t>agenci</w:t>
      </w:r>
      <w:r w:rsidRPr="00DC74CC">
        <w:rPr>
          <w:b/>
          <w:szCs w:val="20"/>
        </w:rPr>
        <w:t>es: IOM, UNAIDS, UNDP, UNECE, UNFPA, UNHCR, UNICEF</w:t>
      </w:r>
    </w:p>
    <w:p w14:paraId="3804CEC2" w14:textId="77777777" w:rsidR="008D2A9D" w:rsidRPr="00DC74CC" w:rsidRDefault="008D2A9D" w:rsidP="00A92C85">
      <w:pPr>
        <w:autoSpaceDE w:val="0"/>
        <w:autoSpaceDN w:val="0"/>
        <w:adjustRightInd w:val="0"/>
        <w:snapToGrid w:val="0"/>
        <w:rPr>
          <w:b/>
          <w:szCs w:val="20"/>
        </w:rPr>
      </w:pPr>
    </w:p>
    <w:p w14:paraId="5A4FA9F3" w14:textId="401D9308" w:rsidR="008D2A9D" w:rsidRPr="00DC74CC" w:rsidRDefault="008D2A9D" w:rsidP="00A56A2A">
      <w:pPr>
        <w:autoSpaceDE w:val="0"/>
        <w:autoSpaceDN w:val="0"/>
        <w:adjustRightInd w:val="0"/>
        <w:snapToGrid w:val="0"/>
        <w:rPr>
          <w:rFonts w:cs="Arial"/>
          <w:szCs w:val="20"/>
        </w:rPr>
      </w:pPr>
      <w:r w:rsidRPr="00DC74CC">
        <w:rPr>
          <w:rFonts w:cs="Arial"/>
          <w:szCs w:val="20"/>
        </w:rPr>
        <w:t xml:space="preserve">To achieve this outcome, </w:t>
      </w:r>
      <w:r w:rsidR="00E16039" w:rsidRPr="00DC74CC">
        <w:rPr>
          <w:rFonts w:cs="Arial"/>
          <w:szCs w:val="20"/>
        </w:rPr>
        <w:t>UN agencies</w:t>
      </w:r>
      <w:r w:rsidRPr="00DC74CC">
        <w:rPr>
          <w:rFonts w:cs="Arial"/>
          <w:szCs w:val="20"/>
        </w:rPr>
        <w:t xml:space="preserve"> implemented diverse measures</w:t>
      </w:r>
      <w:r w:rsidRPr="00DC74CC">
        <w:rPr>
          <w:szCs w:val="20"/>
        </w:rPr>
        <w:t xml:space="preserve"> including improving monitoring, assessment and analysis of data for decision-making; increased cooperation between state institutions, the private sector and civil society at the national, regional and local levels and others. </w:t>
      </w:r>
      <w:r w:rsidRPr="00DC74CC">
        <w:rPr>
          <w:b/>
          <w:szCs w:val="20"/>
        </w:rPr>
        <w:t>Some core measurable UN system contributions include:</w:t>
      </w:r>
    </w:p>
    <w:p w14:paraId="16603C09" w14:textId="35C29FA2" w:rsidR="008D2A9D" w:rsidRPr="00DC74CC" w:rsidRDefault="008D2A9D" w:rsidP="00E65FA4">
      <w:pPr>
        <w:pStyle w:val="a"/>
      </w:pPr>
      <w:r w:rsidRPr="00DC74CC">
        <w:t>Comprehensive advocacy and capacity</w:t>
      </w:r>
      <w:r w:rsidR="00E95938" w:rsidRPr="00DC74CC">
        <w:t>-</w:t>
      </w:r>
      <w:r w:rsidRPr="00DC74CC">
        <w:t xml:space="preserve">building measures to build broad support for </w:t>
      </w:r>
      <w:r w:rsidR="00732171" w:rsidRPr="00DC74CC">
        <w:t xml:space="preserve">SDGs </w:t>
      </w:r>
      <w:r w:rsidRPr="00DC74CC">
        <w:t>and establishing a national institutional structure for SDG implementation.</w:t>
      </w:r>
      <w:r w:rsidRPr="00DC74CC">
        <w:rPr>
          <w:rStyle w:val="FootnoteReference"/>
        </w:rPr>
        <w:footnoteReference w:id="23"/>
      </w:r>
      <w:r w:rsidRPr="00DC74CC">
        <w:t xml:space="preserve"> The institute of the National Coordinator on Implementation of SDGs was established in 2017. Under its auspices, the </w:t>
      </w:r>
      <w:r w:rsidR="00FB1D30" w:rsidRPr="00DC74CC">
        <w:t>n</w:t>
      </w:r>
      <w:r w:rsidRPr="00DC74CC">
        <w:t>ational institutional mechanism for achiev</w:t>
      </w:r>
      <w:r w:rsidR="001022DC" w:rsidRPr="00DC74CC">
        <w:t>ing</w:t>
      </w:r>
      <w:r w:rsidRPr="00DC74CC">
        <w:t xml:space="preserve"> SDGs was established</w:t>
      </w:r>
      <w:r w:rsidR="00C10AA9" w:rsidRPr="00DC74CC">
        <w:t>, which included</w:t>
      </w:r>
      <w:r w:rsidRPr="00DC74CC">
        <w:t xml:space="preserve"> the Council for Sustainable Development compris</w:t>
      </w:r>
      <w:r w:rsidR="00696AD8" w:rsidRPr="00DC74CC">
        <w:t>ing</w:t>
      </w:r>
      <w:r w:rsidRPr="00DC74CC">
        <w:t xml:space="preserve"> all relevant </w:t>
      </w:r>
      <w:r w:rsidR="00BD2C1E" w:rsidRPr="00DC74CC">
        <w:t>Government</w:t>
      </w:r>
      <w:r w:rsidRPr="00DC74CC">
        <w:t xml:space="preserve">al institutions, the Parliamentary Group on SDGs and the Partnership Group which includes civil society and the private sector. </w:t>
      </w:r>
    </w:p>
    <w:p w14:paraId="4B163CD7" w14:textId="6867FEB5" w:rsidR="008D2A9D" w:rsidRPr="00DC74CC" w:rsidRDefault="008D2A9D" w:rsidP="00E65FA4">
      <w:pPr>
        <w:pStyle w:val="a"/>
      </w:pPr>
      <w:r w:rsidRPr="00DC74CC">
        <w:t>Facilitating multiple consultations of state authorities with the civil society on human rights issues</w:t>
      </w:r>
      <w:r w:rsidR="00F7466B" w:rsidRPr="00DC74CC">
        <w:t>, which</w:t>
      </w:r>
      <w:r w:rsidRPr="00DC74CC">
        <w:t xml:space="preserve"> contribut</w:t>
      </w:r>
      <w:r w:rsidR="00F7466B" w:rsidRPr="00DC74CC">
        <w:t>ed</w:t>
      </w:r>
      <w:r w:rsidRPr="00DC74CC">
        <w:t xml:space="preserve"> to the adoption of the first National Human Rights Action Plan</w:t>
      </w:r>
      <w:r w:rsidRPr="00DC74CC">
        <w:rPr>
          <w:b/>
        </w:rPr>
        <w:t xml:space="preserve"> </w:t>
      </w:r>
      <w:r w:rsidRPr="00DC74CC">
        <w:t>in 2016 and its implementation. The Country Coordination Mechanism extended membership to a human rights organization</w:t>
      </w:r>
      <w:r w:rsidR="00336267" w:rsidRPr="00DC74CC">
        <w:t xml:space="preserve"> and</w:t>
      </w:r>
      <w:r w:rsidRPr="00DC74CC">
        <w:t xml:space="preserve"> representatives of vulnerable populations</w:t>
      </w:r>
      <w:r w:rsidR="007102F7" w:rsidRPr="00DC74CC">
        <w:t xml:space="preserve">, </w:t>
      </w:r>
      <w:r w:rsidRPr="00DC74CC">
        <w:t xml:space="preserve">to </w:t>
      </w:r>
      <w:r w:rsidR="007102F7" w:rsidRPr="00DC74CC">
        <w:t>include them in the d</w:t>
      </w:r>
      <w:r w:rsidRPr="00DC74CC">
        <w:t xml:space="preserve">ecision-making process on HIV and TB national programming. </w:t>
      </w:r>
      <w:r w:rsidR="007515D2" w:rsidRPr="00DC74CC">
        <w:t xml:space="preserve"> </w:t>
      </w:r>
    </w:p>
    <w:p w14:paraId="1B0A45F9" w14:textId="41569BCE" w:rsidR="008D2A9D" w:rsidRPr="00DC74CC" w:rsidRDefault="008D2A9D" w:rsidP="00E65FA4">
      <w:pPr>
        <w:pStyle w:val="a"/>
      </w:pPr>
      <w:r w:rsidRPr="00DC74CC">
        <w:t>Support of 25 cities to join the Child and Adolescent Friendly Cities Platform (CAFC). Local budgets became more children and adolescents-focused. Institutionalization of mechanisms for adolescents’ participation in decision-making at the local level through Adolescent Parliaments.</w:t>
      </w:r>
      <w:r w:rsidRPr="00DC74CC">
        <w:rPr>
          <w:rStyle w:val="FootnoteReference"/>
        </w:rPr>
        <w:footnoteReference w:id="24"/>
      </w:r>
    </w:p>
    <w:p w14:paraId="1EFC9A12" w14:textId="40C3E75C" w:rsidR="008D2A9D" w:rsidRPr="00DC74CC" w:rsidRDefault="008D2A9D" w:rsidP="00E65FA4">
      <w:pPr>
        <w:pStyle w:val="a"/>
      </w:pPr>
      <w:r w:rsidRPr="00DC74CC">
        <w:t>Comprehensive support with preparation for</w:t>
      </w:r>
      <w:r w:rsidR="00B51F71" w:rsidRPr="00DC74CC">
        <w:t>,</w:t>
      </w:r>
      <w:r w:rsidRPr="00DC74CC">
        <w:t xml:space="preserve"> and ratification of</w:t>
      </w:r>
      <w:r w:rsidR="00B51F71" w:rsidRPr="00DC74CC">
        <w:t>,</w:t>
      </w:r>
      <w:r w:rsidRPr="00DC74CC">
        <w:t xml:space="preserve"> the Convention on the Rights of Persons with Disabilities. The UN supported the development of the National Action Plan on implementation of the Convention.</w:t>
      </w:r>
      <w:r w:rsidRPr="00DC74CC">
        <w:rPr>
          <w:rStyle w:val="FootnoteReference"/>
        </w:rPr>
        <w:footnoteReference w:id="25"/>
      </w:r>
      <w:r w:rsidRPr="00DC74CC">
        <w:t xml:space="preserve"> </w:t>
      </w:r>
    </w:p>
    <w:p w14:paraId="5BAF6DBE" w14:textId="0D505EFC" w:rsidR="008D2A9D" w:rsidRPr="00DC74CC" w:rsidRDefault="008D2A9D" w:rsidP="00E65FA4">
      <w:pPr>
        <w:pStyle w:val="a"/>
      </w:pPr>
      <w:r w:rsidRPr="00DC74CC">
        <w:lastRenderedPageBreak/>
        <w:t xml:space="preserve">Technical support in developing </w:t>
      </w:r>
      <w:r w:rsidR="00A9026F" w:rsidRPr="00DC74CC">
        <w:t xml:space="preserve">a </w:t>
      </w:r>
      <w:r w:rsidRPr="00DC74CC">
        <w:t xml:space="preserve">draft law on </w:t>
      </w:r>
      <w:r w:rsidR="00B51F71" w:rsidRPr="00DC74CC">
        <w:t xml:space="preserve">the </w:t>
      </w:r>
      <w:r w:rsidRPr="00DC74CC">
        <w:t xml:space="preserve">prevention of domestic violence under the auspices of the Ministry of Interior </w:t>
      </w:r>
    </w:p>
    <w:p w14:paraId="713B904E" w14:textId="5B9620F5" w:rsidR="008D2A9D" w:rsidRPr="00DC74CC" w:rsidRDefault="00A9026F" w:rsidP="00E65FA4">
      <w:pPr>
        <w:pStyle w:val="a"/>
      </w:pPr>
      <w:r w:rsidRPr="00DC74CC">
        <w:t>I</w:t>
      </w:r>
      <w:r w:rsidR="008D2A9D" w:rsidRPr="00DC74CC">
        <w:t>nvolv</w:t>
      </w:r>
      <w:r w:rsidRPr="00DC74CC">
        <w:t>ement in</w:t>
      </w:r>
      <w:r w:rsidR="008D2A9D" w:rsidRPr="00DC74CC">
        <w:t xml:space="preserve"> drafting of the Law of the Republic of Belarus on Provision of Foreign Citizens and Stateless Persons with the Refugee Status, Complementary Protection, Asylum and Temporary Protection in the Republic of Belarus that came into force </w:t>
      </w:r>
      <w:r w:rsidR="00B51F71" w:rsidRPr="00DC74CC">
        <w:t>on 1</w:t>
      </w:r>
      <w:r w:rsidR="008D2A9D" w:rsidRPr="00DC74CC">
        <w:t xml:space="preserve"> July 2017. The Law</w:t>
      </w:r>
      <w:r w:rsidR="00D16190" w:rsidRPr="00DC74CC">
        <w:t>:</w:t>
      </w:r>
      <w:r w:rsidR="008D2A9D" w:rsidRPr="00DC74CC">
        <w:t xml:space="preserve"> eliminated rejection grounds not in line with the 1951 Convention relating to the Status of Refugees</w:t>
      </w:r>
      <w:r w:rsidR="00D16190" w:rsidRPr="00DC74CC">
        <w:t>;</w:t>
      </w:r>
      <w:r w:rsidR="008D2A9D" w:rsidRPr="00DC74CC">
        <w:t xml:space="preserve"> removed any formal barriers for persons with complementary protection status in Belarus originating from Ukraine and other CIS countries to access regular medical assistance on a free-of-charge basis</w:t>
      </w:r>
      <w:r w:rsidR="00D16190" w:rsidRPr="00DC74CC">
        <w:t>;</w:t>
      </w:r>
      <w:r w:rsidR="008D2A9D" w:rsidRPr="00DC74CC">
        <w:t xml:space="preserve"> improved access to the territory of Belarus and Belarusian state asylum procedure by introducing </w:t>
      </w:r>
      <w:r w:rsidR="00D16190" w:rsidRPr="00DC74CC">
        <w:t xml:space="preserve">a </w:t>
      </w:r>
      <w:r w:rsidR="008D2A9D" w:rsidRPr="00DC74CC">
        <w:t>clearly written obligation of the Border Guards Service to receive asylum applications from people situated at the border, including in the transit zones of the airports.</w:t>
      </w:r>
    </w:p>
    <w:p w14:paraId="63C8BE5D" w14:textId="5C846A1F" w:rsidR="008D2A9D" w:rsidRPr="00DC74CC" w:rsidRDefault="008D2A9D" w:rsidP="00E65FA4">
      <w:pPr>
        <w:pStyle w:val="a"/>
      </w:pPr>
      <w:r w:rsidRPr="00DC74CC">
        <w:t xml:space="preserve">Installation of </w:t>
      </w:r>
      <w:r w:rsidR="0071280A" w:rsidRPr="00DC74CC">
        <w:t xml:space="preserve">the </w:t>
      </w:r>
      <w:r w:rsidRPr="00DC74CC">
        <w:t>Border Guard Contact Point and Customs Pre-Arrival Information Exchange System (PRINEX) at the Belarus-Ukraine border</w:t>
      </w:r>
      <w:r w:rsidR="00CF3FAE" w:rsidRPr="00DC74CC">
        <w:t>. This</w:t>
      </w:r>
      <w:r w:rsidRPr="00DC74CC">
        <w:t xml:space="preserve"> accelerated operative information exchange between the border guards and customs authorities of the two countries, help</w:t>
      </w:r>
      <w:r w:rsidR="00F13906" w:rsidRPr="00DC74CC">
        <w:t>ing</w:t>
      </w:r>
      <w:r w:rsidRPr="00DC74CC">
        <w:t xml:space="preserve"> to raise the effectiveness of the border risk analysis and solution of border incidents and contribut</w:t>
      </w:r>
      <w:r w:rsidR="00F13906" w:rsidRPr="00DC74CC">
        <w:t>ing</w:t>
      </w:r>
      <w:r w:rsidRPr="00DC74CC">
        <w:t xml:space="preserve"> to the security of the Belarus-Ukraine border. </w:t>
      </w:r>
    </w:p>
    <w:p w14:paraId="7614D1CF" w14:textId="05961316" w:rsidR="008D2A9D" w:rsidRPr="00DC74CC" w:rsidRDefault="008D2A9D" w:rsidP="00E65FA4">
      <w:pPr>
        <w:pStyle w:val="a"/>
      </w:pPr>
      <w:r w:rsidRPr="00DC74CC">
        <w:t>Development of the State Border Committee’s capacity by reinforcing its training and guidance system in line with European Union (EU) standards. Upgrading of its infrastructures, development of curricula and Standard Operating Procedures for the management of human trafficking and sexual and gender-based violence cases.</w:t>
      </w:r>
    </w:p>
    <w:p w14:paraId="131138D6" w14:textId="0A598437" w:rsidR="008D2A9D" w:rsidRPr="00DC74CC" w:rsidRDefault="008D2A9D" w:rsidP="00E65FA4">
      <w:pPr>
        <w:pStyle w:val="a"/>
      </w:pPr>
      <w:r w:rsidRPr="00DC74CC">
        <w:t>Facilitation of national consultations on the Global Compact on safe, orderly and le</w:t>
      </w:r>
      <w:r w:rsidR="00984F71" w:rsidRPr="00DC74CC">
        <w:t xml:space="preserve">gal migration (GCM). The </w:t>
      </w:r>
      <w:r w:rsidRPr="00DC74CC">
        <w:t>recommendations developed at the national consultations helped to shape Belarus’ priorities and became the basis for presenting the country’s position on GCM internationally.</w:t>
      </w:r>
    </w:p>
    <w:p w14:paraId="4A3BDFFF" w14:textId="77777777" w:rsidR="008D2A9D" w:rsidRPr="00DC74CC" w:rsidRDefault="008D2A9D" w:rsidP="00E65FA4">
      <w:pPr>
        <w:pStyle w:val="a"/>
      </w:pPr>
      <w:r w:rsidRPr="00DC74CC">
        <w:t xml:space="preserve">Strengthening of the National Referral Mechanism for the victims of human trafficking. </w:t>
      </w:r>
    </w:p>
    <w:p w14:paraId="61C18131" w14:textId="095502DA" w:rsidR="008D2A9D" w:rsidRPr="00DC74CC" w:rsidRDefault="008D2A9D" w:rsidP="00E65FA4">
      <w:pPr>
        <w:pStyle w:val="a"/>
      </w:pPr>
      <w:r w:rsidRPr="00DC74CC">
        <w:t>Country capacity on national and sub-national data collection processes and approaches to key populations size estimates has been strengthened. Studies on characteristics and differences of HIV spread among injecting drug users, men having sex with men, female sex workers and migrants were conducted. Better data allowed improv</w:t>
      </w:r>
      <w:r w:rsidR="00CD1881" w:rsidRPr="00DC74CC">
        <w:t>ed</w:t>
      </w:r>
      <w:r w:rsidRPr="00DC74CC">
        <w:t xml:space="preserve"> access of key populations to services that are tailored to their specific needs.</w:t>
      </w:r>
    </w:p>
    <w:p w14:paraId="2BF60A5D" w14:textId="55A6E11B" w:rsidR="008D2A9D" w:rsidRPr="00DC74CC" w:rsidRDefault="008D2A9D" w:rsidP="00E65FA4">
      <w:pPr>
        <w:pStyle w:val="a"/>
      </w:pPr>
      <w:r w:rsidRPr="00DC74CC">
        <w:t xml:space="preserve">Support </w:t>
      </w:r>
      <w:r w:rsidR="00890EBE" w:rsidRPr="00DC74CC">
        <w:t>provided for</w:t>
      </w:r>
      <w:r w:rsidRPr="00DC74CC">
        <w:t xml:space="preserve"> the safe disposal of a significant stock of</w:t>
      </w:r>
      <w:r w:rsidR="00F93203" w:rsidRPr="00DC74CC">
        <w:t xml:space="preserve"> s</w:t>
      </w:r>
      <w:r w:rsidRPr="00DC74CC">
        <w:t xml:space="preserve">mall </w:t>
      </w:r>
      <w:r w:rsidR="00F93203" w:rsidRPr="00DC74CC">
        <w:t>a</w:t>
      </w:r>
      <w:r w:rsidRPr="00DC74CC">
        <w:t xml:space="preserve">rms and </w:t>
      </w:r>
      <w:r w:rsidR="00F93203" w:rsidRPr="00DC74CC">
        <w:t>l</w:t>
      </w:r>
      <w:r w:rsidRPr="00DC74CC">
        <w:t xml:space="preserve">ight </w:t>
      </w:r>
      <w:r w:rsidR="00F93203" w:rsidRPr="00DC74CC">
        <w:t>w</w:t>
      </w:r>
      <w:r w:rsidRPr="00DC74CC">
        <w:t>eapons remaining after the Soviet period.</w:t>
      </w:r>
    </w:p>
    <w:p w14:paraId="2D175B0B" w14:textId="77777777" w:rsidR="008D2A9D" w:rsidRPr="00DC74CC" w:rsidRDefault="008D2A9D" w:rsidP="00841E71">
      <w:pPr>
        <w:pStyle w:val="NormalWeb"/>
        <w:spacing w:before="0" w:after="0"/>
        <w:rPr>
          <w:rFonts w:ascii="Noto Sans" w:hAnsi="Noto Sans"/>
          <w:szCs w:val="20"/>
        </w:rPr>
      </w:pPr>
    </w:p>
    <w:p w14:paraId="41A5031B" w14:textId="254FC73E" w:rsidR="00D170E4" w:rsidRPr="00DC74CC" w:rsidRDefault="00D170E4" w:rsidP="00D170E4">
      <w:pPr>
        <w:rPr>
          <w:szCs w:val="20"/>
        </w:rPr>
      </w:pPr>
      <w:r w:rsidRPr="00DC74CC">
        <w:rPr>
          <w:szCs w:val="20"/>
        </w:rPr>
        <w:t xml:space="preserve">Additional acceleration efforts are needed in </w:t>
      </w:r>
      <w:r w:rsidR="003B744D" w:rsidRPr="00DC74CC">
        <w:rPr>
          <w:szCs w:val="20"/>
        </w:rPr>
        <w:t xml:space="preserve">implementation of the interventions aimed at </w:t>
      </w:r>
      <w:r w:rsidRPr="00DC74CC">
        <w:rPr>
          <w:szCs w:val="20"/>
        </w:rPr>
        <w:t xml:space="preserve">increasing a share of administrative procedures performed online, advancing multifunctional </w:t>
      </w:r>
      <w:r w:rsidR="00A26B7F" w:rsidRPr="00DC74CC">
        <w:rPr>
          <w:szCs w:val="20"/>
        </w:rPr>
        <w:t>centers</w:t>
      </w:r>
      <w:r w:rsidRPr="00DC74CC">
        <w:rPr>
          <w:szCs w:val="20"/>
        </w:rPr>
        <w:t xml:space="preserve"> for carrying out administrative procedures, and optimization of the functions of state bodies.</w:t>
      </w:r>
    </w:p>
    <w:p w14:paraId="0170060E" w14:textId="4A1D9DAB" w:rsidR="00D170E4" w:rsidRDefault="00D170E4" w:rsidP="00841E71">
      <w:pPr>
        <w:pStyle w:val="NormalWeb"/>
        <w:spacing w:before="0" w:after="0"/>
        <w:rPr>
          <w:rFonts w:ascii="Noto Sans" w:hAnsi="Noto Sans"/>
          <w:szCs w:val="20"/>
        </w:rPr>
      </w:pPr>
    </w:p>
    <w:p w14:paraId="6D3682CF" w14:textId="77777777" w:rsidR="003470F7" w:rsidRPr="00DC74CC" w:rsidRDefault="003470F7" w:rsidP="00841E71">
      <w:pPr>
        <w:pStyle w:val="NormalWeb"/>
        <w:spacing w:before="0" w:after="0"/>
        <w:rPr>
          <w:rFonts w:ascii="Noto Sans" w:hAnsi="Noto Sans"/>
          <w:szCs w:val="20"/>
        </w:rPr>
      </w:pPr>
    </w:p>
    <w:p w14:paraId="1A050954" w14:textId="4B996975" w:rsidR="008D2A9D" w:rsidRPr="00DC74CC" w:rsidRDefault="008D2A9D" w:rsidP="00E65FA4">
      <w:pPr>
        <w:pStyle w:val="30"/>
      </w:pPr>
      <w:bookmarkStart w:id="25" w:name="_Toc35781151"/>
      <w:r w:rsidRPr="00DC74CC">
        <w:lastRenderedPageBreak/>
        <w:t>3.2.2 Outcome 2: Sustainable Economic Development.</w:t>
      </w:r>
      <w:bookmarkEnd w:id="25"/>
    </w:p>
    <w:p w14:paraId="4B5D033E" w14:textId="77777777" w:rsidR="008D2A9D" w:rsidRPr="00DC74CC" w:rsidRDefault="008D2A9D" w:rsidP="000B4A29">
      <w:pPr>
        <w:rPr>
          <w:szCs w:val="20"/>
          <w:lang w:eastAsia="zh-CN"/>
        </w:rPr>
      </w:pPr>
    </w:p>
    <w:p w14:paraId="193F8FB3" w14:textId="29D29429" w:rsidR="008D2A9D" w:rsidRPr="00DC74CC" w:rsidRDefault="008D2A9D" w:rsidP="00A56A2A">
      <w:pPr>
        <w:pStyle w:val="NormalWeb"/>
        <w:spacing w:after="0"/>
        <w:rPr>
          <w:rFonts w:ascii="Noto Sans" w:hAnsi="Noto Sans" w:cs="Times"/>
          <w:b/>
          <w:bCs/>
          <w:szCs w:val="20"/>
        </w:rPr>
      </w:pPr>
      <w:r w:rsidRPr="00DC74CC">
        <w:rPr>
          <w:rFonts w:ascii="Noto Sans" w:hAnsi="Noto Sans" w:cs="Times"/>
          <w:b/>
          <w:bCs/>
          <w:szCs w:val="20"/>
        </w:rPr>
        <w:t xml:space="preserve">Contributing </w:t>
      </w:r>
      <w:r w:rsidR="008C6802" w:rsidRPr="00DC74CC">
        <w:rPr>
          <w:rFonts w:ascii="Noto Sans" w:hAnsi="Noto Sans" w:cs="Times"/>
          <w:b/>
          <w:bCs/>
          <w:szCs w:val="20"/>
        </w:rPr>
        <w:t>agenci</w:t>
      </w:r>
      <w:r w:rsidRPr="00DC74CC">
        <w:rPr>
          <w:rFonts w:ascii="Noto Sans" w:hAnsi="Noto Sans" w:cs="Times"/>
          <w:b/>
          <w:bCs/>
          <w:szCs w:val="20"/>
        </w:rPr>
        <w:t xml:space="preserve">es: FAO, UNDP, UNECE, UNIDO </w:t>
      </w:r>
    </w:p>
    <w:p w14:paraId="6DC3DF30" w14:textId="77777777" w:rsidR="008D2A9D" w:rsidRPr="00DC74CC" w:rsidRDefault="008D2A9D" w:rsidP="00A56A2A">
      <w:pPr>
        <w:rPr>
          <w:szCs w:val="20"/>
          <w:lang w:eastAsia="zh-CN"/>
        </w:rPr>
      </w:pPr>
    </w:p>
    <w:p w14:paraId="3D782F4C" w14:textId="79E2348C" w:rsidR="008D2A9D" w:rsidRPr="00DC74CC" w:rsidRDefault="008D2A9D" w:rsidP="00A56A2A">
      <w:pPr>
        <w:autoSpaceDE w:val="0"/>
        <w:autoSpaceDN w:val="0"/>
        <w:adjustRightInd w:val="0"/>
        <w:snapToGrid w:val="0"/>
        <w:rPr>
          <w:rFonts w:cs="Arial"/>
          <w:szCs w:val="20"/>
        </w:rPr>
      </w:pPr>
      <w:r w:rsidRPr="00DC74CC">
        <w:rPr>
          <w:rFonts w:cs="Arial"/>
          <w:szCs w:val="20"/>
        </w:rPr>
        <w:t xml:space="preserve">To achieve this outcome, </w:t>
      </w:r>
      <w:r w:rsidR="00E16039" w:rsidRPr="00DC74CC">
        <w:rPr>
          <w:rFonts w:cs="Arial"/>
          <w:szCs w:val="20"/>
        </w:rPr>
        <w:t>UN agencies</w:t>
      </w:r>
      <w:r w:rsidRPr="00DC74CC">
        <w:rPr>
          <w:rFonts w:cs="Arial"/>
          <w:szCs w:val="20"/>
        </w:rPr>
        <w:t xml:space="preserve"> implemented diverse measures </w:t>
      </w:r>
      <w:r w:rsidRPr="00DC74CC">
        <w:rPr>
          <w:szCs w:val="20"/>
        </w:rPr>
        <w:t>including</w:t>
      </w:r>
      <w:r w:rsidR="002B4F0E" w:rsidRPr="00DC74CC">
        <w:rPr>
          <w:szCs w:val="20"/>
        </w:rPr>
        <w:t xml:space="preserve"> providing</w:t>
      </w:r>
      <w:r w:rsidRPr="00DC74CC">
        <w:rPr>
          <w:szCs w:val="20"/>
        </w:rPr>
        <w:t xml:space="preserve"> support with structural reforms, improvement </w:t>
      </w:r>
      <w:r w:rsidR="002B4F0E" w:rsidRPr="00DC74CC">
        <w:rPr>
          <w:szCs w:val="20"/>
        </w:rPr>
        <w:t>in the</w:t>
      </w:r>
      <w:r w:rsidRPr="00DC74CC">
        <w:rPr>
          <w:szCs w:val="20"/>
        </w:rPr>
        <w:t xml:space="preserve"> competitiveness of the national economy and development of SMEs. </w:t>
      </w:r>
      <w:r w:rsidRPr="00DC74CC">
        <w:rPr>
          <w:b/>
          <w:szCs w:val="20"/>
        </w:rPr>
        <w:t>Some core measurable UN system contributions include:</w:t>
      </w:r>
    </w:p>
    <w:p w14:paraId="356C9A6D" w14:textId="7606D4A5" w:rsidR="008D2A9D" w:rsidRPr="00DC74CC" w:rsidRDefault="008D2A9D" w:rsidP="00E65FA4">
      <w:pPr>
        <w:pStyle w:val="a"/>
      </w:pPr>
      <w:r w:rsidRPr="00DC74CC">
        <w:t xml:space="preserve">Support in accession to </w:t>
      </w:r>
      <w:r w:rsidR="002B4F0E" w:rsidRPr="00DC74CC">
        <w:t xml:space="preserve">the </w:t>
      </w:r>
      <w:r w:rsidRPr="00DC74CC">
        <w:t>World Trade Organization (WTO) with involvement of international experts, performing analytical studies with further recommendations and</w:t>
      </w:r>
      <w:r w:rsidR="002B4F0E" w:rsidRPr="00DC74CC">
        <w:t xml:space="preserve"> an</w:t>
      </w:r>
      <w:r w:rsidRPr="00DC74CC">
        <w:t xml:space="preserve"> information campaign to raise target audiences</w:t>
      </w:r>
      <w:r w:rsidR="003C6E9B" w:rsidRPr="00DC74CC">
        <w:t>’</w:t>
      </w:r>
      <w:r w:rsidRPr="00DC74CC">
        <w:t xml:space="preserve"> awareness. The country is expected to join the organization in 2020</w:t>
      </w:r>
      <w:r w:rsidR="002B4F0E" w:rsidRPr="00DC74CC">
        <w:t>.</w:t>
      </w:r>
    </w:p>
    <w:p w14:paraId="226D148D" w14:textId="4A70C03F" w:rsidR="008D2A9D" w:rsidRPr="00DC74CC" w:rsidRDefault="008D2A9D" w:rsidP="00E65FA4">
      <w:pPr>
        <w:pStyle w:val="a"/>
      </w:pPr>
      <w:r w:rsidRPr="00DC74CC">
        <w:t xml:space="preserve">Support in drafting legislation on tax advisory services in Belarus to improve the legal environment and the conditions for doing business. </w:t>
      </w:r>
    </w:p>
    <w:p w14:paraId="6C568904" w14:textId="4003E177" w:rsidR="008D2A9D" w:rsidRPr="00DC74CC" w:rsidRDefault="008D2A9D" w:rsidP="00E65FA4">
      <w:pPr>
        <w:pStyle w:val="a"/>
      </w:pPr>
      <w:r w:rsidRPr="00DC74CC">
        <w:t>Support in promoting employment and self-employment in SMEs located in small and medium-size towns.</w:t>
      </w:r>
    </w:p>
    <w:p w14:paraId="7C92826E" w14:textId="7F18AC75" w:rsidR="003C6E9B" w:rsidRPr="00DC74CC" w:rsidRDefault="008D2A9D" w:rsidP="00E65FA4">
      <w:pPr>
        <w:pStyle w:val="a"/>
      </w:pPr>
      <w:r w:rsidRPr="00DC74CC">
        <w:t>Implementation of Area-Based Development strategies in 30 regions, which united local authorities, civil society</w:t>
      </w:r>
      <w:r w:rsidR="002B4F0E" w:rsidRPr="00DC74CC">
        <w:t xml:space="preserve"> and</w:t>
      </w:r>
      <w:r w:rsidRPr="00DC74CC">
        <w:t xml:space="preserve"> communities around territory-specific development matters.</w:t>
      </w:r>
      <w:r w:rsidRPr="00DC74CC">
        <w:rPr>
          <w:rStyle w:val="FootnoteReference"/>
          <w:rFonts w:cs="Times"/>
          <w:bCs/>
        </w:rPr>
        <w:footnoteReference w:id="26"/>
      </w:r>
      <w:r w:rsidRPr="00DC74CC">
        <w:t xml:space="preserve"> </w:t>
      </w:r>
    </w:p>
    <w:p w14:paraId="0FA7220A" w14:textId="0AAC25B6" w:rsidR="008D2A9D" w:rsidRPr="00DC74CC" w:rsidRDefault="008D2A9D" w:rsidP="00E65FA4">
      <w:pPr>
        <w:pStyle w:val="a"/>
      </w:pPr>
      <w:r w:rsidRPr="00DC74CC">
        <w:t xml:space="preserve">Support of the implementation of 243 local activities for the socioeconomic development of the target zones, including different facilities for youth with special needs, </w:t>
      </w:r>
      <w:r w:rsidR="00B86122" w:rsidRPr="00DC74CC">
        <w:t xml:space="preserve">an </w:t>
      </w:r>
      <w:r w:rsidRPr="00DC74CC">
        <w:t xml:space="preserve">arts and craft </w:t>
      </w:r>
      <w:r w:rsidR="00CD176A" w:rsidRPr="00DC74CC">
        <w:t>center</w:t>
      </w:r>
      <w:r w:rsidRPr="00DC74CC">
        <w:t xml:space="preserve">, resource </w:t>
      </w:r>
      <w:r w:rsidR="00CD176A" w:rsidRPr="00DC74CC">
        <w:t>centers</w:t>
      </w:r>
      <w:r w:rsidRPr="00DC74CC">
        <w:t xml:space="preserve"> for financial as well as ecological education, and a nursing home for the elderly.</w:t>
      </w:r>
      <w:r w:rsidRPr="00DC74CC">
        <w:rPr>
          <w:rStyle w:val="FootnoteReference"/>
          <w:rFonts w:cs="Times"/>
          <w:bCs/>
        </w:rPr>
        <w:footnoteReference w:id="27"/>
      </w:r>
    </w:p>
    <w:p w14:paraId="477C358C" w14:textId="52576AAC" w:rsidR="008D2A9D" w:rsidRPr="00DC74CC" w:rsidRDefault="008D2A9D" w:rsidP="00E65FA4">
      <w:pPr>
        <w:pStyle w:val="a"/>
      </w:pPr>
      <w:r w:rsidRPr="00DC74CC">
        <w:t xml:space="preserve">Contribution </w:t>
      </w:r>
      <w:r w:rsidR="002B4F0E" w:rsidRPr="00DC74CC">
        <w:t xml:space="preserve">in helping to </w:t>
      </w:r>
      <w:r w:rsidRPr="00DC74CC">
        <w:t>increas</w:t>
      </w:r>
      <w:r w:rsidR="002B4F0E" w:rsidRPr="00DC74CC">
        <w:t>e the</w:t>
      </w:r>
      <w:r w:rsidRPr="00DC74CC">
        <w:t xml:space="preserve"> capacity for women's employment and entrepreneurship in rural areas through giving an opportunity to generate income within local initiatives led by women. Out of 57 income generating local initiatives, 39 were led by women.</w:t>
      </w:r>
      <w:r w:rsidRPr="00DC74CC">
        <w:rPr>
          <w:rStyle w:val="FootnoteReference"/>
          <w:rFonts w:cs="Times"/>
          <w:bCs/>
        </w:rPr>
        <w:footnoteReference w:id="28"/>
      </w:r>
    </w:p>
    <w:p w14:paraId="282CC787" w14:textId="7C777CC8" w:rsidR="008D2A9D" w:rsidRPr="00DC74CC" w:rsidRDefault="008D2A9D" w:rsidP="00E65FA4">
      <w:pPr>
        <w:pStyle w:val="a"/>
      </w:pPr>
      <w:r w:rsidRPr="00DC74CC">
        <w:t xml:space="preserve">Support and training for food processing enterprises in Grodno </w:t>
      </w:r>
      <w:r w:rsidR="005269B8" w:rsidRPr="00DC74CC">
        <w:t>O</w:t>
      </w:r>
      <w:r w:rsidRPr="00DC74CC">
        <w:t>blast – Establishment of Grodno</w:t>
      </w:r>
      <w:r w:rsidR="005269B8" w:rsidRPr="00DC74CC">
        <w:t xml:space="preserve"> </w:t>
      </w:r>
      <w:r w:rsidRPr="00DC74CC">
        <w:t>Industrial Park in Belarus</w:t>
      </w:r>
      <w:r w:rsidR="005269B8" w:rsidRPr="00DC74CC">
        <w:t>.</w:t>
      </w:r>
    </w:p>
    <w:p w14:paraId="7020A95F" w14:textId="4D02FFD3" w:rsidR="008D2A9D" w:rsidRPr="00DC74CC" w:rsidRDefault="008D2A9D" w:rsidP="00E65FA4">
      <w:pPr>
        <w:pStyle w:val="a"/>
        <w:rPr>
          <w:b/>
        </w:rPr>
      </w:pPr>
      <w:r w:rsidRPr="00DC74CC">
        <w:t>Institutional strengthening and policy support to upgrade the component manufacturers in the automotive industry in Belarus.</w:t>
      </w:r>
    </w:p>
    <w:p w14:paraId="42F6DD22" w14:textId="7E67D343" w:rsidR="008D2A9D" w:rsidRPr="00DC74CC" w:rsidRDefault="008D2A9D" w:rsidP="00E65FA4">
      <w:pPr>
        <w:pStyle w:val="a"/>
        <w:rPr>
          <w:b/>
        </w:rPr>
      </w:pPr>
      <w:r w:rsidRPr="00DC74CC">
        <w:t>Strengthening national phytosanitary capacities in certification and addressing the threat of pest introduction and spread.</w:t>
      </w:r>
    </w:p>
    <w:p w14:paraId="53D7263E" w14:textId="77777777" w:rsidR="008D2A9D" w:rsidRPr="00DC74CC" w:rsidRDefault="008D2A9D" w:rsidP="00841E71">
      <w:pPr>
        <w:pStyle w:val="NormalWeb"/>
        <w:spacing w:before="0" w:after="0"/>
        <w:rPr>
          <w:rFonts w:ascii="Noto Sans" w:hAnsi="Noto Sans" w:cs="Times"/>
          <w:bCs/>
          <w:szCs w:val="20"/>
        </w:rPr>
      </w:pPr>
    </w:p>
    <w:p w14:paraId="5F1F66AC" w14:textId="648C0FD2" w:rsidR="00D170E4" w:rsidRPr="00DC74CC" w:rsidRDefault="00D170E4" w:rsidP="00D170E4">
      <w:pPr>
        <w:rPr>
          <w:szCs w:val="20"/>
        </w:rPr>
      </w:pPr>
      <w:r w:rsidRPr="00DC74CC">
        <w:rPr>
          <w:szCs w:val="20"/>
        </w:rPr>
        <w:t>Additional acceleration efforts are needed</w:t>
      </w:r>
      <w:r w:rsidR="00223729" w:rsidRPr="00DC74CC">
        <w:rPr>
          <w:szCs w:val="20"/>
        </w:rPr>
        <w:t xml:space="preserve"> in implementation of the interventions aimed at</w:t>
      </w:r>
      <w:r w:rsidR="005269B8" w:rsidRPr="00DC74CC">
        <w:rPr>
          <w:szCs w:val="20"/>
        </w:rPr>
        <w:t xml:space="preserve"> increasing</w:t>
      </w:r>
      <w:r w:rsidRPr="00DC74CC">
        <w:rPr>
          <w:szCs w:val="20"/>
        </w:rPr>
        <w:t xml:space="preserve"> the number of innovative companies, increasing </w:t>
      </w:r>
      <w:r w:rsidR="005269B8" w:rsidRPr="00DC74CC">
        <w:rPr>
          <w:szCs w:val="20"/>
        </w:rPr>
        <w:t xml:space="preserve">the </w:t>
      </w:r>
      <w:r w:rsidRPr="00DC74CC">
        <w:rPr>
          <w:szCs w:val="20"/>
        </w:rPr>
        <w:t xml:space="preserve">economy's competitiveness </w:t>
      </w:r>
      <w:r w:rsidRPr="00DC74CC">
        <w:rPr>
          <w:szCs w:val="20"/>
        </w:rPr>
        <w:lastRenderedPageBreak/>
        <w:t xml:space="preserve">through structural reform, </w:t>
      </w:r>
      <w:r w:rsidR="00223729" w:rsidRPr="00DC74CC">
        <w:rPr>
          <w:szCs w:val="20"/>
        </w:rPr>
        <w:t>enhanced</w:t>
      </w:r>
      <w:r w:rsidRPr="00DC74CC">
        <w:rPr>
          <w:szCs w:val="20"/>
        </w:rPr>
        <w:t xml:space="preserve"> development of the private sector, increasing the levels of foreign direct investment, and increasing</w:t>
      </w:r>
      <w:r w:rsidR="005269B8" w:rsidRPr="00DC74CC">
        <w:rPr>
          <w:szCs w:val="20"/>
        </w:rPr>
        <w:t xml:space="preserve"> the</w:t>
      </w:r>
      <w:r w:rsidRPr="00DC74CC">
        <w:rPr>
          <w:szCs w:val="20"/>
        </w:rPr>
        <w:t xml:space="preserve"> contribution of SMEs to GDP.</w:t>
      </w:r>
    </w:p>
    <w:p w14:paraId="0E89FF9A" w14:textId="77777777" w:rsidR="00D170E4" w:rsidRPr="00DC74CC" w:rsidRDefault="00D170E4" w:rsidP="00841E71">
      <w:pPr>
        <w:pStyle w:val="NormalWeb"/>
        <w:spacing w:before="0" w:after="0"/>
        <w:rPr>
          <w:rFonts w:ascii="Noto Sans" w:hAnsi="Noto Sans" w:cs="Times"/>
          <w:bCs/>
          <w:szCs w:val="20"/>
        </w:rPr>
      </w:pPr>
    </w:p>
    <w:p w14:paraId="3CD9F064" w14:textId="12991DDD" w:rsidR="008D2A9D" w:rsidRPr="00DC74CC" w:rsidRDefault="004C7671" w:rsidP="00E65FA4">
      <w:pPr>
        <w:pStyle w:val="30"/>
      </w:pPr>
      <w:bookmarkStart w:id="26" w:name="_Toc35781152"/>
      <w:r w:rsidRPr="00DC74CC">
        <w:t>3.2.</w:t>
      </w:r>
      <w:r>
        <w:t>3</w:t>
      </w:r>
      <w:r w:rsidRPr="00DC74CC">
        <w:t xml:space="preserve"> </w:t>
      </w:r>
      <w:r w:rsidR="008D2A9D" w:rsidRPr="00DC74CC">
        <w:t>Outcome 3: Environmental Protection and Sustainable Environmental Management</w:t>
      </w:r>
      <w:bookmarkEnd w:id="26"/>
    </w:p>
    <w:p w14:paraId="59258043" w14:textId="77777777" w:rsidR="008D2A9D" w:rsidRPr="00DC74CC" w:rsidRDefault="008D2A9D" w:rsidP="00A56A2A">
      <w:pPr>
        <w:rPr>
          <w:szCs w:val="20"/>
        </w:rPr>
      </w:pPr>
    </w:p>
    <w:p w14:paraId="1A5CCAAC" w14:textId="502CAFB3" w:rsidR="008D2A9D" w:rsidRPr="00DC74CC" w:rsidRDefault="008D2A9D" w:rsidP="00A56A2A">
      <w:pPr>
        <w:rPr>
          <w:b/>
          <w:szCs w:val="20"/>
        </w:rPr>
      </w:pPr>
      <w:r w:rsidRPr="00DC74CC">
        <w:rPr>
          <w:b/>
          <w:szCs w:val="20"/>
        </w:rPr>
        <w:t xml:space="preserve">Contributing </w:t>
      </w:r>
      <w:r w:rsidR="008C6802" w:rsidRPr="00DC74CC">
        <w:rPr>
          <w:b/>
          <w:szCs w:val="20"/>
        </w:rPr>
        <w:t>agenci</w:t>
      </w:r>
      <w:r w:rsidRPr="00DC74CC">
        <w:rPr>
          <w:b/>
          <w:szCs w:val="20"/>
        </w:rPr>
        <w:t xml:space="preserve">es: FAO, UNDP, UNECE, UNEP </w:t>
      </w:r>
    </w:p>
    <w:p w14:paraId="0A3B492E" w14:textId="77777777" w:rsidR="008D2A9D" w:rsidRPr="00DC74CC" w:rsidRDefault="008D2A9D" w:rsidP="004146C5">
      <w:pPr>
        <w:autoSpaceDE w:val="0"/>
        <w:autoSpaceDN w:val="0"/>
        <w:adjustRightInd w:val="0"/>
        <w:snapToGrid w:val="0"/>
        <w:rPr>
          <w:rFonts w:cs="Arial"/>
          <w:b/>
          <w:szCs w:val="20"/>
        </w:rPr>
      </w:pPr>
    </w:p>
    <w:p w14:paraId="3E970365" w14:textId="5D5D55AB" w:rsidR="008D2A9D" w:rsidRPr="00DC74CC" w:rsidRDefault="008D2A9D" w:rsidP="00A8395A">
      <w:pPr>
        <w:autoSpaceDE w:val="0"/>
        <w:autoSpaceDN w:val="0"/>
        <w:adjustRightInd w:val="0"/>
        <w:snapToGrid w:val="0"/>
        <w:rPr>
          <w:rFonts w:cs="Arial"/>
          <w:szCs w:val="20"/>
        </w:rPr>
      </w:pPr>
      <w:r w:rsidRPr="00DC74CC">
        <w:rPr>
          <w:rFonts w:cs="Arial"/>
          <w:szCs w:val="20"/>
        </w:rPr>
        <w:t xml:space="preserve">To achieve this outcome, the </w:t>
      </w:r>
      <w:r w:rsidR="00E16039" w:rsidRPr="00DC74CC">
        <w:rPr>
          <w:rFonts w:cs="Arial"/>
          <w:szCs w:val="20"/>
        </w:rPr>
        <w:t>UN agencies</w:t>
      </w:r>
      <w:r w:rsidRPr="00DC74CC">
        <w:rPr>
          <w:rFonts w:cs="Arial"/>
          <w:szCs w:val="20"/>
        </w:rPr>
        <w:t xml:space="preserve"> implemented diverse activities focusing</w:t>
      </w:r>
      <w:r w:rsidRPr="00DC74CC">
        <w:rPr>
          <w:szCs w:val="20"/>
        </w:rPr>
        <w:t xml:space="preserve"> on promoting environmental protection and sustainable environment management. </w:t>
      </w:r>
      <w:r w:rsidRPr="00DC74CC">
        <w:rPr>
          <w:b/>
          <w:szCs w:val="20"/>
        </w:rPr>
        <w:t>Some core measurable UN system contributions include:</w:t>
      </w:r>
      <w:bookmarkStart w:id="27" w:name="_2et92p0" w:colFirst="0" w:colLast="0"/>
      <w:bookmarkEnd w:id="27"/>
    </w:p>
    <w:p w14:paraId="13EA7A92" w14:textId="60AC73AF" w:rsidR="008D2A9D" w:rsidRPr="00DC74CC" w:rsidRDefault="008D2A9D" w:rsidP="00E65FA4">
      <w:pPr>
        <w:pStyle w:val="a"/>
      </w:pPr>
      <w:r w:rsidRPr="00DC74CC">
        <w:t>Provision of technical expertise and support in developing the Law on Peatlands</w:t>
      </w:r>
      <w:r w:rsidR="002E0A98" w:rsidRPr="00DC74CC">
        <w:t xml:space="preserve"> Protection and Sustainable Use,</w:t>
      </w:r>
      <w:r w:rsidRPr="00DC74CC">
        <w:t xml:space="preserve"> Presidential Decree on Carbon Market and </w:t>
      </w:r>
      <w:r w:rsidR="00B86122" w:rsidRPr="00DC74CC">
        <w:t>four</w:t>
      </w:r>
      <w:r w:rsidRPr="00DC74CC">
        <w:t xml:space="preserve"> technical standards on wind energy installations’ construction and operation.</w:t>
      </w:r>
    </w:p>
    <w:p w14:paraId="359A1F4B" w14:textId="52DEF65C" w:rsidR="008D2A9D" w:rsidRPr="00DC74CC" w:rsidRDefault="008D2A9D" w:rsidP="00E65FA4">
      <w:pPr>
        <w:pStyle w:val="a"/>
      </w:pPr>
      <w:r w:rsidRPr="00DC74CC">
        <w:t xml:space="preserve">Support in </w:t>
      </w:r>
      <w:r w:rsidR="00D31D9C" w:rsidRPr="00DC74CC">
        <w:t xml:space="preserve">the </w:t>
      </w:r>
      <w:r w:rsidRPr="00DC74CC">
        <w:t xml:space="preserve">development of the National Action Plan on the introduction of green economy principles in different sectors of </w:t>
      </w:r>
      <w:r w:rsidR="00D31D9C" w:rsidRPr="00DC74CC">
        <w:t xml:space="preserve">the </w:t>
      </w:r>
      <w:r w:rsidRPr="00DC74CC">
        <w:t>national economy until 2020</w:t>
      </w:r>
      <w:r w:rsidR="00112D35" w:rsidRPr="00DC74CC">
        <w:t xml:space="preserve">, which </w:t>
      </w:r>
      <w:r w:rsidRPr="00DC74CC">
        <w:t xml:space="preserve">was adopted. It is expected that its implementation will increase the capacity of the Belarusian economy, regional development and improve </w:t>
      </w:r>
      <w:r w:rsidR="00D31D9C" w:rsidRPr="00DC74CC">
        <w:t xml:space="preserve">the </w:t>
      </w:r>
      <w:r w:rsidRPr="00DC74CC">
        <w:t xml:space="preserve">quality of the environment. </w:t>
      </w:r>
    </w:p>
    <w:p w14:paraId="65196065" w14:textId="4E9E15F1" w:rsidR="008D2A9D" w:rsidRPr="00DC74CC" w:rsidRDefault="008D2A9D" w:rsidP="00E65FA4">
      <w:pPr>
        <w:pStyle w:val="a"/>
      </w:pPr>
      <w:r w:rsidRPr="00DC74CC">
        <w:t xml:space="preserve">Support in </w:t>
      </w:r>
      <w:r w:rsidR="00D31D9C" w:rsidRPr="00DC74CC">
        <w:t xml:space="preserve">the </w:t>
      </w:r>
      <w:r w:rsidRPr="00DC74CC">
        <w:t xml:space="preserve">restoration of inefficiently drained peatlands, thus stabilizing the groundwater table, preventing soil mineralization and </w:t>
      </w:r>
      <w:r w:rsidR="00D31D9C" w:rsidRPr="00DC74CC">
        <w:t xml:space="preserve">the </w:t>
      </w:r>
      <w:r w:rsidRPr="00DC74CC">
        <w:t>drying out of peat soil, and eventually reducing carbon emissions. A total of more than 55,000 ha of degraded peatland has been restored, which represents about 10% of total degraded peatlands in the country</w:t>
      </w:r>
      <w:r w:rsidR="00D31D9C" w:rsidRPr="00DC74CC">
        <w:t>.</w:t>
      </w:r>
    </w:p>
    <w:p w14:paraId="30DC74CE" w14:textId="031BF16F" w:rsidR="008D2A9D" w:rsidRPr="00DC74CC" w:rsidRDefault="008D2A9D" w:rsidP="00E65FA4">
      <w:pPr>
        <w:pStyle w:val="a"/>
      </w:pPr>
      <w:r w:rsidRPr="00DC74CC">
        <w:t xml:space="preserve">Contribution to </w:t>
      </w:r>
      <w:r w:rsidR="00D31D9C" w:rsidRPr="00DC74CC">
        <w:t xml:space="preserve">the </w:t>
      </w:r>
      <w:r w:rsidRPr="00DC74CC">
        <w:t xml:space="preserve">development of the National Strategy on Plant Genetic Resources for Food and Agriculture Conservation in Belarus and the National Action Plan for the Prevention of Land Degradation for 2016–2020.  </w:t>
      </w:r>
    </w:p>
    <w:p w14:paraId="6BEBAD80" w14:textId="77777777" w:rsidR="008D2A9D" w:rsidRPr="00DC74CC" w:rsidRDefault="008D2A9D" w:rsidP="00E65FA4">
      <w:pPr>
        <w:pStyle w:val="a"/>
      </w:pPr>
      <w:bookmarkStart w:id="28" w:name="3znysh7" w:colFirst="0" w:colLast="0"/>
      <w:bookmarkEnd w:id="28"/>
      <w:r w:rsidRPr="00DC74CC">
        <w:t xml:space="preserve">Prevention of unauthorized fires by raising ground water level at </w:t>
      </w:r>
      <w:proofErr w:type="spellStart"/>
      <w:r w:rsidRPr="00DC74CC">
        <w:t>Zvanec</w:t>
      </w:r>
      <w:proofErr w:type="spellEnd"/>
      <w:r w:rsidRPr="00DC74CC">
        <w:t xml:space="preserve"> peatland with special hydrotechnical facilities. </w:t>
      </w:r>
    </w:p>
    <w:p w14:paraId="1D98BE1F" w14:textId="1B5A7636" w:rsidR="008D2A9D" w:rsidRPr="00DC74CC" w:rsidRDefault="008D2A9D" w:rsidP="00E65FA4">
      <w:pPr>
        <w:pStyle w:val="a"/>
      </w:pPr>
      <w:r w:rsidRPr="00DC74CC">
        <w:t>Implementation of 22 pilot initiatives</w:t>
      </w:r>
      <w:r w:rsidR="002E0A98" w:rsidRPr="00DC74CC">
        <w:t>, some of them including</w:t>
      </w:r>
      <w:r w:rsidRPr="00DC74CC">
        <w:t xml:space="preserve"> CSOs in various sectors such as </w:t>
      </w:r>
      <w:r w:rsidR="003E6BDD" w:rsidRPr="00DC74CC">
        <w:t xml:space="preserve">the </w:t>
      </w:r>
      <w:r w:rsidRPr="00DC74CC">
        <w:t xml:space="preserve">processing of wood waste into biofuel (Brest), </w:t>
      </w:r>
      <w:r w:rsidR="003E6BDD" w:rsidRPr="00DC74CC">
        <w:t xml:space="preserve">the </w:t>
      </w:r>
      <w:r w:rsidRPr="00DC74CC">
        <w:t xml:space="preserve">creation of </w:t>
      </w:r>
      <w:r w:rsidR="003E6BDD" w:rsidRPr="00DC74CC">
        <w:t xml:space="preserve">a </w:t>
      </w:r>
      <w:r w:rsidRPr="00DC74CC">
        <w:t xml:space="preserve">grouse nursery in </w:t>
      </w:r>
      <w:proofErr w:type="spellStart"/>
      <w:r w:rsidRPr="00DC74CC">
        <w:t>Naliboksky</w:t>
      </w:r>
      <w:proofErr w:type="spellEnd"/>
      <w:r w:rsidRPr="00DC74CC">
        <w:t xml:space="preserve"> Nature Reserve, sapropel extraction and processing (</w:t>
      </w:r>
      <w:proofErr w:type="spellStart"/>
      <w:r w:rsidRPr="00DC74CC">
        <w:t>Zhitkovichi</w:t>
      </w:r>
      <w:proofErr w:type="spellEnd"/>
      <w:r w:rsidRPr="00DC74CC">
        <w:t xml:space="preserve">), </w:t>
      </w:r>
      <w:r w:rsidR="003E6BDD" w:rsidRPr="00DC74CC">
        <w:t xml:space="preserve">the </w:t>
      </w:r>
      <w:r w:rsidRPr="00DC74CC">
        <w:t xml:space="preserve">introduction of green transport in </w:t>
      </w:r>
      <w:proofErr w:type="spellStart"/>
      <w:r w:rsidRPr="00DC74CC">
        <w:t>Nesvizh</w:t>
      </w:r>
      <w:proofErr w:type="spellEnd"/>
      <w:r w:rsidRPr="00DC74CC">
        <w:t xml:space="preserve"> Palace and Park Ensemble</w:t>
      </w:r>
      <w:r w:rsidR="003E6BDD" w:rsidRPr="00DC74CC">
        <w:t>, amongst others, which</w:t>
      </w:r>
      <w:r w:rsidRPr="00DC74CC">
        <w:t xml:space="preserve"> demonstrate </w:t>
      </w:r>
      <w:r w:rsidR="003E6BDD" w:rsidRPr="00DC74CC">
        <w:t xml:space="preserve">the </w:t>
      </w:r>
      <w:r w:rsidRPr="00DC74CC">
        <w:t>practical benefits of green economy principles.</w:t>
      </w:r>
    </w:p>
    <w:p w14:paraId="07C27F56" w14:textId="67CB8D9A" w:rsidR="008D2A9D" w:rsidRPr="00DC74CC" w:rsidRDefault="008D2A9D" w:rsidP="00E65FA4">
      <w:pPr>
        <w:pStyle w:val="a"/>
      </w:pPr>
      <w:r w:rsidRPr="00DC74CC">
        <w:t>Support in constructing three multistory</w:t>
      </w:r>
      <w:r w:rsidR="003E6BDD" w:rsidRPr="00DC74CC">
        <w:t>,</w:t>
      </w:r>
      <w:r w:rsidRPr="00DC74CC">
        <w:t xml:space="preserve"> energy efficient</w:t>
      </w:r>
      <w:r w:rsidR="003E6BDD" w:rsidRPr="00DC74CC">
        <w:t>,</w:t>
      </w:r>
      <w:r w:rsidR="00D714F7" w:rsidRPr="00DC74CC">
        <w:t xml:space="preserve"> residential buildings</w:t>
      </w:r>
      <w:r w:rsidRPr="00DC74CC">
        <w:t xml:space="preserve"> providing over 150 families with comfortable housing </w:t>
      </w:r>
      <w:r w:rsidR="00732686" w:rsidRPr="00DC74CC">
        <w:t>that</w:t>
      </w:r>
      <w:r w:rsidR="00A80CFE" w:rsidRPr="00DC74CC">
        <w:t xml:space="preserve"> </w:t>
      </w:r>
      <w:r w:rsidR="00732686" w:rsidRPr="00DC74CC">
        <w:t>uses</w:t>
      </w:r>
      <w:r w:rsidRPr="00DC74CC">
        <w:t xml:space="preserve"> at least</w:t>
      </w:r>
      <w:r w:rsidR="00732686" w:rsidRPr="00DC74CC">
        <w:t xml:space="preserve"> half the </w:t>
      </w:r>
      <w:r w:rsidRPr="00DC74CC">
        <w:t xml:space="preserve">energy </w:t>
      </w:r>
      <w:r w:rsidR="00B52A91" w:rsidRPr="00DC74CC">
        <w:t xml:space="preserve">of </w:t>
      </w:r>
      <w:r w:rsidRPr="00DC74CC">
        <w:t xml:space="preserve">a typical apartment constructed in Belarus. Expected impact is </w:t>
      </w:r>
      <w:r w:rsidR="003E6BDD" w:rsidRPr="00DC74CC">
        <w:t xml:space="preserve">a </w:t>
      </w:r>
      <w:r w:rsidRPr="00DC74CC">
        <w:t xml:space="preserve">60% energy consumption reduction compared to other multi-apartment buildings in Belarus. </w:t>
      </w:r>
    </w:p>
    <w:p w14:paraId="5CC480DF" w14:textId="2FBC0620" w:rsidR="008D2A9D" w:rsidRPr="00DC74CC" w:rsidRDefault="008D2A9D" w:rsidP="00E65FA4">
      <w:pPr>
        <w:pStyle w:val="a"/>
      </w:pPr>
      <w:r w:rsidRPr="00DC74CC">
        <w:t>Support in strengthening the legal and regulatory framework to improve energy efficiency in buildings by supporting the enforcement of the Technical Code for Energy Performance of Buildings and enhancing the capacity of specialists to implement and monitor energy efficiency building standards and construction norms.</w:t>
      </w:r>
    </w:p>
    <w:p w14:paraId="4B9BB213" w14:textId="35805C53" w:rsidR="008D2A9D" w:rsidRPr="00DC74CC" w:rsidRDefault="008D2A9D" w:rsidP="00E65FA4">
      <w:pPr>
        <w:pStyle w:val="a"/>
      </w:pPr>
      <w:r w:rsidRPr="00DC74CC">
        <w:t xml:space="preserve">Implementation of energy efficiency measures and technologies in </w:t>
      </w:r>
      <w:r w:rsidR="001E66D7" w:rsidRPr="00DC74CC">
        <w:t>four</w:t>
      </w:r>
      <w:r w:rsidRPr="00DC74CC">
        <w:t xml:space="preserve"> educational establi</w:t>
      </w:r>
      <w:r w:rsidR="00CE308D" w:rsidRPr="00DC74CC">
        <w:t xml:space="preserve">shments. </w:t>
      </w:r>
      <w:r w:rsidRPr="00DC74CC">
        <w:t xml:space="preserve">Monitoring results showed </w:t>
      </w:r>
      <w:r w:rsidR="00E91EE3" w:rsidRPr="00DC74CC">
        <w:t xml:space="preserve">a </w:t>
      </w:r>
      <w:r w:rsidRPr="00DC74CC">
        <w:t xml:space="preserve">reduction </w:t>
      </w:r>
      <w:r w:rsidR="00E91EE3" w:rsidRPr="00DC74CC">
        <w:t>in</w:t>
      </w:r>
      <w:r w:rsidRPr="00DC74CC">
        <w:t xml:space="preserve"> energy consumption </w:t>
      </w:r>
      <w:r w:rsidR="00E91EE3" w:rsidRPr="00DC74CC">
        <w:t>of</w:t>
      </w:r>
      <w:r w:rsidRPr="00DC74CC">
        <w:t xml:space="preserve"> more than 40%</w:t>
      </w:r>
      <w:r w:rsidR="00E91EE3" w:rsidRPr="00DC74CC">
        <w:t>.</w:t>
      </w:r>
    </w:p>
    <w:p w14:paraId="14B95F94" w14:textId="77777777" w:rsidR="008D2A9D" w:rsidRPr="00DC74CC" w:rsidRDefault="008D2A9D" w:rsidP="00841E71">
      <w:pPr>
        <w:rPr>
          <w:b/>
          <w:szCs w:val="20"/>
        </w:rPr>
      </w:pPr>
    </w:p>
    <w:p w14:paraId="1D07B9AB" w14:textId="41CC74BC" w:rsidR="00D170E4" w:rsidRPr="00DC74CC" w:rsidRDefault="00D170E4" w:rsidP="00841E71">
      <w:pPr>
        <w:rPr>
          <w:szCs w:val="20"/>
        </w:rPr>
      </w:pPr>
      <w:r w:rsidRPr="00DC74CC">
        <w:rPr>
          <w:szCs w:val="20"/>
        </w:rPr>
        <w:lastRenderedPageBreak/>
        <w:t>Additional acceleration efforts are needed in</w:t>
      </w:r>
      <w:r w:rsidR="00C90054" w:rsidRPr="00DC74CC">
        <w:rPr>
          <w:szCs w:val="20"/>
        </w:rPr>
        <w:t xml:space="preserve"> implementation of the interventions aimed at</w:t>
      </w:r>
      <w:r w:rsidRPr="00DC74CC">
        <w:rPr>
          <w:szCs w:val="20"/>
        </w:rPr>
        <w:t xml:space="preserve"> reducing GDP energy intensity and hazardous waste storage (1–3 hazard class).</w:t>
      </w:r>
    </w:p>
    <w:p w14:paraId="44E1946C" w14:textId="77777777" w:rsidR="00D170E4" w:rsidRPr="00DC74CC" w:rsidRDefault="00D170E4" w:rsidP="00841E71">
      <w:pPr>
        <w:rPr>
          <w:b/>
          <w:szCs w:val="20"/>
        </w:rPr>
      </w:pPr>
    </w:p>
    <w:p w14:paraId="5C0A5DA9" w14:textId="055BB205" w:rsidR="008D2A9D" w:rsidRPr="00DC74CC" w:rsidRDefault="008D2A9D" w:rsidP="00E65FA4">
      <w:pPr>
        <w:pStyle w:val="30"/>
      </w:pPr>
      <w:r w:rsidRPr="00DC74CC">
        <w:t xml:space="preserve"> </w:t>
      </w:r>
      <w:bookmarkStart w:id="29" w:name="_Toc35781153"/>
      <w:r w:rsidR="004C7671" w:rsidRPr="00DC74CC">
        <w:t>3.2.</w:t>
      </w:r>
      <w:r w:rsidR="004C7671">
        <w:t>4</w:t>
      </w:r>
      <w:r w:rsidR="004C7671" w:rsidRPr="00DC74CC">
        <w:t xml:space="preserve"> </w:t>
      </w:r>
      <w:r w:rsidRPr="00DC74CC">
        <w:t>Outcome 4</w:t>
      </w:r>
      <w:r w:rsidR="00CE47F5" w:rsidRPr="00DC74CC">
        <w:t>:</w:t>
      </w:r>
      <w:r w:rsidRPr="00DC74CC">
        <w:t xml:space="preserve"> Sustainable Development of Human Capital</w:t>
      </w:r>
      <w:bookmarkEnd w:id="29"/>
    </w:p>
    <w:p w14:paraId="565B469E" w14:textId="6B51F403" w:rsidR="008D2A9D" w:rsidRPr="00DC74CC" w:rsidRDefault="008D2A9D" w:rsidP="00FE04EB">
      <w:pPr>
        <w:autoSpaceDE w:val="0"/>
        <w:autoSpaceDN w:val="0"/>
        <w:adjustRightInd w:val="0"/>
        <w:snapToGrid w:val="0"/>
        <w:rPr>
          <w:rFonts w:cs="Arial"/>
          <w:szCs w:val="20"/>
        </w:rPr>
      </w:pPr>
    </w:p>
    <w:p w14:paraId="3B648E34" w14:textId="6AFA1B61" w:rsidR="008D2A9D" w:rsidRPr="00DC74CC" w:rsidRDefault="008D2A9D" w:rsidP="00A8395A">
      <w:pPr>
        <w:pStyle w:val="NormalWeb"/>
        <w:spacing w:after="0"/>
        <w:rPr>
          <w:rFonts w:ascii="Noto Sans" w:hAnsi="Noto Sans"/>
          <w:b/>
          <w:szCs w:val="20"/>
        </w:rPr>
      </w:pPr>
      <w:r w:rsidRPr="00DC74CC">
        <w:rPr>
          <w:rFonts w:ascii="Noto Sans" w:hAnsi="Noto Sans"/>
          <w:b/>
          <w:szCs w:val="20"/>
        </w:rPr>
        <w:t xml:space="preserve">Contributing </w:t>
      </w:r>
      <w:r w:rsidR="008C6802" w:rsidRPr="00DC74CC">
        <w:rPr>
          <w:rFonts w:ascii="Noto Sans" w:hAnsi="Noto Sans"/>
          <w:b/>
          <w:szCs w:val="20"/>
        </w:rPr>
        <w:t>agenci</w:t>
      </w:r>
      <w:r w:rsidRPr="00DC74CC">
        <w:rPr>
          <w:rFonts w:ascii="Noto Sans" w:hAnsi="Noto Sans"/>
          <w:b/>
          <w:szCs w:val="20"/>
        </w:rPr>
        <w:t>es: IAEA, IOM, UNAIDS, UNDP, UNFPA, UNHCR, UNICEF, UNODC, WHO</w:t>
      </w:r>
    </w:p>
    <w:p w14:paraId="420B0250" w14:textId="77777777" w:rsidR="008D2A9D" w:rsidRPr="00DC74CC" w:rsidRDefault="008D2A9D" w:rsidP="00FE04EB">
      <w:pPr>
        <w:autoSpaceDE w:val="0"/>
        <w:autoSpaceDN w:val="0"/>
        <w:adjustRightInd w:val="0"/>
        <w:snapToGrid w:val="0"/>
        <w:rPr>
          <w:rFonts w:cs="Arial"/>
          <w:szCs w:val="20"/>
        </w:rPr>
      </w:pPr>
    </w:p>
    <w:p w14:paraId="5106F79C" w14:textId="50F41921" w:rsidR="008D2A9D" w:rsidRPr="00DC74CC" w:rsidRDefault="008D2A9D" w:rsidP="007F4B9C">
      <w:pPr>
        <w:autoSpaceDE w:val="0"/>
        <w:autoSpaceDN w:val="0"/>
        <w:adjustRightInd w:val="0"/>
        <w:snapToGrid w:val="0"/>
        <w:rPr>
          <w:rFonts w:cs="Arial"/>
          <w:szCs w:val="20"/>
        </w:rPr>
      </w:pPr>
      <w:r w:rsidRPr="00DC74CC">
        <w:rPr>
          <w:rFonts w:cs="Arial"/>
          <w:szCs w:val="20"/>
        </w:rPr>
        <w:t xml:space="preserve">To achieve this outcome, </w:t>
      </w:r>
      <w:r w:rsidR="00E16039" w:rsidRPr="00DC74CC">
        <w:rPr>
          <w:rFonts w:cs="Arial"/>
          <w:szCs w:val="20"/>
        </w:rPr>
        <w:t>UN agencies</w:t>
      </w:r>
      <w:r w:rsidRPr="00DC74CC">
        <w:rPr>
          <w:rFonts w:cs="Arial"/>
          <w:szCs w:val="20"/>
        </w:rPr>
        <w:t xml:space="preserve"> implemented diverse activities in the areas of Health, Education, Social Inclusion and Protection</w:t>
      </w:r>
      <w:r w:rsidR="00E91EE3" w:rsidRPr="00DC74CC">
        <w:rPr>
          <w:rFonts w:cs="Arial"/>
          <w:szCs w:val="20"/>
        </w:rPr>
        <w:t xml:space="preserve"> and</w:t>
      </w:r>
      <w:r w:rsidRPr="00DC74CC">
        <w:rPr>
          <w:rFonts w:cs="Arial"/>
          <w:szCs w:val="20"/>
        </w:rPr>
        <w:t xml:space="preserve"> Comprehensive Post-Chernobyl Development. </w:t>
      </w:r>
      <w:r w:rsidRPr="00DC74CC">
        <w:rPr>
          <w:b/>
          <w:szCs w:val="20"/>
        </w:rPr>
        <w:t>Some core measurable UN system contributions include:</w:t>
      </w:r>
    </w:p>
    <w:p w14:paraId="037F25CB" w14:textId="4CB75261" w:rsidR="008D2A9D" w:rsidRPr="00DC74CC" w:rsidRDefault="00922E9B" w:rsidP="00E65FA4">
      <w:pPr>
        <w:pStyle w:val="a"/>
      </w:pPr>
      <w:r w:rsidRPr="00DC74CC">
        <w:t>Capacity building</w:t>
      </w:r>
      <w:r w:rsidR="00A80CFE" w:rsidRPr="00DC74CC">
        <w:t xml:space="preserve"> </w:t>
      </w:r>
      <w:r w:rsidR="008D2A9D" w:rsidRPr="00DC74CC">
        <w:t>of key service providers to respond to domes</w:t>
      </w:r>
      <w:r w:rsidR="00CE308D" w:rsidRPr="00DC74CC">
        <w:t>tic and gender-based violence by advancing</w:t>
      </w:r>
      <w:r w:rsidR="008D2A9D" w:rsidRPr="00DC74CC">
        <w:t xml:space="preserve"> multi-sectoral response</w:t>
      </w:r>
      <w:r w:rsidR="00CE308D" w:rsidRPr="00DC74CC">
        <w:t>s</w:t>
      </w:r>
      <w:r w:rsidR="008D2A9D" w:rsidRPr="00DC74CC">
        <w:t xml:space="preserve"> to domestic violence at the loca</w:t>
      </w:r>
      <w:r w:rsidR="00CE308D" w:rsidRPr="00DC74CC">
        <w:t>l, regional and national levels and</w:t>
      </w:r>
      <w:r w:rsidR="008D2A9D" w:rsidRPr="00DC74CC">
        <w:t xml:space="preserve"> pilot</w:t>
      </w:r>
      <w:r w:rsidR="00CE308D" w:rsidRPr="00DC74CC">
        <w:t>ing</w:t>
      </w:r>
      <w:r w:rsidR="008D2A9D" w:rsidRPr="00DC74CC">
        <w:t xml:space="preserve"> correctional social work with domestic violence offenders. </w:t>
      </w:r>
    </w:p>
    <w:p w14:paraId="5A4E55F4" w14:textId="243B17A3" w:rsidR="00CE308D" w:rsidRPr="00DC74CC" w:rsidRDefault="008D2A9D" w:rsidP="00E65FA4">
      <w:pPr>
        <w:pStyle w:val="a"/>
        <w:rPr>
          <w:rFonts w:cs="Arial"/>
        </w:rPr>
      </w:pPr>
      <w:r w:rsidRPr="00DC74CC">
        <w:rPr>
          <w:rFonts w:cs="Arial"/>
        </w:rPr>
        <w:t>Contribution to</w:t>
      </w:r>
      <w:r w:rsidRPr="00DC74CC">
        <w:t xml:space="preserve"> </w:t>
      </w:r>
      <w:r w:rsidR="00E91EE3" w:rsidRPr="00DC74CC">
        <w:t xml:space="preserve">the </w:t>
      </w:r>
      <w:r w:rsidRPr="00DC74CC">
        <w:t>development of the National Action Plan on the Control of Non-Infectiou</w:t>
      </w:r>
      <w:r w:rsidR="00CE308D" w:rsidRPr="00DC74CC">
        <w:t>s Diseases.</w:t>
      </w:r>
    </w:p>
    <w:p w14:paraId="6AF8B834" w14:textId="2FE02E94" w:rsidR="008D2A9D" w:rsidRPr="00DC74CC" w:rsidRDefault="00CE308D" w:rsidP="00E65FA4">
      <w:pPr>
        <w:pStyle w:val="a"/>
        <w:rPr>
          <w:rFonts w:cs="Arial"/>
        </w:rPr>
      </w:pPr>
      <w:r w:rsidRPr="00DC74CC">
        <w:t>Support in improving</w:t>
      </w:r>
      <w:r w:rsidR="008D2A9D" w:rsidRPr="00DC74CC">
        <w:t xml:space="preserve"> </w:t>
      </w:r>
      <w:r w:rsidR="00E91EE3" w:rsidRPr="00DC74CC">
        <w:t xml:space="preserve">the </w:t>
      </w:r>
      <w:r w:rsidR="008D2A9D" w:rsidRPr="00DC74CC">
        <w:t>efficiency of he</w:t>
      </w:r>
      <w:r w:rsidRPr="00DC74CC">
        <w:t>alth system expenditures</w:t>
      </w:r>
      <w:r w:rsidR="008D2A9D" w:rsidRPr="00DC74CC">
        <w:t>.</w:t>
      </w:r>
    </w:p>
    <w:p w14:paraId="147EA0D1" w14:textId="4238010C" w:rsidR="00CE308D" w:rsidRPr="00DC74CC" w:rsidRDefault="008D2A9D" w:rsidP="00E65FA4">
      <w:pPr>
        <w:pStyle w:val="a"/>
        <w:rPr>
          <w:rFonts w:cs="Arial"/>
          <w:spacing w:val="-4"/>
        </w:rPr>
      </w:pPr>
      <w:r w:rsidRPr="00DC74CC">
        <w:rPr>
          <w:spacing w:val="-4"/>
        </w:rPr>
        <w:t xml:space="preserve">Support in </w:t>
      </w:r>
      <w:r w:rsidR="00E91EE3" w:rsidRPr="00DC74CC">
        <w:rPr>
          <w:spacing w:val="-4"/>
        </w:rPr>
        <w:t xml:space="preserve">the </w:t>
      </w:r>
      <w:r w:rsidRPr="00DC74CC">
        <w:rPr>
          <w:spacing w:val="-4"/>
        </w:rPr>
        <w:t>development, implementation and monitoring of the national health policy</w:t>
      </w:r>
      <w:r w:rsidRPr="00DC74CC">
        <w:rPr>
          <w:b/>
          <w:spacing w:val="-4"/>
        </w:rPr>
        <w:t xml:space="preserve"> </w:t>
      </w:r>
      <w:r w:rsidRPr="00DC74CC">
        <w:rPr>
          <w:spacing w:val="-4"/>
        </w:rPr>
        <w:t xml:space="preserve">with the focus on </w:t>
      </w:r>
      <w:r w:rsidR="00E91EE3" w:rsidRPr="00DC74CC">
        <w:rPr>
          <w:spacing w:val="-4"/>
        </w:rPr>
        <w:t xml:space="preserve">a </w:t>
      </w:r>
      <w:r w:rsidRPr="00DC74CC">
        <w:rPr>
          <w:spacing w:val="-4"/>
        </w:rPr>
        <w:t>multi</w:t>
      </w:r>
      <w:r w:rsidR="00E91EE3" w:rsidRPr="00DC74CC">
        <w:rPr>
          <w:spacing w:val="-4"/>
        </w:rPr>
        <w:t>-</w:t>
      </w:r>
      <w:r w:rsidRPr="00DC74CC">
        <w:rPr>
          <w:spacing w:val="-4"/>
        </w:rPr>
        <w:t xml:space="preserve">sectoral approach in the field of communicable and </w:t>
      </w:r>
      <w:r w:rsidR="0070721B" w:rsidRPr="00DC74CC">
        <w:rPr>
          <w:spacing w:val="-4"/>
        </w:rPr>
        <w:t>NCDs</w:t>
      </w:r>
      <w:r w:rsidRPr="00DC74CC">
        <w:rPr>
          <w:spacing w:val="-4"/>
        </w:rPr>
        <w:t>, and the introduction of breast cancer screening wit</w:t>
      </w:r>
      <w:r w:rsidR="00CE308D" w:rsidRPr="00DC74CC">
        <w:rPr>
          <w:spacing w:val="-4"/>
        </w:rPr>
        <w:t xml:space="preserve">h </w:t>
      </w:r>
      <w:r w:rsidR="00E91EE3" w:rsidRPr="00DC74CC">
        <w:rPr>
          <w:spacing w:val="-4"/>
        </w:rPr>
        <w:t xml:space="preserve">a </w:t>
      </w:r>
      <w:r w:rsidR="00CE308D" w:rsidRPr="00DC74CC">
        <w:rPr>
          <w:spacing w:val="-4"/>
        </w:rPr>
        <w:t>quality assurance system.</w:t>
      </w:r>
    </w:p>
    <w:p w14:paraId="26C5E744" w14:textId="1D71A88E" w:rsidR="008D2A9D" w:rsidRPr="00DC74CC" w:rsidRDefault="008D2A9D" w:rsidP="00E65FA4">
      <w:pPr>
        <w:pStyle w:val="a"/>
        <w:rPr>
          <w:rFonts w:cs="Arial"/>
          <w:spacing w:val="-4"/>
        </w:rPr>
      </w:pPr>
      <w:r w:rsidRPr="00DC74CC">
        <w:rPr>
          <w:spacing w:val="-4"/>
        </w:rPr>
        <w:t>Contribution to</w:t>
      </w:r>
      <w:r w:rsidR="00E91EE3" w:rsidRPr="00DC74CC">
        <w:rPr>
          <w:spacing w:val="-4"/>
        </w:rPr>
        <w:t>wards the</w:t>
      </w:r>
      <w:r w:rsidRPr="00DC74CC">
        <w:rPr>
          <w:spacing w:val="-4"/>
        </w:rPr>
        <w:t xml:space="preserve"> development of draft recommendations on prevention, early detection and management of NCDs at the primary care level and their piloting. Provision of training for primary care specialists to improve th</w:t>
      </w:r>
      <w:r w:rsidR="00CE308D" w:rsidRPr="00DC74CC">
        <w:rPr>
          <w:spacing w:val="-4"/>
        </w:rPr>
        <w:t>eir knowledge and skills.</w:t>
      </w:r>
    </w:p>
    <w:p w14:paraId="36EDEC59" w14:textId="30959AA6" w:rsidR="008D2A9D" w:rsidRPr="00DC74CC" w:rsidRDefault="008D2A9D" w:rsidP="00E65FA4">
      <w:pPr>
        <w:pStyle w:val="a"/>
        <w:rPr>
          <w:rFonts w:cs="Arial"/>
        </w:rPr>
      </w:pPr>
      <w:r w:rsidRPr="00DC74CC">
        <w:t>Contribution to</w:t>
      </w:r>
      <w:r w:rsidR="00922E9B" w:rsidRPr="00DC74CC">
        <w:t>wards</w:t>
      </w:r>
      <w:r w:rsidRPr="00DC74CC">
        <w:t xml:space="preserve"> updating the national guidelines on MDR-TB treatment that was approved by the Ministry of Health in accordance with the WHO recommendations. Preventive measures for TB among children have also </w:t>
      </w:r>
      <w:r w:rsidR="00FB4906" w:rsidRPr="00DC74CC">
        <w:t xml:space="preserve">been </w:t>
      </w:r>
      <w:r w:rsidRPr="00DC74CC">
        <w:t xml:space="preserve">optimized in line with WHO recommendations. </w:t>
      </w:r>
    </w:p>
    <w:p w14:paraId="7639853F" w14:textId="765AB26F" w:rsidR="008D2A9D" w:rsidRPr="00DC74CC" w:rsidRDefault="008D2A9D" w:rsidP="00E65FA4">
      <w:pPr>
        <w:pStyle w:val="a"/>
        <w:rPr>
          <w:rFonts w:cs="Arial"/>
        </w:rPr>
      </w:pPr>
      <w:r w:rsidRPr="00DC74CC">
        <w:t>Advocacy and technical support in amending the Law on Healthcare to lower the age limit for parental consent from 16 to 14.</w:t>
      </w:r>
    </w:p>
    <w:p w14:paraId="5FDF2752" w14:textId="107C4E41" w:rsidR="008D2A9D" w:rsidRPr="00DC74CC" w:rsidRDefault="008D2A9D" w:rsidP="00E65FA4">
      <w:pPr>
        <w:pStyle w:val="a"/>
      </w:pPr>
      <w:r w:rsidRPr="00DC74CC">
        <w:t>Pilot training</w:t>
      </w:r>
      <w:r w:rsidR="00922E9B" w:rsidRPr="00DC74CC">
        <w:t xml:space="preserve"> sessions</w:t>
      </w:r>
      <w:r w:rsidRPr="00DC74CC">
        <w:t xml:space="preserve"> on effective perinatal care were developed and institutionalized, introducing new approaches in postgraduate education for managers, obstetricians, midwives, neonatologists and nurses.</w:t>
      </w:r>
    </w:p>
    <w:p w14:paraId="6C28A1B0" w14:textId="0BD2C5E5" w:rsidR="008D2A9D" w:rsidRPr="00DC74CC" w:rsidRDefault="008D2A9D" w:rsidP="00E65FA4">
      <w:pPr>
        <w:pStyle w:val="a"/>
      </w:pPr>
      <w:r w:rsidRPr="00DC74CC">
        <w:t xml:space="preserve">Support of the process of validating </w:t>
      </w:r>
      <w:r w:rsidR="00FB4906" w:rsidRPr="00DC74CC">
        <w:t>p</w:t>
      </w:r>
      <w:r w:rsidRPr="00DC74CC">
        <w:t xml:space="preserve">revention of mother-to-child transmission </w:t>
      </w:r>
      <w:r w:rsidR="00CE308D" w:rsidRPr="00DC74CC">
        <w:t xml:space="preserve">(MTCT) </w:t>
      </w:r>
      <w:r w:rsidRPr="00DC74CC">
        <w:t>of both HIV and syphilis. Belarus becam</w:t>
      </w:r>
      <w:r w:rsidR="00CE308D" w:rsidRPr="00DC74CC">
        <w:t>e the first</w:t>
      </w:r>
      <w:r w:rsidRPr="00DC74CC">
        <w:t xml:space="preserve"> country in the region to confirm the elimination of MTCT of both infections.</w:t>
      </w:r>
    </w:p>
    <w:p w14:paraId="4E4B1DA6" w14:textId="7D26368B" w:rsidR="008D2A9D" w:rsidRPr="00DC74CC" w:rsidRDefault="008D2A9D" w:rsidP="00E65FA4">
      <w:pPr>
        <w:pStyle w:val="a"/>
      </w:pPr>
      <w:r w:rsidRPr="00DC74CC">
        <w:t xml:space="preserve">Supporting the </w:t>
      </w:r>
      <w:r w:rsidR="00BD2C1E" w:rsidRPr="00DC74CC">
        <w:t>Government</w:t>
      </w:r>
      <w:r w:rsidRPr="00DC74CC">
        <w:t xml:space="preserve"> in ensuring AIDS response sustainability. The State HIV prevention Programme 2016</w:t>
      </w:r>
      <w:r w:rsidR="005A6699" w:rsidRPr="00DC74CC">
        <w:t>–2</w:t>
      </w:r>
      <w:r w:rsidRPr="00DC74CC">
        <w:t xml:space="preserve">020 included some recommendations advanced by </w:t>
      </w:r>
      <w:r w:rsidR="00672D7E" w:rsidRPr="00DC74CC">
        <w:t xml:space="preserve">the </w:t>
      </w:r>
      <w:r w:rsidRPr="00DC74CC">
        <w:t>UN including funding of HIV programmes for key populations. Capacity building of medical professionals in effective management of medical and social care to HIV positive pregnant women, including drug users. Capacity building in data collection with regard to key populations such as injecting drug users, men having sex with men, female sex workers and migrants. Extensive awareness building campaigns on HIV</w:t>
      </w:r>
      <w:r w:rsidR="00672D7E" w:rsidRPr="00DC74CC">
        <w:t xml:space="preserve"> </w:t>
      </w:r>
      <w:r w:rsidRPr="00DC74CC">
        <w:t>testing were implemented aimed at increasing demand for HIV</w:t>
      </w:r>
      <w:r w:rsidR="00672D7E" w:rsidRPr="00DC74CC">
        <w:t xml:space="preserve"> </w:t>
      </w:r>
      <w:r w:rsidRPr="00DC74CC">
        <w:t xml:space="preserve">testing and fighting HIV-related stigma that targeted adolescents in particular. </w:t>
      </w:r>
    </w:p>
    <w:p w14:paraId="4C1057A4" w14:textId="3DF91816" w:rsidR="008D2A9D" w:rsidRPr="00DC74CC" w:rsidRDefault="008D2A9D" w:rsidP="00E65FA4">
      <w:pPr>
        <w:pStyle w:val="a"/>
      </w:pPr>
      <w:r w:rsidRPr="00DC74CC">
        <w:t>Strengthening</w:t>
      </w:r>
      <w:r w:rsidR="00922E9B" w:rsidRPr="00DC74CC">
        <w:t xml:space="preserve"> the</w:t>
      </w:r>
      <w:r w:rsidRPr="00DC74CC">
        <w:t xml:space="preserve"> national systems for procurement, supply chain </w:t>
      </w:r>
      <w:r w:rsidR="00CE308D" w:rsidRPr="00DC74CC">
        <w:t>and drugs management. Improving the</w:t>
      </w:r>
      <w:r w:rsidRPr="00DC74CC">
        <w:t xml:space="preserve"> </w:t>
      </w:r>
      <w:r w:rsidR="00BD2C1E" w:rsidRPr="00DC74CC">
        <w:t>Government</w:t>
      </w:r>
      <w:r w:rsidRPr="00DC74CC">
        <w:t xml:space="preserve"> policy on procurement and reduction of </w:t>
      </w:r>
      <w:r w:rsidR="00CE308D" w:rsidRPr="00DC74CC">
        <w:lastRenderedPageBreak/>
        <w:t>antiretroviral drugs (</w:t>
      </w:r>
      <w:r w:rsidRPr="00DC74CC">
        <w:t>ARVs</w:t>
      </w:r>
      <w:r w:rsidR="00CE308D" w:rsidRPr="00DC74CC">
        <w:t>).</w:t>
      </w:r>
      <w:r w:rsidRPr="00DC74CC">
        <w:t xml:space="preserve"> The UN supported the Ministry of Health in updating the national clinical protocol on</w:t>
      </w:r>
      <w:r w:rsidR="00922E9B" w:rsidRPr="00DC74CC">
        <w:t xml:space="preserve"> the</w:t>
      </w:r>
      <w:r w:rsidRPr="00DC74CC">
        <w:t xml:space="preserve"> prevention and treatment of HIV/AIDS, according to the latest WHO “Treat All” </w:t>
      </w:r>
      <w:r w:rsidR="00922E9B" w:rsidRPr="00DC74CC">
        <w:t>recommendations</w:t>
      </w:r>
      <w:r w:rsidRPr="00DC74CC">
        <w:t>.</w:t>
      </w:r>
    </w:p>
    <w:p w14:paraId="57B786BE" w14:textId="2FC60520" w:rsidR="008D2A9D" w:rsidRPr="00DC74CC" w:rsidRDefault="008D2A9D" w:rsidP="00E65FA4">
      <w:pPr>
        <w:pStyle w:val="a"/>
        <w:rPr>
          <w:spacing w:val="-4"/>
        </w:rPr>
      </w:pPr>
      <w:r w:rsidRPr="00DC74CC">
        <w:rPr>
          <w:spacing w:val="-4"/>
        </w:rPr>
        <w:t>Establishing innovative approaches in informational HIV/AIDS</w:t>
      </w:r>
      <w:r w:rsidR="00672D7E" w:rsidRPr="00DC74CC">
        <w:rPr>
          <w:spacing w:val="-4"/>
        </w:rPr>
        <w:t xml:space="preserve"> </w:t>
      </w:r>
      <w:r w:rsidRPr="00DC74CC">
        <w:rPr>
          <w:spacing w:val="-4"/>
        </w:rPr>
        <w:t>prevention campaigns by cooperati</w:t>
      </w:r>
      <w:r w:rsidR="00672D7E" w:rsidRPr="00DC74CC">
        <w:rPr>
          <w:spacing w:val="-4"/>
        </w:rPr>
        <w:t>ng</w:t>
      </w:r>
      <w:r w:rsidRPr="00DC74CC">
        <w:rPr>
          <w:spacing w:val="-4"/>
        </w:rPr>
        <w:t xml:space="preserve"> with international sports organizations and using major international and regional sports events held in Belarus as platforms for delivering social messages.</w:t>
      </w:r>
    </w:p>
    <w:p w14:paraId="15741478" w14:textId="5ABF6B4C" w:rsidR="008D2A9D" w:rsidRPr="00DC74CC" w:rsidRDefault="008D2A9D" w:rsidP="00E65FA4">
      <w:pPr>
        <w:pStyle w:val="a"/>
      </w:pPr>
      <w:r w:rsidRPr="00DC74CC">
        <w:t>Launching the new HIV/AIDS Information Strategy for 2019</w:t>
      </w:r>
      <w:r w:rsidR="005A6699" w:rsidRPr="00DC74CC">
        <w:t>–2</w:t>
      </w:r>
      <w:r w:rsidRPr="00DC74CC">
        <w:t xml:space="preserve">023 as a tool for use by mass media, activists, and people making decisions related to HIV-AIDS issues in Belarus to prevent HIV spreading and to end HIV-related stigma.  </w:t>
      </w:r>
    </w:p>
    <w:p w14:paraId="494E4092" w14:textId="776BC998" w:rsidR="008D2A9D" w:rsidRPr="00DC74CC" w:rsidRDefault="008D2A9D" w:rsidP="00E65FA4">
      <w:pPr>
        <w:pStyle w:val="a"/>
      </w:pPr>
      <w:r w:rsidRPr="00DC74CC">
        <w:t xml:space="preserve">Continuous UN advocacy resulted in Belarus keeping </w:t>
      </w:r>
      <w:r w:rsidR="00866C78" w:rsidRPr="00DC74CC">
        <w:t xml:space="preserve">its </w:t>
      </w:r>
      <w:r w:rsidRPr="00DC74CC">
        <w:t xml:space="preserve">commitment to scale up and ensure sustainability of </w:t>
      </w:r>
      <w:r w:rsidR="004C517F" w:rsidRPr="00DC74CC">
        <w:t>h</w:t>
      </w:r>
      <w:r w:rsidRPr="00DC74CC">
        <w:t xml:space="preserve">arm </w:t>
      </w:r>
      <w:r w:rsidR="004C517F" w:rsidRPr="00DC74CC">
        <w:t>r</w:t>
      </w:r>
      <w:r w:rsidRPr="00DC74CC">
        <w:t xml:space="preserve">eduction programmes including opioid substitution therapy for injecting drug users. </w:t>
      </w:r>
    </w:p>
    <w:p w14:paraId="3B2BBD6D" w14:textId="7D21D5B5" w:rsidR="008D2A9D" w:rsidRPr="00DC74CC" w:rsidRDefault="005546ED" w:rsidP="00E65FA4">
      <w:pPr>
        <w:pStyle w:val="a"/>
      </w:pPr>
      <w:r w:rsidRPr="00DC74CC">
        <w:t>Strengthening the</w:t>
      </w:r>
      <w:r w:rsidR="008D2A9D" w:rsidRPr="00DC74CC">
        <w:t xml:space="preserve"> capacities of the national healthcare system to deliver integrated sexual and reproductive health</w:t>
      </w:r>
      <w:r w:rsidR="008D2A9D" w:rsidRPr="00DC74CC" w:rsidDel="003641DE">
        <w:t xml:space="preserve"> </w:t>
      </w:r>
      <w:r w:rsidRPr="00DC74CC">
        <w:t>information and services, with</w:t>
      </w:r>
      <w:r w:rsidR="00FA3B96" w:rsidRPr="00DC74CC">
        <w:t xml:space="preserve"> a</w:t>
      </w:r>
      <w:r w:rsidR="008D2A9D" w:rsidRPr="00DC74CC">
        <w:t xml:space="preserve"> focus on</w:t>
      </w:r>
      <w:r w:rsidRPr="00DC74CC">
        <w:t xml:space="preserve"> vulnerable groups.</w:t>
      </w:r>
    </w:p>
    <w:p w14:paraId="38E1F7B2" w14:textId="5D773BDB" w:rsidR="008D2A9D" w:rsidRPr="00DC74CC" w:rsidRDefault="008D2A9D" w:rsidP="00E65FA4">
      <w:pPr>
        <w:pStyle w:val="a"/>
      </w:pPr>
      <w:r w:rsidRPr="00DC74CC">
        <w:t>Targeted interventions in Chernobyl</w:t>
      </w:r>
      <w:r w:rsidR="00750CB1" w:rsidRPr="00DC74CC">
        <w:t>-</w:t>
      </w:r>
      <w:r w:rsidRPr="00DC74CC">
        <w:t>affected</w:t>
      </w:r>
      <w:r w:rsidRPr="00DC74CC">
        <w:rPr>
          <w:b/>
        </w:rPr>
        <w:t xml:space="preserve"> </w:t>
      </w:r>
      <w:r w:rsidRPr="00DC74CC">
        <w:t>areas through regular development programming, including local and rural development, youth empowerment/Child</w:t>
      </w:r>
      <w:r w:rsidR="00750CB1" w:rsidRPr="00DC74CC">
        <w:t>-</w:t>
      </w:r>
      <w:r w:rsidRPr="00DC74CC">
        <w:t>Friendly Cities, dedicated support to women, the elderly, person</w:t>
      </w:r>
      <w:r w:rsidR="00812794" w:rsidRPr="00DC74CC">
        <w:t>s</w:t>
      </w:r>
      <w:r w:rsidRPr="00DC74CC">
        <w:t xml:space="preserve"> with disabilities and others at risk of exclusion, green energy</w:t>
      </w:r>
      <w:r w:rsidR="005E5514" w:rsidRPr="00DC74CC">
        <w:t xml:space="preserve">, </w:t>
      </w:r>
      <w:r w:rsidRPr="00DC74CC">
        <w:t>energy efficiency</w:t>
      </w:r>
      <w:r w:rsidR="005E5514" w:rsidRPr="00DC74CC">
        <w:t xml:space="preserve"> and preventing NCDs.</w:t>
      </w:r>
    </w:p>
    <w:p w14:paraId="4D2A920E" w14:textId="30FAF459" w:rsidR="008D2A9D" w:rsidRPr="00DC74CC" w:rsidRDefault="008D2A9D" w:rsidP="00E65FA4">
      <w:pPr>
        <w:pStyle w:val="a"/>
      </w:pPr>
      <w:r w:rsidRPr="00DC74CC">
        <w:t>Piloting training on effective perinatal care and support with their institutionalization, introducing new approaches in postgraduate education for managers, obstetricians, midwives, neonatologists and nurses.</w:t>
      </w:r>
    </w:p>
    <w:p w14:paraId="66B6F22B" w14:textId="7AE9012B" w:rsidR="008D2A9D" w:rsidRPr="00DC74CC" w:rsidRDefault="008D2A9D" w:rsidP="00E65FA4">
      <w:pPr>
        <w:pStyle w:val="a"/>
      </w:pPr>
      <w:r w:rsidRPr="00DC74CC">
        <w:t xml:space="preserve">Development and launch of a uniformed state programme to teach the state languages of Belarus to refugees and other persons of concern to UNHCR as well as other categories of migrants, and to test and certify the knowledge of such languages to </w:t>
      </w:r>
      <w:r w:rsidR="009A678E" w:rsidRPr="00DC74CC">
        <w:t xml:space="preserve">significantly </w:t>
      </w:r>
      <w:r w:rsidRPr="00DC74CC">
        <w:t>improve beneficiaries’ capacity to integrate in the country via ensuring unhindered access to employment and education opportunities.</w:t>
      </w:r>
      <w:r w:rsidR="009A678E" w:rsidRPr="00DC74CC">
        <w:t xml:space="preserve"> </w:t>
      </w:r>
    </w:p>
    <w:p w14:paraId="365B7BA4" w14:textId="77777777" w:rsidR="00D170E4" w:rsidRPr="00DC74CC" w:rsidRDefault="00D170E4" w:rsidP="00D170E4">
      <w:pPr>
        <w:pStyle w:val="NormalWeb"/>
        <w:spacing w:before="0" w:after="0"/>
        <w:rPr>
          <w:rFonts w:ascii="Noto Sans" w:hAnsi="Noto Sans"/>
          <w:szCs w:val="20"/>
        </w:rPr>
      </w:pPr>
    </w:p>
    <w:p w14:paraId="6EA312D3" w14:textId="7BB9CB47" w:rsidR="00D170E4" w:rsidRPr="00DC74CC" w:rsidRDefault="00D170E4" w:rsidP="00D170E4">
      <w:pPr>
        <w:pStyle w:val="NormalWeb"/>
        <w:spacing w:before="0" w:after="0"/>
        <w:rPr>
          <w:rFonts w:ascii="Noto Sans" w:hAnsi="Noto Sans"/>
          <w:szCs w:val="20"/>
        </w:rPr>
      </w:pPr>
      <w:r w:rsidRPr="00DC74CC">
        <w:rPr>
          <w:rFonts w:ascii="Noto Sans" w:hAnsi="Noto Sans"/>
          <w:szCs w:val="20"/>
        </w:rPr>
        <w:t xml:space="preserve">Additional acceleration efforts are needed </w:t>
      </w:r>
      <w:r w:rsidR="001B3146" w:rsidRPr="00DC74CC">
        <w:rPr>
          <w:rFonts w:ascii="Noto Sans" w:hAnsi="Noto Sans"/>
          <w:szCs w:val="20"/>
        </w:rPr>
        <w:t>in implementation of the interventions aimed at</w:t>
      </w:r>
      <w:r w:rsidR="00F47AEA" w:rsidRPr="00DC74CC">
        <w:rPr>
          <w:rFonts w:ascii="Noto Sans" w:hAnsi="Noto Sans"/>
          <w:szCs w:val="20"/>
        </w:rPr>
        <w:t xml:space="preserve"> reducing </w:t>
      </w:r>
      <w:r w:rsidR="00812794" w:rsidRPr="00DC74CC">
        <w:rPr>
          <w:rFonts w:ascii="Noto Sans" w:hAnsi="Noto Sans"/>
          <w:szCs w:val="20"/>
        </w:rPr>
        <w:t>the</w:t>
      </w:r>
      <w:r w:rsidRPr="00DC74CC">
        <w:rPr>
          <w:rFonts w:ascii="Noto Sans" w:hAnsi="Noto Sans"/>
          <w:szCs w:val="20"/>
        </w:rPr>
        <w:t xml:space="preserve"> probability of death </w:t>
      </w:r>
      <w:r w:rsidR="00977D1C" w:rsidRPr="00DC74CC">
        <w:rPr>
          <w:rFonts w:ascii="Noto Sans" w:hAnsi="Noto Sans"/>
          <w:szCs w:val="20"/>
        </w:rPr>
        <w:t>for those aged</w:t>
      </w:r>
      <w:r w:rsidR="00F47AEA" w:rsidRPr="00DC74CC">
        <w:rPr>
          <w:rFonts w:ascii="Noto Sans" w:hAnsi="Noto Sans"/>
          <w:szCs w:val="20"/>
        </w:rPr>
        <w:t xml:space="preserve"> </w:t>
      </w:r>
      <w:r w:rsidRPr="00DC74CC">
        <w:rPr>
          <w:rFonts w:ascii="Noto Sans" w:hAnsi="Noto Sans"/>
          <w:szCs w:val="20"/>
        </w:rPr>
        <w:t xml:space="preserve">30-70 from four major </w:t>
      </w:r>
      <w:r w:rsidR="00F47AEA" w:rsidRPr="00DC74CC">
        <w:rPr>
          <w:rFonts w:ascii="Noto Sans" w:hAnsi="Noto Sans"/>
          <w:szCs w:val="20"/>
        </w:rPr>
        <w:t>NCDs</w:t>
      </w:r>
      <w:r w:rsidRPr="00DC74CC">
        <w:rPr>
          <w:rFonts w:ascii="Noto Sans" w:hAnsi="Noto Sans"/>
          <w:szCs w:val="20"/>
        </w:rPr>
        <w:t>, reducing alcohol abuse and tobacco use, especially among adolescents and you</w:t>
      </w:r>
      <w:r w:rsidR="00812794" w:rsidRPr="00DC74CC">
        <w:rPr>
          <w:rFonts w:ascii="Noto Sans" w:hAnsi="Noto Sans"/>
          <w:szCs w:val="20"/>
        </w:rPr>
        <w:t>ng</w:t>
      </w:r>
      <w:r w:rsidRPr="00DC74CC">
        <w:rPr>
          <w:rFonts w:ascii="Noto Sans" w:hAnsi="Noto Sans"/>
          <w:szCs w:val="20"/>
        </w:rPr>
        <w:t xml:space="preserve"> people, promoting physical activity, and expanding cervical cancer screening and vaccination.</w:t>
      </w:r>
    </w:p>
    <w:p w14:paraId="26EF2101" w14:textId="77777777" w:rsidR="008D2A9D" w:rsidRPr="00DC74CC" w:rsidRDefault="008D2A9D" w:rsidP="00841E71">
      <w:pPr>
        <w:rPr>
          <w:szCs w:val="20"/>
        </w:rPr>
      </w:pPr>
    </w:p>
    <w:p w14:paraId="261E5CDC" w14:textId="74FFFF73" w:rsidR="008D2A9D" w:rsidRPr="004C7671" w:rsidRDefault="008D2A9D" w:rsidP="00E65FA4">
      <w:pPr>
        <w:pStyle w:val="21"/>
      </w:pPr>
      <w:bookmarkStart w:id="30" w:name="_Toc16789199"/>
      <w:bookmarkStart w:id="31" w:name="_Toc35781154"/>
      <w:r w:rsidRPr="004C7671">
        <w:t>3.3 Efficiency</w:t>
      </w:r>
      <w:bookmarkEnd w:id="30"/>
      <w:bookmarkEnd w:id="31"/>
    </w:p>
    <w:p w14:paraId="53BCE00E" w14:textId="77777777" w:rsidR="008D2A9D" w:rsidRPr="00DC74CC" w:rsidRDefault="008D2A9D" w:rsidP="00841E71">
      <w:pPr>
        <w:rPr>
          <w:rFonts w:cs="Times New Roman"/>
          <w:b/>
          <w:szCs w:val="20"/>
        </w:rPr>
      </w:pPr>
    </w:p>
    <w:p w14:paraId="69844AEE" w14:textId="35075687" w:rsidR="008D2A9D" w:rsidRPr="00DC74CC" w:rsidRDefault="008D2A9D" w:rsidP="00841E71">
      <w:pPr>
        <w:rPr>
          <w:szCs w:val="20"/>
        </w:rPr>
      </w:pPr>
      <w:r w:rsidRPr="00DC74CC">
        <w:rPr>
          <w:rFonts w:cs="Arial"/>
          <w:szCs w:val="20"/>
        </w:rPr>
        <w:t xml:space="preserve">Efficiency analysis poses the question whether, given the budget, the specified output could have been achieved at a lower cost. </w:t>
      </w:r>
      <w:r w:rsidRPr="00DC74CC">
        <w:rPr>
          <w:szCs w:val="20"/>
        </w:rPr>
        <w:t xml:space="preserve">In a strategic, UN system level evaluation, in contrast with a </w:t>
      </w:r>
      <w:r w:rsidR="008C6802" w:rsidRPr="00DC74CC">
        <w:rPr>
          <w:szCs w:val="20"/>
        </w:rPr>
        <w:t>programme</w:t>
      </w:r>
      <w:r w:rsidR="004362E4" w:rsidRPr="00DC74CC">
        <w:rPr>
          <w:szCs w:val="20"/>
        </w:rPr>
        <w:t xml:space="preserve"> </w:t>
      </w:r>
      <w:r w:rsidRPr="00DC74CC">
        <w:rPr>
          <w:szCs w:val="20"/>
        </w:rPr>
        <w:t xml:space="preserve">or even </w:t>
      </w:r>
      <w:r w:rsidR="00595CE9" w:rsidRPr="00DC74CC">
        <w:rPr>
          <w:szCs w:val="20"/>
        </w:rPr>
        <w:t>agency</w:t>
      </w:r>
      <w:r w:rsidRPr="00DC74CC">
        <w:rPr>
          <w:szCs w:val="20"/>
        </w:rPr>
        <w:t xml:space="preserve"> level evaluation, it is difficult to quantify efficie</w:t>
      </w:r>
      <w:r w:rsidR="005546ED" w:rsidRPr="00DC74CC">
        <w:rPr>
          <w:szCs w:val="20"/>
        </w:rPr>
        <w:t>ncy according to this</w:t>
      </w:r>
      <w:r w:rsidRPr="00DC74CC">
        <w:rPr>
          <w:szCs w:val="20"/>
        </w:rPr>
        <w:t xml:space="preserve"> conventional definition. </w:t>
      </w:r>
    </w:p>
    <w:p w14:paraId="582938A7" w14:textId="77777777" w:rsidR="008D2A9D" w:rsidRPr="00DC74CC" w:rsidRDefault="008D2A9D" w:rsidP="00841E71">
      <w:pPr>
        <w:rPr>
          <w:szCs w:val="20"/>
        </w:rPr>
      </w:pPr>
    </w:p>
    <w:p w14:paraId="132E8168" w14:textId="3EA5BCAF" w:rsidR="008D2A9D" w:rsidRPr="00DC74CC" w:rsidRDefault="009550D6" w:rsidP="00841E71">
      <w:pPr>
        <w:rPr>
          <w:rFonts w:cs="Times New Roman"/>
          <w:b/>
          <w:szCs w:val="20"/>
        </w:rPr>
      </w:pPr>
      <w:r w:rsidRPr="00DC74CC">
        <w:rPr>
          <w:b/>
          <w:szCs w:val="20"/>
        </w:rPr>
        <w:t xml:space="preserve">The </w:t>
      </w:r>
      <w:r w:rsidR="008D2A9D" w:rsidRPr="00DC74CC">
        <w:rPr>
          <w:b/>
          <w:szCs w:val="20"/>
        </w:rPr>
        <w:t>UN system shifted towards</w:t>
      </w:r>
      <w:r w:rsidR="008D2A9D" w:rsidRPr="00DC74CC">
        <w:rPr>
          <w:rFonts w:eastAsia="Times New Roman"/>
          <w:b/>
          <w:szCs w:val="20"/>
        </w:rPr>
        <w:t xml:space="preserve"> more soft assistance</w:t>
      </w:r>
      <w:r w:rsidRPr="00DC74CC">
        <w:rPr>
          <w:rFonts w:eastAsia="Times New Roman"/>
          <w:b/>
          <w:szCs w:val="20"/>
        </w:rPr>
        <w:t>,</w:t>
      </w:r>
      <w:r w:rsidR="008D2A9D" w:rsidRPr="00DC74CC">
        <w:rPr>
          <w:rFonts w:eastAsia="Times New Roman"/>
          <w:b/>
          <w:szCs w:val="20"/>
        </w:rPr>
        <w:t xml:space="preserve"> such as policy development, training</w:t>
      </w:r>
      <w:r w:rsidR="00595CE9" w:rsidRPr="00DC74CC">
        <w:rPr>
          <w:rFonts w:eastAsia="Times New Roman"/>
          <w:b/>
          <w:szCs w:val="20"/>
        </w:rPr>
        <w:t xml:space="preserve"> and</w:t>
      </w:r>
      <w:r w:rsidR="008D2A9D" w:rsidRPr="00DC74CC">
        <w:rPr>
          <w:rFonts w:eastAsia="Times New Roman"/>
          <w:b/>
          <w:szCs w:val="20"/>
        </w:rPr>
        <w:t xml:space="preserve"> policy advocacy</w:t>
      </w:r>
      <w:r w:rsidRPr="00DC74CC">
        <w:rPr>
          <w:rFonts w:eastAsia="Times New Roman"/>
          <w:b/>
          <w:szCs w:val="20"/>
        </w:rPr>
        <w:t>, which makes</w:t>
      </w:r>
      <w:r w:rsidR="008D2A9D" w:rsidRPr="00DC74CC">
        <w:rPr>
          <w:rFonts w:eastAsia="Times New Roman"/>
          <w:szCs w:val="20"/>
        </w:rPr>
        <w:t xml:space="preserve"> the application of conventional efficiency indicators to these areas </w:t>
      </w:r>
      <w:r w:rsidR="001467D2" w:rsidRPr="00DC74CC">
        <w:rPr>
          <w:rFonts w:eastAsia="Times New Roman"/>
          <w:szCs w:val="20"/>
        </w:rPr>
        <w:t>less straightforward</w:t>
      </w:r>
      <w:r w:rsidR="008D2A9D" w:rsidRPr="00DC74CC">
        <w:rPr>
          <w:rFonts w:eastAsia="Times New Roman"/>
          <w:szCs w:val="20"/>
        </w:rPr>
        <w:t xml:space="preserve">. </w:t>
      </w:r>
      <w:r w:rsidR="008D2A9D" w:rsidRPr="00DC74CC">
        <w:rPr>
          <w:szCs w:val="20"/>
        </w:rPr>
        <w:t xml:space="preserve">For example, the costs and benefits of policy influence </w:t>
      </w:r>
      <w:r w:rsidR="001467D2" w:rsidRPr="00DC74CC">
        <w:rPr>
          <w:szCs w:val="20"/>
        </w:rPr>
        <w:t>can be difficult</w:t>
      </w:r>
      <w:r w:rsidR="008D2A9D" w:rsidRPr="00DC74CC">
        <w:rPr>
          <w:szCs w:val="20"/>
        </w:rPr>
        <w:t xml:space="preserve"> to quantify and efforts in this direction often do not fully grasp the benefits of programme partnership, advice, advocacy and other forms of </w:t>
      </w:r>
      <w:r w:rsidR="0027478C" w:rsidRPr="00DC74CC">
        <w:rPr>
          <w:szCs w:val="20"/>
        </w:rPr>
        <w:t>“</w:t>
      </w:r>
      <w:r w:rsidR="008D2A9D" w:rsidRPr="00DC74CC">
        <w:rPr>
          <w:szCs w:val="20"/>
        </w:rPr>
        <w:t>soft</w:t>
      </w:r>
      <w:r w:rsidR="0027478C" w:rsidRPr="00DC74CC">
        <w:rPr>
          <w:szCs w:val="20"/>
        </w:rPr>
        <w:t>”</w:t>
      </w:r>
      <w:r w:rsidR="008D2A9D" w:rsidRPr="00DC74CC">
        <w:rPr>
          <w:szCs w:val="20"/>
        </w:rPr>
        <w:t xml:space="preserve"> assistance.</w:t>
      </w:r>
    </w:p>
    <w:p w14:paraId="7B4E2A3D" w14:textId="77777777" w:rsidR="003470F7" w:rsidRDefault="003470F7" w:rsidP="00841E71">
      <w:pPr>
        <w:rPr>
          <w:szCs w:val="20"/>
        </w:rPr>
        <w:sectPr w:rsidR="003470F7" w:rsidSect="003470F7">
          <w:headerReference w:type="default" r:id="rId32"/>
          <w:type w:val="continuous"/>
          <w:pgSz w:w="12240" w:h="15840"/>
          <w:pgMar w:top="1440" w:right="1797" w:bottom="1440" w:left="1797" w:header="720" w:footer="720" w:gutter="0"/>
          <w:cols w:space="720"/>
          <w:noEndnote/>
          <w:titlePg/>
          <w:docGrid w:linePitch="360"/>
        </w:sectPr>
      </w:pPr>
    </w:p>
    <w:p w14:paraId="03C8B31A" w14:textId="5F45294C" w:rsidR="008D2A9D" w:rsidRPr="00DC74CC" w:rsidRDefault="008D2A9D" w:rsidP="00841E71">
      <w:pPr>
        <w:rPr>
          <w:szCs w:val="20"/>
        </w:rPr>
      </w:pPr>
    </w:p>
    <w:p w14:paraId="3EC1CF32" w14:textId="77444A0E" w:rsidR="008D2A9D" w:rsidRPr="00DC74CC" w:rsidRDefault="008D2A9D" w:rsidP="00E756AD">
      <w:pPr>
        <w:rPr>
          <w:szCs w:val="20"/>
        </w:rPr>
      </w:pPr>
      <w:r w:rsidRPr="00DC74CC">
        <w:rPr>
          <w:szCs w:val="20"/>
        </w:rPr>
        <w:lastRenderedPageBreak/>
        <w:t xml:space="preserve">The UNDAF identified </w:t>
      </w:r>
      <w:r w:rsidR="001467D2" w:rsidRPr="00DC74CC">
        <w:rPr>
          <w:szCs w:val="20"/>
        </w:rPr>
        <w:t>a</w:t>
      </w:r>
      <w:r w:rsidRPr="00DC74CC">
        <w:rPr>
          <w:szCs w:val="20"/>
        </w:rPr>
        <w:t xml:space="preserve"> pipeline</w:t>
      </w:r>
      <w:r w:rsidR="001467D2" w:rsidRPr="00DC74CC">
        <w:rPr>
          <w:szCs w:val="20"/>
        </w:rPr>
        <w:t xml:space="preserve"> of</w:t>
      </w:r>
      <w:r w:rsidRPr="00DC74CC">
        <w:rPr>
          <w:szCs w:val="20"/>
        </w:rPr>
        <w:t xml:space="preserve"> resources available to </w:t>
      </w:r>
      <w:r w:rsidR="00E16039" w:rsidRPr="00DC74CC">
        <w:rPr>
          <w:szCs w:val="20"/>
        </w:rPr>
        <w:t>UN agencies</w:t>
      </w:r>
      <w:r w:rsidRPr="00DC74CC">
        <w:rPr>
          <w:szCs w:val="20"/>
        </w:rPr>
        <w:t xml:space="preserve"> as well as funding the </w:t>
      </w:r>
      <w:r w:rsidR="008C6802" w:rsidRPr="00DC74CC">
        <w:rPr>
          <w:szCs w:val="20"/>
        </w:rPr>
        <w:t>agenci</w:t>
      </w:r>
      <w:r w:rsidRPr="00DC74CC">
        <w:rPr>
          <w:szCs w:val="20"/>
        </w:rPr>
        <w:t xml:space="preserve">es planned to mobilize. </w:t>
      </w:r>
      <w:r w:rsidRPr="00DC74CC">
        <w:rPr>
          <w:b/>
          <w:szCs w:val="20"/>
        </w:rPr>
        <w:t>The national partners were under the impression that the resources positioned as to be mobilized were the funds that would be available,</w:t>
      </w:r>
      <w:r w:rsidRPr="00DC74CC">
        <w:rPr>
          <w:szCs w:val="20"/>
        </w:rPr>
        <w:t xml:space="preserve"> but this expectation did not materialize. The national authorities did not include </w:t>
      </w:r>
      <w:r w:rsidR="009550D6" w:rsidRPr="00DC74CC">
        <w:rPr>
          <w:szCs w:val="20"/>
        </w:rPr>
        <w:t xml:space="preserve">the </w:t>
      </w:r>
      <w:r w:rsidRPr="00DC74CC">
        <w:rPr>
          <w:szCs w:val="20"/>
        </w:rPr>
        <w:t xml:space="preserve">funding they were committing to achieving the UNDAF outcomes. </w:t>
      </w:r>
    </w:p>
    <w:p w14:paraId="1D96D6F9" w14:textId="77777777" w:rsidR="008D2A9D" w:rsidRPr="00DC74CC" w:rsidRDefault="008D2A9D" w:rsidP="00841E71">
      <w:pPr>
        <w:rPr>
          <w:szCs w:val="20"/>
        </w:rPr>
      </w:pPr>
    </w:p>
    <w:p w14:paraId="28F977F5" w14:textId="181DDA2A" w:rsidR="008D2A9D" w:rsidRPr="00DC74CC" w:rsidRDefault="009550D6" w:rsidP="00841E71">
      <w:pPr>
        <w:rPr>
          <w:szCs w:val="20"/>
        </w:rPr>
      </w:pPr>
      <w:r w:rsidRPr="00DC74CC">
        <w:rPr>
          <w:b/>
          <w:szCs w:val="20"/>
        </w:rPr>
        <w:t xml:space="preserve">The </w:t>
      </w:r>
      <w:r w:rsidR="008D2A9D" w:rsidRPr="00DC74CC">
        <w:rPr>
          <w:b/>
          <w:szCs w:val="20"/>
        </w:rPr>
        <w:t xml:space="preserve">UN did not achieve its resource mobilization targets as outlined in </w:t>
      </w:r>
      <w:r w:rsidR="00896989" w:rsidRPr="00DC74CC">
        <w:rPr>
          <w:b/>
          <w:szCs w:val="20"/>
        </w:rPr>
        <w:t xml:space="preserve">the </w:t>
      </w:r>
      <w:r w:rsidR="008D2A9D" w:rsidRPr="00DC74CC">
        <w:rPr>
          <w:b/>
          <w:bCs/>
          <w:szCs w:val="20"/>
        </w:rPr>
        <w:t>UNDAF</w:t>
      </w:r>
      <w:r w:rsidR="006F36A6" w:rsidRPr="00DC74CC">
        <w:rPr>
          <w:szCs w:val="20"/>
        </w:rPr>
        <w:t xml:space="preserve"> and it is unlikely that that the targets will be achieved by the end of 2020 as</w:t>
      </w:r>
      <w:r w:rsidR="00896989" w:rsidRPr="00DC74CC">
        <w:rPr>
          <w:szCs w:val="20"/>
        </w:rPr>
        <w:t xml:space="preserve"> the</w:t>
      </w:r>
      <w:r w:rsidR="006F36A6" w:rsidRPr="00DC74CC">
        <w:rPr>
          <w:szCs w:val="20"/>
        </w:rPr>
        <w:t xml:space="preserve"> UN</w:t>
      </w:r>
      <w:r w:rsidR="00C64BB3" w:rsidRPr="00DC74CC">
        <w:rPr>
          <w:szCs w:val="20"/>
        </w:rPr>
        <w:t xml:space="preserve"> signatories of UNDAF</w:t>
      </w:r>
      <w:r w:rsidR="006F36A6" w:rsidRPr="00DC74CC">
        <w:rPr>
          <w:szCs w:val="20"/>
        </w:rPr>
        <w:t xml:space="preserve"> managed o</w:t>
      </w:r>
      <w:r w:rsidR="005546ED" w:rsidRPr="00DC74CC">
        <w:rPr>
          <w:szCs w:val="20"/>
        </w:rPr>
        <w:t>nly to mobilize and deliver</w:t>
      </w:r>
      <w:r w:rsidR="006F36A6" w:rsidRPr="00DC74CC">
        <w:rPr>
          <w:szCs w:val="20"/>
        </w:rPr>
        <w:t xml:space="preserve"> 57% of the </w:t>
      </w:r>
      <w:r w:rsidR="006D47C7" w:rsidRPr="00DC74CC">
        <w:rPr>
          <w:szCs w:val="20"/>
        </w:rPr>
        <w:t xml:space="preserve">total resources that were planned to be mobilized in </w:t>
      </w:r>
      <w:r w:rsidR="00896989" w:rsidRPr="00DC74CC">
        <w:rPr>
          <w:szCs w:val="20"/>
        </w:rPr>
        <w:t xml:space="preserve">the </w:t>
      </w:r>
      <w:r w:rsidR="006D47C7" w:rsidRPr="00DC74CC">
        <w:rPr>
          <w:szCs w:val="20"/>
        </w:rPr>
        <w:t>UNDAF.</w:t>
      </w:r>
    </w:p>
    <w:p w14:paraId="0292B885" w14:textId="77777777" w:rsidR="004022E2" w:rsidRPr="00DC74CC" w:rsidRDefault="004022E2" w:rsidP="00841E71">
      <w:pPr>
        <w:rPr>
          <w:szCs w:val="20"/>
        </w:rPr>
      </w:pPr>
    </w:p>
    <w:p w14:paraId="74D88DD3" w14:textId="294465F2" w:rsidR="00C94176" w:rsidRPr="00DC74CC" w:rsidRDefault="00C94176" w:rsidP="00E65FA4">
      <w:pPr>
        <w:pStyle w:val="Caption"/>
        <w:jc w:val="center"/>
        <w:rPr>
          <w:rFonts w:ascii="Noto Sans" w:hAnsi="Noto Sans"/>
          <w:sz w:val="20"/>
          <w:szCs w:val="20"/>
          <w:lang w:val="en-US"/>
        </w:rPr>
      </w:pPr>
      <w:r w:rsidRPr="00DC74CC">
        <w:rPr>
          <w:rFonts w:ascii="Noto Sans" w:hAnsi="Noto Sans"/>
          <w:i/>
          <w:iCs/>
          <w:sz w:val="20"/>
          <w:szCs w:val="20"/>
          <w:lang w:val="en-US"/>
        </w:rPr>
        <w:t xml:space="preserve">Figure </w:t>
      </w:r>
      <w:r w:rsidRPr="00DC74CC">
        <w:rPr>
          <w:rFonts w:ascii="Noto Sans" w:hAnsi="Noto Sans"/>
          <w:i/>
          <w:iCs/>
          <w:sz w:val="20"/>
          <w:szCs w:val="20"/>
          <w:lang w:val="en-US"/>
        </w:rPr>
        <w:fldChar w:fldCharType="begin"/>
      </w:r>
      <w:r w:rsidRPr="00DC74CC">
        <w:rPr>
          <w:rFonts w:ascii="Noto Sans" w:hAnsi="Noto Sans"/>
          <w:i/>
          <w:iCs/>
          <w:sz w:val="20"/>
          <w:szCs w:val="20"/>
          <w:lang w:val="en-US"/>
        </w:rPr>
        <w:instrText xml:space="preserve"> SEQ Figure \* ARABIC </w:instrText>
      </w:r>
      <w:r w:rsidRPr="00DC74CC">
        <w:rPr>
          <w:rFonts w:ascii="Noto Sans" w:hAnsi="Noto Sans"/>
          <w:i/>
          <w:iCs/>
          <w:sz w:val="20"/>
          <w:szCs w:val="20"/>
          <w:lang w:val="en-US"/>
        </w:rPr>
        <w:fldChar w:fldCharType="separate"/>
      </w:r>
      <w:r w:rsidR="000F2BFE">
        <w:rPr>
          <w:rFonts w:ascii="Noto Sans" w:hAnsi="Noto Sans"/>
          <w:i/>
          <w:iCs/>
          <w:noProof/>
          <w:sz w:val="20"/>
          <w:szCs w:val="20"/>
          <w:lang w:val="en-US"/>
        </w:rPr>
        <w:t>2</w:t>
      </w:r>
      <w:r w:rsidRPr="00DC74CC">
        <w:rPr>
          <w:rFonts w:ascii="Noto Sans" w:hAnsi="Noto Sans"/>
          <w:i/>
          <w:iCs/>
          <w:sz w:val="20"/>
          <w:szCs w:val="20"/>
          <w:lang w:val="en-US"/>
        </w:rPr>
        <w:fldChar w:fldCharType="end"/>
      </w:r>
      <w:r w:rsidRPr="00DC74CC">
        <w:rPr>
          <w:rFonts w:ascii="Noto Sans" w:hAnsi="Noto Sans"/>
          <w:sz w:val="20"/>
          <w:szCs w:val="20"/>
          <w:lang w:val="en-US"/>
        </w:rPr>
        <w:t xml:space="preserve"> </w:t>
      </w:r>
      <w:r w:rsidR="00A2593C" w:rsidRPr="00DC74CC">
        <w:rPr>
          <w:rFonts w:ascii="Noto Sans" w:hAnsi="Noto Sans"/>
          <w:sz w:val="20"/>
          <w:szCs w:val="20"/>
          <w:lang w:val="en-US"/>
        </w:rPr>
        <w:t xml:space="preserve">– </w:t>
      </w:r>
      <w:r w:rsidRPr="00DC74CC">
        <w:rPr>
          <w:rFonts w:ascii="Noto Sans" w:hAnsi="Noto Sans"/>
          <w:sz w:val="20"/>
          <w:szCs w:val="20"/>
          <w:lang w:val="en-US"/>
        </w:rPr>
        <w:t>UNDAF 2016</w:t>
      </w:r>
      <w:r w:rsidR="005A6699" w:rsidRPr="00DC74CC">
        <w:rPr>
          <w:rFonts w:ascii="Noto Sans" w:hAnsi="Noto Sans"/>
          <w:sz w:val="20"/>
          <w:szCs w:val="20"/>
          <w:lang w:val="en-US"/>
        </w:rPr>
        <w:t>–2</w:t>
      </w:r>
      <w:r w:rsidRPr="00DC74CC">
        <w:rPr>
          <w:rFonts w:ascii="Noto Sans" w:hAnsi="Noto Sans"/>
          <w:sz w:val="20"/>
          <w:szCs w:val="20"/>
          <w:lang w:val="en-US"/>
        </w:rPr>
        <w:t>0</w:t>
      </w:r>
      <w:r w:rsidR="00773C9E" w:rsidRPr="00773C9E">
        <w:rPr>
          <w:rFonts w:ascii="Noto Sans" w:hAnsi="Noto Sans"/>
          <w:sz w:val="20"/>
          <w:szCs w:val="20"/>
          <w:lang w:val="en-US"/>
        </w:rPr>
        <w:t>19</w:t>
      </w:r>
      <w:r w:rsidRPr="00DC74CC">
        <w:rPr>
          <w:rFonts w:ascii="Noto Sans" w:hAnsi="Noto Sans"/>
          <w:sz w:val="20"/>
          <w:szCs w:val="20"/>
          <w:lang w:val="en-US"/>
        </w:rPr>
        <w:t xml:space="preserve"> Planned and </w:t>
      </w:r>
      <w:r w:rsidR="005B1EFC" w:rsidRPr="00DC74CC">
        <w:rPr>
          <w:rFonts w:ascii="Noto Sans" w:hAnsi="Noto Sans"/>
          <w:sz w:val="20"/>
          <w:szCs w:val="20"/>
          <w:lang w:val="en-US"/>
        </w:rPr>
        <w:t xml:space="preserve">Delivered </w:t>
      </w:r>
      <w:r w:rsidRPr="00DC74CC">
        <w:rPr>
          <w:rFonts w:ascii="Noto Sans" w:hAnsi="Noto Sans"/>
          <w:sz w:val="20"/>
          <w:szCs w:val="20"/>
          <w:lang w:val="en-US"/>
        </w:rPr>
        <w:t>Financial Resources</w:t>
      </w:r>
    </w:p>
    <w:p w14:paraId="093B8249" w14:textId="64044BC7" w:rsidR="008D2A9D" w:rsidRPr="00DC74CC" w:rsidRDefault="006F36A6" w:rsidP="00C25F6A">
      <w:pPr>
        <w:jc w:val="center"/>
        <w:rPr>
          <w:szCs w:val="20"/>
        </w:rPr>
      </w:pPr>
      <w:r w:rsidRPr="00DC74CC">
        <w:rPr>
          <w:noProof/>
          <w:szCs w:val="20"/>
        </w:rPr>
        <w:drawing>
          <wp:inline distT="0" distB="0" distL="0" distR="0" wp14:anchorId="13DBF03B" wp14:editId="4E1ECF4A">
            <wp:extent cx="4913906" cy="2764155"/>
            <wp:effectExtent l="0" t="0" r="1270" b="17145"/>
            <wp:docPr id="1" name="Chart 1">
              <a:extLst xmlns:a="http://schemas.openxmlformats.org/drawingml/2006/main">
                <a:ext uri="{FF2B5EF4-FFF2-40B4-BE49-F238E27FC236}">
                  <a16:creationId xmlns:a16="http://schemas.microsoft.com/office/drawing/2014/main" id="{C7127782-F71F-49C6-9894-769DB37FB2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3907D9D" w14:textId="25226FB6" w:rsidR="008D2A9D" w:rsidRPr="00DC74CC" w:rsidRDefault="008D2A9D" w:rsidP="00205825">
      <w:pPr>
        <w:rPr>
          <w:b/>
          <w:i/>
          <w:szCs w:val="20"/>
        </w:rPr>
      </w:pPr>
    </w:p>
    <w:p w14:paraId="1EE22650" w14:textId="3F506358" w:rsidR="00E65FA4" w:rsidRPr="00DC74CC" w:rsidRDefault="006F36A6" w:rsidP="00CC1EAA">
      <w:pPr>
        <w:rPr>
          <w:szCs w:val="20"/>
        </w:rPr>
      </w:pPr>
      <w:r w:rsidRPr="00DC74CC">
        <w:rPr>
          <w:szCs w:val="20"/>
        </w:rPr>
        <w:t xml:space="preserve">Main donors that provided funding to support the UNDAF included </w:t>
      </w:r>
      <w:r w:rsidR="005546ED" w:rsidRPr="00DC74CC">
        <w:rPr>
          <w:szCs w:val="20"/>
        </w:rPr>
        <w:t>the EU</w:t>
      </w:r>
      <w:r w:rsidRPr="00DC74CC">
        <w:rPr>
          <w:szCs w:val="20"/>
        </w:rPr>
        <w:t xml:space="preserve">, Global Environmental Facility (GEF), Russian Federation, Denmark, Poland, </w:t>
      </w:r>
      <w:r w:rsidR="00896989" w:rsidRPr="00DC74CC">
        <w:rPr>
          <w:szCs w:val="20"/>
        </w:rPr>
        <w:t xml:space="preserve">the </w:t>
      </w:r>
      <w:r w:rsidRPr="00DC74CC">
        <w:rPr>
          <w:szCs w:val="20"/>
        </w:rPr>
        <w:t xml:space="preserve">UK, Sweden, </w:t>
      </w:r>
      <w:r w:rsidR="00A56885" w:rsidRPr="00DC74CC">
        <w:rPr>
          <w:szCs w:val="20"/>
        </w:rPr>
        <w:t>the Organization for Security and Co-operation in Europe</w:t>
      </w:r>
      <w:r w:rsidRPr="00DC74CC">
        <w:rPr>
          <w:szCs w:val="20"/>
        </w:rPr>
        <w:t xml:space="preserve"> and Canada. </w:t>
      </w:r>
      <w:r w:rsidR="00302F24" w:rsidRPr="00DC74CC">
        <w:rPr>
          <w:szCs w:val="20"/>
        </w:rPr>
        <w:t xml:space="preserve">The </w:t>
      </w:r>
      <w:r w:rsidR="008D2A9D" w:rsidRPr="00DC74CC">
        <w:rPr>
          <w:szCs w:val="20"/>
        </w:rPr>
        <w:t>UN</w:t>
      </w:r>
      <w:r w:rsidR="00755153" w:rsidRPr="00DC74CC">
        <w:rPr>
          <w:szCs w:val="20"/>
        </w:rPr>
        <w:t xml:space="preserve"> </w:t>
      </w:r>
      <w:r w:rsidR="00302F24" w:rsidRPr="00DC74CC">
        <w:rPr>
          <w:szCs w:val="20"/>
        </w:rPr>
        <w:t>agencies</w:t>
      </w:r>
      <w:r w:rsidR="008D2A9D" w:rsidRPr="00DC74CC">
        <w:rPr>
          <w:szCs w:val="20"/>
        </w:rPr>
        <w:t xml:space="preserve"> managed to mobilize additional res</w:t>
      </w:r>
      <w:r w:rsidR="005546ED" w:rsidRPr="00DC74CC">
        <w:rPr>
          <w:szCs w:val="20"/>
        </w:rPr>
        <w:t>ources to support its work on human rights</w:t>
      </w:r>
      <w:r w:rsidR="008D2A9D" w:rsidRPr="00DC74CC">
        <w:rPr>
          <w:szCs w:val="20"/>
        </w:rPr>
        <w:t xml:space="preserve"> advancement and engage such new partners as </w:t>
      </w:r>
      <w:r w:rsidR="00896989" w:rsidRPr="00DC74CC">
        <w:rPr>
          <w:szCs w:val="20"/>
        </w:rPr>
        <w:t xml:space="preserve">the </w:t>
      </w:r>
      <w:r w:rsidR="008D2A9D" w:rsidRPr="00DC74CC">
        <w:rPr>
          <w:szCs w:val="20"/>
        </w:rPr>
        <w:t xml:space="preserve">UK, Germany, Switzerland and the Netherlands to work through the UN and with the </w:t>
      </w:r>
      <w:r w:rsidR="00BD2C1E" w:rsidRPr="00DC74CC">
        <w:rPr>
          <w:szCs w:val="20"/>
        </w:rPr>
        <w:t>Government</w:t>
      </w:r>
      <w:r w:rsidR="008D2A9D" w:rsidRPr="00DC74CC">
        <w:rPr>
          <w:szCs w:val="20"/>
        </w:rPr>
        <w:t xml:space="preserve"> and CSOs.</w:t>
      </w:r>
      <w:r w:rsidR="00CC1EAA" w:rsidRPr="00DC74CC">
        <w:rPr>
          <w:szCs w:val="20"/>
        </w:rPr>
        <w:t xml:space="preserve"> Some of the resource mobilization initiatives linked to the UNDAF results were not finalized or faced challenges in their implementation</w:t>
      </w:r>
      <w:r w:rsidR="00CC1EAA" w:rsidRPr="00DC74CC">
        <w:rPr>
          <w:rStyle w:val="FootnoteReference"/>
          <w:szCs w:val="20"/>
        </w:rPr>
        <w:footnoteReference w:id="29"/>
      </w:r>
      <w:r w:rsidR="00CC1EAA" w:rsidRPr="00DC74CC">
        <w:rPr>
          <w:szCs w:val="20"/>
        </w:rPr>
        <w:t xml:space="preserve">. </w:t>
      </w:r>
    </w:p>
    <w:p w14:paraId="0A000D53" w14:textId="77777777" w:rsidR="00E65FA4" w:rsidRPr="00DC74CC" w:rsidRDefault="00E65FA4">
      <w:pPr>
        <w:rPr>
          <w:szCs w:val="20"/>
        </w:rPr>
      </w:pPr>
      <w:r w:rsidRPr="00DC74CC">
        <w:rPr>
          <w:szCs w:val="20"/>
        </w:rPr>
        <w:br w:type="page"/>
      </w:r>
    </w:p>
    <w:p w14:paraId="4766BF1C" w14:textId="6264C968" w:rsidR="008D2A9D" w:rsidRPr="00DC74CC" w:rsidRDefault="005B1EFC" w:rsidP="00E65FA4">
      <w:pPr>
        <w:pStyle w:val="Caption"/>
        <w:jc w:val="center"/>
        <w:rPr>
          <w:rFonts w:ascii="Noto Sans" w:hAnsi="Noto Sans"/>
          <w:i/>
          <w:iCs/>
          <w:sz w:val="20"/>
          <w:szCs w:val="20"/>
          <w:lang w:val="en-US"/>
        </w:rPr>
      </w:pPr>
      <w:r w:rsidRPr="00DC74CC">
        <w:rPr>
          <w:rFonts w:ascii="Noto Sans" w:hAnsi="Noto Sans"/>
          <w:i/>
          <w:iCs/>
          <w:sz w:val="20"/>
          <w:szCs w:val="20"/>
          <w:lang w:val="en-US"/>
        </w:rPr>
        <w:lastRenderedPageBreak/>
        <w:t xml:space="preserve">Figure </w:t>
      </w:r>
      <w:r w:rsidRPr="00DC74CC">
        <w:rPr>
          <w:rFonts w:ascii="Noto Sans" w:hAnsi="Noto Sans"/>
          <w:i/>
          <w:iCs/>
          <w:sz w:val="20"/>
          <w:szCs w:val="20"/>
          <w:lang w:val="en-US"/>
        </w:rPr>
        <w:fldChar w:fldCharType="begin"/>
      </w:r>
      <w:r w:rsidRPr="00DC74CC">
        <w:rPr>
          <w:rFonts w:ascii="Noto Sans" w:hAnsi="Noto Sans"/>
          <w:i/>
          <w:iCs/>
          <w:sz w:val="20"/>
          <w:szCs w:val="20"/>
          <w:lang w:val="en-US"/>
        </w:rPr>
        <w:instrText xml:space="preserve"> SEQ Figure \* ARABIC </w:instrText>
      </w:r>
      <w:r w:rsidRPr="00DC74CC">
        <w:rPr>
          <w:rFonts w:ascii="Noto Sans" w:hAnsi="Noto Sans"/>
          <w:i/>
          <w:iCs/>
          <w:sz w:val="20"/>
          <w:szCs w:val="20"/>
          <w:lang w:val="en-US"/>
        </w:rPr>
        <w:fldChar w:fldCharType="separate"/>
      </w:r>
      <w:r w:rsidR="000F2BFE">
        <w:rPr>
          <w:rFonts w:ascii="Noto Sans" w:hAnsi="Noto Sans"/>
          <w:i/>
          <w:iCs/>
          <w:noProof/>
          <w:sz w:val="20"/>
          <w:szCs w:val="20"/>
          <w:lang w:val="en-US"/>
        </w:rPr>
        <w:t>3</w:t>
      </w:r>
      <w:r w:rsidRPr="00DC74CC">
        <w:rPr>
          <w:rFonts w:ascii="Noto Sans" w:hAnsi="Noto Sans"/>
          <w:i/>
          <w:iCs/>
          <w:sz w:val="20"/>
          <w:szCs w:val="20"/>
          <w:lang w:val="en-US"/>
        </w:rPr>
        <w:fldChar w:fldCharType="end"/>
      </w:r>
      <w:r w:rsidRPr="00DC74CC">
        <w:rPr>
          <w:rFonts w:ascii="Noto Sans" w:hAnsi="Noto Sans"/>
          <w:i/>
          <w:iCs/>
          <w:sz w:val="20"/>
          <w:szCs w:val="20"/>
          <w:lang w:val="en-US"/>
        </w:rPr>
        <w:t xml:space="preserve"> </w:t>
      </w:r>
      <w:r w:rsidR="00A2593C" w:rsidRPr="00DC74CC">
        <w:rPr>
          <w:rFonts w:ascii="Noto Sans" w:hAnsi="Noto Sans"/>
          <w:i/>
          <w:iCs/>
          <w:sz w:val="20"/>
          <w:szCs w:val="20"/>
          <w:lang w:val="en-US"/>
        </w:rPr>
        <w:t xml:space="preserve">– </w:t>
      </w:r>
      <w:r w:rsidRPr="00DC74CC">
        <w:rPr>
          <w:rFonts w:ascii="Noto Sans" w:hAnsi="Noto Sans"/>
          <w:sz w:val="20"/>
          <w:szCs w:val="20"/>
          <w:lang w:val="en-US"/>
        </w:rPr>
        <w:t>Total resources mobilized and delivered by resident agencies, by donor, 2016</w:t>
      </w:r>
      <w:r w:rsidR="005A6699" w:rsidRPr="00DC74CC">
        <w:rPr>
          <w:rFonts w:ascii="Noto Sans" w:hAnsi="Noto Sans"/>
          <w:sz w:val="20"/>
          <w:szCs w:val="20"/>
          <w:lang w:val="en-US"/>
        </w:rPr>
        <w:t>–2</w:t>
      </w:r>
      <w:r w:rsidRPr="00DC74CC">
        <w:rPr>
          <w:rFonts w:ascii="Noto Sans" w:hAnsi="Noto Sans"/>
          <w:sz w:val="20"/>
          <w:szCs w:val="20"/>
          <w:lang w:val="en-US"/>
        </w:rPr>
        <w:t>019</w:t>
      </w:r>
    </w:p>
    <w:p w14:paraId="607E3E2B" w14:textId="3A29F9C3" w:rsidR="008D2A9D" w:rsidRPr="00DC74CC" w:rsidRDefault="00D558EC" w:rsidP="00841E71">
      <w:pPr>
        <w:rPr>
          <w:szCs w:val="20"/>
        </w:rPr>
      </w:pPr>
      <w:r>
        <w:rPr>
          <w:noProof/>
          <w:szCs w:val="20"/>
        </w:rPr>
        <w:drawing>
          <wp:inline distT="0" distB="0" distL="0" distR="0" wp14:anchorId="775F7970" wp14:editId="31DAE2FC">
            <wp:extent cx="5343276" cy="3001864"/>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Диаграмма 23.03_Проценты везде.jpg"/>
                    <pic:cNvPicPr/>
                  </pic:nvPicPr>
                  <pic:blipFill rotWithShape="1">
                    <a:blip r:embed="rId34"/>
                    <a:srcRect l="5793" t="11921" r="6587"/>
                    <a:stretch/>
                  </pic:blipFill>
                  <pic:spPr bwMode="auto">
                    <a:xfrm>
                      <a:off x="0" y="0"/>
                      <a:ext cx="5352287" cy="3006926"/>
                    </a:xfrm>
                    <a:prstGeom prst="rect">
                      <a:avLst/>
                    </a:prstGeom>
                    <a:ln>
                      <a:noFill/>
                    </a:ln>
                    <a:extLst>
                      <a:ext uri="{53640926-AAD7-44D8-BBD7-CCE9431645EC}">
                        <a14:shadowObscured xmlns:a14="http://schemas.microsoft.com/office/drawing/2010/main"/>
                      </a:ext>
                    </a:extLst>
                  </pic:spPr>
                </pic:pic>
              </a:graphicData>
            </a:graphic>
          </wp:inline>
        </w:drawing>
      </w:r>
    </w:p>
    <w:p w14:paraId="729975A7" w14:textId="77777777" w:rsidR="008D2A9D" w:rsidRPr="00DC74CC" w:rsidRDefault="008D2A9D" w:rsidP="009C3431">
      <w:pPr>
        <w:tabs>
          <w:tab w:val="left" w:pos="540"/>
        </w:tabs>
        <w:suppressAutoHyphens/>
        <w:rPr>
          <w:b/>
          <w:szCs w:val="20"/>
        </w:rPr>
      </w:pPr>
    </w:p>
    <w:p w14:paraId="1776CF36" w14:textId="3F0BE146" w:rsidR="008D2A9D" w:rsidRPr="00DC74CC" w:rsidRDefault="008D2A9D" w:rsidP="004A4BE2">
      <w:pPr>
        <w:tabs>
          <w:tab w:val="left" w:pos="540"/>
        </w:tabs>
        <w:suppressAutoHyphens/>
        <w:rPr>
          <w:szCs w:val="20"/>
        </w:rPr>
      </w:pPr>
      <w:r w:rsidRPr="00DC74CC">
        <w:rPr>
          <w:szCs w:val="20"/>
        </w:rPr>
        <w:t>UN’s ability to mobilize financial resources is influenced by multiple factors, including</w:t>
      </w:r>
    </w:p>
    <w:p w14:paraId="04436D33" w14:textId="3F9D8559" w:rsidR="008D2A9D" w:rsidRPr="00DC74CC" w:rsidRDefault="008D2A9D" w:rsidP="005B5333">
      <w:pPr>
        <w:rPr>
          <w:szCs w:val="20"/>
        </w:rPr>
      </w:pPr>
      <w:r w:rsidRPr="00DC74CC">
        <w:rPr>
          <w:szCs w:val="20"/>
        </w:rPr>
        <w:t xml:space="preserve">reduced </w:t>
      </w:r>
      <w:r w:rsidR="00902B60" w:rsidRPr="00DC74CC">
        <w:rPr>
          <w:szCs w:val="20"/>
        </w:rPr>
        <w:t xml:space="preserve">corporate </w:t>
      </w:r>
      <w:r w:rsidRPr="00DC74CC">
        <w:rPr>
          <w:szCs w:val="20"/>
        </w:rPr>
        <w:t>core resources, declining donors’ interest, and minimal cost-sharing</w:t>
      </w:r>
      <w:r w:rsidR="00902B60" w:rsidRPr="00DC74CC">
        <w:rPr>
          <w:szCs w:val="20"/>
        </w:rPr>
        <w:t xml:space="preserve"> with the national partners</w:t>
      </w:r>
      <w:r w:rsidRPr="00DC74CC">
        <w:rPr>
          <w:szCs w:val="20"/>
        </w:rPr>
        <w:t xml:space="preserve">. </w:t>
      </w:r>
      <w:r w:rsidR="00302F24" w:rsidRPr="00DC74CC">
        <w:rPr>
          <w:szCs w:val="20"/>
        </w:rPr>
        <w:t xml:space="preserve">The </w:t>
      </w:r>
      <w:r w:rsidRPr="00DC74CC">
        <w:rPr>
          <w:szCs w:val="20"/>
        </w:rPr>
        <w:t>UN</w:t>
      </w:r>
      <w:r w:rsidR="00736BEC" w:rsidRPr="00DC74CC">
        <w:rPr>
          <w:szCs w:val="20"/>
        </w:rPr>
        <w:t xml:space="preserve"> </w:t>
      </w:r>
      <w:r w:rsidR="00302F24" w:rsidRPr="00DC74CC">
        <w:rPr>
          <w:szCs w:val="20"/>
        </w:rPr>
        <w:t>agencies were</w:t>
      </w:r>
      <w:r w:rsidRPr="00DC74CC">
        <w:rPr>
          <w:szCs w:val="20"/>
        </w:rPr>
        <w:t xml:space="preserve"> pursuing a cost-sharing model with </w:t>
      </w:r>
      <w:r w:rsidR="00902B60" w:rsidRPr="00DC74CC">
        <w:rPr>
          <w:szCs w:val="20"/>
        </w:rPr>
        <w:t xml:space="preserve">national partners with very limited </w:t>
      </w:r>
      <w:r w:rsidRPr="00DC74CC">
        <w:rPr>
          <w:szCs w:val="20"/>
        </w:rPr>
        <w:t xml:space="preserve">success. </w:t>
      </w:r>
      <w:r w:rsidR="00302F24" w:rsidRPr="00DC74CC">
        <w:rPr>
          <w:szCs w:val="20"/>
        </w:rPr>
        <w:t>In upper-middle income countries such as Montenegro, Kazakhstan, Azerbaijan, the business model where budget resources are used effectively through the UN system is very well established. In Belarus however, this</w:t>
      </w:r>
      <w:r w:rsidRPr="00DC74CC">
        <w:rPr>
          <w:szCs w:val="20"/>
        </w:rPr>
        <w:t xml:space="preserve"> mechanism was underused due to the national partners’ belief that </w:t>
      </w:r>
      <w:r w:rsidR="00E16039" w:rsidRPr="00DC74CC">
        <w:rPr>
          <w:szCs w:val="20"/>
        </w:rPr>
        <w:t>UN agencies</w:t>
      </w:r>
      <w:r w:rsidRPr="00DC74CC">
        <w:rPr>
          <w:szCs w:val="20"/>
        </w:rPr>
        <w:t xml:space="preserve"> have high management costs to implement projects and administer donors’ funding. </w:t>
      </w:r>
      <w:r w:rsidR="00302F24" w:rsidRPr="00DC74CC">
        <w:rPr>
          <w:szCs w:val="20"/>
        </w:rPr>
        <w:t>The UN agencies should use all opportunities to demonstrate the effectiveness of its systems and large-scale savings that state budget can achieve in several areas realizing its programmes through the UN (e.g. medical and other procurement on international markets where UN agencies have access to more competitive process and broader range of goods).</w:t>
      </w:r>
    </w:p>
    <w:p w14:paraId="29C0F5CD" w14:textId="77777777" w:rsidR="008D2A9D" w:rsidRPr="00DC74CC" w:rsidRDefault="008D2A9D" w:rsidP="009C3431">
      <w:pPr>
        <w:tabs>
          <w:tab w:val="left" w:pos="540"/>
        </w:tabs>
        <w:suppressAutoHyphens/>
        <w:rPr>
          <w:b/>
          <w:szCs w:val="20"/>
        </w:rPr>
      </w:pPr>
    </w:p>
    <w:p w14:paraId="0E4C3757" w14:textId="796EDBA3" w:rsidR="008D2A9D" w:rsidRPr="00DC74CC" w:rsidRDefault="008D2A9D" w:rsidP="009C3431">
      <w:pPr>
        <w:tabs>
          <w:tab w:val="left" w:pos="540"/>
        </w:tabs>
        <w:suppressAutoHyphens/>
        <w:rPr>
          <w:szCs w:val="20"/>
        </w:rPr>
      </w:pPr>
      <w:r w:rsidRPr="00DC74CC">
        <w:rPr>
          <w:b/>
          <w:szCs w:val="20"/>
        </w:rPr>
        <w:t>This evaluation concludes that the UN was able to achieve results in an economic manner and with manageable transaction costs</w:t>
      </w:r>
      <w:r w:rsidRPr="00DC74CC">
        <w:rPr>
          <w:szCs w:val="20"/>
        </w:rPr>
        <w:t xml:space="preserve">. Although some national partners interviewed for this evaluation could not answer the questions </w:t>
      </w:r>
      <w:r w:rsidR="00902B60" w:rsidRPr="00DC74CC">
        <w:rPr>
          <w:szCs w:val="20"/>
        </w:rPr>
        <w:t xml:space="preserve">on efficiency as they were not familiar with </w:t>
      </w:r>
      <w:r w:rsidRPr="00DC74CC">
        <w:rPr>
          <w:szCs w:val="20"/>
        </w:rPr>
        <w:t xml:space="preserve">UN financial resources, those who were more closely involved </w:t>
      </w:r>
      <w:r w:rsidR="00896989" w:rsidRPr="00DC74CC">
        <w:rPr>
          <w:szCs w:val="20"/>
        </w:rPr>
        <w:t xml:space="preserve">with the </w:t>
      </w:r>
      <w:r w:rsidR="008C6802" w:rsidRPr="00DC74CC">
        <w:rPr>
          <w:szCs w:val="20"/>
        </w:rPr>
        <w:t>agenci</w:t>
      </w:r>
      <w:r w:rsidRPr="00DC74CC">
        <w:rPr>
          <w:szCs w:val="20"/>
        </w:rPr>
        <w:t>es</w:t>
      </w:r>
      <w:r w:rsidR="00902B60" w:rsidRPr="00DC74CC">
        <w:rPr>
          <w:szCs w:val="20"/>
        </w:rPr>
        <w:t>’</w:t>
      </w:r>
      <w:r w:rsidRPr="00DC74CC">
        <w:rPr>
          <w:szCs w:val="20"/>
        </w:rPr>
        <w:t xml:space="preserve"> operations </w:t>
      </w:r>
      <w:r w:rsidRPr="00DC74CC">
        <w:rPr>
          <w:rFonts w:cs="Arial"/>
          <w:szCs w:val="20"/>
        </w:rPr>
        <w:t>confirmed that the results have been achieved with little waste and duplication. The</w:t>
      </w:r>
      <w:r w:rsidRPr="00DC74CC">
        <w:rPr>
          <w:szCs w:val="20"/>
        </w:rPr>
        <w:t xml:space="preserve"> partners were keen to emphasize the flexibility and adaptability of </w:t>
      </w:r>
      <w:r w:rsidR="00E16039" w:rsidRPr="00DC74CC">
        <w:rPr>
          <w:szCs w:val="20"/>
        </w:rPr>
        <w:t>UN agencies</w:t>
      </w:r>
      <w:r w:rsidRPr="00DC74CC">
        <w:rPr>
          <w:szCs w:val="20"/>
        </w:rPr>
        <w:t xml:space="preserve"> both during planning and implementation. In addition, it was confirmed that some </w:t>
      </w:r>
      <w:r w:rsidR="008C6802" w:rsidRPr="00DC74CC">
        <w:rPr>
          <w:szCs w:val="20"/>
        </w:rPr>
        <w:t>agenci</w:t>
      </w:r>
      <w:r w:rsidRPr="00DC74CC">
        <w:rPr>
          <w:szCs w:val="20"/>
        </w:rPr>
        <w:t xml:space="preserve">es align their work plans with the planning and budget cycle used by </w:t>
      </w:r>
      <w:r w:rsidR="00BD2C1E" w:rsidRPr="00DC74CC">
        <w:rPr>
          <w:szCs w:val="20"/>
        </w:rPr>
        <w:t>Government</w:t>
      </w:r>
      <w:r w:rsidRPr="00DC74CC">
        <w:rPr>
          <w:szCs w:val="20"/>
        </w:rPr>
        <w:t xml:space="preserve"> ministries. In some cases,</w:t>
      </w:r>
      <w:r w:rsidR="00896989" w:rsidRPr="00DC74CC">
        <w:rPr>
          <w:szCs w:val="20"/>
        </w:rPr>
        <w:t xml:space="preserve"> the</w:t>
      </w:r>
      <w:r w:rsidRPr="00DC74CC">
        <w:rPr>
          <w:szCs w:val="20"/>
        </w:rPr>
        <w:t xml:space="preserve"> efficiency of</w:t>
      </w:r>
      <w:r w:rsidR="00896989" w:rsidRPr="00DC74CC">
        <w:rPr>
          <w:szCs w:val="20"/>
        </w:rPr>
        <w:t xml:space="preserve"> the</w:t>
      </w:r>
      <w:r w:rsidRPr="00DC74CC">
        <w:rPr>
          <w:szCs w:val="20"/>
        </w:rPr>
        <w:t xml:space="preserve"> </w:t>
      </w:r>
      <w:r w:rsidR="008C6802" w:rsidRPr="00DC74CC">
        <w:rPr>
          <w:szCs w:val="20"/>
        </w:rPr>
        <w:t>agenci</w:t>
      </w:r>
      <w:r w:rsidRPr="00DC74CC">
        <w:rPr>
          <w:szCs w:val="20"/>
        </w:rPr>
        <w:t>es operations has been negatively affected by long project registration processes spanning several months.</w:t>
      </w:r>
    </w:p>
    <w:p w14:paraId="31709401" w14:textId="77777777" w:rsidR="008D2A9D" w:rsidRPr="00DC74CC" w:rsidRDefault="008D2A9D" w:rsidP="00841E71">
      <w:pPr>
        <w:rPr>
          <w:szCs w:val="20"/>
        </w:rPr>
      </w:pPr>
    </w:p>
    <w:p w14:paraId="279E6E1B" w14:textId="17B3E80B" w:rsidR="008D2A9D" w:rsidRPr="00DC74CC" w:rsidRDefault="008D2A9D" w:rsidP="00A63888">
      <w:pPr>
        <w:rPr>
          <w:rFonts w:cs="Times New Roman"/>
          <w:szCs w:val="20"/>
        </w:rPr>
      </w:pPr>
      <w:r w:rsidRPr="00DC74CC">
        <w:rPr>
          <w:b/>
          <w:szCs w:val="20"/>
        </w:rPr>
        <w:t>UN-wide efficiency maximizing strategies were implemented</w:t>
      </w:r>
      <w:r w:rsidRPr="00DC74CC">
        <w:rPr>
          <w:szCs w:val="20"/>
        </w:rPr>
        <w:t>. The UN</w:t>
      </w:r>
      <w:r w:rsidR="00302F24" w:rsidRPr="00DC74CC">
        <w:rPr>
          <w:szCs w:val="20"/>
        </w:rPr>
        <w:t xml:space="preserve"> agencies</w:t>
      </w:r>
      <w:r w:rsidRPr="00DC74CC">
        <w:rPr>
          <w:szCs w:val="20"/>
        </w:rPr>
        <w:t xml:space="preserve"> rolled out the Business Operation Strategy (BOS) until 2020 to optimize and harmonize the </w:t>
      </w:r>
      <w:r w:rsidR="00E16039" w:rsidRPr="00DC74CC">
        <w:rPr>
          <w:szCs w:val="20"/>
        </w:rPr>
        <w:t xml:space="preserve">UN </w:t>
      </w:r>
      <w:r w:rsidR="00E16039" w:rsidRPr="00DC74CC">
        <w:rPr>
          <w:szCs w:val="20"/>
        </w:rPr>
        <w:lastRenderedPageBreak/>
        <w:t>agencies</w:t>
      </w:r>
      <w:r w:rsidRPr="00DC74CC">
        <w:rPr>
          <w:szCs w:val="20"/>
        </w:rPr>
        <w:t>’ operations activities.</w:t>
      </w:r>
      <w:r w:rsidRPr="00DC74CC">
        <w:rPr>
          <w:rStyle w:val="FootnoteReference"/>
          <w:szCs w:val="20"/>
        </w:rPr>
        <w:footnoteReference w:id="30"/>
      </w:r>
      <w:r w:rsidRPr="00DC74CC">
        <w:rPr>
          <w:szCs w:val="20"/>
        </w:rPr>
        <w:t xml:space="preserve"> The BOS focuses primarily on efficiency gains and cost avoidance. It aims to enhance internal transaction cost avoidance and improve quality of services, including cost savings on externally sourced goods and services. One of </w:t>
      </w:r>
      <w:r w:rsidR="00C46F59" w:rsidRPr="00DC74CC">
        <w:rPr>
          <w:szCs w:val="20"/>
        </w:rPr>
        <w:t xml:space="preserve">the </w:t>
      </w:r>
      <w:r w:rsidRPr="00DC74CC">
        <w:rPr>
          <w:szCs w:val="20"/>
        </w:rPr>
        <w:t xml:space="preserve">practically implemented measures </w:t>
      </w:r>
      <w:r w:rsidR="00C46F59" w:rsidRPr="00DC74CC">
        <w:rPr>
          <w:szCs w:val="20"/>
        </w:rPr>
        <w:t>used</w:t>
      </w:r>
      <w:r w:rsidRPr="00DC74CC">
        <w:rPr>
          <w:szCs w:val="20"/>
        </w:rPr>
        <w:t xml:space="preserve"> by all </w:t>
      </w:r>
      <w:r w:rsidR="00E16039" w:rsidRPr="00DC74CC">
        <w:rPr>
          <w:szCs w:val="20"/>
        </w:rPr>
        <w:t>UN agencies</w:t>
      </w:r>
      <w:r w:rsidR="00C46F59" w:rsidRPr="00DC74CC">
        <w:rPr>
          <w:szCs w:val="20"/>
        </w:rPr>
        <w:t xml:space="preserve"> was to use</w:t>
      </w:r>
      <w:r w:rsidRPr="00DC74CC">
        <w:rPr>
          <w:szCs w:val="20"/>
        </w:rPr>
        <w:t xml:space="preserve"> common Long-Term Agreements (LTAs) </w:t>
      </w:r>
      <w:r w:rsidR="00C46F59" w:rsidRPr="00DC74CC">
        <w:rPr>
          <w:szCs w:val="20"/>
        </w:rPr>
        <w:t xml:space="preserve">created </w:t>
      </w:r>
      <w:r w:rsidRPr="00DC74CC">
        <w:rPr>
          <w:szCs w:val="20"/>
        </w:rPr>
        <w:t xml:space="preserve">by UNDP for </w:t>
      </w:r>
      <w:r w:rsidR="00C46F59" w:rsidRPr="00DC74CC">
        <w:rPr>
          <w:szCs w:val="20"/>
        </w:rPr>
        <w:t xml:space="preserve">the </w:t>
      </w:r>
      <w:r w:rsidRPr="00DC74CC">
        <w:rPr>
          <w:szCs w:val="20"/>
        </w:rPr>
        <w:t>procurement of goods and services in the following areas: travel management, printing services, hotel services, events management</w:t>
      </w:r>
      <w:r w:rsidR="00C46F59" w:rsidRPr="00DC74CC">
        <w:rPr>
          <w:szCs w:val="20"/>
        </w:rPr>
        <w:t xml:space="preserve"> and </w:t>
      </w:r>
      <w:r w:rsidRPr="00DC74CC">
        <w:rPr>
          <w:szCs w:val="20"/>
        </w:rPr>
        <w:t xml:space="preserve">stationery. It helped to achieve costs savings (using economies of scale) and reduce transaction costs. </w:t>
      </w:r>
      <w:r w:rsidRPr="00DC74CC">
        <w:rPr>
          <w:rFonts w:cs="Times New Roman"/>
          <w:szCs w:val="20"/>
        </w:rPr>
        <w:t xml:space="preserve">For example, the joint travel LTA was used by UNDP, UNICEF, UNFPA and UNHCR over the last 12 months with the total amount spent at 236,680 USD. In addition, </w:t>
      </w:r>
      <w:r w:rsidRPr="00DC74CC">
        <w:rPr>
          <w:szCs w:val="20"/>
        </w:rPr>
        <w:t xml:space="preserve">the inter-agency position of the UN Security Assistant is being co-funded by all </w:t>
      </w:r>
      <w:r w:rsidR="00E16039" w:rsidRPr="00DC74CC">
        <w:rPr>
          <w:szCs w:val="20"/>
        </w:rPr>
        <w:t>UN agencies</w:t>
      </w:r>
      <w:r w:rsidRPr="00DC74CC">
        <w:rPr>
          <w:szCs w:val="20"/>
        </w:rPr>
        <w:t>.</w:t>
      </w:r>
    </w:p>
    <w:p w14:paraId="11960E4F" w14:textId="77777777" w:rsidR="008D2A9D" w:rsidRPr="00DC74CC" w:rsidRDefault="008D2A9D" w:rsidP="00864281">
      <w:pPr>
        <w:rPr>
          <w:szCs w:val="20"/>
        </w:rPr>
      </w:pPr>
    </w:p>
    <w:p w14:paraId="00E8FD85" w14:textId="74F71901" w:rsidR="008D2A9D" w:rsidRPr="00DC74CC" w:rsidRDefault="008D2A9D" w:rsidP="003E3CDF">
      <w:pPr>
        <w:rPr>
          <w:szCs w:val="20"/>
        </w:rPr>
      </w:pPr>
      <w:r w:rsidRPr="00DC74CC">
        <w:rPr>
          <w:szCs w:val="20"/>
        </w:rPr>
        <w:t xml:space="preserve">Another area where cost-efficiencies were pursued was common human resources management. </w:t>
      </w:r>
    </w:p>
    <w:p w14:paraId="7D1EBB46" w14:textId="6BD99A34" w:rsidR="008D2A9D" w:rsidRPr="00DC74CC" w:rsidRDefault="00E16039" w:rsidP="00864281">
      <w:pPr>
        <w:rPr>
          <w:szCs w:val="20"/>
        </w:rPr>
      </w:pPr>
      <w:r w:rsidRPr="00DC74CC">
        <w:rPr>
          <w:szCs w:val="20"/>
        </w:rPr>
        <w:t>UN agencies</w:t>
      </w:r>
      <w:r w:rsidR="008D2A9D" w:rsidRPr="00DC74CC">
        <w:rPr>
          <w:szCs w:val="20"/>
        </w:rPr>
        <w:t xml:space="preserve"> in Belarus use a </w:t>
      </w:r>
      <w:r w:rsidR="00902B60" w:rsidRPr="00DC74CC">
        <w:rPr>
          <w:szCs w:val="20"/>
        </w:rPr>
        <w:t>common website and other electronic</w:t>
      </w:r>
      <w:r w:rsidR="008D2A9D" w:rsidRPr="00DC74CC">
        <w:rPr>
          <w:szCs w:val="20"/>
        </w:rPr>
        <w:t xml:space="preserve"> channels and networks for vacancy announcements. Inter-agency recruitment panels are used for selected posts, and job descriptions, grade levels and conditions for national staff on service contracts are increasingly being harmonized across the UN</w:t>
      </w:r>
      <w:r w:rsidR="00302F24" w:rsidRPr="00DC74CC">
        <w:rPr>
          <w:szCs w:val="20"/>
        </w:rPr>
        <w:t xml:space="preserve"> System</w:t>
      </w:r>
      <w:r w:rsidR="008D2A9D" w:rsidRPr="00DC74CC">
        <w:rPr>
          <w:szCs w:val="20"/>
        </w:rPr>
        <w:t xml:space="preserve"> This arrangement is particularly beneficial for small </w:t>
      </w:r>
      <w:r w:rsidR="008C6802" w:rsidRPr="00DC74CC">
        <w:rPr>
          <w:szCs w:val="20"/>
        </w:rPr>
        <w:t>agenci</w:t>
      </w:r>
      <w:r w:rsidR="008D2A9D" w:rsidRPr="00DC74CC">
        <w:rPr>
          <w:szCs w:val="20"/>
        </w:rPr>
        <w:t>es.</w:t>
      </w:r>
    </w:p>
    <w:p w14:paraId="7019F6B1" w14:textId="77777777" w:rsidR="008D2A9D" w:rsidRPr="00DC74CC" w:rsidRDefault="008D2A9D" w:rsidP="00841E71">
      <w:pPr>
        <w:rPr>
          <w:rFonts w:cs="Times New Roman"/>
          <w:szCs w:val="20"/>
        </w:rPr>
      </w:pPr>
    </w:p>
    <w:p w14:paraId="652EE2ED" w14:textId="055B5AB5" w:rsidR="008D2A9D" w:rsidRPr="00DC74CC" w:rsidRDefault="008D2A9D" w:rsidP="00841E71">
      <w:pPr>
        <w:rPr>
          <w:rFonts w:cs="Times New Roman"/>
          <w:szCs w:val="20"/>
        </w:rPr>
      </w:pPr>
      <w:r w:rsidRPr="00DC74CC">
        <w:rPr>
          <w:rFonts w:cs="Times New Roman"/>
          <w:b/>
          <w:szCs w:val="20"/>
        </w:rPr>
        <w:t xml:space="preserve">RCO established an elaborate system for </w:t>
      </w:r>
      <w:r w:rsidR="00C46F59" w:rsidRPr="00DC74CC">
        <w:rPr>
          <w:rFonts w:cs="Times New Roman"/>
          <w:b/>
          <w:szCs w:val="20"/>
        </w:rPr>
        <w:t xml:space="preserve">the </w:t>
      </w:r>
      <w:r w:rsidRPr="00DC74CC">
        <w:rPr>
          <w:rFonts w:cs="Times New Roman"/>
          <w:b/>
          <w:szCs w:val="20"/>
        </w:rPr>
        <w:t>UN system budget and expenditures monitoring</w:t>
      </w:r>
      <w:r w:rsidRPr="00DC74CC">
        <w:rPr>
          <w:rFonts w:cs="Times New Roman"/>
          <w:szCs w:val="20"/>
        </w:rPr>
        <w:t xml:space="preserve"> that helped to ensure closer monitoring of expenditures but it is still unclear if and how </w:t>
      </w:r>
      <w:r w:rsidR="00C46F59" w:rsidRPr="00DC74CC">
        <w:rPr>
          <w:rFonts w:cs="Times New Roman"/>
          <w:szCs w:val="20"/>
        </w:rPr>
        <w:t>the</w:t>
      </w:r>
      <w:r w:rsidRPr="00DC74CC">
        <w:rPr>
          <w:rFonts w:cs="Times New Roman"/>
          <w:szCs w:val="20"/>
        </w:rPr>
        <w:t xml:space="preserve"> new system helped to improve efficiency of UN operations and promote partnership among the </w:t>
      </w:r>
      <w:r w:rsidR="008C6802" w:rsidRPr="00DC74CC">
        <w:rPr>
          <w:rFonts w:cs="Times New Roman"/>
          <w:szCs w:val="20"/>
        </w:rPr>
        <w:t>agenci</w:t>
      </w:r>
      <w:r w:rsidRPr="00DC74CC">
        <w:rPr>
          <w:rFonts w:cs="Times New Roman"/>
          <w:szCs w:val="20"/>
        </w:rPr>
        <w:t>es.</w:t>
      </w:r>
    </w:p>
    <w:p w14:paraId="01C83547" w14:textId="77777777" w:rsidR="008D2A9D" w:rsidRPr="00DC74CC" w:rsidRDefault="008D2A9D" w:rsidP="00841E71">
      <w:pPr>
        <w:rPr>
          <w:rFonts w:cs="Times New Roman"/>
          <w:szCs w:val="20"/>
        </w:rPr>
      </w:pPr>
    </w:p>
    <w:p w14:paraId="7777BC1C" w14:textId="5E7D3AAF" w:rsidR="008D2A9D" w:rsidRPr="00DC74CC" w:rsidRDefault="008D2A9D" w:rsidP="009D1031">
      <w:pPr>
        <w:rPr>
          <w:rFonts w:cs="Times New Roman"/>
          <w:szCs w:val="20"/>
        </w:rPr>
      </w:pPr>
      <w:r w:rsidRPr="00DC74CC">
        <w:rPr>
          <w:rFonts w:cs="Times New Roman"/>
          <w:szCs w:val="20"/>
        </w:rPr>
        <w:t xml:space="preserve">The ET observed that those </w:t>
      </w:r>
      <w:r w:rsidR="008C6802" w:rsidRPr="00DC74CC">
        <w:rPr>
          <w:rFonts w:cs="Times New Roman"/>
          <w:szCs w:val="20"/>
        </w:rPr>
        <w:t>agenci</w:t>
      </w:r>
      <w:r w:rsidRPr="00DC74CC">
        <w:rPr>
          <w:rFonts w:cs="Times New Roman"/>
          <w:szCs w:val="20"/>
        </w:rPr>
        <w:t xml:space="preserve">es </w:t>
      </w:r>
      <w:r w:rsidR="00C46F59" w:rsidRPr="00DC74CC">
        <w:rPr>
          <w:rFonts w:cs="Times New Roman"/>
          <w:szCs w:val="20"/>
        </w:rPr>
        <w:t xml:space="preserve">which </w:t>
      </w:r>
      <w:r w:rsidRPr="00DC74CC">
        <w:rPr>
          <w:rFonts w:cs="Times New Roman"/>
          <w:szCs w:val="20"/>
        </w:rPr>
        <w:t xml:space="preserve">partnered on some joint projects achieved some better alignment of their business operations </w:t>
      </w:r>
      <w:r w:rsidR="00F71E97" w:rsidRPr="00DC74CC">
        <w:rPr>
          <w:rFonts w:cs="Times New Roman"/>
          <w:szCs w:val="20"/>
        </w:rPr>
        <w:t xml:space="preserve">which </w:t>
      </w:r>
      <w:r w:rsidRPr="00DC74CC">
        <w:rPr>
          <w:rFonts w:cs="Times New Roman"/>
          <w:szCs w:val="20"/>
        </w:rPr>
        <w:t>had some synergistic effect</w:t>
      </w:r>
      <w:r w:rsidR="00F71E97" w:rsidRPr="00DC74CC">
        <w:rPr>
          <w:rFonts w:cs="Times New Roman"/>
          <w:szCs w:val="20"/>
        </w:rPr>
        <w:t>s</w:t>
      </w:r>
      <w:r w:rsidRPr="00DC74CC">
        <w:rPr>
          <w:rFonts w:cs="Times New Roman"/>
          <w:szCs w:val="20"/>
        </w:rPr>
        <w:t xml:space="preserve"> and made the development assistance more efficient and focused on outcomes (e.g</w:t>
      </w:r>
      <w:r w:rsidR="00902B60" w:rsidRPr="00DC74CC">
        <w:rPr>
          <w:rFonts w:cs="Times New Roman"/>
          <w:szCs w:val="20"/>
        </w:rPr>
        <w:t>.</w:t>
      </w:r>
      <w:r w:rsidRPr="00DC74CC">
        <w:rPr>
          <w:rFonts w:cs="Times New Roman"/>
          <w:szCs w:val="20"/>
        </w:rPr>
        <w:t xml:space="preserve">, partnership of IOM and UNAIDS on the project “Study on Nexus between migration and HIV”). </w:t>
      </w:r>
    </w:p>
    <w:p w14:paraId="3364480A" w14:textId="77777777" w:rsidR="008D2A9D" w:rsidRPr="00DC74CC" w:rsidRDefault="008D2A9D" w:rsidP="009D1031">
      <w:pPr>
        <w:rPr>
          <w:szCs w:val="20"/>
        </w:rPr>
      </w:pPr>
    </w:p>
    <w:p w14:paraId="292C6394" w14:textId="6BEDA094" w:rsidR="008D2A9D" w:rsidRPr="00DC74CC" w:rsidRDefault="00F71E97" w:rsidP="009D1031">
      <w:pPr>
        <w:rPr>
          <w:szCs w:val="20"/>
        </w:rPr>
      </w:pPr>
      <w:r w:rsidRPr="00DC74CC">
        <w:rPr>
          <w:szCs w:val="20"/>
        </w:rPr>
        <w:t xml:space="preserve">The </w:t>
      </w:r>
      <w:r w:rsidR="008D2A9D" w:rsidRPr="00DC74CC">
        <w:rPr>
          <w:szCs w:val="20"/>
        </w:rPr>
        <w:t xml:space="preserve">UNDAF legal annex </w:t>
      </w:r>
      <w:r w:rsidRPr="00DC74CC">
        <w:rPr>
          <w:szCs w:val="20"/>
        </w:rPr>
        <w:t xml:space="preserve">which </w:t>
      </w:r>
      <w:r w:rsidR="008D2A9D" w:rsidRPr="00DC74CC">
        <w:rPr>
          <w:szCs w:val="20"/>
        </w:rPr>
        <w:t xml:space="preserve">establishes the relationship between each UN system </w:t>
      </w:r>
      <w:r w:rsidR="00595CE9" w:rsidRPr="00DC74CC">
        <w:rPr>
          <w:szCs w:val="20"/>
        </w:rPr>
        <w:t>agency</w:t>
      </w:r>
      <w:r w:rsidR="008D2A9D" w:rsidRPr="00DC74CC">
        <w:rPr>
          <w:szCs w:val="20"/>
        </w:rPr>
        <w:t xml:space="preserve"> and the concerned </w:t>
      </w:r>
      <w:r w:rsidR="00BD2C1E" w:rsidRPr="00DC74CC">
        <w:rPr>
          <w:szCs w:val="20"/>
        </w:rPr>
        <w:t>Government</w:t>
      </w:r>
      <w:r w:rsidR="008D2A9D" w:rsidRPr="00DC74CC">
        <w:rPr>
          <w:szCs w:val="20"/>
        </w:rPr>
        <w:t xml:space="preserve"> was not signed. As this legal basis for implementation of the UNDAF was not established, </w:t>
      </w:r>
      <w:r w:rsidR="00E16039" w:rsidRPr="00DC74CC">
        <w:rPr>
          <w:szCs w:val="20"/>
        </w:rPr>
        <w:t>UN agencies</w:t>
      </w:r>
      <w:r w:rsidR="008D2A9D" w:rsidRPr="00DC74CC">
        <w:rPr>
          <w:szCs w:val="20"/>
        </w:rPr>
        <w:t xml:space="preserve"> had to use other legal instruments to formalize their relations with the national partners </w:t>
      </w:r>
      <w:r w:rsidRPr="00DC74CC">
        <w:rPr>
          <w:szCs w:val="20"/>
        </w:rPr>
        <w:t xml:space="preserve">which </w:t>
      </w:r>
      <w:r w:rsidR="008D2A9D" w:rsidRPr="00DC74CC">
        <w:rPr>
          <w:szCs w:val="20"/>
        </w:rPr>
        <w:t xml:space="preserve">increased transaction costs for the </w:t>
      </w:r>
      <w:r w:rsidR="00E16039" w:rsidRPr="00DC74CC">
        <w:rPr>
          <w:szCs w:val="20"/>
        </w:rPr>
        <w:t>UN agencies</w:t>
      </w:r>
      <w:r w:rsidR="008D2A9D" w:rsidRPr="00DC74CC">
        <w:rPr>
          <w:szCs w:val="20"/>
        </w:rPr>
        <w:t xml:space="preserve"> </w:t>
      </w:r>
      <w:r w:rsidRPr="00DC74CC">
        <w:rPr>
          <w:szCs w:val="20"/>
        </w:rPr>
        <w:t xml:space="preserve">concerned </w:t>
      </w:r>
      <w:r w:rsidR="008D2A9D" w:rsidRPr="00DC74CC">
        <w:rPr>
          <w:szCs w:val="20"/>
        </w:rPr>
        <w:t xml:space="preserve">and for the </w:t>
      </w:r>
      <w:r w:rsidR="00BD2C1E" w:rsidRPr="00DC74CC">
        <w:rPr>
          <w:szCs w:val="20"/>
        </w:rPr>
        <w:t>Government</w:t>
      </w:r>
      <w:r w:rsidR="008D2A9D" w:rsidRPr="00DC74CC">
        <w:rPr>
          <w:szCs w:val="20"/>
        </w:rPr>
        <w:t xml:space="preserve"> counterparts.</w:t>
      </w:r>
      <w:r w:rsidR="008D2A9D" w:rsidRPr="00DC74CC">
        <w:rPr>
          <w:rStyle w:val="FootnoteReference"/>
          <w:szCs w:val="20"/>
        </w:rPr>
        <w:footnoteReference w:id="31"/>
      </w:r>
    </w:p>
    <w:p w14:paraId="6B258897" w14:textId="77777777" w:rsidR="008D2A9D" w:rsidRPr="00DC74CC" w:rsidRDefault="008D2A9D" w:rsidP="00841E71">
      <w:pPr>
        <w:rPr>
          <w:rFonts w:cs="Times New Roman"/>
          <w:szCs w:val="20"/>
        </w:rPr>
      </w:pPr>
    </w:p>
    <w:p w14:paraId="774641A5" w14:textId="1740A15A" w:rsidR="008D2A9D" w:rsidRPr="004C7671" w:rsidRDefault="008D2A9D" w:rsidP="00E65FA4">
      <w:pPr>
        <w:pStyle w:val="21"/>
      </w:pPr>
      <w:bookmarkStart w:id="32" w:name="_Toc16789200"/>
      <w:bookmarkStart w:id="33" w:name="_Toc35781155"/>
      <w:r w:rsidRPr="004C7671">
        <w:t>3.4 Sustainability</w:t>
      </w:r>
      <w:bookmarkEnd w:id="32"/>
      <w:bookmarkEnd w:id="33"/>
    </w:p>
    <w:p w14:paraId="6C3C8FF6" w14:textId="39E75F84" w:rsidR="008D2A9D" w:rsidRPr="00DC74CC" w:rsidRDefault="008D2A9D" w:rsidP="00841E71">
      <w:pPr>
        <w:autoSpaceDE w:val="0"/>
        <w:autoSpaceDN w:val="0"/>
        <w:adjustRightInd w:val="0"/>
        <w:rPr>
          <w:szCs w:val="20"/>
        </w:rPr>
      </w:pPr>
    </w:p>
    <w:p w14:paraId="614FACFC" w14:textId="77777777" w:rsidR="003470F7" w:rsidRDefault="008D2A9D" w:rsidP="00841E71">
      <w:pPr>
        <w:autoSpaceDE w:val="0"/>
        <w:autoSpaceDN w:val="0"/>
        <w:adjustRightInd w:val="0"/>
        <w:rPr>
          <w:rFonts w:cs="Arial"/>
          <w:szCs w:val="20"/>
        </w:rPr>
        <w:sectPr w:rsidR="003470F7" w:rsidSect="003470F7">
          <w:headerReference w:type="default" r:id="rId35"/>
          <w:type w:val="continuous"/>
          <w:pgSz w:w="12240" w:h="15840"/>
          <w:pgMar w:top="1440" w:right="1797" w:bottom="1440" w:left="1797" w:header="720" w:footer="720" w:gutter="0"/>
          <w:cols w:space="720"/>
          <w:noEndnote/>
          <w:titlePg/>
          <w:docGrid w:linePitch="360"/>
        </w:sectPr>
      </w:pPr>
      <w:r w:rsidRPr="00DC74CC">
        <w:rPr>
          <w:szCs w:val="20"/>
        </w:rPr>
        <w:t xml:space="preserve">Sustainability is defined as the extent to which the UNDAF outcomes are likely to continue beyond 2020. </w:t>
      </w:r>
      <w:r w:rsidRPr="00DC74CC">
        <w:rPr>
          <w:rFonts w:cs="Arial"/>
          <w:szCs w:val="20"/>
        </w:rPr>
        <w:t>Some commonly used indicators or evidence of sustainability include:</w:t>
      </w:r>
    </w:p>
    <w:p w14:paraId="5DA1AE49" w14:textId="593F027F" w:rsidR="008D2A9D" w:rsidRPr="00DC74CC" w:rsidRDefault="008D2A9D" w:rsidP="00841E71">
      <w:pPr>
        <w:autoSpaceDE w:val="0"/>
        <w:autoSpaceDN w:val="0"/>
        <w:adjustRightInd w:val="0"/>
        <w:rPr>
          <w:szCs w:val="20"/>
        </w:rPr>
      </w:pPr>
    </w:p>
    <w:p w14:paraId="1EA80CB9" w14:textId="3EDDCA75" w:rsidR="008D2A9D" w:rsidRPr="00DC74CC" w:rsidRDefault="004022E2" w:rsidP="00E65FA4">
      <w:pPr>
        <w:pStyle w:val="a"/>
      </w:pPr>
      <w:r w:rsidRPr="00DC74CC">
        <w:t>A</w:t>
      </w:r>
      <w:r w:rsidR="008D2A9D" w:rsidRPr="00DC74CC">
        <w:t>doption of laws, policies, and regulations a</w:t>
      </w:r>
      <w:r w:rsidR="00902B60" w:rsidRPr="00DC74CC">
        <w:t>dvanced by the UN</w:t>
      </w:r>
      <w:r w:rsidR="008D2A9D" w:rsidRPr="00DC74CC">
        <w:t xml:space="preserve"> by the </w:t>
      </w:r>
      <w:r w:rsidR="00BD2C1E" w:rsidRPr="00DC74CC">
        <w:t>Government</w:t>
      </w:r>
      <w:r w:rsidR="008D2A9D" w:rsidRPr="00DC74CC">
        <w:t xml:space="preserve"> for implementation</w:t>
      </w:r>
      <w:r w:rsidRPr="00DC74CC">
        <w:t>.</w:t>
      </w:r>
    </w:p>
    <w:p w14:paraId="7B1B7CBD" w14:textId="49E95F23" w:rsidR="008D2A9D" w:rsidRPr="00DC74CC" w:rsidRDefault="004022E2" w:rsidP="00E65FA4">
      <w:pPr>
        <w:pStyle w:val="a"/>
      </w:pPr>
      <w:r w:rsidRPr="00DC74CC">
        <w:lastRenderedPageBreak/>
        <w:t>A</w:t>
      </w:r>
      <w:r w:rsidR="008D2A9D" w:rsidRPr="00DC74CC">
        <w:t xml:space="preserve">llocation of </w:t>
      </w:r>
      <w:r w:rsidR="00BD2C1E" w:rsidRPr="00DC74CC">
        <w:t>Government</w:t>
      </w:r>
      <w:r w:rsidR="008D2A9D" w:rsidRPr="00DC74CC">
        <w:t xml:space="preserve"> funding to support implementation of policies and </w:t>
      </w:r>
      <w:r w:rsidR="008C6802" w:rsidRPr="00DC74CC">
        <w:t>programmes</w:t>
      </w:r>
      <w:r w:rsidR="008D2A9D" w:rsidRPr="00DC74CC">
        <w:t xml:space="preserve"> advocated by </w:t>
      </w:r>
      <w:r w:rsidR="00E16039" w:rsidRPr="00DC74CC">
        <w:t>UN agencies</w:t>
      </w:r>
      <w:r w:rsidRPr="00DC74CC">
        <w:t>.</w:t>
      </w:r>
    </w:p>
    <w:p w14:paraId="2FFCE5C2" w14:textId="56585499" w:rsidR="008D2A9D" w:rsidRPr="00DC74CC" w:rsidRDefault="004022E2" w:rsidP="00E65FA4">
      <w:pPr>
        <w:pStyle w:val="a"/>
      </w:pPr>
      <w:r w:rsidRPr="00DC74CC">
        <w:t>A</w:t>
      </w:r>
      <w:r w:rsidR="008D2A9D" w:rsidRPr="00DC74CC">
        <w:t xml:space="preserve">llocation of </w:t>
      </w:r>
      <w:r w:rsidR="00BD2C1E" w:rsidRPr="00DC74CC">
        <w:t>Government</w:t>
      </w:r>
      <w:r w:rsidR="008D2A9D" w:rsidRPr="00DC74CC">
        <w:t xml:space="preserve"> funding to continue implementation of components of UN initiatives after their completion</w:t>
      </w:r>
      <w:r w:rsidRPr="00DC74CC">
        <w:t>.</w:t>
      </w:r>
    </w:p>
    <w:p w14:paraId="14070112" w14:textId="77CFD431" w:rsidR="008D2A9D" w:rsidRPr="00DC74CC" w:rsidRDefault="004022E2" w:rsidP="00E65FA4">
      <w:pPr>
        <w:pStyle w:val="a"/>
      </w:pPr>
      <w:r w:rsidRPr="00DC74CC">
        <w:t>D</w:t>
      </w:r>
      <w:r w:rsidR="008D2A9D" w:rsidRPr="00DC74CC">
        <w:t xml:space="preserve">edication of </w:t>
      </w:r>
      <w:r w:rsidR="00BD2C1E" w:rsidRPr="00DC74CC">
        <w:t>Government</w:t>
      </w:r>
      <w:r w:rsidR="008D2A9D" w:rsidRPr="00DC74CC">
        <w:t xml:space="preserve"> personnel to continue implementation of components of UN initiatives after their completion</w:t>
      </w:r>
      <w:r w:rsidRPr="00DC74CC">
        <w:t>.</w:t>
      </w:r>
    </w:p>
    <w:p w14:paraId="0D70EDFA" w14:textId="225AF952" w:rsidR="008D2A9D" w:rsidRPr="00DC74CC" w:rsidRDefault="004022E2" w:rsidP="00E65FA4">
      <w:pPr>
        <w:pStyle w:val="a"/>
      </w:pPr>
      <w:r w:rsidRPr="00DC74CC">
        <w:t>P</w:t>
      </w:r>
      <w:r w:rsidR="008D2A9D" w:rsidRPr="00DC74CC">
        <w:t>ublic statements by political figures as to the importance and commitm</w:t>
      </w:r>
      <w:r w:rsidR="00902B60" w:rsidRPr="00DC74CC">
        <w:t xml:space="preserve">ent of </w:t>
      </w:r>
      <w:r w:rsidR="00BD2C1E" w:rsidRPr="00DC74CC">
        <w:t>Government</w:t>
      </w:r>
      <w:r w:rsidR="00902B60" w:rsidRPr="00DC74CC">
        <w:t xml:space="preserve"> to sustain UN</w:t>
      </w:r>
      <w:r w:rsidR="008D2A9D" w:rsidRPr="00DC74CC">
        <w:t xml:space="preserve"> initiative</w:t>
      </w:r>
      <w:r w:rsidR="00902B60" w:rsidRPr="00DC74CC">
        <w:t>s</w:t>
      </w:r>
      <w:r w:rsidR="008D2A9D" w:rsidRPr="00DC74CC">
        <w:t xml:space="preserve">. </w:t>
      </w:r>
    </w:p>
    <w:p w14:paraId="08F08026" w14:textId="77777777" w:rsidR="008D2A9D" w:rsidRPr="00DC74CC" w:rsidRDefault="008D2A9D" w:rsidP="00841E71">
      <w:pPr>
        <w:rPr>
          <w:szCs w:val="20"/>
        </w:rPr>
      </w:pPr>
    </w:p>
    <w:p w14:paraId="07339537" w14:textId="532828D2" w:rsidR="008D2A9D" w:rsidRPr="00DC74CC" w:rsidRDefault="008D2A9D" w:rsidP="00841E71">
      <w:pPr>
        <w:rPr>
          <w:b/>
          <w:szCs w:val="20"/>
        </w:rPr>
      </w:pPr>
      <w:r w:rsidRPr="00DC74CC">
        <w:rPr>
          <w:b/>
          <w:szCs w:val="20"/>
        </w:rPr>
        <w:t xml:space="preserve">The following are some examples confirming </w:t>
      </w:r>
      <w:r w:rsidR="00F71E97" w:rsidRPr="00DC74CC">
        <w:rPr>
          <w:b/>
          <w:szCs w:val="20"/>
        </w:rPr>
        <w:t xml:space="preserve">the </w:t>
      </w:r>
      <w:r w:rsidRPr="00DC74CC">
        <w:rPr>
          <w:b/>
          <w:szCs w:val="20"/>
        </w:rPr>
        <w:t xml:space="preserve">sustainability of </w:t>
      </w:r>
      <w:r w:rsidR="00902B60" w:rsidRPr="00DC74CC">
        <w:rPr>
          <w:b/>
          <w:szCs w:val="20"/>
        </w:rPr>
        <w:t xml:space="preserve">some </w:t>
      </w:r>
      <w:r w:rsidRPr="00DC74CC">
        <w:rPr>
          <w:b/>
          <w:szCs w:val="20"/>
        </w:rPr>
        <w:t xml:space="preserve">UN system interventions: </w:t>
      </w:r>
    </w:p>
    <w:p w14:paraId="2F3FC983" w14:textId="6E91C5EB" w:rsidR="008D2A9D" w:rsidRPr="00DC74CC" w:rsidRDefault="008D2A9D" w:rsidP="00E65FA4">
      <w:pPr>
        <w:pStyle w:val="a"/>
      </w:pPr>
      <w:r w:rsidRPr="00DC74CC">
        <w:rPr>
          <w:b/>
        </w:rPr>
        <w:t>UN system contributed to a number of legislative and policy changes</w:t>
      </w:r>
      <w:r w:rsidRPr="00DC74CC">
        <w:t xml:space="preserve">. Some examples of major policy, legislative and programmatic changes that were supported by </w:t>
      </w:r>
      <w:r w:rsidR="00F71E97" w:rsidRPr="00DC74CC">
        <w:t xml:space="preserve">the </w:t>
      </w:r>
      <w:r w:rsidRPr="00DC74CC">
        <w:t>UNCT include: the first National Human Rights Action Plan</w:t>
      </w:r>
      <w:r w:rsidRPr="00DC74CC">
        <w:rPr>
          <w:b/>
        </w:rPr>
        <w:t>,</w:t>
      </w:r>
      <w:r w:rsidRPr="00DC74CC">
        <w:t xml:space="preserve"> the National Action Plan on the implementation of the CRPD, the Law of the Republic of Belarus on Provision of Foreign Citizens and Stateless Persons with the Refugee Status, Complementary Protection, Asylum and Temporary Protection in the Republic of Belarus and the law on public-private partnerships.</w:t>
      </w:r>
    </w:p>
    <w:p w14:paraId="48E6B0F9" w14:textId="4909D54A" w:rsidR="008D2A9D" w:rsidRPr="00DC74CC" w:rsidRDefault="008D2A9D" w:rsidP="00E65FA4">
      <w:pPr>
        <w:pStyle w:val="a"/>
      </w:pPr>
      <w:r w:rsidRPr="00DC74CC">
        <w:rPr>
          <w:b/>
        </w:rPr>
        <w:t xml:space="preserve">UN contributed to enhanced national capacities in </w:t>
      </w:r>
      <w:r w:rsidR="00BD2C1E" w:rsidRPr="00DC74CC">
        <w:rPr>
          <w:b/>
        </w:rPr>
        <w:t>Government</w:t>
      </w:r>
      <w:r w:rsidRPr="00DC74CC">
        <w:rPr>
          <w:b/>
        </w:rPr>
        <w:t xml:space="preserve"> and civil society.</w:t>
      </w:r>
      <w:r w:rsidRPr="00DC74CC">
        <w:t xml:space="preserve"> National capacities in </w:t>
      </w:r>
      <w:r w:rsidR="00BD2C1E" w:rsidRPr="00DC74CC">
        <w:t>Government</w:t>
      </w:r>
      <w:r w:rsidRPr="00DC74CC">
        <w:t xml:space="preserve"> and civil society have been enhanced within the programmes of different </w:t>
      </w:r>
      <w:r w:rsidR="008C6802" w:rsidRPr="00DC74CC">
        <w:t>agenci</w:t>
      </w:r>
      <w:r w:rsidR="006B7390" w:rsidRPr="00DC74CC">
        <w:t>es through training sessions and seminars.</w:t>
      </w:r>
    </w:p>
    <w:p w14:paraId="0E5F1D5E" w14:textId="5047CDB4" w:rsidR="008D2A9D" w:rsidRPr="00DC74CC" w:rsidRDefault="008D2A9D" w:rsidP="00E65FA4">
      <w:pPr>
        <w:pStyle w:val="a"/>
      </w:pPr>
      <w:r w:rsidRPr="00DC74CC">
        <w:rPr>
          <w:b/>
        </w:rPr>
        <w:t>National and local authorities continued funding and supporting</w:t>
      </w:r>
      <w:r w:rsidRPr="00DC74CC">
        <w:t xml:space="preserve"> </w:t>
      </w:r>
      <w:r w:rsidRPr="00DC74CC">
        <w:rPr>
          <w:b/>
        </w:rPr>
        <w:t>some UN initiatives</w:t>
      </w:r>
      <w:r w:rsidRPr="00DC74CC">
        <w:t xml:space="preserve"> such as Youth Friendly Health Centers and Child and Adolescent Friendly Cities after the projects’ completion </w:t>
      </w:r>
      <w:r w:rsidR="00F71E97" w:rsidRPr="00DC74CC">
        <w:t xml:space="preserve">which </w:t>
      </w:r>
      <w:r w:rsidRPr="00DC74CC">
        <w:t xml:space="preserve">enhanced sustainability prospects and strengthened national partners’ ownership. </w:t>
      </w:r>
    </w:p>
    <w:p w14:paraId="4AE424F8" w14:textId="77777777" w:rsidR="008D2A9D" w:rsidRPr="00DC74CC" w:rsidRDefault="008D2A9D" w:rsidP="00841E71">
      <w:pPr>
        <w:rPr>
          <w:szCs w:val="20"/>
        </w:rPr>
      </w:pPr>
    </w:p>
    <w:p w14:paraId="00EF0D45" w14:textId="19282FF3" w:rsidR="008D2A9D" w:rsidRPr="00DC74CC" w:rsidRDefault="008D2A9D" w:rsidP="00841E71">
      <w:pPr>
        <w:rPr>
          <w:szCs w:val="20"/>
        </w:rPr>
      </w:pPr>
      <w:r w:rsidRPr="00DC74CC">
        <w:rPr>
          <w:rFonts w:cs="Arial"/>
          <w:b/>
          <w:szCs w:val="20"/>
        </w:rPr>
        <w:t>Some UN interventions were not designed to be sustainable</w:t>
      </w:r>
      <w:r w:rsidRPr="00DC74CC">
        <w:rPr>
          <w:rFonts w:cs="Arial"/>
          <w:szCs w:val="20"/>
        </w:rPr>
        <w:t xml:space="preserve">. </w:t>
      </w:r>
      <w:r w:rsidRPr="00DC74CC">
        <w:rPr>
          <w:szCs w:val="20"/>
        </w:rPr>
        <w:t>In some areas the UN interventions pursued “low</w:t>
      </w:r>
      <w:r w:rsidR="00192E86" w:rsidRPr="00DC74CC">
        <w:rPr>
          <w:szCs w:val="20"/>
        </w:rPr>
        <w:t>-</w:t>
      </w:r>
      <w:r w:rsidRPr="00DC74CC">
        <w:rPr>
          <w:szCs w:val="20"/>
        </w:rPr>
        <w:t xml:space="preserve">hanging fruits” or addressed tasks that can be easily achieved but with limited impact on achieving strategic developmental goals or addressing barriers faced by vulnerable groups. </w:t>
      </w:r>
      <w:r w:rsidRPr="00DC74CC">
        <w:rPr>
          <w:rFonts w:cs="Arial"/>
          <w:szCs w:val="20"/>
        </w:rPr>
        <w:t xml:space="preserve">A number of </w:t>
      </w:r>
      <w:r w:rsidR="008C6802" w:rsidRPr="00DC74CC">
        <w:rPr>
          <w:rFonts w:cs="Arial"/>
          <w:szCs w:val="20"/>
        </w:rPr>
        <w:t>agenci</w:t>
      </w:r>
      <w:r w:rsidRPr="00DC74CC">
        <w:rPr>
          <w:rFonts w:cs="Arial"/>
          <w:szCs w:val="20"/>
        </w:rPr>
        <w:t>es implemented comprehensive</w:t>
      </w:r>
      <w:r w:rsidRPr="00DC74CC">
        <w:rPr>
          <w:szCs w:val="20"/>
        </w:rPr>
        <w:t xml:space="preserve"> training and knowledge transfer interventions, but some of the</w:t>
      </w:r>
      <w:r w:rsidR="00223944" w:rsidRPr="00DC74CC">
        <w:rPr>
          <w:szCs w:val="20"/>
        </w:rPr>
        <w:t>se</w:t>
      </w:r>
      <w:r w:rsidRPr="00DC74CC">
        <w:rPr>
          <w:szCs w:val="20"/>
        </w:rPr>
        <w:t xml:space="preserve"> were of </w:t>
      </w:r>
      <w:r w:rsidR="00223944" w:rsidRPr="00DC74CC">
        <w:rPr>
          <w:szCs w:val="20"/>
        </w:rPr>
        <w:t xml:space="preserve">a </w:t>
      </w:r>
      <w:r w:rsidRPr="00DC74CC">
        <w:rPr>
          <w:szCs w:val="20"/>
        </w:rPr>
        <w:t xml:space="preserve">generic nature and did not inform specific tasks faced by </w:t>
      </w:r>
      <w:r w:rsidR="006B7390" w:rsidRPr="00DC74CC">
        <w:rPr>
          <w:szCs w:val="20"/>
        </w:rPr>
        <w:t xml:space="preserve">the </w:t>
      </w:r>
      <w:r w:rsidRPr="00DC74CC">
        <w:rPr>
          <w:szCs w:val="20"/>
        </w:rPr>
        <w:t xml:space="preserve">national partners and as a result did not produce actionable results, such as policy recommendations, draft regulations, etc. Some </w:t>
      </w:r>
      <w:r w:rsidR="008C6802" w:rsidRPr="00DC74CC">
        <w:rPr>
          <w:szCs w:val="20"/>
        </w:rPr>
        <w:t>agenci</w:t>
      </w:r>
      <w:r w:rsidRPr="00DC74CC">
        <w:rPr>
          <w:szCs w:val="20"/>
        </w:rPr>
        <w:t>es’ interventions featured pilots and it was expected that once proven effective they w</w:t>
      </w:r>
      <w:r w:rsidR="00223944" w:rsidRPr="00DC74CC">
        <w:rPr>
          <w:szCs w:val="20"/>
        </w:rPr>
        <w:t>ould</w:t>
      </w:r>
      <w:r w:rsidRPr="00DC74CC">
        <w:rPr>
          <w:szCs w:val="20"/>
        </w:rPr>
        <w:t xml:space="preserve"> be adopted and scaled up by the national partners. Piloting is an excellent tool </w:t>
      </w:r>
      <w:r w:rsidR="00223944" w:rsidRPr="00DC74CC">
        <w:rPr>
          <w:szCs w:val="20"/>
        </w:rPr>
        <w:t>for</w:t>
      </w:r>
      <w:r w:rsidRPr="00DC74CC">
        <w:rPr>
          <w:szCs w:val="20"/>
        </w:rPr>
        <w:t xml:space="preserve"> obtaining a reliable assessment as to whether a policy is likely to work in practice and achieve its objectives. As all policies are based on many assumptions, piloting can test and </w:t>
      </w:r>
      <w:r w:rsidR="006B7390" w:rsidRPr="00DC74CC">
        <w:rPr>
          <w:szCs w:val="20"/>
        </w:rPr>
        <w:t xml:space="preserve">validate these assumptions. </w:t>
      </w:r>
      <w:r w:rsidRPr="00DC74CC">
        <w:rPr>
          <w:szCs w:val="20"/>
        </w:rPr>
        <w:t xml:space="preserve">In the ET’s view, some pilots were not well linked to policies under the </w:t>
      </w:r>
      <w:r w:rsidR="00BD2C1E" w:rsidRPr="00DC74CC">
        <w:rPr>
          <w:szCs w:val="20"/>
        </w:rPr>
        <w:t>Government</w:t>
      </w:r>
      <w:r w:rsidRPr="00DC74CC">
        <w:rPr>
          <w:szCs w:val="20"/>
        </w:rPr>
        <w:t xml:space="preserve"> development/revision and were not supported with the necessary advocacy and promotion measures to increase the probability of their acceptance for broader implementation. </w:t>
      </w:r>
      <w:r w:rsidRPr="00DC74CC">
        <w:rPr>
          <w:rFonts w:cs="Arial"/>
          <w:b/>
          <w:szCs w:val="20"/>
        </w:rPr>
        <w:t xml:space="preserve">The ET has concerns regarding </w:t>
      </w:r>
      <w:r w:rsidR="00223944" w:rsidRPr="00DC74CC">
        <w:rPr>
          <w:rFonts w:cs="Arial"/>
          <w:b/>
          <w:szCs w:val="20"/>
        </w:rPr>
        <w:t xml:space="preserve">the </w:t>
      </w:r>
      <w:r w:rsidRPr="00DC74CC">
        <w:rPr>
          <w:rFonts w:cs="Arial"/>
          <w:b/>
          <w:szCs w:val="20"/>
        </w:rPr>
        <w:t>financial sustainability</w:t>
      </w:r>
      <w:r w:rsidR="006B7390" w:rsidRPr="00DC74CC">
        <w:rPr>
          <w:rFonts w:cs="Arial"/>
          <w:b/>
          <w:szCs w:val="20"/>
        </w:rPr>
        <w:t xml:space="preserve"> of many interventions implemented by </w:t>
      </w:r>
      <w:r w:rsidR="00223944" w:rsidRPr="00DC74CC">
        <w:rPr>
          <w:rFonts w:cs="Arial"/>
          <w:b/>
          <w:szCs w:val="20"/>
        </w:rPr>
        <w:t xml:space="preserve">the </w:t>
      </w:r>
      <w:r w:rsidR="006B7390" w:rsidRPr="00DC74CC">
        <w:rPr>
          <w:rFonts w:cs="Arial"/>
          <w:b/>
          <w:szCs w:val="20"/>
        </w:rPr>
        <w:t>UN</w:t>
      </w:r>
      <w:r w:rsidRPr="00DC74CC">
        <w:rPr>
          <w:rFonts w:cs="Arial"/>
          <w:b/>
          <w:szCs w:val="20"/>
        </w:rPr>
        <w:t xml:space="preserve">, as there was no clear sense of ownership by the </w:t>
      </w:r>
      <w:r w:rsidR="00BD2C1E" w:rsidRPr="00DC74CC">
        <w:rPr>
          <w:rFonts w:cs="Arial"/>
          <w:b/>
          <w:szCs w:val="20"/>
        </w:rPr>
        <w:t>Government</w:t>
      </w:r>
      <w:r w:rsidR="00223944" w:rsidRPr="00DC74CC">
        <w:rPr>
          <w:rFonts w:cs="Arial"/>
          <w:b/>
          <w:szCs w:val="20"/>
        </w:rPr>
        <w:t>.</w:t>
      </w:r>
    </w:p>
    <w:p w14:paraId="6DDCBAFF" w14:textId="60AA6EF6" w:rsidR="008D2A9D" w:rsidRPr="00DC74CC" w:rsidRDefault="008D2A9D" w:rsidP="00841E71">
      <w:pPr>
        <w:rPr>
          <w:szCs w:val="20"/>
        </w:rPr>
      </w:pPr>
    </w:p>
    <w:p w14:paraId="03140F50" w14:textId="35C42B36" w:rsidR="008D2A9D" w:rsidRPr="00DC74CC" w:rsidRDefault="008D2A9D" w:rsidP="0033583C">
      <w:pPr>
        <w:rPr>
          <w:szCs w:val="20"/>
          <w:lang w:bidi="en-US"/>
        </w:rPr>
      </w:pPr>
      <w:r w:rsidRPr="00DC74CC">
        <w:rPr>
          <w:b/>
          <w:szCs w:val="20"/>
          <w:lang w:bidi="en-US"/>
        </w:rPr>
        <w:t>The ET highly evaluate</w:t>
      </w:r>
      <w:r w:rsidR="00223944" w:rsidRPr="00DC74CC">
        <w:rPr>
          <w:b/>
          <w:szCs w:val="20"/>
          <w:lang w:bidi="en-US"/>
        </w:rPr>
        <w:t>d</w:t>
      </w:r>
      <w:r w:rsidRPr="00DC74CC">
        <w:rPr>
          <w:b/>
          <w:szCs w:val="20"/>
          <w:lang w:bidi="en-US"/>
        </w:rPr>
        <w:t xml:space="preserve"> </w:t>
      </w:r>
      <w:r w:rsidR="00302F24" w:rsidRPr="00DC74CC">
        <w:rPr>
          <w:b/>
          <w:szCs w:val="20"/>
          <w:lang w:bidi="en-US"/>
        </w:rPr>
        <w:t xml:space="preserve">the </w:t>
      </w:r>
      <w:r w:rsidRPr="00DC74CC">
        <w:rPr>
          <w:b/>
          <w:szCs w:val="20"/>
          <w:lang w:bidi="en-US"/>
        </w:rPr>
        <w:t>UN</w:t>
      </w:r>
      <w:r w:rsidR="00302F24" w:rsidRPr="00DC74CC">
        <w:rPr>
          <w:b/>
          <w:szCs w:val="20"/>
          <w:lang w:bidi="en-US"/>
        </w:rPr>
        <w:t>’s</w:t>
      </w:r>
      <w:r w:rsidRPr="00DC74CC">
        <w:rPr>
          <w:b/>
          <w:szCs w:val="20"/>
          <w:lang w:bidi="en-US"/>
        </w:rPr>
        <w:t xml:space="preserve"> diverse broad advocacy and awareness raising campaigns and activities</w:t>
      </w:r>
      <w:r w:rsidR="00223944" w:rsidRPr="00DC74CC">
        <w:rPr>
          <w:b/>
          <w:szCs w:val="20"/>
          <w:lang w:bidi="en-US"/>
        </w:rPr>
        <w:t>,</w:t>
      </w:r>
      <w:r w:rsidRPr="00DC74CC">
        <w:rPr>
          <w:b/>
          <w:szCs w:val="20"/>
          <w:lang w:bidi="en-US"/>
        </w:rPr>
        <w:t xml:space="preserve"> as they addressed some root causes of exclusion and </w:t>
      </w:r>
      <w:r w:rsidRPr="00DC74CC">
        <w:rPr>
          <w:b/>
          <w:szCs w:val="20"/>
          <w:lang w:bidi="en-US"/>
        </w:rPr>
        <w:lastRenderedPageBreak/>
        <w:t xml:space="preserve">positively contributed to </w:t>
      </w:r>
      <w:r w:rsidR="00223944" w:rsidRPr="00DC74CC">
        <w:rPr>
          <w:b/>
          <w:szCs w:val="20"/>
          <w:lang w:bidi="en-US"/>
        </w:rPr>
        <w:t xml:space="preserve">the </w:t>
      </w:r>
      <w:r w:rsidRPr="00DC74CC">
        <w:rPr>
          <w:b/>
          <w:szCs w:val="20"/>
          <w:lang w:bidi="en-US"/>
        </w:rPr>
        <w:t>UNDAF outcomes.</w:t>
      </w:r>
      <w:r w:rsidRPr="00DC74CC">
        <w:rPr>
          <w:szCs w:val="20"/>
          <w:lang w:bidi="en-US"/>
        </w:rPr>
        <w:t xml:space="preserve"> Some main advocacy and awareness measures with measurable results, where RCO played a leading role, are presented below:</w:t>
      </w:r>
      <w:r w:rsidRPr="00DC74CC">
        <w:rPr>
          <w:rStyle w:val="FootnoteReference"/>
          <w:szCs w:val="20"/>
        </w:rPr>
        <w:footnoteReference w:id="32"/>
      </w:r>
    </w:p>
    <w:p w14:paraId="3806062D" w14:textId="2F10CA14" w:rsidR="008D2A9D" w:rsidRPr="00DC74CC" w:rsidRDefault="008D2A9D" w:rsidP="00E65FA4">
      <w:pPr>
        <w:pStyle w:val="a"/>
        <w:rPr>
          <w:lang w:bidi="en-US"/>
        </w:rPr>
      </w:pPr>
      <w:r w:rsidRPr="00DC74CC">
        <w:rPr>
          <w:lang w:bidi="en-US"/>
        </w:rPr>
        <w:t xml:space="preserve">Advocacy of </w:t>
      </w:r>
      <w:r w:rsidR="00223944" w:rsidRPr="00DC74CC">
        <w:rPr>
          <w:lang w:bidi="en-US"/>
        </w:rPr>
        <w:t xml:space="preserve">the </w:t>
      </w:r>
      <w:r w:rsidRPr="00DC74CC">
        <w:rPr>
          <w:lang w:bidi="en-US"/>
        </w:rPr>
        <w:t xml:space="preserve">SDGs </w:t>
      </w:r>
      <w:r w:rsidR="00FE3769" w:rsidRPr="00DC74CC">
        <w:rPr>
          <w:lang w:bidi="en-US"/>
        </w:rPr>
        <w:t>agenda</w:t>
      </w:r>
      <w:r w:rsidRPr="00DC74CC">
        <w:rPr>
          <w:lang w:bidi="en-US"/>
        </w:rPr>
        <w:t xml:space="preserve"> contributed to establishing a comprehensive national SDGs </w:t>
      </w:r>
      <w:r w:rsidR="00223944" w:rsidRPr="00DC74CC">
        <w:rPr>
          <w:lang w:bidi="en-US"/>
        </w:rPr>
        <w:t xml:space="preserve">mechanism </w:t>
      </w:r>
      <w:r w:rsidRPr="00DC74CC">
        <w:rPr>
          <w:lang w:bidi="en-US"/>
        </w:rPr>
        <w:t>and inclusion of SDGs targ</w:t>
      </w:r>
      <w:r w:rsidR="00FE3769" w:rsidRPr="00DC74CC">
        <w:rPr>
          <w:lang w:bidi="en-US"/>
        </w:rPr>
        <w:t xml:space="preserve">ets into national </w:t>
      </w:r>
      <w:r w:rsidR="008C6802" w:rsidRPr="00DC74CC">
        <w:rPr>
          <w:lang w:bidi="en-US"/>
        </w:rPr>
        <w:t>programmes</w:t>
      </w:r>
      <w:r w:rsidR="006B7390" w:rsidRPr="00DC74CC">
        <w:rPr>
          <w:lang w:bidi="en-US"/>
        </w:rPr>
        <w:t>.</w:t>
      </w:r>
    </w:p>
    <w:p w14:paraId="4E60ADD1" w14:textId="25C2370B" w:rsidR="008D2A9D" w:rsidRPr="00DC74CC" w:rsidRDefault="008D2A9D" w:rsidP="00E65FA4">
      <w:pPr>
        <w:pStyle w:val="a"/>
        <w:rPr>
          <w:lang w:bidi="en-US"/>
        </w:rPr>
      </w:pPr>
      <w:r w:rsidRPr="00DC74CC">
        <w:rPr>
          <w:lang w:bidi="en-US"/>
        </w:rPr>
        <w:t xml:space="preserve">High-level advocacy contributed to </w:t>
      </w:r>
      <w:r w:rsidR="00223944" w:rsidRPr="00DC74CC">
        <w:rPr>
          <w:lang w:bidi="en-US"/>
        </w:rPr>
        <w:t xml:space="preserve">the </w:t>
      </w:r>
      <w:r w:rsidRPr="00DC74CC">
        <w:rPr>
          <w:lang w:bidi="en-US"/>
        </w:rPr>
        <w:t xml:space="preserve">ratification of the Convention on the Rights of Persons with Disabilities. </w:t>
      </w:r>
    </w:p>
    <w:p w14:paraId="603C9C16" w14:textId="2981B580" w:rsidR="008D2A9D" w:rsidRPr="00DC74CC" w:rsidRDefault="008D2A9D" w:rsidP="00E65FA4">
      <w:pPr>
        <w:pStyle w:val="a"/>
        <w:rPr>
          <w:lang w:bidi="en-US"/>
        </w:rPr>
      </w:pPr>
      <w:r w:rsidRPr="00DC74CC">
        <w:rPr>
          <w:lang w:bidi="en-US"/>
        </w:rPr>
        <w:t>Coordinated</w:t>
      </w:r>
      <w:r w:rsidR="00223944" w:rsidRPr="00DC74CC">
        <w:rPr>
          <w:lang w:bidi="en-US"/>
        </w:rPr>
        <w:t>,</w:t>
      </w:r>
      <w:r w:rsidRPr="00DC74CC">
        <w:rPr>
          <w:lang w:bidi="en-US"/>
        </w:rPr>
        <w:t xml:space="preserve"> high-level multiagency advocacy on </w:t>
      </w:r>
      <w:r w:rsidR="00B137C3" w:rsidRPr="00DC74CC">
        <w:rPr>
          <w:lang w:bidi="en-US"/>
        </w:rPr>
        <w:t>NCDs</w:t>
      </w:r>
      <w:r w:rsidRPr="00DC74CC">
        <w:rPr>
          <w:lang w:bidi="en-US"/>
        </w:rPr>
        <w:t xml:space="preserve"> contributed to the </w:t>
      </w:r>
      <w:r w:rsidR="00BD2C1E" w:rsidRPr="00DC74CC">
        <w:rPr>
          <w:lang w:bidi="en-US"/>
        </w:rPr>
        <w:t>Government</w:t>
      </w:r>
      <w:r w:rsidRPr="00DC74CC">
        <w:rPr>
          <w:lang w:bidi="en-US"/>
        </w:rPr>
        <w:t xml:space="preserve"> acceptance of recommendations for a national strategy including the implementation of the Framework Convention on Tobacco Control and </w:t>
      </w:r>
      <w:r w:rsidR="00223944" w:rsidRPr="00DC74CC">
        <w:rPr>
          <w:lang w:bidi="en-US"/>
        </w:rPr>
        <w:t xml:space="preserve">the </w:t>
      </w:r>
      <w:r w:rsidRPr="00DC74CC">
        <w:rPr>
          <w:lang w:bidi="en-US"/>
        </w:rPr>
        <w:t>establishment of the Inter-sectoral Coordination Council on NCDs under the Deputy Prime Minister.</w:t>
      </w:r>
    </w:p>
    <w:p w14:paraId="1C52DC6C" w14:textId="1B3F81F6" w:rsidR="008D2A9D" w:rsidRPr="00DC74CC" w:rsidRDefault="008D2A9D" w:rsidP="00E65FA4">
      <w:pPr>
        <w:pStyle w:val="a"/>
        <w:rPr>
          <w:lang w:bidi="en-US"/>
        </w:rPr>
      </w:pPr>
      <w:r w:rsidRPr="00DC74CC">
        <w:rPr>
          <w:lang w:bidi="en-US"/>
        </w:rPr>
        <w:t xml:space="preserve">Advocacy on </w:t>
      </w:r>
      <w:r w:rsidR="00223944" w:rsidRPr="00DC74CC">
        <w:rPr>
          <w:lang w:bidi="en-US"/>
        </w:rPr>
        <w:t xml:space="preserve">the </w:t>
      </w:r>
      <w:r w:rsidRPr="00DC74CC">
        <w:rPr>
          <w:lang w:bidi="en-US"/>
        </w:rPr>
        <w:t xml:space="preserve">implementation of social contracting resulted in </w:t>
      </w:r>
      <w:r w:rsidR="006B7390" w:rsidRPr="00DC74CC">
        <w:rPr>
          <w:lang w:bidi="en-US"/>
        </w:rPr>
        <w:t xml:space="preserve">the </w:t>
      </w:r>
      <w:r w:rsidR="00BD2C1E" w:rsidRPr="00DC74CC">
        <w:rPr>
          <w:lang w:bidi="en-US"/>
        </w:rPr>
        <w:t>Government</w:t>
      </w:r>
      <w:r w:rsidRPr="00DC74CC">
        <w:rPr>
          <w:lang w:bidi="en-US"/>
        </w:rPr>
        <w:t xml:space="preserve"> accepting UN</w:t>
      </w:r>
      <w:r w:rsidR="00FE3769" w:rsidRPr="00DC74CC">
        <w:rPr>
          <w:lang w:bidi="en-US"/>
        </w:rPr>
        <w:t xml:space="preserve"> recommendations to outsource tuberculosis</w:t>
      </w:r>
      <w:r w:rsidRPr="00DC74CC">
        <w:rPr>
          <w:lang w:bidi="en-US"/>
        </w:rPr>
        <w:t xml:space="preserve"> services to CSOs.</w:t>
      </w:r>
    </w:p>
    <w:p w14:paraId="6487680F" w14:textId="3811AE31" w:rsidR="008D2A9D" w:rsidRPr="00DC74CC" w:rsidRDefault="00FE3769" w:rsidP="00E65FA4">
      <w:pPr>
        <w:pStyle w:val="a"/>
        <w:rPr>
          <w:lang w:bidi="en-US"/>
        </w:rPr>
      </w:pPr>
      <w:r w:rsidRPr="00DC74CC">
        <w:rPr>
          <w:lang w:bidi="en-US"/>
        </w:rPr>
        <w:t>UN advocacy led to</w:t>
      </w:r>
      <w:r w:rsidR="00223944" w:rsidRPr="00DC74CC">
        <w:rPr>
          <w:lang w:bidi="en-US"/>
        </w:rPr>
        <w:t xml:space="preserve"> the</w:t>
      </w:r>
      <w:r w:rsidR="008D2A9D" w:rsidRPr="00DC74CC">
        <w:rPr>
          <w:lang w:bidi="en-US"/>
        </w:rPr>
        <w:t xml:space="preserve"> ratification of the Paris Agreement and supported </w:t>
      </w:r>
      <w:r w:rsidR="00223944" w:rsidRPr="00DC74CC">
        <w:rPr>
          <w:lang w:bidi="en-US"/>
        </w:rPr>
        <w:t xml:space="preserve">a </w:t>
      </w:r>
      <w:r w:rsidR="008D2A9D" w:rsidRPr="00DC74CC">
        <w:rPr>
          <w:lang w:bidi="en-US"/>
        </w:rPr>
        <w:t>national implementation plan.</w:t>
      </w:r>
    </w:p>
    <w:p w14:paraId="2C98DFB0" w14:textId="3ECD4D86" w:rsidR="008D2A9D" w:rsidRPr="00DC74CC" w:rsidRDefault="00927440" w:rsidP="00E65FA4">
      <w:pPr>
        <w:pStyle w:val="a"/>
        <w:rPr>
          <w:lang w:bidi="en-US"/>
        </w:rPr>
      </w:pPr>
      <w:r w:rsidRPr="00DC74CC">
        <w:rPr>
          <w:lang w:bidi="en-US"/>
        </w:rPr>
        <w:t>The a</w:t>
      </w:r>
      <w:r w:rsidR="008D2A9D" w:rsidRPr="00DC74CC">
        <w:rPr>
          <w:lang w:bidi="en-US"/>
        </w:rPr>
        <w:t xml:space="preserve">wareness raising campaign "16 </w:t>
      </w:r>
      <w:r w:rsidR="00223944" w:rsidRPr="00DC74CC">
        <w:rPr>
          <w:lang w:bidi="en-US"/>
        </w:rPr>
        <w:t>D</w:t>
      </w:r>
      <w:r w:rsidR="008D2A9D" w:rsidRPr="00DC74CC">
        <w:rPr>
          <w:lang w:bidi="en-US"/>
        </w:rPr>
        <w:t xml:space="preserve">ays of </w:t>
      </w:r>
      <w:r w:rsidR="00223944" w:rsidRPr="00DC74CC">
        <w:rPr>
          <w:lang w:bidi="en-US"/>
        </w:rPr>
        <w:t>A</w:t>
      </w:r>
      <w:r w:rsidR="008D2A9D" w:rsidRPr="00DC74CC">
        <w:rPr>
          <w:lang w:bidi="en-US"/>
        </w:rPr>
        <w:t xml:space="preserve">ctivism against </w:t>
      </w:r>
      <w:r w:rsidR="00223944" w:rsidRPr="00DC74CC">
        <w:rPr>
          <w:lang w:bidi="en-US"/>
        </w:rPr>
        <w:t>G</w:t>
      </w:r>
      <w:r w:rsidR="008D2A9D" w:rsidRPr="00DC74CC">
        <w:rPr>
          <w:lang w:bidi="en-US"/>
        </w:rPr>
        <w:t>ender-</w:t>
      </w:r>
      <w:r w:rsidR="00223944" w:rsidRPr="00DC74CC">
        <w:rPr>
          <w:lang w:bidi="en-US"/>
        </w:rPr>
        <w:t>B</w:t>
      </w:r>
      <w:r w:rsidR="008D2A9D" w:rsidRPr="00DC74CC">
        <w:rPr>
          <w:lang w:bidi="en-US"/>
        </w:rPr>
        <w:t xml:space="preserve">ased </w:t>
      </w:r>
      <w:r w:rsidRPr="00DC74CC">
        <w:rPr>
          <w:lang w:bidi="en-US"/>
        </w:rPr>
        <w:t>V</w:t>
      </w:r>
      <w:r w:rsidR="008D2A9D" w:rsidRPr="00DC74CC">
        <w:rPr>
          <w:lang w:bidi="en-US"/>
        </w:rPr>
        <w:t>iolence" has been conducted annually in November to</w:t>
      </w:r>
      <w:r w:rsidR="00B137C3" w:rsidRPr="00DC74CC">
        <w:rPr>
          <w:lang w:bidi="en-US"/>
        </w:rPr>
        <w:t xml:space="preserve"> draw</w:t>
      </w:r>
      <w:r w:rsidR="008D2A9D" w:rsidRPr="00DC74CC">
        <w:rPr>
          <w:lang w:bidi="en-US"/>
        </w:rPr>
        <w:t xml:space="preserve"> attention to the problem of gender-based violence against women and </w:t>
      </w:r>
      <w:r w:rsidR="000D099C" w:rsidRPr="00DC74CC">
        <w:rPr>
          <w:lang w:bidi="en-US"/>
        </w:rPr>
        <w:t xml:space="preserve">to </w:t>
      </w:r>
      <w:r w:rsidR="008D2A9D" w:rsidRPr="00DC74CC">
        <w:rPr>
          <w:lang w:bidi="en-US"/>
        </w:rPr>
        <w:t>shift the public opinion to zero tolerance towards violence.</w:t>
      </w:r>
    </w:p>
    <w:p w14:paraId="44066E18" w14:textId="2F8C52EF" w:rsidR="008D2A9D" w:rsidRPr="00DC74CC" w:rsidRDefault="00FE3769" w:rsidP="00E65FA4">
      <w:pPr>
        <w:pStyle w:val="a"/>
        <w:rPr>
          <w:lang w:bidi="en-US"/>
        </w:rPr>
      </w:pPr>
      <w:r w:rsidRPr="00DC74CC">
        <w:rPr>
          <w:lang w:bidi="en-US"/>
        </w:rPr>
        <w:t>UN advocacy contributed</w:t>
      </w:r>
      <w:r w:rsidR="008D2A9D" w:rsidRPr="00DC74CC">
        <w:rPr>
          <w:lang w:bidi="en-US"/>
        </w:rPr>
        <w:t xml:space="preserve"> to the Belarus’ pledge to accede </w:t>
      </w:r>
      <w:r w:rsidRPr="00DC74CC">
        <w:rPr>
          <w:lang w:bidi="en-US"/>
        </w:rPr>
        <w:t xml:space="preserve">to the 1954 Convention </w:t>
      </w:r>
      <w:r w:rsidR="000D099C" w:rsidRPr="00DC74CC">
        <w:rPr>
          <w:lang w:bidi="en-US"/>
        </w:rPr>
        <w:t>relating to the</w:t>
      </w:r>
      <w:r w:rsidR="008D2A9D" w:rsidRPr="00DC74CC">
        <w:rPr>
          <w:lang w:bidi="en-US"/>
        </w:rPr>
        <w:t xml:space="preserve"> Status of Stateless Persons and the 1961 Convention on </w:t>
      </w:r>
      <w:r w:rsidR="000D099C" w:rsidRPr="00DC74CC">
        <w:rPr>
          <w:lang w:bidi="en-US"/>
        </w:rPr>
        <w:t xml:space="preserve">the </w:t>
      </w:r>
      <w:r w:rsidR="008D2A9D" w:rsidRPr="00DC74CC">
        <w:rPr>
          <w:lang w:bidi="en-US"/>
        </w:rPr>
        <w:t>Reduction of Statelessness in</w:t>
      </w:r>
      <w:r w:rsidRPr="00DC74CC">
        <w:rPr>
          <w:lang w:bidi="en-US"/>
        </w:rPr>
        <w:t xml:space="preserve"> 2020</w:t>
      </w:r>
      <w:r w:rsidR="008D2A9D" w:rsidRPr="00DC74CC">
        <w:rPr>
          <w:lang w:bidi="en-US"/>
        </w:rPr>
        <w:t>.</w:t>
      </w:r>
    </w:p>
    <w:p w14:paraId="16EA2E6B" w14:textId="1D1B7D11" w:rsidR="008D2A9D" w:rsidRPr="00DC74CC" w:rsidRDefault="008D2A9D" w:rsidP="00841E71">
      <w:pPr>
        <w:rPr>
          <w:szCs w:val="20"/>
        </w:rPr>
      </w:pPr>
      <w:r w:rsidRPr="00DC74CC">
        <w:rPr>
          <w:szCs w:val="20"/>
          <w:lang w:bidi="en-US"/>
        </w:rPr>
        <w:t xml:space="preserve"> </w:t>
      </w:r>
    </w:p>
    <w:p w14:paraId="47FECBE9" w14:textId="5FE0EF88" w:rsidR="008D2A9D" w:rsidRPr="00DC74CC" w:rsidRDefault="008D2A9D" w:rsidP="00841E71">
      <w:pPr>
        <w:rPr>
          <w:szCs w:val="20"/>
        </w:rPr>
      </w:pPr>
      <w:r w:rsidRPr="00DC74CC">
        <w:rPr>
          <w:szCs w:val="20"/>
        </w:rPr>
        <w:t xml:space="preserve">The ET finds that those interventions where </w:t>
      </w:r>
      <w:r w:rsidR="00E16039" w:rsidRPr="00DC74CC">
        <w:rPr>
          <w:szCs w:val="20"/>
        </w:rPr>
        <w:t>UN agencies</w:t>
      </w:r>
      <w:r w:rsidRPr="00DC74CC">
        <w:rPr>
          <w:szCs w:val="20"/>
        </w:rPr>
        <w:t xml:space="preserve"> pursued clearly defined measurable objectives aligned with the </w:t>
      </w:r>
      <w:r w:rsidR="00BD2C1E" w:rsidRPr="00DC74CC">
        <w:rPr>
          <w:szCs w:val="20"/>
        </w:rPr>
        <w:t>Government</w:t>
      </w:r>
      <w:r w:rsidRPr="00DC74CC">
        <w:rPr>
          <w:szCs w:val="20"/>
        </w:rPr>
        <w:t xml:space="preserve"> priorities and partnered ex</w:t>
      </w:r>
      <w:r w:rsidR="00FE3769" w:rsidRPr="00DC74CC">
        <w:rPr>
          <w:szCs w:val="20"/>
        </w:rPr>
        <w:t>tensively</w:t>
      </w:r>
      <w:r w:rsidRPr="00DC74CC">
        <w:rPr>
          <w:szCs w:val="20"/>
        </w:rPr>
        <w:t xml:space="preserve"> had higher sustainability prospects. Small scale, short</w:t>
      </w:r>
      <w:r w:rsidR="000D099C" w:rsidRPr="00DC74CC">
        <w:rPr>
          <w:szCs w:val="20"/>
        </w:rPr>
        <w:t xml:space="preserve">-term </w:t>
      </w:r>
      <w:r w:rsidRPr="00DC74CC">
        <w:rPr>
          <w:szCs w:val="20"/>
        </w:rPr>
        <w:t xml:space="preserve">interventions without clear strategic objectives and weak risk management strategies proved to be less efficient and not sustainable. </w:t>
      </w:r>
    </w:p>
    <w:p w14:paraId="1EA25963" w14:textId="6EE95955" w:rsidR="008D2A9D" w:rsidRPr="00DC74CC" w:rsidRDefault="008D2A9D" w:rsidP="00841E71">
      <w:pPr>
        <w:rPr>
          <w:szCs w:val="20"/>
        </w:rPr>
      </w:pPr>
    </w:p>
    <w:p w14:paraId="1FD5DAF6" w14:textId="535229D1" w:rsidR="008D2A9D" w:rsidRPr="00DC74CC" w:rsidRDefault="008D2A9D" w:rsidP="00841E71">
      <w:pPr>
        <w:rPr>
          <w:szCs w:val="20"/>
          <w:lang w:bidi="en-US"/>
        </w:rPr>
      </w:pPr>
      <w:r w:rsidRPr="00DC74CC">
        <w:rPr>
          <w:szCs w:val="20"/>
          <w:lang w:bidi="en-US"/>
        </w:rPr>
        <w:t xml:space="preserve">UN RCO prioritized operational and funding aspects of </w:t>
      </w:r>
      <w:r w:rsidR="000D099C" w:rsidRPr="00DC74CC">
        <w:rPr>
          <w:szCs w:val="20"/>
          <w:lang w:bidi="en-US"/>
        </w:rPr>
        <w:t xml:space="preserve">the </w:t>
      </w:r>
      <w:r w:rsidRPr="00DC74CC">
        <w:rPr>
          <w:szCs w:val="20"/>
          <w:lang w:bidi="en-US"/>
        </w:rPr>
        <w:t>UNDAF implementation at the expense of spearheading strategic cross-sectoral approaches, with staff overburdened with a high volume of time-consuming operation</w:t>
      </w:r>
      <w:r w:rsidR="000D099C" w:rsidRPr="00DC74CC">
        <w:rPr>
          <w:szCs w:val="20"/>
          <w:lang w:bidi="en-US"/>
        </w:rPr>
        <w:t>al</w:t>
      </w:r>
      <w:r w:rsidRPr="00DC74CC">
        <w:rPr>
          <w:szCs w:val="20"/>
          <w:lang w:bidi="en-US"/>
        </w:rPr>
        <w:t xml:space="preserve"> and administrative tasks. </w:t>
      </w:r>
      <w:r w:rsidR="000D099C" w:rsidRPr="00DC74CC">
        <w:rPr>
          <w:szCs w:val="20"/>
          <w:lang w:bidi="en-US"/>
        </w:rPr>
        <w:t>This</w:t>
      </w:r>
      <w:r w:rsidRPr="00DC74CC">
        <w:rPr>
          <w:szCs w:val="20"/>
          <w:lang w:bidi="en-US"/>
        </w:rPr>
        <w:t xml:space="preserve"> limited </w:t>
      </w:r>
      <w:r w:rsidR="000D099C" w:rsidRPr="00DC74CC">
        <w:rPr>
          <w:szCs w:val="20"/>
          <w:lang w:bidi="en-US"/>
        </w:rPr>
        <w:t xml:space="preserve">the </w:t>
      </w:r>
      <w:r w:rsidRPr="00DC74CC">
        <w:rPr>
          <w:szCs w:val="20"/>
          <w:lang w:bidi="en-US"/>
        </w:rPr>
        <w:t xml:space="preserve">sustainability of </w:t>
      </w:r>
      <w:r w:rsidR="000D099C" w:rsidRPr="00DC74CC">
        <w:rPr>
          <w:szCs w:val="20"/>
          <w:lang w:bidi="en-US"/>
        </w:rPr>
        <w:t xml:space="preserve">the </w:t>
      </w:r>
      <w:r w:rsidRPr="00DC74CC">
        <w:rPr>
          <w:szCs w:val="20"/>
          <w:lang w:bidi="en-US"/>
        </w:rPr>
        <w:t>UN activities.</w:t>
      </w:r>
    </w:p>
    <w:p w14:paraId="7D5FAB37" w14:textId="77777777" w:rsidR="008D2A9D" w:rsidRPr="00DC74CC" w:rsidRDefault="008D2A9D" w:rsidP="00841E71">
      <w:pPr>
        <w:rPr>
          <w:rFonts w:cs="Arial"/>
          <w:szCs w:val="20"/>
        </w:rPr>
      </w:pPr>
    </w:p>
    <w:p w14:paraId="4D0241D2" w14:textId="5A868BB0" w:rsidR="008D2A9D" w:rsidRPr="004C7671" w:rsidRDefault="008D2A9D" w:rsidP="00E65FA4">
      <w:pPr>
        <w:pStyle w:val="21"/>
      </w:pPr>
      <w:bookmarkStart w:id="34" w:name="_Toc16789201"/>
      <w:bookmarkStart w:id="35" w:name="_Toc35781156"/>
      <w:r w:rsidRPr="004C7671">
        <w:t xml:space="preserve">3.5 Degree of progress </w:t>
      </w:r>
      <w:r w:rsidR="009E2BF7" w:rsidRPr="004C7671">
        <w:t>regarding</w:t>
      </w:r>
      <w:r w:rsidR="00A00E4F" w:rsidRPr="004C7671">
        <w:t xml:space="preserve"> the five</w:t>
      </w:r>
      <w:r w:rsidRPr="004C7671">
        <w:t xml:space="preserve"> UNDAF principles</w:t>
      </w:r>
      <w:bookmarkEnd w:id="34"/>
      <w:bookmarkEnd w:id="35"/>
      <w:r w:rsidRPr="004C7671">
        <w:t xml:space="preserve"> </w:t>
      </w:r>
    </w:p>
    <w:p w14:paraId="6C763C39" w14:textId="77777777" w:rsidR="00D6178B" w:rsidRPr="00DC74CC" w:rsidRDefault="00D6178B" w:rsidP="00540971">
      <w:pPr>
        <w:rPr>
          <w:szCs w:val="20"/>
        </w:rPr>
      </w:pPr>
    </w:p>
    <w:p w14:paraId="420CD0DD" w14:textId="77777777" w:rsidR="003470F7" w:rsidRDefault="008D2A9D" w:rsidP="00841E71">
      <w:pPr>
        <w:rPr>
          <w:szCs w:val="20"/>
        </w:rPr>
        <w:sectPr w:rsidR="003470F7" w:rsidSect="003470F7">
          <w:headerReference w:type="default" r:id="rId36"/>
          <w:type w:val="continuous"/>
          <w:pgSz w:w="12240" w:h="15840"/>
          <w:pgMar w:top="1440" w:right="1797" w:bottom="1440" w:left="1797" w:header="720" w:footer="720" w:gutter="0"/>
          <w:cols w:space="720"/>
          <w:noEndnote/>
          <w:titlePg/>
          <w:docGrid w:linePitch="360"/>
        </w:sectPr>
      </w:pPr>
      <w:r w:rsidRPr="00DC74CC">
        <w:rPr>
          <w:szCs w:val="20"/>
        </w:rPr>
        <w:t xml:space="preserve">The UNDAF </w:t>
      </w:r>
      <w:r w:rsidR="00D6178B" w:rsidRPr="00DC74CC">
        <w:rPr>
          <w:szCs w:val="20"/>
        </w:rPr>
        <w:t>g</w:t>
      </w:r>
      <w:r w:rsidRPr="00DC74CC">
        <w:rPr>
          <w:szCs w:val="20"/>
        </w:rPr>
        <w:t xml:space="preserve">uidelines identify </w:t>
      </w:r>
      <w:r w:rsidR="006D4F64" w:rsidRPr="00DC74CC">
        <w:rPr>
          <w:szCs w:val="20"/>
        </w:rPr>
        <w:t>five</w:t>
      </w:r>
      <w:r w:rsidRPr="00DC74CC">
        <w:rPr>
          <w:szCs w:val="20"/>
        </w:rPr>
        <w:t xml:space="preserve"> programming principles: Human rights-based approach</w:t>
      </w:r>
      <w:r w:rsidR="00D6178B" w:rsidRPr="00DC74CC">
        <w:rPr>
          <w:szCs w:val="20"/>
        </w:rPr>
        <w:t xml:space="preserve"> (HRBA)</w:t>
      </w:r>
      <w:r w:rsidRPr="00DC74CC">
        <w:rPr>
          <w:szCs w:val="20"/>
        </w:rPr>
        <w:t>, Gender equality, Environmental sustainability, Capacity development, and Results</w:t>
      </w:r>
      <w:r w:rsidR="00D6178B" w:rsidRPr="00DC74CC">
        <w:rPr>
          <w:szCs w:val="20"/>
        </w:rPr>
        <w:t>-</w:t>
      </w:r>
      <w:r w:rsidRPr="00DC74CC">
        <w:rPr>
          <w:szCs w:val="20"/>
        </w:rPr>
        <w:t xml:space="preserve">based management. The principles help to identify results and strategies for more effective </w:t>
      </w:r>
    </w:p>
    <w:p w14:paraId="4DDB165D" w14:textId="1A080DF9" w:rsidR="008D2A9D" w:rsidRPr="00DC74CC" w:rsidRDefault="008D2A9D" w:rsidP="00841E71">
      <w:pPr>
        <w:rPr>
          <w:szCs w:val="20"/>
        </w:rPr>
      </w:pPr>
      <w:r w:rsidRPr="00DC74CC">
        <w:rPr>
          <w:szCs w:val="20"/>
        </w:rPr>
        <w:lastRenderedPageBreak/>
        <w:t>UN-supported programme cooperation. They also help to balance the pursuit of international norms and standards with the achievement of national development priorities</w:t>
      </w:r>
      <w:r w:rsidR="00D6178B" w:rsidRPr="00DC74CC">
        <w:rPr>
          <w:szCs w:val="20"/>
        </w:rPr>
        <w:t>.</w:t>
      </w:r>
    </w:p>
    <w:p w14:paraId="36DF86E7" w14:textId="77777777" w:rsidR="008D2A9D" w:rsidRPr="00DC74CC" w:rsidRDefault="008D2A9D" w:rsidP="00841E71">
      <w:pPr>
        <w:rPr>
          <w:szCs w:val="20"/>
        </w:rPr>
      </w:pPr>
    </w:p>
    <w:p w14:paraId="6BC7D0F9" w14:textId="01890574" w:rsidR="008D2A9D" w:rsidRPr="00DC74CC" w:rsidRDefault="008D2A9D" w:rsidP="009F036A">
      <w:pPr>
        <w:rPr>
          <w:szCs w:val="20"/>
        </w:rPr>
      </w:pPr>
      <w:r w:rsidRPr="00DC74CC">
        <w:rPr>
          <w:b/>
          <w:szCs w:val="20"/>
        </w:rPr>
        <w:t>Human rights-based approach</w:t>
      </w:r>
      <w:r w:rsidRPr="00DC74CC">
        <w:rPr>
          <w:szCs w:val="20"/>
        </w:rPr>
        <w:t xml:space="preserve">. The national laws contain some human rights-based perspective, but they are not fully operationalized through respective state policies and </w:t>
      </w:r>
      <w:r w:rsidR="008C6802" w:rsidRPr="00DC74CC">
        <w:rPr>
          <w:szCs w:val="20"/>
        </w:rPr>
        <w:t>programmes</w:t>
      </w:r>
      <w:r w:rsidRPr="00DC74CC">
        <w:rPr>
          <w:szCs w:val="20"/>
        </w:rPr>
        <w:t xml:space="preserve">. The process of </w:t>
      </w:r>
      <w:r w:rsidR="00D6178B" w:rsidRPr="00DC74CC">
        <w:rPr>
          <w:szCs w:val="20"/>
        </w:rPr>
        <w:t xml:space="preserve">the </w:t>
      </w:r>
      <w:r w:rsidRPr="00DC74CC">
        <w:rPr>
          <w:szCs w:val="20"/>
        </w:rPr>
        <w:t>UNDAF development tried to bridge the gap in</w:t>
      </w:r>
      <w:r w:rsidR="00D6178B" w:rsidRPr="00DC74CC">
        <w:rPr>
          <w:szCs w:val="20"/>
        </w:rPr>
        <w:t xml:space="preserve"> the</w:t>
      </w:r>
      <w:r w:rsidRPr="00DC74CC">
        <w:rPr>
          <w:szCs w:val="20"/>
        </w:rPr>
        <w:t xml:space="preserve"> understanding of </w:t>
      </w:r>
      <w:r w:rsidR="00D6178B" w:rsidRPr="00DC74CC">
        <w:rPr>
          <w:szCs w:val="20"/>
        </w:rPr>
        <w:t>the h</w:t>
      </w:r>
      <w:r w:rsidRPr="00DC74CC">
        <w:rPr>
          <w:szCs w:val="20"/>
        </w:rPr>
        <w:t xml:space="preserve">uman rights situation in Belarus. </w:t>
      </w:r>
      <w:r w:rsidRPr="00DC74CC">
        <w:rPr>
          <w:b/>
          <w:szCs w:val="20"/>
        </w:rPr>
        <w:t>The extent of HRBA application throughout UNDAF was inconsistent and not based on a structured, purposive application of the entire HRBA.</w:t>
      </w:r>
      <w:r w:rsidRPr="00DC74CC">
        <w:rPr>
          <w:szCs w:val="20"/>
        </w:rPr>
        <w:t xml:space="preserve"> The UNDAF document did not specify how human rights were going to be mainstreamed and did not focus on addressing the root causes of non-fulfillment of human rights. To some </w:t>
      </w:r>
      <w:r w:rsidR="00FE3769" w:rsidRPr="00DC74CC">
        <w:rPr>
          <w:szCs w:val="20"/>
        </w:rPr>
        <w:t xml:space="preserve">extent </w:t>
      </w:r>
      <w:r w:rsidRPr="00DC74CC">
        <w:rPr>
          <w:szCs w:val="20"/>
        </w:rPr>
        <w:t xml:space="preserve">it can be attributed to the national situation not conducive to HR advancement and a limited access to HR expertise during </w:t>
      </w:r>
      <w:r w:rsidR="00D6178B" w:rsidRPr="00DC74CC">
        <w:rPr>
          <w:szCs w:val="20"/>
        </w:rPr>
        <w:t xml:space="preserve">the </w:t>
      </w:r>
      <w:r w:rsidRPr="00DC74CC">
        <w:rPr>
          <w:szCs w:val="20"/>
        </w:rPr>
        <w:t>UNDAF development and implementation</w:t>
      </w:r>
      <w:r w:rsidR="00D6178B" w:rsidRPr="00DC74CC">
        <w:rPr>
          <w:szCs w:val="20"/>
        </w:rPr>
        <w:t>. An</w:t>
      </w:r>
      <w:r w:rsidRPr="00DC74CC">
        <w:rPr>
          <w:szCs w:val="20"/>
        </w:rPr>
        <w:t xml:space="preserve"> HR advisor </w:t>
      </w:r>
      <w:r w:rsidR="00D6178B" w:rsidRPr="00DC74CC">
        <w:rPr>
          <w:szCs w:val="20"/>
        </w:rPr>
        <w:t xml:space="preserve">only </w:t>
      </w:r>
      <w:r w:rsidRPr="00DC74CC">
        <w:rPr>
          <w:szCs w:val="20"/>
        </w:rPr>
        <w:t xml:space="preserve">joined the UN team in 2018 and focused her activities at the National Human Rights action Plan </w:t>
      </w:r>
      <w:r w:rsidR="00D6178B" w:rsidRPr="00DC74CC">
        <w:rPr>
          <w:szCs w:val="20"/>
        </w:rPr>
        <w:t xml:space="preserve">implementation, only providing </w:t>
      </w:r>
      <w:r w:rsidRPr="00DC74CC">
        <w:rPr>
          <w:szCs w:val="20"/>
        </w:rPr>
        <w:t xml:space="preserve">limited professional guidance to the </w:t>
      </w:r>
      <w:r w:rsidR="00E16039" w:rsidRPr="00DC74CC">
        <w:rPr>
          <w:szCs w:val="20"/>
        </w:rPr>
        <w:t>UN agencies</w:t>
      </w:r>
      <w:r w:rsidRPr="00DC74CC">
        <w:rPr>
          <w:szCs w:val="20"/>
        </w:rPr>
        <w:t>. The UN agencies work to promote progressive rea</w:t>
      </w:r>
      <w:r w:rsidR="00FE3769" w:rsidRPr="00DC74CC">
        <w:rPr>
          <w:szCs w:val="20"/>
        </w:rPr>
        <w:t>lization of human rights and</w:t>
      </w:r>
      <w:r w:rsidRPr="00DC74CC">
        <w:rPr>
          <w:szCs w:val="20"/>
        </w:rPr>
        <w:t xml:space="preserve"> implementation of </w:t>
      </w:r>
      <w:r w:rsidR="00D6178B" w:rsidRPr="00DC74CC">
        <w:rPr>
          <w:szCs w:val="20"/>
        </w:rPr>
        <w:t xml:space="preserve">the </w:t>
      </w:r>
      <w:r w:rsidRPr="00DC74CC">
        <w:rPr>
          <w:szCs w:val="20"/>
        </w:rPr>
        <w:t xml:space="preserve">UPR recommendations </w:t>
      </w:r>
      <w:r w:rsidR="00AC67E6" w:rsidRPr="00DC74CC">
        <w:rPr>
          <w:szCs w:val="20"/>
        </w:rPr>
        <w:t>have</w:t>
      </w:r>
      <w:r w:rsidRPr="00DC74CC">
        <w:rPr>
          <w:szCs w:val="20"/>
        </w:rPr>
        <w:t xml:space="preserve"> not achieved the expe</w:t>
      </w:r>
      <w:r w:rsidR="00FE3769" w:rsidRPr="00DC74CC">
        <w:rPr>
          <w:szCs w:val="20"/>
        </w:rPr>
        <w:t xml:space="preserve">cted results. </w:t>
      </w:r>
      <w:r w:rsidR="00302F24" w:rsidRPr="00DC74CC">
        <w:rPr>
          <w:szCs w:val="20"/>
        </w:rPr>
        <w:t xml:space="preserve">The UN </w:t>
      </w:r>
      <w:r w:rsidRPr="00DC74CC">
        <w:rPr>
          <w:szCs w:val="20"/>
        </w:rPr>
        <w:t xml:space="preserve">strongly advocated the HR agenda through the UNDAF cycle and conducted inclusive consultations with </w:t>
      </w:r>
      <w:r w:rsidR="00D6178B" w:rsidRPr="00DC74CC">
        <w:rPr>
          <w:szCs w:val="20"/>
        </w:rPr>
        <w:t xml:space="preserve">the </w:t>
      </w:r>
      <w:r w:rsidRPr="00DC74CC">
        <w:rPr>
          <w:szCs w:val="20"/>
        </w:rPr>
        <w:t xml:space="preserve">participation of CSOs, vulnerable groups, donors, and the youth that contributed to </w:t>
      </w:r>
      <w:r w:rsidR="00AC67E6" w:rsidRPr="00DC74CC">
        <w:rPr>
          <w:szCs w:val="20"/>
        </w:rPr>
        <w:t xml:space="preserve">the </w:t>
      </w:r>
      <w:r w:rsidRPr="00DC74CC">
        <w:rPr>
          <w:szCs w:val="20"/>
        </w:rPr>
        <w:t>development of the first National Human Rights Action Plan. The progress of the Plan implementation is limited and the Plan itself lacks indicators</w:t>
      </w:r>
      <w:r w:rsidR="00AC67E6" w:rsidRPr="00DC74CC">
        <w:rPr>
          <w:szCs w:val="20"/>
        </w:rPr>
        <w:t xml:space="preserve"> used</w:t>
      </w:r>
      <w:r w:rsidRPr="00DC74CC">
        <w:rPr>
          <w:szCs w:val="20"/>
        </w:rPr>
        <w:t xml:space="preserve"> for monitoring and evaluation. </w:t>
      </w:r>
    </w:p>
    <w:p w14:paraId="4D7F7400" w14:textId="77777777" w:rsidR="008D2A9D" w:rsidRPr="00DC74CC" w:rsidRDefault="008D2A9D" w:rsidP="00F67C30">
      <w:pPr>
        <w:rPr>
          <w:szCs w:val="20"/>
        </w:rPr>
      </w:pPr>
    </w:p>
    <w:p w14:paraId="4C8E5E31" w14:textId="7E299F4E" w:rsidR="008D2A9D" w:rsidRPr="00DC74CC" w:rsidRDefault="008D2A9D" w:rsidP="00F67C30">
      <w:pPr>
        <w:rPr>
          <w:szCs w:val="20"/>
        </w:rPr>
      </w:pPr>
      <w:r w:rsidRPr="00DC74CC">
        <w:rPr>
          <w:b/>
          <w:szCs w:val="20"/>
        </w:rPr>
        <w:t>Gender equality</w:t>
      </w:r>
      <w:r w:rsidRPr="00DC74CC">
        <w:rPr>
          <w:szCs w:val="20"/>
        </w:rPr>
        <w:t xml:space="preserve">. Although </w:t>
      </w:r>
      <w:proofErr w:type="gramStart"/>
      <w:r w:rsidRPr="00DC74CC">
        <w:rPr>
          <w:szCs w:val="20"/>
        </w:rPr>
        <w:t>a</w:t>
      </w:r>
      <w:proofErr w:type="gramEnd"/>
      <w:r w:rsidRPr="00DC74CC">
        <w:rPr>
          <w:szCs w:val="20"/>
        </w:rPr>
        <w:t xml:space="preserve"> UN</w:t>
      </w:r>
      <w:r w:rsidR="00755153" w:rsidRPr="00DC74CC">
        <w:rPr>
          <w:szCs w:val="20"/>
        </w:rPr>
        <w:t>-</w:t>
      </w:r>
      <w:r w:rsidRPr="00DC74CC">
        <w:rPr>
          <w:szCs w:val="20"/>
        </w:rPr>
        <w:t xml:space="preserve">wide gender strategy was absent, gender equality principles were included </w:t>
      </w:r>
      <w:r w:rsidR="00AC67E6" w:rsidRPr="00DC74CC">
        <w:rPr>
          <w:szCs w:val="20"/>
        </w:rPr>
        <w:t xml:space="preserve">within </w:t>
      </w:r>
      <w:r w:rsidRPr="00DC74CC">
        <w:rPr>
          <w:szCs w:val="20"/>
        </w:rPr>
        <w:t xml:space="preserve">a number of UN </w:t>
      </w:r>
      <w:r w:rsidR="008C6802" w:rsidRPr="00DC74CC">
        <w:rPr>
          <w:szCs w:val="20"/>
        </w:rPr>
        <w:t>programmes</w:t>
      </w:r>
      <w:r w:rsidRPr="00DC74CC">
        <w:rPr>
          <w:szCs w:val="20"/>
        </w:rPr>
        <w:t xml:space="preserve"> and interventions. In 2017, </w:t>
      </w:r>
      <w:r w:rsidR="00C95895" w:rsidRPr="00DC74CC">
        <w:rPr>
          <w:szCs w:val="20"/>
        </w:rPr>
        <w:t xml:space="preserve">the </w:t>
      </w:r>
      <w:r w:rsidRPr="00DC74CC">
        <w:rPr>
          <w:szCs w:val="20"/>
        </w:rPr>
        <w:t xml:space="preserve">UN implemented the System Wide Action Plan for Gender Equality Scorecard (UNCT-SWAP GE Scorecard) </w:t>
      </w:r>
      <w:r w:rsidR="00AC67E6" w:rsidRPr="00DC74CC">
        <w:rPr>
          <w:szCs w:val="20"/>
        </w:rPr>
        <w:t xml:space="preserve">which </w:t>
      </w:r>
      <w:r w:rsidRPr="00DC74CC">
        <w:rPr>
          <w:szCs w:val="20"/>
        </w:rPr>
        <w:t xml:space="preserve">aims to </w:t>
      </w:r>
      <w:r w:rsidR="00AC67E6" w:rsidRPr="00DC74CC">
        <w:rPr>
          <w:szCs w:val="20"/>
        </w:rPr>
        <w:t xml:space="preserve">promote </w:t>
      </w:r>
      <w:r w:rsidRPr="00DC74CC">
        <w:rPr>
          <w:szCs w:val="20"/>
        </w:rPr>
        <w:t>strengthened performance of UN</w:t>
      </w:r>
      <w:r w:rsidR="00C95895" w:rsidRPr="00DC74CC">
        <w:rPr>
          <w:szCs w:val="20"/>
        </w:rPr>
        <w:t xml:space="preserve"> agencies</w:t>
      </w:r>
      <w:r w:rsidRPr="00DC74CC">
        <w:rPr>
          <w:szCs w:val="20"/>
        </w:rPr>
        <w:t xml:space="preserve"> on results related to gender equality and empowerment of women and ensure accountability.</w:t>
      </w:r>
      <w:r w:rsidRPr="00DC74CC">
        <w:rPr>
          <w:rStyle w:val="FootnoteReference"/>
          <w:szCs w:val="20"/>
        </w:rPr>
        <w:footnoteReference w:id="33"/>
      </w:r>
      <w:r w:rsidRPr="00DC74CC">
        <w:rPr>
          <w:szCs w:val="20"/>
        </w:rPr>
        <w:t xml:space="preserve"> Core accomplishments identified include:</w:t>
      </w:r>
    </w:p>
    <w:p w14:paraId="58B47904" w14:textId="5906821F" w:rsidR="008D2A9D" w:rsidRPr="00DC74CC" w:rsidRDefault="00C95895" w:rsidP="00E65FA4">
      <w:pPr>
        <w:pStyle w:val="a"/>
      </w:pPr>
      <w:r w:rsidRPr="00DC74CC">
        <w:t xml:space="preserve">UN RC and heads of agencies </w:t>
      </w:r>
      <w:r w:rsidR="008D2A9D" w:rsidRPr="00DC74CC">
        <w:t xml:space="preserve">participated </w:t>
      </w:r>
      <w:r w:rsidRPr="00DC74CC">
        <w:t xml:space="preserve">in </w:t>
      </w:r>
      <w:r w:rsidR="008D2A9D" w:rsidRPr="00DC74CC">
        <w:t xml:space="preserve">the </w:t>
      </w:r>
      <w:r w:rsidRPr="00DC74CC">
        <w:t xml:space="preserve">work of the </w:t>
      </w:r>
      <w:r w:rsidR="008D2A9D" w:rsidRPr="00DC74CC">
        <w:t>National Council on Gender Policy</w:t>
      </w:r>
      <w:r w:rsidR="00FE3769" w:rsidRPr="00DC74CC">
        <w:t xml:space="preserve"> under the Council of Ministers of </w:t>
      </w:r>
      <w:r w:rsidR="008D2A9D" w:rsidRPr="00DC74CC">
        <w:t xml:space="preserve">Belarus, and </w:t>
      </w:r>
      <w:r w:rsidRPr="00DC74CC">
        <w:t>i</w:t>
      </w:r>
      <w:r w:rsidR="008D2A9D" w:rsidRPr="00DC74CC">
        <w:t>n the Interagency Task Force on the development of a Law on Prevention of Domestic Violence established under the auspices of the Ministry of Interior.</w:t>
      </w:r>
    </w:p>
    <w:p w14:paraId="4473D13B" w14:textId="69BAB773" w:rsidR="008D2A9D" w:rsidRPr="00DC74CC" w:rsidRDefault="00C95895" w:rsidP="00E65FA4">
      <w:pPr>
        <w:pStyle w:val="a"/>
      </w:pPr>
      <w:r w:rsidRPr="00DC74CC">
        <w:t xml:space="preserve">The </w:t>
      </w:r>
      <w:r w:rsidR="008D2A9D" w:rsidRPr="00DC74CC">
        <w:t>UN engaged Women’s/Gender Equality CSOs into 2016</w:t>
      </w:r>
      <w:r w:rsidR="005A6699" w:rsidRPr="00DC74CC">
        <w:t>–2</w:t>
      </w:r>
      <w:r w:rsidR="008D2A9D" w:rsidRPr="00DC74CC">
        <w:t>020 UNDAF consultations and efforts to advance the adoption of a law on the prevention of domestic violence.</w:t>
      </w:r>
    </w:p>
    <w:p w14:paraId="64F725CB" w14:textId="474E44A6" w:rsidR="008D2A9D" w:rsidRPr="00DC74CC" w:rsidRDefault="00C95895" w:rsidP="00E65FA4">
      <w:pPr>
        <w:pStyle w:val="a"/>
      </w:pPr>
      <w:r w:rsidRPr="00DC74CC">
        <w:t xml:space="preserve">The UN </w:t>
      </w:r>
      <w:r w:rsidR="008D2A9D" w:rsidRPr="00DC74CC">
        <w:t xml:space="preserve">communication and advocacy </w:t>
      </w:r>
      <w:r w:rsidRPr="00DC74CC">
        <w:t xml:space="preserve">work </w:t>
      </w:r>
      <w:r w:rsidR="008D2A9D" w:rsidRPr="00DC74CC">
        <w:t>addressed areas of gender inequality</w:t>
      </w:r>
      <w:r w:rsidRPr="00DC74CC">
        <w:t xml:space="preserve">; </w:t>
      </w:r>
      <w:r w:rsidR="008D2A9D" w:rsidRPr="00DC74CC">
        <w:t xml:space="preserve">gender was specified as a crosscutting issue for UN communications activities in Belarus. </w:t>
      </w:r>
    </w:p>
    <w:p w14:paraId="1DE60A42" w14:textId="77777777" w:rsidR="008D2A9D" w:rsidRPr="00DC74CC" w:rsidRDefault="008D2A9D" w:rsidP="00B34200">
      <w:pPr>
        <w:rPr>
          <w:szCs w:val="20"/>
        </w:rPr>
      </w:pPr>
    </w:p>
    <w:p w14:paraId="615936A9" w14:textId="66C73373" w:rsidR="008D2A9D" w:rsidRPr="00DC74CC" w:rsidRDefault="008D2A9D" w:rsidP="00B34200">
      <w:pPr>
        <w:rPr>
          <w:szCs w:val="20"/>
        </w:rPr>
      </w:pPr>
      <w:r w:rsidRPr="00DC74CC">
        <w:rPr>
          <w:szCs w:val="20"/>
        </w:rPr>
        <w:lastRenderedPageBreak/>
        <w:t xml:space="preserve">At the same time, the UNCT was advised to address the identified areas of weakness that included: </w:t>
      </w:r>
    </w:p>
    <w:p w14:paraId="618C52B9" w14:textId="700C5D73" w:rsidR="008D2A9D" w:rsidRPr="00DC74CC" w:rsidRDefault="008D2A9D" w:rsidP="00E65FA4">
      <w:pPr>
        <w:pStyle w:val="a"/>
      </w:pPr>
      <w:r w:rsidRPr="00DC74CC">
        <w:t>Ensure the collection of appropriate data in order to monitor gender sensitive UNDAF indicators and en</w:t>
      </w:r>
      <w:r w:rsidR="00FE3769" w:rsidRPr="00DC74CC">
        <w:t>sure that at least 33-50%</w:t>
      </w:r>
      <w:r w:rsidRPr="00DC74CC">
        <w:t xml:space="preserve"> of UNDAF indicators measure changes in gender equality</w:t>
      </w:r>
      <w:r w:rsidR="00AC67E6" w:rsidRPr="00DC74CC">
        <w:t>.</w:t>
      </w:r>
    </w:p>
    <w:p w14:paraId="42C0DA4F" w14:textId="5B5A06E6" w:rsidR="008D2A9D" w:rsidRPr="00DC74CC" w:rsidRDefault="008D2A9D" w:rsidP="00E65FA4">
      <w:pPr>
        <w:pStyle w:val="a"/>
      </w:pPr>
      <w:r w:rsidRPr="00DC74CC">
        <w:t>Establish gender expertise/scanning for all new UN projects and programmes in the country to ensure better gender mainstreaming</w:t>
      </w:r>
      <w:r w:rsidR="00AC67E6" w:rsidRPr="00DC74CC">
        <w:t>.</w:t>
      </w:r>
    </w:p>
    <w:p w14:paraId="614DCDBD" w14:textId="1100E42A" w:rsidR="008D2A9D" w:rsidRPr="00DC74CC" w:rsidRDefault="008D2A9D" w:rsidP="00E65FA4">
      <w:pPr>
        <w:pStyle w:val="a"/>
      </w:pPr>
      <w:r w:rsidRPr="00DC74CC">
        <w:t xml:space="preserve">Develop a common checklist to screen all </w:t>
      </w:r>
      <w:r w:rsidR="008C6802" w:rsidRPr="00DC74CC">
        <w:t>j</w:t>
      </w:r>
      <w:r w:rsidRPr="00DC74CC">
        <w:t xml:space="preserve">oint </w:t>
      </w:r>
      <w:r w:rsidR="00CD0FF4" w:rsidRPr="00DC74CC">
        <w:t>programmes</w:t>
      </w:r>
      <w:r w:rsidRPr="00DC74CC">
        <w:t xml:space="preserve"> to ensure stronger Gender Equality and Women Empowerment results</w:t>
      </w:r>
      <w:r w:rsidR="00AC67E6" w:rsidRPr="00DC74CC">
        <w:t>.</w:t>
      </w:r>
    </w:p>
    <w:p w14:paraId="1E2B31EF" w14:textId="3F8749A5" w:rsidR="008D2A9D" w:rsidRPr="00DC74CC" w:rsidRDefault="008D2A9D" w:rsidP="00E65FA4">
      <w:pPr>
        <w:pStyle w:val="a"/>
      </w:pPr>
      <w:r w:rsidRPr="00DC74CC">
        <w:t>Prepare a gender capacity development plan for key interagency groups based on a</w:t>
      </w:r>
      <w:r w:rsidR="009F25EF" w:rsidRPr="009F25EF">
        <w:t> </w:t>
      </w:r>
      <w:r w:rsidRPr="00DC74CC">
        <w:t>capacity assessment, expanding this plan to other groups and UN staff over the UNDAF cycle.</w:t>
      </w:r>
      <w:r w:rsidRPr="00DC74CC">
        <w:rPr>
          <w:rStyle w:val="FootnoteReference"/>
        </w:rPr>
        <w:footnoteReference w:id="34"/>
      </w:r>
    </w:p>
    <w:p w14:paraId="3F5D499D" w14:textId="77777777" w:rsidR="008D2A9D" w:rsidRPr="00DC74CC" w:rsidRDefault="008D2A9D" w:rsidP="00841E71">
      <w:pPr>
        <w:rPr>
          <w:szCs w:val="20"/>
        </w:rPr>
      </w:pPr>
    </w:p>
    <w:p w14:paraId="53CEFD99" w14:textId="7C39715C" w:rsidR="008D2A9D" w:rsidRPr="00DC74CC" w:rsidRDefault="008D2A9D" w:rsidP="00841E71">
      <w:pPr>
        <w:rPr>
          <w:szCs w:val="20"/>
        </w:rPr>
      </w:pPr>
      <w:r w:rsidRPr="00DC74CC">
        <w:rPr>
          <w:b/>
          <w:szCs w:val="20"/>
        </w:rPr>
        <w:t>Environmental sustainability</w:t>
      </w:r>
      <w:r w:rsidRPr="00DC74CC">
        <w:rPr>
          <w:szCs w:val="20"/>
        </w:rPr>
        <w:t xml:space="preserve">. Environmental considerations were addressed under </w:t>
      </w:r>
      <w:r w:rsidR="00AC67E6" w:rsidRPr="00DC74CC">
        <w:rPr>
          <w:szCs w:val="20"/>
        </w:rPr>
        <w:t xml:space="preserve">the </w:t>
      </w:r>
      <w:r w:rsidRPr="00DC74CC">
        <w:rPr>
          <w:szCs w:val="20"/>
        </w:rPr>
        <w:t xml:space="preserve">respective </w:t>
      </w:r>
      <w:r w:rsidR="00E16039" w:rsidRPr="00DC74CC">
        <w:rPr>
          <w:szCs w:val="20"/>
        </w:rPr>
        <w:t>UN agencies</w:t>
      </w:r>
      <w:r w:rsidRPr="00DC74CC">
        <w:rPr>
          <w:szCs w:val="20"/>
        </w:rPr>
        <w:t>’ areas of focus. Many of the achievements are sectoral rather than</w:t>
      </w:r>
      <w:r w:rsidR="00FE3769" w:rsidRPr="00DC74CC">
        <w:rPr>
          <w:szCs w:val="20"/>
        </w:rPr>
        <w:t xml:space="preserve"> related</w:t>
      </w:r>
      <w:r w:rsidRPr="00DC74CC">
        <w:rPr>
          <w:szCs w:val="20"/>
        </w:rPr>
        <w:t xml:space="preserve"> to broader environmental mainstreaming. Overall, UNDP</w:t>
      </w:r>
      <w:r w:rsidR="00AC67E6" w:rsidRPr="00DC74CC">
        <w:rPr>
          <w:szCs w:val="20"/>
        </w:rPr>
        <w:t>,</w:t>
      </w:r>
      <w:r w:rsidRPr="00DC74CC">
        <w:rPr>
          <w:szCs w:val="20"/>
        </w:rPr>
        <w:t xml:space="preserve"> as the main player in the area of </w:t>
      </w:r>
      <w:r w:rsidR="00AC67E6" w:rsidRPr="00DC74CC">
        <w:rPr>
          <w:szCs w:val="20"/>
        </w:rPr>
        <w:t xml:space="preserve">the </w:t>
      </w:r>
      <w:r w:rsidRPr="00DC74CC">
        <w:rPr>
          <w:szCs w:val="20"/>
        </w:rPr>
        <w:t>environment</w:t>
      </w:r>
      <w:r w:rsidR="00AC67E6" w:rsidRPr="00DC74CC">
        <w:rPr>
          <w:szCs w:val="20"/>
        </w:rPr>
        <w:t>,</w:t>
      </w:r>
      <w:r w:rsidRPr="00DC74CC">
        <w:rPr>
          <w:szCs w:val="20"/>
        </w:rPr>
        <w:t xml:space="preserve"> strengthened its positions over the course of UNDAF implementation by contributing to a number of environment and renewable energy policies and </w:t>
      </w:r>
      <w:r w:rsidR="00CD0FF4" w:rsidRPr="00DC74CC">
        <w:rPr>
          <w:szCs w:val="20"/>
        </w:rPr>
        <w:t>programmes</w:t>
      </w:r>
      <w:r w:rsidRPr="00DC74CC">
        <w:rPr>
          <w:szCs w:val="20"/>
        </w:rPr>
        <w:t xml:space="preserve"> and implementing a range of diverse interventions covering water, energy efficiency, land use, etc. In the ET’s view, environment mainstreaming efforts proceeded more slowly and inconsistently across other </w:t>
      </w:r>
      <w:r w:rsidR="008C6802" w:rsidRPr="00DC74CC">
        <w:rPr>
          <w:szCs w:val="20"/>
        </w:rPr>
        <w:t>agenci</w:t>
      </w:r>
      <w:r w:rsidRPr="00DC74CC">
        <w:rPr>
          <w:szCs w:val="20"/>
        </w:rPr>
        <w:t xml:space="preserve">es. </w:t>
      </w:r>
    </w:p>
    <w:p w14:paraId="5FF02E17" w14:textId="77777777" w:rsidR="008D2A9D" w:rsidRPr="00DC74CC" w:rsidRDefault="008D2A9D" w:rsidP="00841E71">
      <w:pPr>
        <w:rPr>
          <w:szCs w:val="20"/>
        </w:rPr>
      </w:pPr>
    </w:p>
    <w:p w14:paraId="706C0F22" w14:textId="100AAA23" w:rsidR="008D2A9D" w:rsidRPr="00DC74CC" w:rsidRDefault="008D2A9D" w:rsidP="00CA5A0B">
      <w:pPr>
        <w:rPr>
          <w:szCs w:val="20"/>
        </w:rPr>
      </w:pPr>
      <w:r w:rsidRPr="00DC74CC">
        <w:rPr>
          <w:b/>
          <w:szCs w:val="20"/>
        </w:rPr>
        <w:t>Capacity development</w:t>
      </w:r>
      <w:r w:rsidRPr="00DC74CC">
        <w:rPr>
          <w:szCs w:val="20"/>
        </w:rPr>
        <w:t xml:space="preserve">. </w:t>
      </w:r>
      <w:r w:rsidR="00E371DD" w:rsidRPr="00DC74CC">
        <w:rPr>
          <w:szCs w:val="20"/>
        </w:rPr>
        <w:t xml:space="preserve">The </w:t>
      </w:r>
      <w:r w:rsidRPr="00DC74CC">
        <w:rPr>
          <w:szCs w:val="20"/>
        </w:rPr>
        <w:t xml:space="preserve">UN contributed to enhanced national capacities in </w:t>
      </w:r>
      <w:r w:rsidR="00BD2C1E" w:rsidRPr="00DC74CC">
        <w:rPr>
          <w:szCs w:val="20"/>
        </w:rPr>
        <w:t>Government</w:t>
      </w:r>
      <w:r w:rsidRPr="00DC74CC">
        <w:rPr>
          <w:szCs w:val="20"/>
        </w:rPr>
        <w:t xml:space="preserve"> and civil society. The ET concludes that broadly speaking these interventions helped to decrease dependence on international partners and improved national capacity to develop and implement diverse complex policies and </w:t>
      </w:r>
      <w:r w:rsidR="00CD0FF4" w:rsidRPr="00DC74CC">
        <w:rPr>
          <w:szCs w:val="20"/>
        </w:rPr>
        <w:t>programmes</w:t>
      </w:r>
      <w:r w:rsidRPr="00DC74CC">
        <w:rPr>
          <w:szCs w:val="20"/>
        </w:rPr>
        <w:t xml:space="preserve">. </w:t>
      </w:r>
      <w:r w:rsidRPr="00DC74CC">
        <w:rPr>
          <w:rFonts w:cs="Arial"/>
          <w:szCs w:val="20"/>
        </w:rPr>
        <w:t xml:space="preserve">Some </w:t>
      </w:r>
      <w:r w:rsidR="00E16039" w:rsidRPr="00DC74CC">
        <w:rPr>
          <w:rFonts w:cs="Arial"/>
          <w:szCs w:val="20"/>
        </w:rPr>
        <w:t>UN agencies</w:t>
      </w:r>
      <w:r w:rsidRPr="00DC74CC">
        <w:rPr>
          <w:rFonts w:cs="Arial"/>
          <w:szCs w:val="20"/>
        </w:rPr>
        <w:t>’ capacity development interventions were not</w:t>
      </w:r>
      <w:r w:rsidRPr="00DC74CC">
        <w:rPr>
          <w:szCs w:val="20"/>
        </w:rPr>
        <w:t xml:space="preserve"> designed to be technically relevant to the specific tasks faced by public servants such as policy and regulations development, budgeting and planning.</w:t>
      </w:r>
    </w:p>
    <w:p w14:paraId="420D867E" w14:textId="77777777" w:rsidR="00CC1EAA" w:rsidRPr="00DC74CC" w:rsidRDefault="00CC1EAA" w:rsidP="00CA5A0B">
      <w:pPr>
        <w:rPr>
          <w:b/>
          <w:szCs w:val="20"/>
        </w:rPr>
      </w:pPr>
    </w:p>
    <w:p w14:paraId="355C3FCB" w14:textId="01B619EF" w:rsidR="00691F4E" w:rsidRPr="00DC74CC" w:rsidRDefault="00691F4E" w:rsidP="00CA5A0B">
      <w:pPr>
        <w:rPr>
          <w:szCs w:val="20"/>
        </w:rPr>
      </w:pPr>
      <w:r w:rsidRPr="00DC74CC">
        <w:rPr>
          <w:b/>
          <w:szCs w:val="20"/>
        </w:rPr>
        <w:t>Results-based management</w:t>
      </w:r>
      <w:r w:rsidR="00023C29" w:rsidRPr="00DC74CC">
        <w:rPr>
          <w:b/>
          <w:szCs w:val="20"/>
        </w:rPr>
        <w:t xml:space="preserve"> (RBM).</w:t>
      </w:r>
      <w:r w:rsidR="00023C29" w:rsidRPr="00DC74CC">
        <w:rPr>
          <w:szCs w:val="20"/>
        </w:rPr>
        <w:t xml:space="preserve"> Overall, the RBM has been enhanced and a reformed UN RCO is well positioned to improve planning and managing of UNDAF/UNSDCF so that the processes, products and services of development cooperation will contribute to the achievement of desired </w:t>
      </w:r>
      <w:r w:rsidR="00FD3E26" w:rsidRPr="00DC74CC">
        <w:rPr>
          <w:szCs w:val="20"/>
        </w:rPr>
        <w:t>results. The major weaknesses</w:t>
      </w:r>
      <w:r w:rsidR="00023C29" w:rsidRPr="00DC74CC">
        <w:rPr>
          <w:szCs w:val="20"/>
        </w:rPr>
        <w:t xml:space="preserve"> include </w:t>
      </w:r>
      <w:r w:rsidR="00FD3E26" w:rsidRPr="00DC74CC">
        <w:rPr>
          <w:szCs w:val="20"/>
        </w:rPr>
        <w:t>inconsistent connections</w:t>
      </w:r>
      <w:r w:rsidR="00472363" w:rsidRPr="00DC74CC">
        <w:rPr>
          <w:szCs w:val="20"/>
        </w:rPr>
        <w:t xml:space="preserve"> of </w:t>
      </w:r>
      <w:r w:rsidR="00FD3E26" w:rsidRPr="00DC74CC">
        <w:rPr>
          <w:szCs w:val="20"/>
        </w:rPr>
        <w:t xml:space="preserve">some agencies’ </w:t>
      </w:r>
      <w:r w:rsidR="00472363" w:rsidRPr="00DC74CC">
        <w:rPr>
          <w:szCs w:val="20"/>
        </w:rPr>
        <w:t xml:space="preserve">planning and </w:t>
      </w:r>
      <w:r w:rsidR="00FD3E26" w:rsidRPr="00DC74CC">
        <w:rPr>
          <w:szCs w:val="20"/>
        </w:rPr>
        <w:t>reporting with UNDAF</w:t>
      </w:r>
      <w:r w:rsidR="00BD6075" w:rsidRPr="00DC74CC">
        <w:rPr>
          <w:szCs w:val="20"/>
        </w:rPr>
        <w:t xml:space="preserve"> outcomes</w:t>
      </w:r>
      <w:r w:rsidR="00FD3E26" w:rsidRPr="00DC74CC">
        <w:rPr>
          <w:szCs w:val="20"/>
        </w:rPr>
        <w:t>, underdeveloped indicators and baseline</w:t>
      </w:r>
      <w:r w:rsidR="00BD6075" w:rsidRPr="00DC74CC">
        <w:rPr>
          <w:szCs w:val="20"/>
        </w:rPr>
        <w:t xml:space="preserve">s, and </w:t>
      </w:r>
      <w:r w:rsidR="00663B87" w:rsidRPr="00DC74CC">
        <w:rPr>
          <w:szCs w:val="20"/>
        </w:rPr>
        <w:t>unstructured involvement of the national partners into UNDAF implementation.</w:t>
      </w:r>
      <w:r w:rsidR="00023C29" w:rsidRPr="00DC74CC">
        <w:rPr>
          <w:szCs w:val="20"/>
        </w:rPr>
        <w:t xml:space="preserve"> </w:t>
      </w:r>
      <w:r w:rsidR="00BD6075" w:rsidRPr="00DC74CC">
        <w:rPr>
          <w:szCs w:val="20"/>
        </w:rPr>
        <w:t>Overall, the UN</w:t>
      </w:r>
      <w:r w:rsidR="00023C29" w:rsidRPr="00DC74CC">
        <w:rPr>
          <w:szCs w:val="20"/>
        </w:rPr>
        <w:t xml:space="preserve"> progress reports were good</w:t>
      </w:r>
      <w:r w:rsidR="00BD6075" w:rsidRPr="00DC74CC">
        <w:rPr>
          <w:szCs w:val="20"/>
        </w:rPr>
        <w:t xml:space="preserve"> and</w:t>
      </w:r>
      <w:r w:rsidR="00472363" w:rsidRPr="00DC74CC">
        <w:rPr>
          <w:szCs w:val="20"/>
        </w:rPr>
        <w:t xml:space="preserve"> well-stru</w:t>
      </w:r>
      <w:r w:rsidR="00BD6075" w:rsidRPr="00DC74CC">
        <w:rPr>
          <w:szCs w:val="20"/>
        </w:rPr>
        <w:t>ctured,</w:t>
      </w:r>
      <w:r w:rsidR="00472363" w:rsidRPr="00DC74CC">
        <w:rPr>
          <w:szCs w:val="20"/>
        </w:rPr>
        <w:t xml:space="preserve"> but wer</w:t>
      </w:r>
      <w:r w:rsidR="00BD6075" w:rsidRPr="00DC74CC">
        <w:rPr>
          <w:szCs w:val="20"/>
        </w:rPr>
        <w:t>e</w:t>
      </w:r>
      <w:r w:rsidR="00472363" w:rsidRPr="00DC74CC">
        <w:rPr>
          <w:szCs w:val="20"/>
        </w:rPr>
        <w:t xml:space="preserve"> too output-focused.</w:t>
      </w:r>
    </w:p>
    <w:p w14:paraId="2F08207F" w14:textId="77777777" w:rsidR="00691F4E" w:rsidRPr="00DC74CC" w:rsidRDefault="00691F4E" w:rsidP="00CA5A0B">
      <w:pPr>
        <w:rPr>
          <w:szCs w:val="20"/>
        </w:rPr>
      </w:pPr>
    </w:p>
    <w:p w14:paraId="023FB02C" w14:textId="06F4BF52" w:rsidR="008D2A9D" w:rsidRPr="004C7671" w:rsidRDefault="008D2A9D" w:rsidP="00E65FA4">
      <w:pPr>
        <w:pStyle w:val="15"/>
      </w:pPr>
      <w:bookmarkStart w:id="36" w:name="_Toc16789202"/>
      <w:bookmarkStart w:id="37" w:name="_Toc35781157"/>
      <w:r w:rsidRPr="004C7671">
        <w:t>4</w:t>
      </w:r>
      <w:r w:rsidR="00E65FA4" w:rsidRPr="004C7671">
        <w:t xml:space="preserve"> </w:t>
      </w:r>
      <w:r w:rsidRPr="004C7671">
        <w:t>Conclusions and Lessons Learned</w:t>
      </w:r>
      <w:bookmarkEnd w:id="36"/>
      <w:bookmarkEnd w:id="37"/>
    </w:p>
    <w:p w14:paraId="6792CB46" w14:textId="77777777" w:rsidR="008D2A9D" w:rsidRPr="00DC74CC" w:rsidRDefault="008D2A9D" w:rsidP="00841E71">
      <w:pPr>
        <w:jc w:val="both"/>
        <w:rPr>
          <w:rFonts w:cs="Arial"/>
          <w:szCs w:val="20"/>
        </w:rPr>
      </w:pPr>
    </w:p>
    <w:p w14:paraId="39C254C2" w14:textId="77777777" w:rsidR="003470F7" w:rsidRDefault="00F73950" w:rsidP="00841E71">
      <w:pPr>
        <w:rPr>
          <w:szCs w:val="20"/>
        </w:rPr>
        <w:sectPr w:rsidR="003470F7" w:rsidSect="003470F7">
          <w:headerReference w:type="default" r:id="rId37"/>
          <w:headerReference w:type="first" r:id="rId38"/>
          <w:type w:val="continuous"/>
          <w:pgSz w:w="12240" w:h="15840"/>
          <w:pgMar w:top="1440" w:right="1797" w:bottom="1440" w:left="1797" w:header="720" w:footer="720" w:gutter="0"/>
          <w:cols w:space="720"/>
          <w:noEndnote/>
          <w:titlePg/>
          <w:docGrid w:linePitch="360"/>
        </w:sectPr>
      </w:pPr>
      <w:r w:rsidRPr="00DC74CC">
        <w:rPr>
          <w:b/>
          <w:szCs w:val="20"/>
          <w:lang w:bidi="en-US"/>
        </w:rPr>
        <w:t xml:space="preserve">The </w:t>
      </w:r>
      <w:r w:rsidR="008D2A9D" w:rsidRPr="00DC74CC">
        <w:rPr>
          <w:b/>
          <w:szCs w:val="20"/>
          <w:lang w:bidi="en-US"/>
        </w:rPr>
        <w:t>UN demonstrated its ability to deliver results in complex multi-stakeholder environments and in politically sensitive areas, and to promote international standards, policy expertise and good practices</w:t>
      </w:r>
      <w:r w:rsidR="008D2A9D" w:rsidRPr="00DC74CC">
        <w:rPr>
          <w:szCs w:val="20"/>
          <w:lang w:bidi="en-US"/>
        </w:rPr>
        <w:t xml:space="preserve">. </w:t>
      </w:r>
      <w:r w:rsidR="008D2A9D" w:rsidRPr="00DC74CC">
        <w:rPr>
          <w:szCs w:val="20"/>
        </w:rPr>
        <w:t xml:space="preserve">This evaluation concludes that the UN </w:t>
      </w:r>
    </w:p>
    <w:p w14:paraId="5A4595D0" w14:textId="174128AE" w:rsidR="008D2A9D" w:rsidRPr="00DC74CC" w:rsidRDefault="008D2A9D" w:rsidP="00841E71">
      <w:pPr>
        <w:rPr>
          <w:szCs w:val="20"/>
          <w:lang w:bidi="en-US"/>
        </w:rPr>
      </w:pPr>
      <w:r w:rsidRPr="00DC74CC">
        <w:rPr>
          <w:szCs w:val="20"/>
        </w:rPr>
        <w:lastRenderedPageBreak/>
        <w:t xml:space="preserve">played an important role in developing legislation and policies and developing new institutional capacities in many </w:t>
      </w:r>
      <w:r w:rsidR="00BD2C1E" w:rsidRPr="00DC74CC">
        <w:rPr>
          <w:szCs w:val="20"/>
        </w:rPr>
        <w:t>Government</w:t>
      </w:r>
      <w:r w:rsidRPr="00DC74CC">
        <w:rPr>
          <w:szCs w:val="20"/>
        </w:rPr>
        <w:t xml:space="preserve"> ministries, bodies and among CSO partners. </w:t>
      </w:r>
    </w:p>
    <w:p w14:paraId="14931C70" w14:textId="5F2CD003" w:rsidR="008D2A9D" w:rsidRPr="00DC74CC" w:rsidRDefault="008D2A9D" w:rsidP="00841E71">
      <w:pPr>
        <w:snapToGrid w:val="0"/>
        <w:jc w:val="both"/>
        <w:rPr>
          <w:b/>
          <w:szCs w:val="20"/>
        </w:rPr>
      </w:pPr>
    </w:p>
    <w:p w14:paraId="6BCC7CF0" w14:textId="36F8EC28" w:rsidR="008D2A9D" w:rsidRPr="00DC74CC" w:rsidRDefault="00F73950" w:rsidP="00A520F7">
      <w:pPr>
        <w:rPr>
          <w:rFonts w:cs="Arial"/>
          <w:szCs w:val="20"/>
        </w:rPr>
      </w:pPr>
      <w:r w:rsidRPr="00DC74CC">
        <w:rPr>
          <w:rFonts w:cs="Arial"/>
          <w:szCs w:val="20"/>
        </w:rPr>
        <w:t xml:space="preserve">The </w:t>
      </w:r>
      <w:r w:rsidR="008D2A9D" w:rsidRPr="00DC74CC">
        <w:rPr>
          <w:rFonts w:cs="Arial"/>
          <w:szCs w:val="20"/>
        </w:rPr>
        <w:t xml:space="preserve">UNDAF development process and its implementation helped to identify priorities for </w:t>
      </w:r>
      <w:r w:rsidRPr="00DC74CC">
        <w:rPr>
          <w:rFonts w:cs="Arial"/>
          <w:szCs w:val="20"/>
        </w:rPr>
        <w:t xml:space="preserve">the </w:t>
      </w:r>
      <w:r w:rsidR="008D2A9D" w:rsidRPr="00DC74CC">
        <w:rPr>
          <w:rFonts w:cs="Arial"/>
          <w:szCs w:val="20"/>
        </w:rPr>
        <w:t xml:space="preserve">UN system. Some interviewed </w:t>
      </w:r>
      <w:r w:rsidR="00E16039" w:rsidRPr="00DC74CC">
        <w:rPr>
          <w:rFonts w:cs="Arial"/>
          <w:szCs w:val="20"/>
        </w:rPr>
        <w:t>UN agencies</w:t>
      </w:r>
      <w:r w:rsidR="008D2A9D" w:rsidRPr="00DC74CC">
        <w:rPr>
          <w:rFonts w:cs="Arial"/>
          <w:szCs w:val="20"/>
        </w:rPr>
        <w:t xml:space="preserve"> staff indicated that </w:t>
      </w:r>
      <w:r w:rsidRPr="00DC74CC">
        <w:rPr>
          <w:rFonts w:cs="Arial"/>
          <w:szCs w:val="20"/>
        </w:rPr>
        <w:t xml:space="preserve">the </w:t>
      </w:r>
      <w:r w:rsidR="008D2A9D" w:rsidRPr="00DC74CC">
        <w:rPr>
          <w:rFonts w:cs="Arial"/>
          <w:szCs w:val="20"/>
        </w:rPr>
        <w:t>UNDAF helped in setting strategic priorities and promoted a sense of teamwork</w:t>
      </w:r>
      <w:r w:rsidR="00D10297" w:rsidRPr="00DC74CC">
        <w:rPr>
          <w:rFonts w:cs="Arial"/>
          <w:szCs w:val="20"/>
        </w:rPr>
        <w:t xml:space="preserve">. </w:t>
      </w:r>
      <w:r w:rsidRPr="00DC74CC">
        <w:rPr>
          <w:rFonts w:cs="Arial"/>
          <w:b/>
          <w:bCs/>
          <w:szCs w:val="20"/>
        </w:rPr>
        <w:t>The</w:t>
      </w:r>
      <w:r w:rsidRPr="00DC74CC">
        <w:rPr>
          <w:rFonts w:cs="Arial"/>
          <w:szCs w:val="20"/>
        </w:rPr>
        <w:t xml:space="preserve"> </w:t>
      </w:r>
      <w:r w:rsidR="008D2A9D" w:rsidRPr="00DC74CC">
        <w:rPr>
          <w:rFonts w:cs="Arial"/>
          <w:b/>
          <w:szCs w:val="20"/>
        </w:rPr>
        <w:t xml:space="preserve">UNDAF demonstrated its institutional potential to serve as a unifying mechanism that can bring all the </w:t>
      </w:r>
      <w:r w:rsidR="00E16039" w:rsidRPr="00DC74CC">
        <w:rPr>
          <w:rFonts w:cs="Arial"/>
          <w:b/>
          <w:szCs w:val="20"/>
        </w:rPr>
        <w:t>UN agencies</w:t>
      </w:r>
      <w:r w:rsidR="008D2A9D" w:rsidRPr="00DC74CC">
        <w:rPr>
          <w:rFonts w:cs="Arial"/>
          <w:b/>
          <w:szCs w:val="20"/>
        </w:rPr>
        <w:t xml:space="preserve"> together to pursue a common goal and promote interdependence among the members of the UN </w:t>
      </w:r>
      <w:r w:rsidR="00AB64D4" w:rsidRPr="00DC74CC">
        <w:rPr>
          <w:rFonts w:cs="Arial"/>
          <w:b/>
          <w:szCs w:val="20"/>
        </w:rPr>
        <w:t>s</w:t>
      </w:r>
      <w:r w:rsidR="008D2A9D" w:rsidRPr="00DC74CC">
        <w:rPr>
          <w:rFonts w:cs="Arial"/>
          <w:b/>
          <w:szCs w:val="20"/>
        </w:rPr>
        <w:t>ystem.</w:t>
      </w:r>
      <w:r w:rsidR="008D2A9D" w:rsidRPr="00DC74CC">
        <w:rPr>
          <w:rFonts w:cs="Arial"/>
          <w:szCs w:val="20"/>
        </w:rPr>
        <w:t xml:space="preserve"> Some </w:t>
      </w:r>
      <w:r w:rsidR="00E16039" w:rsidRPr="00DC74CC">
        <w:rPr>
          <w:rFonts w:cs="Arial"/>
          <w:szCs w:val="20"/>
        </w:rPr>
        <w:t xml:space="preserve">UN </w:t>
      </w:r>
      <w:r w:rsidR="00982B88" w:rsidRPr="00DC74CC">
        <w:rPr>
          <w:rFonts w:cs="Arial"/>
          <w:szCs w:val="20"/>
        </w:rPr>
        <w:t>agency</w:t>
      </w:r>
      <w:r w:rsidR="008D2A9D" w:rsidRPr="00DC74CC">
        <w:rPr>
          <w:rFonts w:cs="Arial"/>
          <w:szCs w:val="20"/>
        </w:rPr>
        <w:t xml:space="preserve"> staff members also observed that the UNDAF was not particularly effective in coordinating joint cross-agency work, noting its monitoring weaknesses. </w:t>
      </w:r>
    </w:p>
    <w:p w14:paraId="5534F5F4" w14:textId="77777777" w:rsidR="008D2A9D" w:rsidRPr="00DC74CC" w:rsidRDefault="008D2A9D" w:rsidP="00841E71">
      <w:pPr>
        <w:snapToGrid w:val="0"/>
        <w:jc w:val="both"/>
        <w:rPr>
          <w:b/>
          <w:szCs w:val="20"/>
        </w:rPr>
      </w:pPr>
    </w:p>
    <w:p w14:paraId="71B76161" w14:textId="45A8062D" w:rsidR="008D2A9D" w:rsidRPr="00DC74CC" w:rsidRDefault="008D2A9D" w:rsidP="00841E71">
      <w:pPr>
        <w:snapToGrid w:val="0"/>
        <w:jc w:val="both"/>
        <w:rPr>
          <w:b/>
          <w:szCs w:val="20"/>
        </w:rPr>
      </w:pPr>
      <w:r w:rsidRPr="00DC74CC">
        <w:rPr>
          <w:b/>
          <w:szCs w:val="20"/>
        </w:rPr>
        <w:t>Key findings include:</w:t>
      </w:r>
    </w:p>
    <w:p w14:paraId="37D100C8" w14:textId="406BD54A" w:rsidR="008D2A9D" w:rsidRPr="00DC74CC" w:rsidRDefault="008D2A9D" w:rsidP="00E65FA4">
      <w:pPr>
        <w:pStyle w:val="a"/>
      </w:pPr>
      <w:r w:rsidRPr="00DC74CC">
        <w:t xml:space="preserve">Overall </w:t>
      </w:r>
      <w:r w:rsidR="00F73950" w:rsidRPr="00DC74CC">
        <w:t xml:space="preserve">the </w:t>
      </w:r>
      <w:r w:rsidRPr="00DC74CC">
        <w:t xml:space="preserve">UN system addressed specific developmental needs jointly identified by UN and </w:t>
      </w:r>
      <w:r w:rsidR="00D10297" w:rsidRPr="00DC74CC">
        <w:t xml:space="preserve">the </w:t>
      </w:r>
      <w:r w:rsidRPr="00DC74CC">
        <w:t xml:space="preserve">national partners and the </w:t>
      </w:r>
      <w:r w:rsidR="008C6802" w:rsidRPr="00DC74CC">
        <w:t>agenci</w:t>
      </w:r>
      <w:r w:rsidRPr="00DC74CC">
        <w:t xml:space="preserve">es were </w:t>
      </w:r>
      <w:r w:rsidR="00D10297" w:rsidRPr="00DC74CC">
        <w:t xml:space="preserve">somewhat </w:t>
      </w:r>
      <w:r w:rsidRPr="00DC74CC">
        <w:t>effective in achieving their expected outputs.</w:t>
      </w:r>
    </w:p>
    <w:p w14:paraId="6E9D362A" w14:textId="28EC93EA" w:rsidR="008D2A9D" w:rsidRPr="00DC74CC" w:rsidRDefault="00F73365" w:rsidP="00E65FA4">
      <w:pPr>
        <w:pStyle w:val="a"/>
      </w:pPr>
      <w:r w:rsidRPr="00DC74CC">
        <w:t xml:space="preserve">It is likely that </w:t>
      </w:r>
      <w:r w:rsidR="008D2A9D" w:rsidRPr="00DC74CC">
        <w:t xml:space="preserve">the funding available to </w:t>
      </w:r>
      <w:r w:rsidR="00E16039" w:rsidRPr="00DC74CC">
        <w:t>UN agencies</w:t>
      </w:r>
      <w:r w:rsidR="008D2A9D" w:rsidRPr="00DC74CC">
        <w:t xml:space="preserve"> will </w:t>
      </w:r>
      <w:r w:rsidR="002F3F83" w:rsidRPr="00DC74CC">
        <w:t>be diminishing</w:t>
      </w:r>
      <w:r w:rsidRPr="00DC74CC">
        <w:t>, therefore the</w:t>
      </w:r>
      <w:r w:rsidR="00D10297" w:rsidRPr="00DC74CC">
        <w:t xml:space="preserve"> UN</w:t>
      </w:r>
      <w:r w:rsidR="00C95895" w:rsidRPr="00DC74CC">
        <w:t xml:space="preserve"> System</w:t>
      </w:r>
      <w:r w:rsidR="00D10297" w:rsidRPr="00DC74CC">
        <w:t xml:space="preserve"> has to learn</w:t>
      </w:r>
      <w:r w:rsidR="008D2A9D" w:rsidRPr="00DC74CC">
        <w:t xml:space="preserve"> how to deliver more with less funding, </w:t>
      </w:r>
      <w:r w:rsidRPr="00DC74CC">
        <w:t xml:space="preserve">to </w:t>
      </w:r>
      <w:r w:rsidR="008D2A9D" w:rsidRPr="00DC74CC">
        <w:t xml:space="preserve">prioritize its interventions and </w:t>
      </w:r>
      <w:r w:rsidRPr="00DC74CC">
        <w:t xml:space="preserve">to </w:t>
      </w:r>
      <w:r w:rsidR="008D2A9D" w:rsidRPr="00DC74CC">
        <w:t xml:space="preserve">focus on those areas where </w:t>
      </w:r>
      <w:r w:rsidRPr="00DC74CC">
        <w:t xml:space="preserve">the </w:t>
      </w:r>
      <w:r w:rsidR="008D2A9D" w:rsidRPr="00DC74CC">
        <w:t>UN system has a clear comparative advantage.</w:t>
      </w:r>
    </w:p>
    <w:p w14:paraId="24BE2137" w14:textId="0882DBED" w:rsidR="008D2A9D" w:rsidRPr="00DC74CC" w:rsidRDefault="00F73365" w:rsidP="00E65FA4">
      <w:pPr>
        <w:pStyle w:val="a"/>
      </w:pPr>
      <w:r w:rsidRPr="00DC74CC">
        <w:t xml:space="preserve">The </w:t>
      </w:r>
      <w:r w:rsidR="008D2A9D" w:rsidRPr="00DC74CC">
        <w:t>UN system demonstrated its neutrality, impartiality, international expertise and reputation in steering country’s progress towards SDGs and advancing human rights.</w:t>
      </w:r>
    </w:p>
    <w:p w14:paraId="134AFD12" w14:textId="7F5C2339" w:rsidR="008D2A9D" w:rsidRPr="00DC74CC" w:rsidRDefault="008D2A9D" w:rsidP="00E65FA4">
      <w:pPr>
        <w:pStyle w:val="a"/>
      </w:pPr>
      <w:r w:rsidRPr="00DC74CC">
        <w:t>Overall the progress towards UNDAF’s outcomes is limited and the</w:t>
      </w:r>
      <w:r w:rsidRPr="00DC74CC">
        <w:rPr>
          <w:rFonts w:cs="Arial"/>
          <w:b/>
        </w:rPr>
        <w:t xml:space="preserve"> </w:t>
      </w:r>
      <w:r w:rsidRPr="00DC74CC">
        <w:rPr>
          <w:rFonts w:cs="Arial"/>
        </w:rPr>
        <w:t xml:space="preserve">ET concludes that out of 60 UNDAF indicators, </w:t>
      </w:r>
      <w:r w:rsidR="00755153" w:rsidRPr="00DC74CC">
        <w:rPr>
          <w:rFonts w:cs="Arial"/>
        </w:rPr>
        <w:t xml:space="preserve">goal values </w:t>
      </w:r>
      <w:r w:rsidRPr="00DC74CC">
        <w:rPr>
          <w:rFonts w:cs="Arial"/>
        </w:rPr>
        <w:t>have been achieved</w:t>
      </w:r>
      <w:r w:rsidR="00F73365" w:rsidRPr="00DC74CC">
        <w:rPr>
          <w:rFonts w:cs="Arial"/>
        </w:rPr>
        <w:t xml:space="preserve"> </w:t>
      </w:r>
      <w:r w:rsidR="00755153" w:rsidRPr="00DC74CC">
        <w:rPr>
          <w:rFonts w:cs="Arial"/>
        </w:rPr>
        <w:t xml:space="preserve">for 24 indicators </w:t>
      </w:r>
      <w:r w:rsidR="00F73365" w:rsidRPr="00DC74CC">
        <w:rPr>
          <w:rFonts w:cs="Arial"/>
        </w:rPr>
        <w:t>and</w:t>
      </w:r>
      <w:r w:rsidRPr="00DC74CC">
        <w:rPr>
          <w:rFonts w:cs="Arial"/>
        </w:rPr>
        <w:t xml:space="preserve"> are likely to be achieved </w:t>
      </w:r>
      <w:r w:rsidR="00755153" w:rsidRPr="00DC74CC">
        <w:rPr>
          <w:rFonts w:cs="Arial"/>
        </w:rPr>
        <w:t xml:space="preserve">for another 15 indicators </w:t>
      </w:r>
      <w:r w:rsidRPr="00DC74CC">
        <w:rPr>
          <w:rFonts w:cs="Arial"/>
        </w:rPr>
        <w:t xml:space="preserve">by the end of 2020. </w:t>
      </w:r>
      <w:r w:rsidR="00C64BB3" w:rsidRPr="00DC74CC">
        <w:rPr>
          <w:rFonts w:cs="Arial"/>
        </w:rPr>
        <w:t>18</w:t>
      </w:r>
      <w:r w:rsidRPr="00DC74CC">
        <w:rPr>
          <w:rFonts w:cs="Arial"/>
        </w:rPr>
        <w:t xml:space="preserve"> indicators are difficult to monitor due to unavailable data or methodological issues and</w:t>
      </w:r>
      <w:r w:rsidR="00755153" w:rsidRPr="00DC74CC">
        <w:rPr>
          <w:rFonts w:cs="Arial"/>
        </w:rPr>
        <w:t xml:space="preserve"> goal values for</w:t>
      </w:r>
      <w:r w:rsidR="00C64BB3" w:rsidRPr="00DC74CC">
        <w:rPr>
          <w:rFonts w:cs="Arial"/>
        </w:rPr>
        <w:t xml:space="preserve"> 3</w:t>
      </w:r>
      <w:r w:rsidRPr="00DC74CC">
        <w:rPr>
          <w:rFonts w:cs="Arial"/>
        </w:rPr>
        <w:t xml:space="preserve"> indicators are unlikely to be achieved.</w:t>
      </w:r>
    </w:p>
    <w:p w14:paraId="6108EAA6" w14:textId="1157A965" w:rsidR="008D2A9D" w:rsidRPr="00DC74CC" w:rsidRDefault="008D2A9D" w:rsidP="00E65FA4">
      <w:pPr>
        <w:pStyle w:val="a"/>
      </w:pPr>
      <w:r w:rsidRPr="00DC74CC">
        <w:t xml:space="preserve">Many UN system interventions were verifiably effective in terms of </w:t>
      </w:r>
      <w:r w:rsidR="00F73365" w:rsidRPr="00DC74CC">
        <w:t xml:space="preserve">the </w:t>
      </w:r>
      <w:r w:rsidRPr="00DC74CC">
        <w:t xml:space="preserve">achievement of their planned outputs. </w:t>
      </w:r>
      <w:r w:rsidR="00E16039" w:rsidRPr="00DC74CC">
        <w:t>UN agencies</w:t>
      </w:r>
      <w:r w:rsidRPr="00DC74CC">
        <w:t xml:space="preserve"> have well developed systems to measure their progress towards </w:t>
      </w:r>
      <w:r w:rsidR="008C6802" w:rsidRPr="00DC74CC">
        <w:t>agenci</w:t>
      </w:r>
      <w:r w:rsidRPr="00DC74CC">
        <w:t xml:space="preserve">es-specific outputs but the approaches to monitoring their contribution towards achieving UNDAF outcomes are inconsistent and underdeveloped. </w:t>
      </w:r>
    </w:p>
    <w:p w14:paraId="38D9BDB8" w14:textId="0CC02E48" w:rsidR="008D2A9D" w:rsidRPr="00DC74CC" w:rsidRDefault="00C95895" w:rsidP="00E65FA4">
      <w:pPr>
        <w:pStyle w:val="a"/>
      </w:pPr>
      <w:r w:rsidRPr="00DC74CC">
        <w:t xml:space="preserve">The UN </w:t>
      </w:r>
      <w:r w:rsidR="008D2A9D" w:rsidRPr="00DC74CC">
        <w:t xml:space="preserve">demonstrated its strengths and competitive advantage in the areas of </w:t>
      </w:r>
      <w:r w:rsidR="00F73365" w:rsidRPr="00DC74CC">
        <w:t xml:space="preserve">the </w:t>
      </w:r>
      <w:r w:rsidR="008D2A9D" w:rsidRPr="00DC74CC">
        <w:t xml:space="preserve">environment, local development, advancement of </w:t>
      </w:r>
      <w:r w:rsidR="00F73365" w:rsidRPr="00DC74CC">
        <w:t xml:space="preserve">the </w:t>
      </w:r>
      <w:r w:rsidR="008D2A9D" w:rsidRPr="00DC74CC">
        <w:t xml:space="preserve">rights of adolescents and others. </w:t>
      </w:r>
    </w:p>
    <w:p w14:paraId="4DAF4144" w14:textId="191173D6" w:rsidR="008D2A9D" w:rsidRPr="00DC74CC" w:rsidRDefault="00C95895" w:rsidP="00E65FA4">
      <w:pPr>
        <w:pStyle w:val="a"/>
      </w:pPr>
      <w:r w:rsidRPr="00DC74CC">
        <w:t xml:space="preserve">The UN </w:t>
      </w:r>
      <w:r w:rsidR="008D2A9D" w:rsidRPr="00DC74CC">
        <w:t>proved to be a leader in supporting the national partners with SDGs nationalization and operationalization.</w:t>
      </w:r>
    </w:p>
    <w:p w14:paraId="01AECC9D" w14:textId="6B0A485A" w:rsidR="008D2A9D" w:rsidRPr="00DC74CC" w:rsidRDefault="00E16039" w:rsidP="00E65FA4">
      <w:pPr>
        <w:pStyle w:val="a"/>
      </w:pPr>
      <w:r w:rsidRPr="00DC74CC">
        <w:t>UN agencies</w:t>
      </w:r>
      <w:r w:rsidR="008D2A9D" w:rsidRPr="00DC74CC">
        <w:t xml:space="preserve"> strengthened their capacities to generate evidence, conduct research and provide policy advice.</w:t>
      </w:r>
    </w:p>
    <w:p w14:paraId="1CC150F6" w14:textId="2882ABB4" w:rsidR="008D2A9D" w:rsidRPr="00DC74CC" w:rsidRDefault="00A644B6" w:rsidP="00E65FA4">
      <w:pPr>
        <w:pStyle w:val="a"/>
      </w:pPr>
      <w:r w:rsidRPr="00DC74CC">
        <w:t>As a result of UN interventions, m</w:t>
      </w:r>
      <w:r w:rsidR="008D2A9D" w:rsidRPr="00DC74CC">
        <w:t xml:space="preserve">any national partners feel more confident to lead </w:t>
      </w:r>
      <w:r w:rsidR="00F73365" w:rsidRPr="00DC74CC">
        <w:t xml:space="preserve">the </w:t>
      </w:r>
      <w:r w:rsidR="008D2A9D" w:rsidRPr="00DC74CC">
        <w:t xml:space="preserve">development process. </w:t>
      </w:r>
      <w:r w:rsidR="00F73365" w:rsidRPr="00DC74CC">
        <w:t xml:space="preserve">The </w:t>
      </w:r>
      <w:r w:rsidR="008D2A9D" w:rsidRPr="00DC74CC">
        <w:t xml:space="preserve">UN system has </w:t>
      </w:r>
      <w:r w:rsidR="00F73365" w:rsidRPr="00DC74CC">
        <w:t xml:space="preserve">the </w:t>
      </w:r>
      <w:r w:rsidR="008D2A9D" w:rsidRPr="00DC74CC">
        <w:t xml:space="preserve">capacity to focus on complex, cross-sectoral policy advice functions and empower the state partners to deliver </w:t>
      </w:r>
      <w:r w:rsidR="00CD0FF4" w:rsidRPr="00DC74CC">
        <w:t>programmes</w:t>
      </w:r>
      <w:r w:rsidR="008D2A9D" w:rsidRPr="00DC74CC">
        <w:t>.</w:t>
      </w:r>
    </w:p>
    <w:p w14:paraId="0E4C1A29" w14:textId="13F64945" w:rsidR="008D2A9D" w:rsidRPr="00DC74CC" w:rsidRDefault="000E3B26" w:rsidP="00E65FA4">
      <w:pPr>
        <w:pStyle w:val="a"/>
      </w:pPr>
      <w:r w:rsidRPr="00DC74CC">
        <w:t xml:space="preserve">Although the development realities of Belarus and the needs of vulnerable groups require improved multi-sectoral partnerships, </w:t>
      </w:r>
      <w:r w:rsidR="00AB7BCC" w:rsidRPr="00DC74CC">
        <w:t xml:space="preserve">overlaps or missing links </w:t>
      </w:r>
      <w:r w:rsidRPr="00DC74CC">
        <w:t xml:space="preserve">can result from inflexible interpretations of the mandates of UN agencies. However, there are </w:t>
      </w:r>
      <w:r w:rsidRPr="00DC74CC">
        <w:lastRenderedPageBreak/>
        <w:t>some examples of effective working partnerships such as those championed by UNAIDS that could be replicated.</w:t>
      </w:r>
    </w:p>
    <w:p w14:paraId="7D25CBD2" w14:textId="7AE7CB62" w:rsidR="008D2A9D" w:rsidRPr="00DC74CC" w:rsidRDefault="008D2A9D" w:rsidP="00E65FA4">
      <w:pPr>
        <w:pStyle w:val="a"/>
      </w:pPr>
      <w:r w:rsidRPr="00DC74CC">
        <w:t>RCO did not perform well in stakeholder management, including addressing expectations of national partners such as key ministries</w:t>
      </w:r>
      <w:r w:rsidR="00F73365" w:rsidRPr="00DC74CC">
        <w:t>,</w:t>
      </w:r>
      <w:r w:rsidRPr="00DC74CC">
        <w:t xml:space="preserve"> in terms of reporting on UNDAF progress and results delivered and funding mobilized/spent.</w:t>
      </w:r>
    </w:p>
    <w:p w14:paraId="3F00D58F" w14:textId="356ABBC7" w:rsidR="008D2A9D" w:rsidRPr="00DC74CC" w:rsidRDefault="00F73365" w:rsidP="00E65FA4">
      <w:pPr>
        <w:pStyle w:val="a"/>
      </w:pPr>
      <w:r w:rsidRPr="00DC74CC">
        <w:t xml:space="preserve">The </w:t>
      </w:r>
      <w:r w:rsidR="008D2A9D" w:rsidRPr="00DC74CC">
        <w:t xml:space="preserve">UN system did not utilize the mid-term UNDAF review to review priorities, improve focus on results and identify opportunities for partnership. </w:t>
      </w:r>
    </w:p>
    <w:p w14:paraId="050A8D00" w14:textId="77777777" w:rsidR="008D2A9D" w:rsidRPr="00DC74CC" w:rsidRDefault="008D2A9D" w:rsidP="00841E71">
      <w:pPr>
        <w:rPr>
          <w:szCs w:val="20"/>
          <w:lang w:bidi="en-US"/>
        </w:rPr>
      </w:pPr>
    </w:p>
    <w:p w14:paraId="4CB9C6DD" w14:textId="77777777" w:rsidR="008D2A9D" w:rsidRPr="00DC74CC" w:rsidRDefault="008D2A9D" w:rsidP="007D41CC">
      <w:pPr>
        <w:rPr>
          <w:b/>
          <w:szCs w:val="20"/>
          <w:lang w:bidi="en-US"/>
        </w:rPr>
      </w:pPr>
      <w:r w:rsidRPr="00DC74CC">
        <w:rPr>
          <w:b/>
          <w:szCs w:val="20"/>
          <w:lang w:bidi="en-US"/>
        </w:rPr>
        <w:t>Lessons learned</w:t>
      </w:r>
    </w:p>
    <w:p w14:paraId="0E0EEED2" w14:textId="77777777" w:rsidR="008D2A9D" w:rsidRPr="00DC74CC" w:rsidRDefault="008D2A9D" w:rsidP="007D41CC">
      <w:pPr>
        <w:rPr>
          <w:b/>
          <w:szCs w:val="20"/>
          <w:lang w:bidi="en-US"/>
        </w:rPr>
      </w:pPr>
    </w:p>
    <w:p w14:paraId="6DEC9C4B" w14:textId="77777777" w:rsidR="008D2A9D" w:rsidRPr="00DC74CC" w:rsidRDefault="008D2A9D" w:rsidP="007D41CC">
      <w:pPr>
        <w:rPr>
          <w:b/>
          <w:szCs w:val="20"/>
        </w:rPr>
      </w:pPr>
      <w:r w:rsidRPr="00DC74CC">
        <w:rPr>
          <w:b/>
          <w:szCs w:val="20"/>
        </w:rPr>
        <w:t>The following</w:t>
      </w:r>
      <w:r w:rsidRPr="00DC74CC">
        <w:rPr>
          <w:rFonts w:eastAsia="Times New Roman"/>
          <w:b/>
          <w:szCs w:val="20"/>
        </w:rPr>
        <w:t xml:space="preserve"> lessons learned can be taken into consideration in </w:t>
      </w:r>
      <w:r w:rsidRPr="00DC74CC">
        <w:rPr>
          <w:b/>
          <w:szCs w:val="20"/>
        </w:rPr>
        <w:t>UNSDCF development</w:t>
      </w:r>
      <w:r w:rsidRPr="00DC74CC">
        <w:rPr>
          <w:rFonts w:eastAsia="Times New Roman"/>
          <w:b/>
          <w:szCs w:val="20"/>
        </w:rPr>
        <w:t>:</w:t>
      </w:r>
    </w:p>
    <w:p w14:paraId="2934D751" w14:textId="7887DEDD" w:rsidR="008D2A9D" w:rsidRPr="00DC74CC" w:rsidRDefault="008D2A9D" w:rsidP="00E65FA4">
      <w:pPr>
        <w:pStyle w:val="a"/>
        <w:rPr>
          <w:rFonts w:cs="Arial"/>
        </w:rPr>
      </w:pPr>
      <w:r w:rsidRPr="00DC74CC">
        <w:t xml:space="preserve">UNDAF can be a powerful instrument to lead collective and coordinated efforts of </w:t>
      </w:r>
      <w:r w:rsidR="00E16039" w:rsidRPr="00DC74CC">
        <w:t>UN agencies</w:t>
      </w:r>
      <w:r w:rsidRPr="00DC74CC">
        <w:t>. To be successful</w:t>
      </w:r>
      <w:r w:rsidR="00192E86" w:rsidRPr="00DC74CC">
        <w:t>,</w:t>
      </w:r>
      <w:r w:rsidRPr="00DC74CC">
        <w:t xml:space="preserve"> UNSDCF should prioritize strategic interventions, which have to be long-term focused, linked to SDGs and national prio</w:t>
      </w:r>
      <w:r w:rsidR="00D10297" w:rsidRPr="00DC74CC">
        <w:t>rities, with clearly set targets</w:t>
      </w:r>
      <w:r w:rsidRPr="00DC74CC">
        <w:t xml:space="preserve"> and focus on sustainability.</w:t>
      </w:r>
    </w:p>
    <w:p w14:paraId="6B3511D2" w14:textId="6868EFD3" w:rsidR="008D2A9D" w:rsidRPr="00DC74CC" w:rsidRDefault="00E16039" w:rsidP="00E65FA4">
      <w:pPr>
        <w:pStyle w:val="a"/>
        <w:rPr>
          <w:rFonts w:cs="Arial"/>
        </w:rPr>
      </w:pPr>
      <w:r w:rsidRPr="00DC74CC">
        <w:t>UN agencies</w:t>
      </w:r>
      <w:r w:rsidR="008D2A9D" w:rsidRPr="00DC74CC">
        <w:t xml:space="preserve"> can be</w:t>
      </w:r>
      <w:r w:rsidR="00D10297" w:rsidRPr="00DC74CC">
        <w:t xml:space="preserve"> more</w:t>
      </w:r>
      <w:r w:rsidR="008D2A9D" w:rsidRPr="00DC74CC">
        <w:t xml:space="preserve"> successful if they find a proper balance between “low</w:t>
      </w:r>
      <w:r w:rsidR="00192E86" w:rsidRPr="00DC74CC">
        <w:t>-</w:t>
      </w:r>
      <w:r w:rsidR="008D2A9D" w:rsidRPr="00DC74CC">
        <w:t>hanging fruits” short term interventions and more strategic interventions addressing root causes of inequality.</w:t>
      </w:r>
    </w:p>
    <w:p w14:paraId="6DF9857F" w14:textId="3C8E5150" w:rsidR="008D2A9D" w:rsidRPr="00DC74CC" w:rsidRDefault="00FB0AD8" w:rsidP="00E65FA4">
      <w:pPr>
        <w:pStyle w:val="a"/>
        <w:rPr>
          <w:lang w:bidi="en-US"/>
        </w:rPr>
      </w:pPr>
      <w:r w:rsidRPr="00DC74CC">
        <w:t>Belarus has a well-established public service that can effectively deliver on Government policies and programmes. The UN adds value and its efforts are sustainable when agencies focus on provision of expertise and policy advice, and, when needed, pilot innovations and demonstrate effective solutions through project delivery on the ground.</w:t>
      </w:r>
      <w:r w:rsidR="008D2A9D" w:rsidRPr="00DC74CC">
        <w:rPr>
          <w:lang w:bidi="en-US"/>
        </w:rPr>
        <w:t xml:space="preserve"> </w:t>
      </w:r>
    </w:p>
    <w:p w14:paraId="18833BAC" w14:textId="10BE0418" w:rsidR="008D2A9D" w:rsidRPr="00DC74CC" w:rsidRDefault="008D2A9D" w:rsidP="00E65FA4">
      <w:pPr>
        <w:pStyle w:val="a"/>
        <w:rPr>
          <w:rFonts w:cs="Arial"/>
        </w:rPr>
      </w:pPr>
      <w:bookmarkStart w:id="38" w:name="_Hlk530338601"/>
      <w:r w:rsidRPr="00DC74CC">
        <w:t xml:space="preserve">UNDAF’s relevance </w:t>
      </w:r>
      <w:r w:rsidR="00D10297" w:rsidRPr="00DC74CC">
        <w:t>and effectiveness could improve</w:t>
      </w:r>
      <w:r w:rsidRPr="00DC74CC">
        <w:t xml:space="preserve"> through the </w:t>
      </w:r>
      <w:r w:rsidR="00D10297" w:rsidRPr="00DC74CC">
        <w:t>mid-term review, that could help</w:t>
      </w:r>
      <w:r w:rsidRPr="00DC74CC">
        <w:t xml:space="preserve"> to timely respond to changes in the overall economic climate changes, revisit priorities and revise the M&amp;E framework.</w:t>
      </w:r>
    </w:p>
    <w:p w14:paraId="7D94E390" w14:textId="77777777" w:rsidR="008D2A9D" w:rsidRPr="00DC74CC" w:rsidRDefault="008D2A9D" w:rsidP="007D41CC">
      <w:pPr>
        <w:widowControl w:val="0"/>
        <w:autoSpaceDE w:val="0"/>
        <w:autoSpaceDN w:val="0"/>
        <w:adjustRightInd w:val="0"/>
        <w:rPr>
          <w:rFonts w:cs="Arial"/>
          <w:szCs w:val="20"/>
        </w:rPr>
      </w:pPr>
    </w:p>
    <w:p w14:paraId="53EB005A" w14:textId="0D199996" w:rsidR="008D2A9D" w:rsidRPr="00DC74CC" w:rsidRDefault="005B1EFC" w:rsidP="00E65FA4">
      <w:pPr>
        <w:pStyle w:val="Caption"/>
        <w:jc w:val="center"/>
        <w:rPr>
          <w:rFonts w:ascii="Noto Sans" w:hAnsi="Noto Sans" w:cs="Arial"/>
          <w:sz w:val="20"/>
          <w:szCs w:val="20"/>
          <w:lang w:val="en-US"/>
        </w:rPr>
      </w:pPr>
      <w:r w:rsidRPr="00DC74CC">
        <w:rPr>
          <w:rFonts w:ascii="Noto Sans" w:hAnsi="Noto Sans"/>
          <w:i/>
          <w:iCs/>
          <w:sz w:val="20"/>
          <w:szCs w:val="20"/>
          <w:lang w:val="en-US"/>
        </w:rPr>
        <w:t xml:space="preserve">Table </w:t>
      </w:r>
      <w:r w:rsidRPr="00DC74CC">
        <w:rPr>
          <w:rFonts w:ascii="Noto Sans" w:hAnsi="Noto Sans"/>
          <w:i/>
          <w:iCs/>
          <w:sz w:val="20"/>
          <w:szCs w:val="20"/>
          <w:lang w:val="en-US"/>
        </w:rPr>
        <w:fldChar w:fldCharType="begin"/>
      </w:r>
      <w:r w:rsidRPr="00DC74CC">
        <w:rPr>
          <w:rFonts w:ascii="Noto Sans" w:hAnsi="Noto Sans"/>
          <w:i/>
          <w:iCs/>
          <w:sz w:val="20"/>
          <w:szCs w:val="20"/>
          <w:lang w:val="en-US"/>
        </w:rPr>
        <w:instrText xml:space="preserve"> SEQ Table \* ARABIC </w:instrText>
      </w:r>
      <w:r w:rsidRPr="00DC74CC">
        <w:rPr>
          <w:rFonts w:ascii="Noto Sans" w:hAnsi="Noto Sans"/>
          <w:i/>
          <w:iCs/>
          <w:sz w:val="20"/>
          <w:szCs w:val="20"/>
          <w:lang w:val="en-US"/>
        </w:rPr>
        <w:fldChar w:fldCharType="separate"/>
      </w:r>
      <w:r w:rsidR="000F2BFE">
        <w:rPr>
          <w:rFonts w:ascii="Noto Sans" w:hAnsi="Noto Sans"/>
          <w:i/>
          <w:iCs/>
          <w:noProof/>
          <w:sz w:val="20"/>
          <w:szCs w:val="20"/>
          <w:lang w:val="en-US"/>
        </w:rPr>
        <w:t>1</w:t>
      </w:r>
      <w:r w:rsidRPr="00DC74CC">
        <w:rPr>
          <w:rFonts w:ascii="Noto Sans" w:hAnsi="Noto Sans"/>
          <w:i/>
          <w:iCs/>
          <w:sz w:val="20"/>
          <w:szCs w:val="20"/>
          <w:lang w:val="en-US"/>
        </w:rPr>
        <w:fldChar w:fldCharType="end"/>
      </w:r>
      <w:r w:rsidRPr="00DC74CC">
        <w:rPr>
          <w:rFonts w:ascii="Noto Sans" w:hAnsi="Noto Sans"/>
          <w:sz w:val="20"/>
          <w:szCs w:val="20"/>
          <w:lang w:val="en-US"/>
        </w:rPr>
        <w:t xml:space="preserve">: A summary of internal and external supporting and constraining factors </w:t>
      </w:r>
      <w:r w:rsidR="009C62F6" w:rsidRPr="00DC74CC">
        <w:rPr>
          <w:rFonts w:ascii="Noto Sans" w:hAnsi="Noto Sans"/>
          <w:sz w:val="20"/>
          <w:szCs w:val="20"/>
          <w:lang w:val="en-US"/>
        </w:rPr>
        <w:br/>
      </w:r>
      <w:r w:rsidRPr="00DC74CC">
        <w:rPr>
          <w:rFonts w:ascii="Noto Sans" w:hAnsi="Noto Sans"/>
          <w:sz w:val="20"/>
          <w:szCs w:val="20"/>
          <w:lang w:val="en-US"/>
        </w:rPr>
        <w:t>for UNSDCF development</w:t>
      </w:r>
      <w:bookmarkEnd w:id="38"/>
    </w:p>
    <w:tbl>
      <w:tblPr>
        <w:tblStyle w:val="TableGrid"/>
        <w:tblW w:w="0" w:type="auto"/>
        <w:tblLook w:val="04A0" w:firstRow="1" w:lastRow="0" w:firstColumn="1" w:lastColumn="0" w:noHBand="0" w:noVBand="1"/>
      </w:tblPr>
      <w:tblGrid>
        <w:gridCol w:w="4308"/>
        <w:gridCol w:w="4308"/>
      </w:tblGrid>
      <w:tr w:rsidR="008D2A9D" w:rsidRPr="00DC74CC" w14:paraId="39B1BAE6" w14:textId="77777777" w:rsidTr="009C62F6">
        <w:trPr>
          <w:cnfStyle w:val="100000000000" w:firstRow="1" w:lastRow="0" w:firstColumn="0" w:lastColumn="0" w:oddVBand="0" w:evenVBand="0" w:oddHBand="0" w:evenHBand="0" w:firstRowFirstColumn="0" w:firstRowLastColumn="0" w:lastRowFirstColumn="0" w:lastRowLastColumn="0"/>
        </w:trPr>
        <w:tc>
          <w:tcPr>
            <w:tcW w:w="4308" w:type="dxa"/>
            <w:shd w:val="clear" w:color="auto" w:fill="548DD4" w:themeFill="text2" w:themeFillTint="99"/>
          </w:tcPr>
          <w:p w14:paraId="79794C0B" w14:textId="77777777" w:rsidR="008D2A9D" w:rsidRPr="00DC74CC" w:rsidRDefault="008D2A9D" w:rsidP="004F3865">
            <w:pPr>
              <w:snapToGrid w:val="0"/>
              <w:jc w:val="center"/>
              <w:rPr>
                <w:b/>
                <w:lang w:val="en-US"/>
              </w:rPr>
            </w:pPr>
            <w:r w:rsidRPr="00DC74CC">
              <w:rPr>
                <w:b/>
                <w:lang w:val="en-US"/>
              </w:rPr>
              <w:t>External strengths</w:t>
            </w:r>
          </w:p>
        </w:tc>
        <w:tc>
          <w:tcPr>
            <w:tcW w:w="4308" w:type="dxa"/>
            <w:shd w:val="clear" w:color="auto" w:fill="548DD4" w:themeFill="text2" w:themeFillTint="99"/>
          </w:tcPr>
          <w:p w14:paraId="3D67298C" w14:textId="77777777" w:rsidR="008D2A9D" w:rsidRPr="00DC74CC" w:rsidRDefault="008D2A9D" w:rsidP="004F3865">
            <w:pPr>
              <w:snapToGrid w:val="0"/>
              <w:jc w:val="center"/>
              <w:rPr>
                <w:b/>
                <w:lang w:val="en-US"/>
              </w:rPr>
            </w:pPr>
            <w:r w:rsidRPr="00DC74CC">
              <w:rPr>
                <w:b/>
                <w:lang w:val="en-US"/>
              </w:rPr>
              <w:t>Internal strengths</w:t>
            </w:r>
          </w:p>
        </w:tc>
      </w:tr>
      <w:tr w:rsidR="008D2A9D" w:rsidRPr="00DC74CC" w14:paraId="7707B76A" w14:textId="77777777" w:rsidTr="009C62F6">
        <w:tc>
          <w:tcPr>
            <w:tcW w:w="4308" w:type="dxa"/>
            <w:vAlign w:val="center"/>
          </w:tcPr>
          <w:p w14:paraId="725BD7A1" w14:textId="281EC273" w:rsidR="008D2A9D" w:rsidRPr="00DC74CC" w:rsidRDefault="008D2A9D" w:rsidP="009C62F6">
            <w:pPr>
              <w:snapToGrid w:val="0"/>
              <w:rPr>
                <w:lang w:val="en-US"/>
              </w:rPr>
            </w:pPr>
            <w:r w:rsidRPr="00DC74CC">
              <w:rPr>
                <w:lang w:val="en-US"/>
              </w:rPr>
              <w:t xml:space="preserve">Acceptance by the </w:t>
            </w:r>
            <w:r w:rsidR="00BD2C1E" w:rsidRPr="00DC74CC">
              <w:rPr>
                <w:lang w:val="en-US"/>
              </w:rPr>
              <w:t>Government</w:t>
            </w:r>
            <w:r w:rsidRPr="00DC74CC">
              <w:rPr>
                <w:lang w:val="en-US"/>
              </w:rPr>
              <w:t xml:space="preserve"> and nationalization of SDGs. A comprehensive national </w:t>
            </w:r>
            <w:r w:rsidR="007A3A3A" w:rsidRPr="00DC74CC">
              <w:rPr>
                <w:lang w:val="en-US"/>
              </w:rPr>
              <w:t xml:space="preserve">mechanism </w:t>
            </w:r>
            <w:r w:rsidRPr="00DC74CC">
              <w:rPr>
                <w:lang w:val="en-US"/>
              </w:rPr>
              <w:t>to achieve SDGs in place.</w:t>
            </w:r>
          </w:p>
        </w:tc>
        <w:tc>
          <w:tcPr>
            <w:tcW w:w="4308" w:type="dxa"/>
            <w:vAlign w:val="center"/>
          </w:tcPr>
          <w:p w14:paraId="486C1FAB" w14:textId="77777777" w:rsidR="008D2A9D" w:rsidRPr="00DC74CC" w:rsidRDefault="008D2A9D" w:rsidP="009C62F6">
            <w:pPr>
              <w:snapToGrid w:val="0"/>
              <w:rPr>
                <w:lang w:val="en-US"/>
              </w:rPr>
            </w:pPr>
            <w:r w:rsidRPr="00DC74CC">
              <w:rPr>
                <w:lang w:val="en-US"/>
              </w:rPr>
              <w:t>High level of relevance of UNDAF to national priorities achieved mostly through extensive consultations in the process of UNDAF development, alignment with the national priorities and international commitments.</w:t>
            </w:r>
          </w:p>
        </w:tc>
      </w:tr>
      <w:tr w:rsidR="008D2A9D" w:rsidRPr="00DC74CC" w14:paraId="29F12C1A" w14:textId="77777777" w:rsidTr="009C62F6">
        <w:tc>
          <w:tcPr>
            <w:tcW w:w="4308" w:type="dxa"/>
            <w:vAlign w:val="center"/>
          </w:tcPr>
          <w:p w14:paraId="7E14449B" w14:textId="77777777" w:rsidR="008D2A9D" w:rsidRPr="00DC74CC" w:rsidRDefault="008D2A9D" w:rsidP="009C62F6">
            <w:pPr>
              <w:snapToGrid w:val="0"/>
              <w:rPr>
                <w:lang w:val="en-US"/>
              </w:rPr>
            </w:pPr>
            <w:r w:rsidRPr="00DC74CC">
              <w:rPr>
                <w:lang w:val="en-US"/>
              </w:rPr>
              <w:t>Strong social orientation of the national public policies. Solid budget and policy foundations to advance SDGs and support vulnerable groups.</w:t>
            </w:r>
          </w:p>
        </w:tc>
        <w:tc>
          <w:tcPr>
            <w:tcW w:w="4308" w:type="dxa"/>
            <w:vAlign w:val="center"/>
          </w:tcPr>
          <w:p w14:paraId="6A98EC1C" w14:textId="5AD59FA8" w:rsidR="008D2A9D" w:rsidRPr="00DC74CC" w:rsidRDefault="008D2A9D" w:rsidP="009C62F6">
            <w:pPr>
              <w:snapToGrid w:val="0"/>
              <w:rPr>
                <w:lang w:val="en-US"/>
              </w:rPr>
            </w:pPr>
            <w:r w:rsidRPr="00DC74CC">
              <w:rPr>
                <w:lang w:val="en-US"/>
              </w:rPr>
              <w:t>Flexibility and innovativeness of</w:t>
            </w:r>
            <w:r w:rsidR="007A3A3A" w:rsidRPr="00DC74CC">
              <w:rPr>
                <w:lang w:val="en-US"/>
              </w:rPr>
              <w:t xml:space="preserve"> the</w:t>
            </w:r>
            <w:r w:rsidRPr="00DC74CC">
              <w:rPr>
                <w:lang w:val="en-US"/>
              </w:rPr>
              <w:t xml:space="preserve"> UN system in responding to national developmental priorities is widely recognized and appreciated.</w:t>
            </w:r>
          </w:p>
          <w:p w14:paraId="07A6ED7B" w14:textId="77777777" w:rsidR="008D2A9D" w:rsidRPr="00DC74CC" w:rsidRDefault="008D2A9D" w:rsidP="009C62F6">
            <w:pPr>
              <w:snapToGrid w:val="0"/>
              <w:rPr>
                <w:lang w:val="en-US"/>
              </w:rPr>
            </w:pPr>
          </w:p>
        </w:tc>
      </w:tr>
      <w:tr w:rsidR="008D2A9D" w:rsidRPr="00DC74CC" w14:paraId="35FB72A5" w14:textId="77777777" w:rsidTr="009C62F6">
        <w:tc>
          <w:tcPr>
            <w:tcW w:w="4308" w:type="dxa"/>
            <w:vAlign w:val="center"/>
          </w:tcPr>
          <w:p w14:paraId="24359F90" w14:textId="72CD46D4" w:rsidR="008D2A9D" w:rsidRPr="00DC74CC" w:rsidRDefault="008D2A9D" w:rsidP="009C62F6">
            <w:pPr>
              <w:snapToGrid w:val="0"/>
              <w:rPr>
                <w:lang w:val="en-US"/>
              </w:rPr>
            </w:pPr>
            <w:r w:rsidRPr="00DC74CC">
              <w:rPr>
                <w:lang w:val="en-US"/>
              </w:rPr>
              <w:t>Strong commitment of national authorities to international norms and standards</w:t>
            </w:r>
            <w:r w:rsidR="007A3A3A" w:rsidRPr="00DC74CC">
              <w:rPr>
                <w:lang w:val="en-US"/>
              </w:rPr>
              <w:t>.</w:t>
            </w:r>
            <w:r w:rsidRPr="00DC74CC">
              <w:rPr>
                <w:lang w:val="en-US"/>
              </w:rPr>
              <w:t xml:space="preserve"> </w:t>
            </w:r>
          </w:p>
        </w:tc>
        <w:tc>
          <w:tcPr>
            <w:tcW w:w="4308" w:type="dxa"/>
            <w:vAlign w:val="center"/>
          </w:tcPr>
          <w:p w14:paraId="3837210B" w14:textId="45E4C611" w:rsidR="008D2A9D" w:rsidRPr="00DC74CC" w:rsidRDefault="008D2A9D" w:rsidP="009C62F6">
            <w:pPr>
              <w:snapToGrid w:val="0"/>
              <w:rPr>
                <w:lang w:val="en-US"/>
              </w:rPr>
            </w:pPr>
            <w:r w:rsidRPr="00DC74CC">
              <w:rPr>
                <w:lang w:val="en-US"/>
              </w:rPr>
              <w:t>Solid technical expertise in various areas of SDGs and HR advancement</w:t>
            </w:r>
            <w:r w:rsidR="007A3A3A" w:rsidRPr="00DC74CC">
              <w:rPr>
                <w:lang w:val="en-US"/>
              </w:rPr>
              <w:t>.</w:t>
            </w:r>
          </w:p>
        </w:tc>
      </w:tr>
      <w:tr w:rsidR="008D2A9D" w:rsidRPr="00DC74CC" w14:paraId="09754035" w14:textId="77777777" w:rsidTr="009C62F6">
        <w:tc>
          <w:tcPr>
            <w:tcW w:w="4308" w:type="dxa"/>
            <w:vAlign w:val="center"/>
          </w:tcPr>
          <w:p w14:paraId="0A6A0102" w14:textId="629B8543" w:rsidR="008D2A9D" w:rsidRPr="00DC74CC" w:rsidRDefault="008D2A9D" w:rsidP="009C62F6">
            <w:pPr>
              <w:snapToGrid w:val="0"/>
              <w:rPr>
                <w:lang w:val="en-US"/>
              </w:rPr>
            </w:pPr>
            <w:r w:rsidRPr="00DC74CC">
              <w:rPr>
                <w:lang w:val="en-US"/>
              </w:rPr>
              <w:lastRenderedPageBreak/>
              <w:t>Well-established and functioning public administration</w:t>
            </w:r>
            <w:r w:rsidR="007A3A3A" w:rsidRPr="00DC74CC">
              <w:rPr>
                <w:lang w:val="en-US"/>
              </w:rPr>
              <w:t>.</w:t>
            </w:r>
          </w:p>
        </w:tc>
        <w:tc>
          <w:tcPr>
            <w:tcW w:w="4308" w:type="dxa"/>
            <w:vAlign w:val="center"/>
          </w:tcPr>
          <w:p w14:paraId="1FB54DC5" w14:textId="0C90E3FE" w:rsidR="008D2A9D" w:rsidRPr="00DC74CC" w:rsidRDefault="008D2A9D" w:rsidP="009C62F6">
            <w:pPr>
              <w:snapToGrid w:val="0"/>
              <w:rPr>
                <w:lang w:val="en-US"/>
              </w:rPr>
            </w:pPr>
            <w:r w:rsidRPr="00DC74CC">
              <w:rPr>
                <w:lang w:val="en-US"/>
              </w:rPr>
              <w:t>Capacity to lead complex multi-sectoral interventions addressing complex developmental challenges</w:t>
            </w:r>
            <w:r w:rsidR="007A3A3A" w:rsidRPr="00DC74CC">
              <w:rPr>
                <w:lang w:val="en-US"/>
              </w:rPr>
              <w:t>.</w:t>
            </w:r>
          </w:p>
        </w:tc>
      </w:tr>
      <w:tr w:rsidR="008D2A9D" w:rsidRPr="00DC74CC" w14:paraId="46F8044A" w14:textId="77777777" w:rsidTr="009C62F6">
        <w:tc>
          <w:tcPr>
            <w:tcW w:w="4308" w:type="dxa"/>
            <w:shd w:val="clear" w:color="auto" w:fill="CCECFF"/>
            <w:vAlign w:val="center"/>
          </w:tcPr>
          <w:p w14:paraId="722CE939" w14:textId="77777777" w:rsidR="008D2A9D" w:rsidRPr="00DC74CC" w:rsidRDefault="008D2A9D" w:rsidP="009C62F6">
            <w:pPr>
              <w:snapToGrid w:val="0"/>
              <w:jc w:val="center"/>
              <w:rPr>
                <w:b/>
                <w:color w:val="548DD4" w:themeColor="text2" w:themeTint="99"/>
                <w:lang w:val="en-US"/>
              </w:rPr>
            </w:pPr>
            <w:r w:rsidRPr="00DC74CC">
              <w:rPr>
                <w:b/>
                <w:color w:val="548DD4" w:themeColor="text2" w:themeTint="99"/>
                <w:lang w:val="en-US"/>
              </w:rPr>
              <w:t>External challenges</w:t>
            </w:r>
          </w:p>
        </w:tc>
        <w:tc>
          <w:tcPr>
            <w:tcW w:w="4308" w:type="dxa"/>
            <w:shd w:val="clear" w:color="auto" w:fill="CCECFF"/>
            <w:vAlign w:val="center"/>
          </w:tcPr>
          <w:p w14:paraId="3FFC23D9" w14:textId="77777777" w:rsidR="008D2A9D" w:rsidRPr="00DC74CC" w:rsidRDefault="008D2A9D" w:rsidP="009C62F6">
            <w:pPr>
              <w:snapToGrid w:val="0"/>
              <w:jc w:val="center"/>
              <w:rPr>
                <w:b/>
                <w:color w:val="548DD4" w:themeColor="text2" w:themeTint="99"/>
                <w:lang w:val="en-US"/>
              </w:rPr>
            </w:pPr>
            <w:r w:rsidRPr="00DC74CC">
              <w:rPr>
                <w:b/>
                <w:color w:val="548DD4" w:themeColor="text2" w:themeTint="99"/>
                <w:lang w:val="en-US"/>
              </w:rPr>
              <w:t>Internal challenges</w:t>
            </w:r>
          </w:p>
        </w:tc>
      </w:tr>
      <w:tr w:rsidR="008D2A9D" w:rsidRPr="00DC74CC" w14:paraId="798F58EA" w14:textId="77777777" w:rsidTr="009C62F6">
        <w:tc>
          <w:tcPr>
            <w:tcW w:w="4308" w:type="dxa"/>
            <w:vAlign w:val="center"/>
          </w:tcPr>
          <w:p w14:paraId="33C95729" w14:textId="05797EC2" w:rsidR="008D2A9D" w:rsidRPr="00DC74CC" w:rsidRDefault="008D2A9D" w:rsidP="009C62F6">
            <w:pPr>
              <w:snapToGrid w:val="0"/>
              <w:rPr>
                <w:lang w:val="en-US"/>
              </w:rPr>
            </w:pPr>
            <w:r w:rsidRPr="00DC74CC">
              <w:rPr>
                <w:lang w:val="en-US"/>
              </w:rPr>
              <w:t xml:space="preserve">Economic risks linked to the global economic situation and country’s progress on implementing economic reforms, with </w:t>
            </w:r>
            <w:r w:rsidR="002F3F83" w:rsidRPr="00DC74CC">
              <w:rPr>
                <w:lang w:val="en-US"/>
              </w:rPr>
              <w:t xml:space="preserve">the need of fostering </w:t>
            </w:r>
            <w:r w:rsidRPr="00DC74CC">
              <w:rPr>
                <w:lang w:val="en-US"/>
              </w:rPr>
              <w:t>enhanced role for private ent</w:t>
            </w:r>
            <w:r w:rsidR="00D10297" w:rsidRPr="00DC74CC">
              <w:rPr>
                <w:lang w:val="en-US"/>
              </w:rPr>
              <w:t xml:space="preserve">erprise and a more efficient </w:t>
            </w:r>
            <w:r w:rsidR="00BD5C5E" w:rsidRPr="00DC74CC">
              <w:rPr>
                <w:lang w:val="en-US"/>
              </w:rPr>
              <w:t>state-owned</w:t>
            </w:r>
            <w:r w:rsidR="00D10297" w:rsidRPr="00DC74CC">
              <w:rPr>
                <w:lang w:val="en-US"/>
              </w:rPr>
              <w:t xml:space="preserve"> enterprises</w:t>
            </w:r>
            <w:r w:rsidRPr="00DC74CC">
              <w:rPr>
                <w:lang w:val="en-US"/>
              </w:rPr>
              <w:t xml:space="preserve"> </w:t>
            </w:r>
            <w:r w:rsidR="00D10297" w:rsidRPr="00DC74CC">
              <w:rPr>
                <w:lang w:val="en-US"/>
              </w:rPr>
              <w:t xml:space="preserve">(SOE) </w:t>
            </w:r>
            <w:r w:rsidRPr="00DC74CC">
              <w:rPr>
                <w:lang w:val="en-US"/>
              </w:rPr>
              <w:t>sector.</w:t>
            </w:r>
          </w:p>
        </w:tc>
        <w:tc>
          <w:tcPr>
            <w:tcW w:w="4308" w:type="dxa"/>
            <w:vAlign w:val="center"/>
          </w:tcPr>
          <w:p w14:paraId="4E219649" w14:textId="4734858F" w:rsidR="008D2A9D" w:rsidRPr="00DC74CC" w:rsidRDefault="008D2A9D" w:rsidP="009C62F6">
            <w:pPr>
              <w:snapToGrid w:val="0"/>
              <w:rPr>
                <w:lang w:val="en-US"/>
              </w:rPr>
            </w:pPr>
            <w:r w:rsidRPr="00DC74CC">
              <w:rPr>
                <w:lang w:val="en-US"/>
              </w:rPr>
              <w:t xml:space="preserve">Multiple accountabilities and reporting requirements impose significant administrative burden on </w:t>
            </w:r>
            <w:r w:rsidR="00E16039" w:rsidRPr="00DC74CC">
              <w:rPr>
                <w:lang w:val="en-US"/>
              </w:rPr>
              <w:t>UN agencies</w:t>
            </w:r>
            <w:r w:rsidRPr="00DC74CC">
              <w:rPr>
                <w:lang w:val="en-US"/>
              </w:rPr>
              <w:t>.</w:t>
            </w:r>
          </w:p>
        </w:tc>
      </w:tr>
      <w:tr w:rsidR="008D2A9D" w:rsidRPr="00DC74CC" w14:paraId="7339A214" w14:textId="77777777" w:rsidTr="009C62F6">
        <w:tc>
          <w:tcPr>
            <w:tcW w:w="4308" w:type="dxa"/>
            <w:vAlign w:val="center"/>
          </w:tcPr>
          <w:p w14:paraId="0B530684" w14:textId="77777777" w:rsidR="008D2A9D" w:rsidRPr="00DC74CC" w:rsidRDefault="008D2A9D" w:rsidP="009C62F6">
            <w:pPr>
              <w:snapToGrid w:val="0"/>
              <w:rPr>
                <w:lang w:val="en-US"/>
              </w:rPr>
            </w:pPr>
            <w:r w:rsidRPr="00DC74CC">
              <w:rPr>
                <w:lang w:val="en-US"/>
              </w:rPr>
              <w:t>Despite advanced legislation and policies in many sectors, their implementation is inconsistent across the country.</w:t>
            </w:r>
          </w:p>
        </w:tc>
        <w:tc>
          <w:tcPr>
            <w:tcW w:w="4308" w:type="dxa"/>
            <w:vAlign w:val="center"/>
          </w:tcPr>
          <w:p w14:paraId="0B2DB306" w14:textId="77AD2282" w:rsidR="008D2A9D" w:rsidRPr="00DC74CC" w:rsidRDefault="008D2A9D" w:rsidP="009C62F6">
            <w:pPr>
              <w:snapToGrid w:val="0"/>
              <w:rPr>
                <w:lang w:val="en-US"/>
              </w:rPr>
            </w:pPr>
            <w:r w:rsidRPr="00DC74CC">
              <w:rPr>
                <w:lang w:val="en-US"/>
              </w:rPr>
              <w:t xml:space="preserve">Some </w:t>
            </w:r>
            <w:r w:rsidR="00E16039" w:rsidRPr="00DC74CC">
              <w:rPr>
                <w:lang w:val="en-US"/>
              </w:rPr>
              <w:t>UN agencies</w:t>
            </w:r>
            <w:r w:rsidRPr="00DC74CC">
              <w:rPr>
                <w:lang w:val="en-US"/>
              </w:rPr>
              <w:t>’ interventions are developed without root cause analysis and hence do not prioritize systemic changes</w:t>
            </w:r>
            <w:r w:rsidR="007A3A3A" w:rsidRPr="00DC74CC">
              <w:rPr>
                <w:lang w:val="en-US"/>
              </w:rPr>
              <w:t>.</w:t>
            </w:r>
          </w:p>
        </w:tc>
      </w:tr>
      <w:tr w:rsidR="008D2A9D" w:rsidRPr="00DC74CC" w14:paraId="24F5729B" w14:textId="77777777" w:rsidTr="009C62F6">
        <w:tc>
          <w:tcPr>
            <w:tcW w:w="4308" w:type="dxa"/>
            <w:vAlign w:val="center"/>
          </w:tcPr>
          <w:p w14:paraId="050BBC40" w14:textId="7FCED3E1" w:rsidR="008D2A9D" w:rsidRPr="00DC74CC" w:rsidRDefault="008D2A9D" w:rsidP="009C62F6">
            <w:pPr>
              <w:snapToGrid w:val="0"/>
              <w:rPr>
                <w:lang w:val="en-US"/>
              </w:rPr>
            </w:pPr>
            <w:r w:rsidRPr="00DC74CC">
              <w:rPr>
                <w:lang w:val="en-US"/>
              </w:rPr>
              <w:t xml:space="preserve">HR approach is mentioned in many laws and policies, but inconsistently operationalized so that support of some vulnerable groups </w:t>
            </w:r>
            <w:r w:rsidR="00736BEC" w:rsidRPr="00DC74CC">
              <w:rPr>
                <w:lang w:val="en-US"/>
              </w:rPr>
              <w:t>is</w:t>
            </w:r>
            <w:r w:rsidRPr="00DC74CC">
              <w:rPr>
                <w:lang w:val="en-US"/>
              </w:rPr>
              <w:t xml:space="preserve"> not informed by HR. </w:t>
            </w:r>
          </w:p>
        </w:tc>
        <w:tc>
          <w:tcPr>
            <w:tcW w:w="4308" w:type="dxa"/>
            <w:vMerge w:val="restart"/>
            <w:vAlign w:val="center"/>
          </w:tcPr>
          <w:p w14:paraId="2E4194C7" w14:textId="0D695160" w:rsidR="008D2A9D" w:rsidRPr="00DC74CC" w:rsidRDefault="008D2A9D" w:rsidP="009C62F6">
            <w:pPr>
              <w:snapToGrid w:val="0"/>
              <w:rPr>
                <w:lang w:val="en-US"/>
              </w:rPr>
            </w:pPr>
            <w:r w:rsidRPr="00DC74CC">
              <w:rPr>
                <w:lang w:val="en-US"/>
              </w:rPr>
              <w:t>Lack of a mechanism</w:t>
            </w:r>
            <w:r w:rsidR="002F3F83" w:rsidRPr="00DC74CC">
              <w:rPr>
                <w:lang w:val="en-US"/>
              </w:rPr>
              <w:t>s</w:t>
            </w:r>
            <w:r w:rsidRPr="00DC74CC">
              <w:rPr>
                <w:lang w:val="en-US"/>
              </w:rPr>
              <w:t xml:space="preserve"> to facilitate cross-agency partnership, including joint project and programme development</w:t>
            </w:r>
            <w:r w:rsidR="007A3A3A" w:rsidRPr="00DC74CC">
              <w:rPr>
                <w:lang w:val="en-US"/>
              </w:rPr>
              <w:t>.</w:t>
            </w:r>
          </w:p>
        </w:tc>
      </w:tr>
      <w:tr w:rsidR="008D2A9D" w:rsidRPr="00DC74CC" w14:paraId="3F6F531B" w14:textId="77777777" w:rsidTr="009C62F6">
        <w:tc>
          <w:tcPr>
            <w:tcW w:w="4308" w:type="dxa"/>
            <w:vAlign w:val="center"/>
          </w:tcPr>
          <w:p w14:paraId="773A75C1" w14:textId="46B5AC25" w:rsidR="008D2A9D" w:rsidRPr="00DC74CC" w:rsidRDefault="008D2A9D" w:rsidP="009C62F6">
            <w:pPr>
              <w:snapToGrid w:val="0"/>
              <w:rPr>
                <w:lang w:val="en-US"/>
              </w:rPr>
            </w:pPr>
            <w:r w:rsidRPr="00DC74CC">
              <w:rPr>
                <w:lang w:val="en-US"/>
              </w:rPr>
              <w:t>Limited cross-sectoral approach to address complex barriers faced by some vulnerable groups.</w:t>
            </w:r>
          </w:p>
        </w:tc>
        <w:tc>
          <w:tcPr>
            <w:tcW w:w="4308" w:type="dxa"/>
            <w:vMerge/>
            <w:vAlign w:val="center"/>
          </w:tcPr>
          <w:p w14:paraId="18C457F7" w14:textId="77777777" w:rsidR="008D2A9D" w:rsidRPr="00DC74CC" w:rsidRDefault="008D2A9D" w:rsidP="009C62F6">
            <w:pPr>
              <w:snapToGrid w:val="0"/>
              <w:rPr>
                <w:lang w:val="en-US"/>
              </w:rPr>
            </w:pPr>
          </w:p>
        </w:tc>
      </w:tr>
      <w:tr w:rsidR="008D2A9D" w:rsidRPr="00DC74CC" w14:paraId="70D60111" w14:textId="77777777" w:rsidTr="009C62F6">
        <w:tc>
          <w:tcPr>
            <w:tcW w:w="4308" w:type="dxa"/>
            <w:vAlign w:val="center"/>
          </w:tcPr>
          <w:p w14:paraId="2CD40B60" w14:textId="2B39F602" w:rsidR="008D2A9D" w:rsidRPr="00DC74CC" w:rsidRDefault="008D2A9D" w:rsidP="009C62F6">
            <w:pPr>
              <w:snapToGrid w:val="0"/>
              <w:rPr>
                <w:lang w:val="en-US"/>
              </w:rPr>
            </w:pPr>
            <w:r w:rsidRPr="00DC74CC">
              <w:rPr>
                <w:lang w:val="en-US"/>
              </w:rPr>
              <w:t>Limited opportunities for public engagement in</w:t>
            </w:r>
            <w:r w:rsidR="002F3F83" w:rsidRPr="00DC74CC">
              <w:rPr>
                <w:lang w:val="en-US"/>
              </w:rPr>
              <w:t xml:space="preserve"> </w:t>
            </w:r>
            <w:r w:rsidRPr="00DC74CC">
              <w:rPr>
                <w:lang w:val="en-US"/>
              </w:rPr>
              <w:t>decision-making</w:t>
            </w:r>
            <w:r w:rsidR="007A3A3A" w:rsidRPr="00DC74CC">
              <w:rPr>
                <w:lang w:val="en-US"/>
              </w:rPr>
              <w:t>.</w:t>
            </w:r>
          </w:p>
        </w:tc>
        <w:tc>
          <w:tcPr>
            <w:tcW w:w="4308" w:type="dxa"/>
            <w:vMerge/>
            <w:vAlign w:val="center"/>
          </w:tcPr>
          <w:p w14:paraId="5DC5302C" w14:textId="77777777" w:rsidR="008D2A9D" w:rsidRPr="00DC74CC" w:rsidRDefault="008D2A9D" w:rsidP="009C62F6">
            <w:pPr>
              <w:snapToGrid w:val="0"/>
              <w:rPr>
                <w:lang w:val="en-US"/>
              </w:rPr>
            </w:pPr>
          </w:p>
        </w:tc>
      </w:tr>
    </w:tbl>
    <w:p w14:paraId="5CF3D765" w14:textId="77777777" w:rsidR="008D2A9D" w:rsidRPr="00DC74CC" w:rsidRDefault="008D2A9D" w:rsidP="007D41CC">
      <w:pPr>
        <w:rPr>
          <w:szCs w:val="20"/>
        </w:rPr>
      </w:pPr>
    </w:p>
    <w:p w14:paraId="37001CEC" w14:textId="77777777" w:rsidR="008D2A9D" w:rsidRPr="00DC74CC" w:rsidRDefault="008D2A9D" w:rsidP="00841E71">
      <w:pPr>
        <w:rPr>
          <w:szCs w:val="20"/>
          <w:lang w:bidi="en-US"/>
        </w:rPr>
      </w:pPr>
    </w:p>
    <w:p w14:paraId="1F83D57B" w14:textId="28941EB6" w:rsidR="008D2A9D" w:rsidRPr="004C7671" w:rsidRDefault="008D2A9D" w:rsidP="009C62F6">
      <w:pPr>
        <w:pStyle w:val="15"/>
      </w:pPr>
      <w:bookmarkStart w:id="39" w:name="_Toc16789203"/>
      <w:bookmarkStart w:id="40" w:name="_Toc35781158"/>
      <w:r w:rsidRPr="004C7671">
        <w:t>5</w:t>
      </w:r>
      <w:r w:rsidR="009C62F6" w:rsidRPr="004C7671">
        <w:t xml:space="preserve"> </w:t>
      </w:r>
      <w:r w:rsidRPr="004C7671">
        <w:t>Recommendations</w:t>
      </w:r>
      <w:bookmarkEnd w:id="39"/>
      <w:bookmarkEnd w:id="40"/>
      <w:r w:rsidRPr="004C7671">
        <w:t xml:space="preserve"> </w:t>
      </w:r>
    </w:p>
    <w:p w14:paraId="21EE06AB" w14:textId="77777777" w:rsidR="008D2A9D" w:rsidRPr="00DC74CC" w:rsidRDefault="008D2A9D" w:rsidP="00BD0278">
      <w:pPr>
        <w:rPr>
          <w:b/>
          <w:szCs w:val="20"/>
        </w:rPr>
      </w:pPr>
    </w:p>
    <w:p w14:paraId="438288DD" w14:textId="0C242F3F" w:rsidR="008D2A9D" w:rsidRPr="00DC74CC" w:rsidRDefault="008D2A9D" w:rsidP="00BD0278">
      <w:pPr>
        <w:rPr>
          <w:b/>
          <w:szCs w:val="20"/>
        </w:rPr>
      </w:pPr>
      <w:r w:rsidRPr="00DC74CC">
        <w:rPr>
          <w:b/>
          <w:szCs w:val="20"/>
        </w:rPr>
        <w:t>The following strategic consideration</w:t>
      </w:r>
      <w:r w:rsidR="007A3A3A" w:rsidRPr="00DC74CC">
        <w:rPr>
          <w:b/>
          <w:szCs w:val="20"/>
        </w:rPr>
        <w:t>s</w:t>
      </w:r>
      <w:r w:rsidRPr="00DC74CC">
        <w:rPr>
          <w:b/>
          <w:szCs w:val="20"/>
        </w:rPr>
        <w:t xml:space="preserve"> will affect the UNSDCF design and implementation:</w:t>
      </w:r>
    </w:p>
    <w:p w14:paraId="01C96FB7" w14:textId="77777777" w:rsidR="008D2A9D" w:rsidRPr="00DC74CC" w:rsidRDefault="008D2A9D" w:rsidP="00BD0278">
      <w:pPr>
        <w:rPr>
          <w:b/>
          <w:szCs w:val="20"/>
        </w:rPr>
      </w:pPr>
    </w:p>
    <w:p w14:paraId="7C4454D0" w14:textId="77777777" w:rsidR="003470F7" w:rsidRDefault="008D2A9D" w:rsidP="009C62F6">
      <w:pPr>
        <w:pStyle w:val="a"/>
        <w:rPr>
          <w:lang w:bidi="en-US"/>
        </w:rPr>
        <w:sectPr w:rsidR="003470F7" w:rsidSect="003470F7">
          <w:headerReference w:type="default" r:id="rId39"/>
          <w:headerReference w:type="first" r:id="rId40"/>
          <w:type w:val="continuous"/>
          <w:pgSz w:w="12240" w:h="15840"/>
          <w:pgMar w:top="1440" w:right="1797" w:bottom="1440" w:left="1797" w:header="720" w:footer="720" w:gutter="0"/>
          <w:cols w:space="720"/>
          <w:noEndnote/>
          <w:titlePg/>
          <w:docGrid w:linePitch="360"/>
        </w:sectPr>
      </w:pPr>
      <w:r w:rsidRPr="00DC74CC">
        <w:rPr>
          <w:b/>
        </w:rPr>
        <w:t xml:space="preserve">Funding considerations would affect the parameters of </w:t>
      </w:r>
      <w:r w:rsidR="00C95895" w:rsidRPr="00DC74CC">
        <w:rPr>
          <w:b/>
        </w:rPr>
        <w:t xml:space="preserve">the </w:t>
      </w:r>
      <w:r w:rsidRPr="00DC74CC">
        <w:rPr>
          <w:b/>
        </w:rPr>
        <w:t>UN involvement</w:t>
      </w:r>
      <w:r w:rsidRPr="00DC74CC">
        <w:t>. The main external factor is that the medium-term economic outlook in Belarus remains challenging due to high foreign exchange financing needs and domestic structural bottlenecks. While moderate recovery will continue to be supported by gradually improving domestic and external demand conditions, economic growth rates are unlikely to exceed 3% due to supply-side constraints. Promoting an inviting environment for private sector and foreign direct investment has the potential to unleash a new growth engine and mitigate costs associated with restructuring in the SOE sector.</w:t>
      </w:r>
      <w:r w:rsidRPr="00DC74CC">
        <w:rPr>
          <w:rStyle w:val="FootnoteReference"/>
        </w:rPr>
        <w:footnoteReference w:id="35"/>
      </w:r>
      <w:r w:rsidRPr="00DC74CC">
        <w:t xml:space="preserve"> Belarus will most likely have a substantial public debt – close to half of GDP in the medium term.</w:t>
      </w:r>
      <w:r w:rsidRPr="00DC74CC">
        <w:rPr>
          <w:rStyle w:val="FootnoteReference"/>
        </w:rPr>
        <w:footnoteReference w:id="36"/>
      </w:r>
      <w:r w:rsidRPr="00DC74CC">
        <w:t xml:space="preserve"> </w:t>
      </w:r>
      <w:r w:rsidRPr="00DC74CC">
        <w:rPr>
          <w:lang w:bidi="en-US"/>
        </w:rPr>
        <w:t>UN future work will be particularly sensitive to the</w:t>
      </w:r>
      <w:r w:rsidR="007A3A3A" w:rsidRPr="00DC74CC">
        <w:rPr>
          <w:lang w:bidi="en-US"/>
        </w:rPr>
        <w:t xml:space="preserve">se </w:t>
      </w:r>
      <w:r w:rsidRPr="00DC74CC">
        <w:rPr>
          <w:lang w:bidi="en-US"/>
        </w:rPr>
        <w:t xml:space="preserve">macroeconomic issues. It is unlikely that </w:t>
      </w:r>
      <w:r w:rsidR="007A3A3A" w:rsidRPr="00DC74CC">
        <w:rPr>
          <w:lang w:bidi="en-US"/>
        </w:rPr>
        <w:t xml:space="preserve">the </w:t>
      </w:r>
      <w:r w:rsidRPr="00DC74CC">
        <w:rPr>
          <w:lang w:bidi="en-US"/>
        </w:rPr>
        <w:t xml:space="preserve">UN </w:t>
      </w:r>
      <w:r w:rsidR="007A3A3A" w:rsidRPr="00DC74CC">
        <w:rPr>
          <w:lang w:bidi="en-US"/>
        </w:rPr>
        <w:t xml:space="preserve">will </w:t>
      </w:r>
      <w:r w:rsidRPr="00DC74CC">
        <w:rPr>
          <w:lang w:bidi="en-US"/>
        </w:rPr>
        <w:t xml:space="preserve">anticipate significant budget allocations to ensure sustainability of its projects and may </w:t>
      </w:r>
      <w:r w:rsidR="007A3A3A" w:rsidRPr="00DC74CC">
        <w:rPr>
          <w:lang w:bidi="en-US"/>
        </w:rPr>
        <w:t xml:space="preserve">instead </w:t>
      </w:r>
      <w:r w:rsidRPr="00DC74CC">
        <w:rPr>
          <w:lang w:bidi="en-US"/>
        </w:rPr>
        <w:t>focus on identifying the areas of critical importance to achieving SDGs and addressing the barriers faced</w:t>
      </w:r>
    </w:p>
    <w:p w14:paraId="1CC1AD6F" w14:textId="3542A45B" w:rsidR="008D2A9D" w:rsidRPr="00DC74CC" w:rsidRDefault="008D2A9D" w:rsidP="00D558EC">
      <w:pPr>
        <w:pStyle w:val="a"/>
        <w:numPr>
          <w:ilvl w:val="0"/>
          <w:numId w:val="0"/>
        </w:numPr>
        <w:ind w:left="511"/>
        <w:rPr>
          <w:b/>
        </w:rPr>
      </w:pPr>
      <w:r w:rsidRPr="00DC74CC">
        <w:rPr>
          <w:lang w:bidi="en-US"/>
        </w:rPr>
        <w:lastRenderedPageBreak/>
        <w:t xml:space="preserve">by the most vulnerable groups, and advocate for resource re-allocation to address them. </w:t>
      </w:r>
      <w:bookmarkStart w:id="41" w:name="_Hlk530339402"/>
      <w:r w:rsidRPr="00DC74CC">
        <w:rPr>
          <w:b/>
          <w:lang w:bidi="en-US"/>
        </w:rPr>
        <w:t xml:space="preserve">The policy dialogue </w:t>
      </w:r>
      <w:r w:rsidR="00EC3707" w:rsidRPr="00DC74CC">
        <w:rPr>
          <w:b/>
          <w:lang w:bidi="en-US"/>
        </w:rPr>
        <w:t xml:space="preserve">therefore </w:t>
      </w:r>
      <w:r w:rsidRPr="00DC74CC">
        <w:rPr>
          <w:b/>
          <w:lang w:bidi="en-US"/>
        </w:rPr>
        <w:t xml:space="preserve">needs to become much more focused, and each activity better resourced. </w:t>
      </w:r>
      <w:bookmarkEnd w:id="41"/>
      <w:r w:rsidRPr="00DC74CC">
        <w:rPr>
          <w:b/>
          <w:lang w:bidi="en-US"/>
        </w:rPr>
        <w:t xml:space="preserve">Cost-sharing opportunities with clearly identified </w:t>
      </w:r>
      <w:r w:rsidR="00C95895" w:rsidRPr="00DC74CC">
        <w:rPr>
          <w:b/>
          <w:lang w:bidi="en-US"/>
        </w:rPr>
        <w:t xml:space="preserve">UN </w:t>
      </w:r>
      <w:r w:rsidRPr="00DC74CC">
        <w:rPr>
          <w:b/>
          <w:lang w:bidi="en-US"/>
        </w:rPr>
        <w:t>areas of involvement reflecting its comparative advantages should be pursued.</w:t>
      </w:r>
    </w:p>
    <w:p w14:paraId="77E158FD" w14:textId="77777777" w:rsidR="008D2A9D" w:rsidRPr="00DC74CC" w:rsidRDefault="008D2A9D" w:rsidP="009C62F6">
      <w:pPr>
        <w:pStyle w:val="a"/>
        <w:numPr>
          <w:ilvl w:val="0"/>
          <w:numId w:val="0"/>
        </w:numPr>
        <w:ind w:left="641"/>
        <w:rPr>
          <w:b/>
        </w:rPr>
      </w:pPr>
    </w:p>
    <w:p w14:paraId="1962B174" w14:textId="6A89A049" w:rsidR="008D2A9D" w:rsidRPr="00DC74CC" w:rsidRDefault="008D2A9D" w:rsidP="009C62F6">
      <w:pPr>
        <w:pStyle w:val="a"/>
        <w:rPr>
          <w:b/>
        </w:rPr>
      </w:pPr>
      <w:r w:rsidRPr="00DC74CC">
        <w:rPr>
          <w:b/>
        </w:rPr>
        <w:t xml:space="preserve">Focus on SDGs would be at the </w:t>
      </w:r>
      <w:r w:rsidR="009E2BF7" w:rsidRPr="00DC74CC">
        <w:rPr>
          <w:b/>
        </w:rPr>
        <w:t>center</w:t>
      </w:r>
      <w:r w:rsidRPr="00DC74CC">
        <w:rPr>
          <w:b/>
        </w:rPr>
        <w:t xml:space="preserve"> of UNSDCF.</w:t>
      </w:r>
      <w:r w:rsidRPr="00DC74CC">
        <w:t xml:space="preserve"> As SDGs are nationalized for Belarus and reflect national priorities, needs, institutional set</w:t>
      </w:r>
      <w:r w:rsidR="00113E80" w:rsidRPr="00DC74CC">
        <w:t>-</w:t>
      </w:r>
      <w:r w:rsidRPr="00DC74CC">
        <w:t>ups and social and economic realities</w:t>
      </w:r>
      <w:r w:rsidR="00EC3707" w:rsidRPr="00DC74CC">
        <w:t>,</w:t>
      </w:r>
      <w:r w:rsidRPr="00DC74CC">
        <w:t xml:space="preserve"> UNSDCF can focus on achieving the</w:t>
      </w:r>
      <w:r w:rsidR="00EC3707" w:rsidRPr="00DC74CC">
        <w:t>se</w:t>
      </w:r>
      <w:r w:rsidRPr="00DC74CC">
        <w:t xml:space="preserve"> through stronger integrated planning and strategic thinking, especially in light of </w:t>
      </w:r>
      <w:r w:rsidR="00EC3707" w:rsidRPr="00DC74CC">
        <w:t xml:space="preserve">the </w:t>
      </w:r>
      <w:r w:rsidRPr="00DC74CC">
        <w:t xml:space="preserve">projected decrease </w:t>
      </w:r>
      <w:r w:rsidR="00EC3707" w:rsidRPr="00DC74CC">
        <w:t>in</w:t>
      </w:r>
      <w:r w:rsidRPr="00DC74CC">
        <w:t xml:space="preserve"> donors’ funding.</w:t>
      </w:r>
    </w:p>
    <w:p w14:paraId="48F4FB11" w14:textId="77777777" w:rsidR="008D2A9D" w:rsidRPr="00DC74CC" w:rsidRDefault="008D2A9D" w:rsidP="009C62F6">
      <w:pPr>
        <w:pStyle w:val="a"/>
        <w:numPr>
          <w:ilvl w:val="0"/>
          <w:numId w:val="0"/>
        </w:numPr>
        <w:ind w:left="641"/>
        <w:rPr>
          <w:b/>
        </w:rPr>
      </w:pPr>
    </w:p>
    <w:p w14:paraId="7A667BBE" w14:textId="03FBCEC3" w:rsidR="008D2A9D" w:rsidRPr="00DC74CC" w:rsidRDefault="008D2A9D" w:rsidP="009C62F6">
      <w:pPr>
        <w:pStyle w:val="a"/>
        <w:rPr>
          <w:b/>
        </w:rPr>
      </w:pPr>
      <w:r w:rsidRPr="00DC74CC">
        <w:rPr>
          <w:b/>
        </w:rPr>
        <w:t>Focus on the vulnerable groups would be more explicit</w:t>
      </w:r>
      <w:r w:rsidRPr="00DC74CC">
        <w:t>. The 2030 Agenda challenges policymakers, development practitioners and multilateral bodies to look far more deeply at data and the people behind the aggregated statistics. It calls for a</w:t>
      </w:r>
      <w:r w:rsidR="009C62F6" w:rsidRPr="00DC74CC">
        <w:t> </w:t>
      </w:r>
      <w:r w:rsidRPr="00DC74CC">
        <w:t xml:space="preserve">universal approach that recognizes that the pursuit of the </w:t>
      </w:r>
      <w:r w:rsidR="00EC3707" w:rsidRPr="00DC74CC">
        <w:t>g</w:t>
      </w:r>
      <w:r w:rsidRPr="00DC74CC">
        <w:t>oals affects, albeit in different ways and to different degrees, every person around the globe. Fulfilling the commitment to leave no one behind will imply interrogating national averages and country typologies based on national income through reliable, disaggregated data and a stronger focus on ending exclusion.</w:t>
      </w:r>
      <w:r w:rsidRPr="00DC74CC">
        <w:rPr>
          <w:rStyle w:val="FootnoteReference"/>
        </w:rPr>
        <w:footnoteReference w:id="37"/>
      </w:r>
    </w:p>
    <w:p w14:paraId="2B36ACBE" w14:textId="77777777" w:rsidR="008D2A9D" w:rsidRPr="00DC74CC" w:rsidRDefault="008D2A9D" w:rsidP="009C62F6">
      <w:pPr>
        <w:pStyle w:val="a"/>
        <w:numPr>
          <w:ilvl w:val="0"/>
          <w:numId w:val="0"/>
        </w:numPr>
        <w:ind w:left="641"/>
        <w:rPr>
          <w:b/>
        </w:rPr>
      </w:pPr>
    </w:p>
    <w:p w14:paraId="73792CE9" w14:textId="278E4DDA" w:rsidR="008D2A9D" w:rsidRPr="00DC74CC" w:rsidRDefault="00C95895" w:rsidP="009C62F6">
      <w:pPr>
        <w:pStyle w:val="a"/>
        <w:rPr>
          <w:b/>
        </w:rPr>
      </w:pPr>
      <w:r w:rsidRPr="00DC74CC">
        <w:rPr>
          <w:b/>
        </w:rPr>
        <w:t xml:space="preserve">The UN </w:t>
      </w:r>
      <w:r w:rsidR="008D2A9D" w:rsidRPr="00DC74CC">
        <w:rPr>
          <w:b/>
        </w:rPr>
        <w:t>would be expected to deliver results through improved partnerships</w:t>
      </w:r>
      <w:r w:rsidR="008D2A9D" w:rsidRPr="00DC74CC">
        <w:t xml:space="preserve">. </w:t>
      </w:r>
      <w:r w:rsidRPr="00DC74CC">
        <w:t>The empowered Resident Coordinator</w:t>
      </w:r>
      <w:r w:rsidR="008D2A9D" w:rsidRPr="00DC74CC">
        <w:t xml:space="preserve"> is well positioned to lead the </w:t>
      </w:r>
      <w:r w:rsidR="008C6802" w:rsidRPr="00DC74CC">
        <w:t>agenci</w:t>
      </w:r>
      <w:r w:rsidR="008D2A9D" w:rsidRPr="00DC74CC">
        <w:t xml:space="preserve">es in identifying priorities, developing consistent robust M&amp;E tools focusing on UNDAF outcomes, improving collaboration among </w:t>
      </w:r>
      <w:r w:rsidR="008C6802" w:rsidRPr="00DC74CC">
        <w:t>agenci</w:t>
      </w:r>
      <w:r w:rsidR="008D2A9D" w:rsidRPr="00DC74CC">
        <w:t xml:space="preserve">es and communicating as </w:t>
      </w:r>
      <w:r w:rsidR="008D3D6C" w:rsidRPr="00DC74CC">
        <w:t>o</w:t>
      </w:r>
      <w:r w:rsidR="008D2A9D" w:rsidRPr="00DC74CC">
        <w:t xml:space="preserve">ne for joint projects. UN in Belarus is in the process of implementing UN reform that should yield a UN development system that is more integrated, more focused on delivery on the ground, with clearer internal and external accountability for contributions to national needs, and with capacities, skillsets and resources better aligned to the 2030 Agenda. A reinvigorated Resident Coordinator system with an independent and empowered Resident Coordinator reporting directly to UN Secretary-General was established in Belarus, fully staffed and properly funded. </w:t>
      </w:r>
      <w:r w:rsidR="008D2A9D" w:rsidRPr="00DC74CC">
        <w:rPr>
          <w:b/>
        </w:rPr>
        <w:t>The role of UNSDCF is elevated in the new model</w:t>
      </w:r>
      <w:r w:rsidR="008D2A9D" w:rsidRPr="00DC74CC">
        <w:t xml:space="preserve">. There is a dual reporting model in place, with UNCT members accountable and reporting to their respective entities on individual mandates, and periodically reporting to the Resident Coordinator on their individual activities and on their respective contributions to the collective results of the </w:t>
      </w:r>
      <w:r w:rsidR="0001173C" w:rsidRPr="00DC74CC">
        <w:t>UN</w:t>
      </w:r>
      <w:r w:rsidR="008D2A9D" w:rsidRPr="00DC74CC">
        <w:t xml:space="preserve"> development system towards the achievement of the 2030 Agenda at the country level, on the basis of the UNSDCF.</w:t>
      </w:r>
      <w:r w:rsidR="008D2A9D" w:rsidRPr="00DC74CC">
        <w:rPr>
          <w:rStyle w:val="FootnoteReference"/>
        </w:rPr>
        <w:footnoteReference w:id="38"/>
      </w:r>
      <w:r w:rsidR="008D2A9D" w:rsidRPr="00DC74CC">
        <w:t xml:space="preserve"> </w:t>
      </w:r>
    </w:p>
    <w:p w14:paraId="34A69C5E" w14:textId="77777777" w:rsidR="008D2A9D" w:rsidRPr="00DC74CC" w:rsidRDefault="008D2A9D" w:rsidP="00841E71">
      <w:pPr>
        <w:rPr>
          <w:szCs w:val="20"/>
        </w:rPr>
      </w:pPr>
    </w:p>
    <w:p w14:paraId="2341A7CF" w14:textId="5E7CB4E8" w:rsidR="008D2A9D" w:rsidRPr="00DC74CC" w:rsidRDefault="008D2A9D" w:rsidP="006A45C8">
      <w:pPr>
        <w:snapToGrid w:val="0"/>
        <w:rPr>
          <w:rFonts w:cs="Arial"/>
          <w:szCs w:val="20"/>
        </w:rPr>
      </w:pPr>
      <w:r w:rsidRPr="00DC74CC">
        <w:rPr>
          <w:rFonts w:cs="Arial"/>
          <w:b/>
          <w:szCs w:val="20"/>
        </w:rPr>
        <w:t>UNSDCF should clearly demonstrate its value added to the national partners</w:t>
      </w:r>
      <w:r w:rsidRPr="00DC74CC">
        <w:rPr>
          <w:rFonts w:cs="Arial"/>
          <w:szCs w:val="20"/>
        </w:rPr>
        <w:t xml:space="preserve"> in comparison with individual </w:t>
      </w:r>
      <w:r w:rsidR="008C6802" w:rsidRPr="00DC74CC">
        <w:rPr>
          <w:rFonts w:cs="Arial"/>
          <w:szCs w:val="20"/>
        </w:rPr>
        <w:t>agenci</w:t>
      </w:r>
      <w:r w:rsidRPr="00DC74CC">
        <w:rPr>
          <w:rFonts w:cs="Arial"/>
          <w:szCs w:val="20"/>
        </w:rPr>
        <w:t xml:space="preserve">es’ </w:t>
      </w:r>
      <w:r w:rsidR="00CD0FF4" w:rsidRPr="00DC74CC">
        <w:rPr>
          <w:rFonts w:cs="Arial"/>
          <w:szCs w:val="20"/>
        </w:rPr>
        <w:t>c</w:t>
      </w:r>
      <w:r w:rsidRPr="00DC74CC">
        <w:rPr>
          <w:rFonts w:cs="Arial"/>
          <w:szCs w:val="20"/>
        </w:rPr>
        <w:t xml:space="preserve">ountry </w:t>
      </w:r>
      <w:r w:rsidR="00CD0FF4" w:rsidRPr="00DC74CC">
        <w:rPr>
          <w:rFonts w:cs="Arial"/>
          <w:szCs w:val="20"/>
        </w:rPr>
        <w:t>programmes</w:t>
      </w:r>
      <w:r w:rsidRPr="00DC74CC">
        <w:rPr>
          <w:rFonts w:cs="Arial"/>
          <w:szCs w:val="20"/>
        </w:rPr>
        <w:t xml:space="preserve"> and other development </w:t>
      </w:r>
      <w:r w:rsidRPr="00DC74CC">
        <w:rPr>
          <w:rFonts w:cs="Arial"/>
          <w:szCs w:val="20"/>
        </w:rPr>
        <w:lastRenderedPageBreak/>
        <w:t xml:space="preserve">cooperation instruments. Conceptually, it should be a </w:t>
      </w:r>
      <w:r w:rsidRPr="00DC74CC">
        <w:rPr>
          <w:szCs w:val="20"/>
        </w:rPr>
        <w:t>strategic, policy oriented,</w:t>
      </w:r>
      <w:r w:rsidRPr="00DC74CC">
        <w:rPr>
          <w:rFonts w:cs="Arial"/>
          <w:szCs w:val="20"/>
        </w:rPr>
        <w:t xml:space="preserve"> pragmatic, results</w:t>
      </w:r>
      <w:r w:rsidR="006B7DF9" w:rsidRPr="00DC74CC">
        <w:rPr>
          <w:rFonts w:cs="Arial"/>
          <w:szCs w:val="20"/>
        </w:rPr>
        <w:t>-</w:t>
      </w:r>
      <w:r w:rsidRPr="00DC74CC">
        <w:rPr>
          <w:rFonts w:cs="Arial"/>
          <w:szCs w:val="20"/>
        </w:rPr>
        <w:t xml:space="preserve"> oriented document directly linked to SDGs and national priorities, with </w:t>
      </w:r>
      <w:r w:rsidR="006B7DF9" w:rsidRPr="00DC74CC">
        <w:rPr>
          <w:rFonts w:cs="Arial"/>
          <w:szCs w:val="20"/>
        </w:rPr>
        <w:t xml:space="preserve">a </w:t>
      </w:r>
      <w:r w:rsidRPr="00DC74CC">
        <w:rPr>
          <w:rFonts w:cs="Arial"/>
          <w:szCs w:val="20"/>
        </w:rPr>
        <w:t>well elaborated participatory monitoring mechanism. It should be</w:t>
      </w:r>
      <w:r w:rsidRPr="00DC74CC">
        <w:rPr>
          <w:szCs w:val="20"/>
        </w:rPr>
        <w:t xml:space="preserve"> based on </w:t>
      </w:r>
      <w:r w:rsidR="006B7DF9" w:rsidRPr="00DC74CC">
        <w:rPr>
          <w:szCs w:val="20"/>
        </w:rPr>
        <w:t xml:space="preserve">the </w:t>
      </w:r>
      <w:r w:rsidRPr="00DC74CC">
        <w:rPr>
          <w:szCs w:val="20"/>
        </w:rPr>
        <w:t>comparative advantages of the UN</w:t>
      </w:r>
      <w:r w:rsidR="00C95895" w:rsidRPr="00DC74CC">
        <w:rPr>
          <w:szCs w:val="20"/>
        </w:rPr>
        <w:t xml:space="preserve"> agencies</w:t>
      </w:r>
      <w:r w:rsidRPr="00DC74CC">
        <w:rPr>
          <w:szCs w:val="20"/>
        </w:rPr>
        <w:t>. Although ad</w:t>
      </w:r>
      <w:r w:rsidR="004B52AC" w:rsidRPr="00DC74CC">
        <w:rPr>
          <w:szCs w:val="20"/>
        </w:rPr>
        <w:t xml:space="preserve"> </w:t>
      </w:r>
      <w:r w:rsidRPr="00DC74CC">
        <w:rPr>
          <w:szCs w:val="20"/>
        </w:rPr>
        <w:t xml:space="preserve">hoc interventions in response to </w:t>
      </w:r>
      <w:r w:rsidR="00BD2C1E" w:rsidRPr="00DC74CC">
        <w:rPr>
          <w:szCs w:val="20"/>
        </w:rPr>
        <w:t>Government</w:t>
      </w:r>
      <w:r w:rsidRPr="00DC74CC">
        <w:rPr>
          <w:szCs w:val="20"/>
        </w:rPr>
        <w:t xml:space="preserve">’s requests may be considered and UNSDCF should be flexible enough to accommodate them, </w:t>
      </w:r>
      <w:r w:rsidR="006B7DF9" w:rsidRPr="00DC74CC">
        <w:rPr>
          <w:szCs w:val="20"/>
        </w:rPr>
        <w:t xml:space="preserve">the </w:t>
      </w:r>
      <w:r w:rsidRPr="00DC74CC">
        <w:rPr>
          <w:szCs w:val="20"/>
        </w:rPr>
        <w:t>UN system is advised to prioritize strategic long-term system level SDGs-focused cross-</w:t>
      </w:r>
      <w:r w:rsidR="008C6802" w:rsidRPr="00DC74CC">
        <w:rPr>
          <w:szCs w:val="20"/>
        </w:rPr>
        <w:t>agenci</w:t>
      </w:r>
      <w:r w:rsidRPr="00DC74CC">
        <w:rPr>
          <w:szCs w:val="20"/>
        </w:rPr>
        <w:t>es interventions.</w:t>
      </w:r>
    </w:p>
    <w:p w14:paraId="61E70A10" w14:textId="3F7F8035" w:rsidR="008D2A9D" w:rsidRPr="00DC74CC" w:rsidRDefault="008D2A9D" w:rsidP="00841E71">
      <w:pPr>
        <w:snapToGrid w:val="0"/>
        <w:rPr>
          <w:szCs w:val="20"/>
        </w:rPr>
      </w:pPr>
    </w:p>
    <w:p w14:paraId="5B98A31B" w14:textId="6EBCF421" w:rsidR="008D2A9D" w:rsidRPr="00DC74CC" w:rsidRDefault="008D2A9D" w:rsidP="00D50544">
      <w:pPr>
        <w:rPr>
          <w:szCs w:val="20"/>
        </w:rPr>
      </w:pPr>
      <w:r w:rsidRPr="00DC74CC">
        <w:rPr>
          <w:szCs w:val="20"/>
          <w:lang w:bidi="en-US"/>
        </w:rPr>
        <w:t xml:space="preserve">Realistically formulated results, proper planning, communication, improved coordination, and effective monitoring could keep the </w:t>
      </w:r>
      <w:r w:rsidRPr="00DC74CC">
        <w:rPr>
          <w:szCs w:val="20"/>
        </w:rPr>
        <w:t>UNSDCF</w:t>
      </w:r>
      <w:r w:rsidRPr="00DC74CC">
        <w:rPr>
          <w:szCs w:val="20"/>
          <w:lang w:bidi="en-US"/>
        </w:rPr>
        <w:t xml:space="preserve"> alive throughout its cycle and ensure focus on results. </w:t>
      </w:r>
      <w:r w:rsidRPr="00DC74CC">
        <w:rPr>
          <w:szCs w:val="20"/>
        </w:rPr>
        <w:t xml:space="preserve">In a new UN structure, the RCO is uniquely positioned, </w:t>
      </w:r>
      <w:r w:rsidR="006B7DF9" w:rsidRPr="00DC74CC">
        <w:rPr>
          <w:szCs w:val="20"/>
        </w:rPr>
        <w:t xml:space="preserve">to identify top priorities for joint UN interventions </w:t>
      </w:r>
      <w:r w:rsidRPr="00DC74CC">
        <w:rPr>
          <w:szCs w:val="20"/>
        </w:rPr>
        <w:t xml:space="preserve">in consultation with </w:t>
      </w:r>
      <w:r w:rsidR="00E16039" w:rsidRPr="00DC74CC">
        <w:rPr>
          <w:szCs w:val="20"/>
        </w:rPr>
        <w:t>UN agencies</w:t>
      </w:r>
      <w:r w:rsidRPr="00DC74CC">
        <w:rPr>
          <w:szCs w:val="20"/>
        </w:rPr>
        <w:t xml:space="preserve"> and national partners</w:t>
      </w:r>
      <w:r w:rsidR="006B7DF9" w:rsidRPr="00DC74CC">
        <w:rPr>
          <w:szCs w:val="20"/>
        </w:rPr>
        <w:t>.</w:t>
      </w:r>
    </w:p>
    <w:p w14:paraId="1BDF8D75" w14:textId="77777777" w:rsidR="008D2A9D" w:rsidRPr="00DC74CC" w:rsidRDefault="008D2A9D" w:rsidP="00841E71">
      <w:pPr>
        <w:snapToGrid w:val="0"/>
        <w:rPr>
          <w:szCs w:val="20"/>
        </w:rPr>
      </w:pPr>
    </w:p>
    <w:p w14:paraId="4D8996EE" w14:textId="25F20724" w:rsidR="008D2A9D" w:rsidRPr="00DC74CC" w:rsidRDefault="008D2A9D" w:rsidP="00841E71">
      <w:pPr>
        <w:snapToGrid w:val="0"/>
        <w:rPr>
          <w:szCs w:val="20"/>
        </w:rPr>
      </w:pPr>
      <w:r w:rsidRPr="00DC74CC">
        <w:rPr>
          <w:szCs w:val="20"/>
        </w:rPr>
        <w:t>More specific recommendations are listed below:</w:t>
      </w:r>
    </w:p>
    <w:p w14:paraId="30444934" w14:textId="77777777" w:rsidR="008D2A9D" w:rsidRPr="00DC74CC" w:rsidRDefault="008D2A9D" w:rsidP="009D09B4">
      <w:pPr>
        <w:pStyle w:val="ListParagraph"/>
        <w:snapToGrid w:val="0"/>
        <w:ind w:left="360"/>
        <w:rPr>
          <w:rFonts w:cs="Arial"/>
          <w:szCs w:val="20"/>
        </w:rPr>
      </w:pPr>
    </w:p>
    <w:p w14:paraId="562E1492" w14:textId="5814D4F1" w:rsidR="002A5874" w:rsidRPr="00DC74CC" w:rsidRDefault="008D2A9D" w:rsidP="002A5874">
      <w:pPr>
        <w:pStyle w:val="ListParagraph"/>
        <w:numPr>
          <w:ilvl w:val="0"/>
          <w:numId w:val="27"/>
        </w:numPr>
        <w:snapToGrid w:val="0"/>
        <w:rPr>
          <w:rFonts w:cs="Arial"/>
          <w:szCs w:val="20"/>
        </w:rPr>
      </w:pPr>
      <w:r w:rsidRPr="00DC74CC">
        <w:rPr>
          <w:b/>
          <w:szCs w:val="20"/>
        </w:rPr>
        <w:t>Directly focus UNSDCF on the most critical root factors impeding progress towards SDGs and inclusion of vulnerable groups, keeping in mind UN system comparative advantages</w:t>
      </w:r>
      <w:r w:rsidRPr="00DC74CC">
        <w:rPr>
          <w:szCs w:val="20"/>
        </w:rPr>
        <w:t xml:space="preserve">. </w:t>
      </w:r>
      <w:r w:rsidRPr="00DC74CC">
        <w:rPr>
          <w:rFonts w:cs="Arial"/>
          <w:szCs w:val="20"/>
        </w:rPr>
        <w:t xml:space="preserve">The MAPS mission identified </w:t>
      </w:r>
      <w:r w:rsidR="00113E80" w:rsidRPr="00DC74CC">
        <w:rPr>
          <w:rFonts w:cs="Arial"/>
          <w:szCs w:val="20"/>
        </w:rPr>
        <w:t>four</w:t>
      </w:r>
      <w:r w:rsidRPr="00DC74CC">
        <w:rPr>
          <w:rFonts w:cs="Arial"/>
          <w:szCs w:val="20"/>
        </w:rPr>
        <w:t xml:space="preserve"> “accelerator” platforms that contain directions which, if implemented, can help drive progress in or remove bottlenecks to development results across multiple SDGs.</w:t>
      </w:r>
      <w:r w:rsidRPr="00DC74CC">
        <w:rPr>
          <w:rStyle w:val="FootnoteReference"/>
          <w:rFonts w:cs="Arial"/>
          <w:szCs w:val="20"/>
        </w:rPr>
        <w:footnoteReference w:id="39"/>
      </w:r>
      <w:r w:rsidRPr="00DC74CC">
        <w:rPr>
          <w:rFonts w:cs="Arial"/>
          <w:szCs w:val="20"/>
        </w:rPr>
        <w:t xml:space="preserve"> Although </w:t>
      </w:r>
      <w:r w:rsidR="00AB40FA" w:rsidRPr="00DC74CC">
        <w:rPr>
          <w:rFonts w:cs="Arial"/>
          <w:szCs w:val="20"/>
        </w:rPr>
        <w:t>four</w:t>
      </w:r>
      <w:r w:rsidRPr="00DC74CC">
        <w:rPr>
          <w:rFonts w:cs="Arial"/>
          <w:szCs w:val="20"/>
        </w:rPr>
        <w:t xml:space="preserve"> “accelerator” platforms provide solid foundations for UNSDCF, it should also be informed by </w:t>
      </w:r>
      <w:r w:rsidR="006B7DF9" w:rsidRPr="00DC74CC">
        <w:rPr>
          <w:rFonts w:cs="Arial"/>
          <w:szCs w:val="20"/>
        </w:rPr>
        <w:t xml:space="preserve">the </w:t>
      </w:r>
      <w:r w:rsidR="00D10297" w:rsidRPr="00DC74CC">
        <w:rPr>
          <w:rFonts w:cs="Arial"/>
          <w:szCs w:val="20"/>
        </w:rPr>
        <w:t xml:space="preserve">Common Country Assessment </w:t>
      </w:r>
      <w:r w:rsidRPr="00DC74CC">
        <w:rPr>
          <w:rFonts w:cs="Arial"/>
          <w:szCs w:val="20"/>
        </w:rPr>
        <w:t xml:space="preserve">and prioritize root causes/barriers to progress towards SDGs and inclusion of vulnerable groups. To ensure this strategic focus, </w:t>
      </w:r>
      <w:r w:rsidR="00E16039" w:rsidRPr="00DC74CC">
        <w:rPr>
          <w:rFonts w:cs="Arial"/>
          <w:szCs w:val="20"/>
        </w:rPr>
        <w:t>UN agencies</w:t>
      </w:r>
      <w:r w:rsidRPr="00DC74CC">
        <w:rPr>
          <w:rFonts w:cs="Arial"/>
          <w:szCs w:val="20"/>
        </w:rPr>
        <w:t>’ actions should prioritize long term interventions, clearly linked to SDGs</w:t>
      </w:r>
      <w:r w:rsidR="005D2702" w:rsidRPr="00DC74CC">
        <w:rPr>
          <w:rFonts w:cs="Arial"/>
          <w:szCs w:val="20"/>
        </w:rPr>
        <w:t xml:space="preserve"> and</w:t>
      </w:r>
      <w:r w:rsidRPr="00DC74CC">
        <w:rPr>
          <w:rFonts w:cs="Arial"/>
          <w:szCs w:val="20"/>
        </w:rPr>
        <w:t xml:space="preserve"> national priorities, with clearly set results and focus on sustainability. </w:t>
      </w:r>
    </w:p>
    <w:p w14:paraId="6A413B68" w14:textId="77777777" w:rsidR="008D2A9D" w:rsidRPr="00DC74CC" w:rsidRDefault="008D2A9D" w:rsidP="0051249B">
      <w:pPr>
        <w:pStyle w:val="ListParagraph"/>
        <w:snapToGrid w:val="0"/>
        <w:ind w:left="360"/>
        <w:rPr>
          <w:szCs w:val="20"/>
        </w:rPr>
      </w:pPr>
    </w:p>
    <w:p w14:paraId="413A9E60" w14:textId="1C9EAE68" w:rsidR="008D2A9D" w:rsidRPr="00DC74CC" w:rsidRDefault="008D2A9D" w:rsidP="005B58C8">
      <w:pPr>
        <w:pStyle w:val="ListParagraph"/>
        <w:numPr>
          <w:ilvl w:val="0"/>
          <w:numId w:val="26"/>
        </w:numPr>
        <w:rPr>
          <w:szCs w:val="20"/>
        </w:rPr>
      </w:pPr>
      <w:r w:rsidRPr="00DC74CC">
        <w:rPr>
          <w:b/>
          <w:szCs w:val="20"/>
        </w:rPr>
        <w:t>Ensure that all partners involved in UNSDCF development, implementation and monitoring have a common understanding of UNSDCF process</w:t>
      </w:r>
      <w:r w:rsidR="002A5874" w:rsidRPr="00DC74CC">
        <w:rPr>
          <w:b/>
          <w:szCs w:val="20"/>
        </w:rPr>
        <w:t>es</w:t>
      </w:r>
      <w:r w:rsidRPr="00DC74CC">
        <w:rPr>
          <w:b/>
          <w:szCs w:val="20"/>
        </w:rPr>
        <w:t xml:space="preserve"> and results and maintain </w:t>
      </w:r>
      <w:r w:rsidR="002A5874" w:rsidRPr="00DC74CC">
        <w:rPr>
          <w:b/>
          <w:szCs w:val="20"/>
        </w:rPr>
        <w:t xml:space="preserve">an </w:t>
      </w:r>
      <w:r w:rsidRPr="00DC74CC">
        <w:rPr>
          <w:b/>
          <w:szCs w:val="20"/>
        </w:rPr>
        <w:t>open line of communication.</w:t>
      </w:r>
      <w:r w:rsidRPr="00DC74CC">
        <w:rPr>
          <w:szCs w:val="20"/>
        </w:rPr>
        <w:t xml:space="preserve"> Organize training of UN programming staff, </w:t>
      </w:r>
      <w:r w:rsidR="00BD2C1E" w:rsidRPr="00DC74CC">
        <w:rPr>
          <w:szCs w:val="20"/>
        </w:rPr>
        <w:t>Government</w:t>
      </w:r>
      <w:r w:rsidRPr="00DC74CC">
        <w:rPr>
          <w:szCs w:val="20"/>
        </w:rPr>
        <w:t xml:space="preserve"> officials and other partners on </w:t>
      </w:r>
      <w:r w:rsidR="005D2702" w:rsidRPr="00DC74CC">
        <w:rPr>
          <w:szCs w:val="20"/>
        </w:rPr>
        <w:t xml:space="preserve">the </w:t>
      </w:r>
      <w:r w:rsidRPr="00DC74CC">
        <w:rPr>
          <w:szCs w:val="20"/>
        </w:rPr>
        <w:t xml:space="preserve">UNSDCF development and monitoring process. Training can focus on new UNSDCF corporate guidelines and build consensus on how these new requirements can be operationalized on the ground, with particular focus on building new mechanisms of partnering and communicating with national partners. The advent of new forms of technology and media can facilitate </w:t>
      </w:r>
      <w:r w:rsidR="005D2702" w:rsidRPr="00DC74CC">
        <w:rPr>
          <w:szCs w:val="20"/>
        </w:rPr>
        <w:t xml:space="preserve">the </w:t>
      </w:r>
      <w:r w:rsidRPr="00DC74CC">
        <w:rPr>
          <w:szCs w:val="20"/>
        </w:rPr>
        <w:t>engagem</w:t>
      </w:r>
      <w:r w:rsidR="00D10297" w:rsidRPr="00DC74CC">
        <w:rPr>
          <w:szCs w:val="20"/>
        </w:rPr>
        <w:t xml:space="preserve">ent of </w:t>
      </w:r>
      <w:r w:rsidR="005D2702" w:rsidRPr="00DC74CC">
        <w:rPr>
          <w:szCs w:val="20"/>
        </w:rPr>
        <w:t xml:space="preserve">the </w:t>
      </w:r>
      <w:r w:rsidR="00D10297" w:rsidRPr="00DC74CC">
        <w:rPr>
          <w:szCs w:val="20"/>
        </w:rPr>
        <w:t>broader public</w:t>
      </w:r>
      <w:r w:rsidRPr="00DC74CC">
        <w:rPr>
          <w:szCs w:val="20"/>
        </w:rPr>
        <w:t xml:space="preserve"> into UNSDCF development and monitoring. </w:t>
      </w:r>
      <w:r w:rsidR="005D2702" w:rsidRPr="00DC74CC">
        <w:rPr>
          <w:szCs w:val="20"/>
        </w:rPr>
        <w:t xml:space="preserve">The </w:t>
      </w:r>
      <w:r w:rsidRPr="00DC74CC">
        <w:rPr>
          <w:szCs w:val="20"/>
        </w:rPr>
        <w:t>Coordination Council on International Technical Assistance can play a key role in new UNSDCF implementation monitoring. The Coordination Council consists of representatives of donors and recipients of international technical assistance who coordinate interaction</w:t>
      </w:r>
      <w:r w:rsidR="005D2702" w:rsidRPr="00DC74CC">
        <w:rPr>
          <w:szCs w:val="20"/>
        </w:rPr>
        <w:t>s</w:t>
      </w:r>
      <w:r w:rsidRPr="00DC74CC">
        <w:rPr>
          <w:szCs w:val="20"/>
        </w:rPr>
        <w:t xml:space="preserve"> to attract and use international technical assistance and </w:t>
      </w:r>
      <w:r w:rsidRPr="00DC74CC">
        <w:rPr>
          <w:szCs w:val="20"/>
        </w:rPr>
        <w:lastRenderedPageBreak/>
        <w:t>increase the efficiency of project implementation.</w:t>
      </w:r>
      <w:r w:rsidRPr="00DC74CC">
        <w:rPr>
          <w:rStyle w:val="FootnoteReference"/>
          <w:szCs w:val="20"/>
        </w:rPr>
        <w:footnoteReference w:id="40"/>
      </w:r>
      <w:r w:rsidRPr="00DC74CC">
        <w:rPr>
          <w:szCs w:val="20"/>
        </w:rPr>
        <w:t xml:space="preserve"> It is beneficial to designate one national ministry/agency as the lead for </w:t>
      </w:r>
      <w:r w:rsidR="000A4963" w:rsidRPr="00DC74CC">
        <w:rPr>
          <w:szCs w:val="20"/>
        </w:rPr>
        <w:t>UNSDCF</w:t>
      </w:r>
      <w:r w:rsidRPr="00DC74CC">
        <w:rPr>
          <w:szCs w:val="20"/>
        </w:rPr>
        <w:t xml:space="preserve"> implementation.</w:t>
      </w:r>
    </w:p>
    <w:p w14:paraId="66933321" w14:textId="77777777" w:rsidR="008D2A9D" w:rsidRPr="00DC74CC" w:rsidRDefault="008D2A9D" w:rsidP="00841D9B">
      <w:pPr>
        <w:pStyle w:val="ListParagraph"/>
        <w:ind w:left="360"/>
        <w:rPr>
          <w:szCs w:val="20"/>
        </w:rPr>
      </w:pPr>
    </w:p>
    <w:p w14:paraId="6A25678F" w14:textId="0000B7F9" w:rsidR="008D2A9D" w:rsidRPr="00DC74CC" w:rsidRDefault="008D2A9D" w:rsidP="005B58C8">
      <w:pPr>
        <w:pStyle w:val="ListParagraph"/>
        <w:numPr>
          <w:ilvl w:val="0"/>
          <w:numId w:val="26"/>
        </w:numPr>
        <w:rPr>
          <w:szCs w:val="20"/>
        </w:rPr>
      </w:pPr>
      <w:r w:rsidRPr="00DC74CC">
        <w:rPr>
          <w:b/>
          <w:szCs w:val="20"/>
        </w:rPr>
        <w:t>Results outlined in the UNSDCF should be attributable to the UN system</w:t>
      </w:r>
      <w:r w:rsidRPr="00DC74CC">
        <w:rPr>
          <w:szCs w:val="20"/>
        </w:rPr>
        <w:t>.</w:t>
      </w:r>
      <w:r w:rsidR="000A4963" w:rsidRPr="00DC74CC">
        <w:rPr>
          <w:szCs w:val="20"/>
        </w:rPr>
        <w:t xml:space="preserve"> UNSDCF should reflect a clear </w:t>
      </w:r>
      <w:r w:rsidRPr="00DC74CC">
        <w:rPr>
          <w:szCs w:val="20"/>
        </w:rPr>
        <w:t xml:space="preserve">focus and strategic intent, and be realistic, with a limited </w:t>
      </w:r>
      <w:r w:rsidR="000A4963" w:rsidRPr="00DC74CC">
        <w:rPr>
          <w:szCs w:val="20"/>
        </w:rPr>
        <w:t xml:space="preserve">number of expected outputs. It </w:t>
      </w:r>
      <w:r w:rsidRPr="00DC74CC">
        <w:rPr>
          <w:szCs w:val="20"/>
        </w:rPr>
        <w:t>should include a robust set of results, linked to SDGs and national indicators</w:t>
      </w:r>
      <w:r w:rsidR="00CE03D4" w:rsidRPr="00DC74CC">
        <w:rPr>
          <w:szCs w:val="20"/>
        </w:rPr>
        <w:t>,</w:t>
      </w:r>
      <w:r w:rsidRPr="00DC74CC">
        <w:rPr>
          <w:szCs w:val="20"/>
        </w:rPr>
        <w:t xml:space="preserve"> as they are included into respective national </w:t>
      </w:r>
      <w:r w:rsidR="00CD0FF4" w:rsidRPr="00DC74CC">
        <w:rPr>
          <w:szCs w:val="20"/>
        </w:rPr>
        <w:t>programmes</w:t>
      </w:r>
      <w:r w:rsidR="00FE7B6F" w:rsidRPr="00DC74CC">
        <w:rPr>
          <w:szCs w:val="20"/>
        </w:rPr>
        <w:t>. It should also</w:t>
      </w:r>
      <w:r w:rsidR="00CD7EB9" w:rsidRPr="00DC74CC">
        <w:rPr>
          <w:szCs w:val="20"/>
        </w:rPr>
        <w:t xml:space="preserve"> </w:t>
      </w:r>
      <w:r w:rsidRPr="00DC74CC">
        <w:rPr>
          <w:szCs w:val="20"/>
        </w:rPr>
        <w:t xml:space="preserve">be measurable, and for which </w:t>
      </w:r>
      <w:r w:rsidR="008C6802" w:rsidRPr="00DC74CC">
        <w:rPr>
          <w:szCs w:val="20"/>
        </w:rPr>
        <w:t>agenci</w:t>
      </w:r>
      <w:r w:rsidRPr="00DC74CC">
        <w:rPr>
          <w:szCs w:val="20"/>
        </w:rPr>
        <w:t>es can be held accounta</w:t>
      </w:r>
      <w:r w:rsidR="000A4963" w:rsidRPr="00DC74CC">
        <w:rPr>
          <w:szCs w:val="20"/>
        </w:rPr>
        <w:t>ble. T</w:t>
      </w:r>
      <w:r w:rsidRPr="00DC74CC">
        <w:rPr>
          <w:szCs w:val="20"/>
        </w:rPr>
        <w:t>he national authorities already linked at least 50% of 88 nationalized indicators t</w:t>
      </w:r>
      <w:r w:rsidR="000A4963" w:rsidRPr="00DC74CC">
        <w:rPr>
          <w:szCs w:val="20"/>
        </w:rPr>
        <w:t xml:space="preserve">o specific sectoral </w:t>
      </w:r>
      <w:r w:rsidR="00CD0FF4" w:rsidRPr="00DC74CC">
        <w:rPr>
          <w:szCs w:val="20"/>
        </w:rPr>
        <w:t>programmes</w:t>
      </w:r>
      <w:r w:rsidR="000A4963" w:rsidRPr="00DC74CC">
        <w:rPr>
          <w:szCs w:val="20"/>
        </w:rPr>
        <w:t xml:space="preserve"> that</w:t>
      </w:r>
      <w:r w:rsidRPr="00DC74CC">
        <w:rPr>
          <w:szCs w:val="20"/>
        </w:rPr>
        <w:t xml:space="preserve"> can facilitate development of the monitoring framework of the UNSDCF. The UN may find it more useful to concentrate the UNSDCF monitoring on a</w:t>
      </w:r>
      <w:r w:rsidR="00BF6D4D">
        <w:rPr>
          <w:szCs w:val="20"/>
        </w:rPr>
        <w:t> </w:t>
      </w:r>
      <w:r w:rsidRPr="00DC74CC">
        <w:rPr>
          <w:szCs w:val="20"/>
        </w:rPr>
        <w:t xml:space="preserve">limited number of expected results and indicators that are considered a priority. It is important to avoid having too many indicators, which makes it difficult to monitor the outputs and outcomes. It is advisable to review and revise outputs and M&amp;E </w:t>
      </w:r>
      <w:r w:rsidR="00CE03D4" w:rsidRPr="00DC74CC">
        <w:rPr>
          <w:szCs w:val="20"/>
        </w:rPr>
        <w:t>f</w:t>
      </w:r>
      <w:r w:rsidRPr="00DC74CC">
        <w:rPr>
          <w:szCs w:val="20"/>
        </w:rPr>
        <w:t xml:space="preserve">ramework mid-course of UNSDCF implementation to ensure relevance of indicators and targets. </w:t>
      </w:r>
    </w:p>
    <w:p w14:paraId="0227B679" w14:textId="77777777" w:rsidR="008D2A9D" w:rsidRPr="00DC74CC" w:rsidRDefault="008D2A9D" w:rsidP="00841E71">
      <w:pPr>
        <w:rPr>
          <w:szCs w:val="20"/>
        </w:rPr>
      </w:pPr>
    </w:p>
    <w:p w14:paraId="2E6601C4" w14:textId="075CEA2B" w:rsidR="008D2A9D" w:rsidRPr="00DC74CC" w:rsidRDefault="00FE7B6F" w:rsidP="005B58C8">
      <w:pPr>
        <w:pStyle w:val="ListParagraph"/>
        <w:numPr>
          <w:ilvl w:val="0"/>
          <w:numId w:val="25"/>
        </w:numPr>
        <w:rPr>
          <w:szCs w:val="20"/>
        </w:rPr>
      </w:pPr>
      <w:r w:rsidRPr="00DC74CC">
        <w:rPr>
          <w:b/>
          <w:szCs w:val="20"/>
        </w:rPr>
        <w:t xml:space="preserve">An </w:t>
      </w:r>
      <w:r w:rsidR="008D2A9D" w:rsidRPr="00DC74CC">
        <w:rPr>
          <w:b/>
          <w:szCs w:val="20"/>
        </w:rPr>
        <w:t xml:space="preserve">M&amp;E system focusing on UNSDCF outcomes should be consistent for all </w:t>
      </w:r>
      <w:r w:rsidR="008C6802" w:rsidRPr="00DC74CC">
        <w:rPr>
          <w:b/>
          <w:szCs w:val="20"/>
        </w:rPr>
        <w:t>agenci</w:t>
      </w:r>
      <w:r w:rsidR="008D2A9D" w:rsidRPr="00DC74CC">
        <w:rPr>
          <w:b/>
          <w:szCs w:val="20"/>
        </w:rPr>
        <w:t>es and should be able to show UN contributions</w:t>
      </w:r>
      <w:r w:rsidR="008D2A9D" w:rsidRPr="00DC74CC">
        <w:rPr>
          <w:szCs w:val="20"/>
        </w:rPr>
        <w:t xml:space="preserve">. To demonstrate contribution, it is advisable to </w:t>
      </w:r>
      <w:r w:rsidRPr="00DC74CC">
        <w:rPr>
          <w:szCs w:val="20"/>
        </w:rPr>
        <w:t xml:space="preserve">develop </w:t>
      </w:r>
      <w:r w:rsidR="008D2A9D" w:rsidRPr="00DC74CC">
        <w:rPr>
          <w:szCs w:val="20"/>
        </w:rPr>
        <w:t xml:space="preserve">a logical relationship between the UNSDCF and </w:t>
      </w:r>
      <w:r w:rsidRPr="00DC74CC">
        <w:rPr>
          <w:szCs w:val="20"/>
        </w:rPr>
        <w:t xml:space="preserve">the </w:t>
      </w:r>
      <w:r w:rsidR="008C6802" w:rsidRPr="00DC74CC">
        <w:rPr>
          <w:szCs w:val="20"/>
        </w:rPr>
        <w:t>agenci</w:t>
      </w:r>
      <w:r w:rsidR="008D2A9D" w:rsidRPr="00DC74CC">
        <w:rPr>
          <w:szCs w:val="20"/>
        </w:rPr>
        <w:t xml:space="preserve">es’ CPDs and </w:t>
      </w:r>
      <w:r w:rsidR="00385193" w:rsidRPr="00DC74CC">
        <w:rPr>
          <w:szCs w:val="20"/>
        </w:rPr>
        <w:t xml:space="preserve">carry out </w:t>
      </w:r>
      <w:r w:rsidR="008D2A9D" w:rsidRPr="00DC74CC">
        <w:rPr>
          <w:szCs w:val="20"/>
        </w:rPr>
        <w:t xml:space="preserve">plans so that collectively they maintain the results chain. </w:t>
      </w:r>
      <w:r w:rsidR="00385193" w:rsidRPr="00DC74CC">
        <w:rPr>
          <w:szCs w:val="20"/>
        </w:rPr>
        <w:t>The n</w:t>
      </w:r>
      <w:r w:rsidR="008D2A9D" w:rsidRPr="00DC74CC">
        <w:rPr>
          <w:szCs w:val="20"/>
        </w:rPr>
        <w:t>ew UNSDCF should maintain a proper balance between focus on results and accountability</w:t>
      </w:r>
      <w:r w:rsidR="00385193" w:rsidRPr="00DC74CC">
        <w:rPr>
          <w:szCs w:val="20"/>
        </w:rPr>
        <w:t>,</w:t>
      </w:r>
      <w:r w:rsidR="008D2A9D" w:rsidRPr="00DC74CC">
        <w:rPr>
          <w:szCs w:val="20"/>
        </w:rPr>
        <w:t xml:space="preserve"> and reasonable monitoring requirements</w:t>
      </w:r>
      <w:r w:rsidR="00385193" w:rsidRPr="00DC74CC">
        <w:rPr>
          <w:szCs w:val="20"/>
        </w:rPr>
        <w:t>,</w:t>
      </w:r>
      <w:r w:rsidR="008D2A9D" w:rsidRPr="00DC74CC">
        <w:rPr>
          <w:szCs w:val="20"/>
        </w:rPr>
        <w:t xml:space="preserve"> not to increase the administrative burden on UN staff. RCO is advised to provide technical support to small and non-resident </w:t>
      </w:r>
      <w:r w:rsidR="008C6802" w:rsidRPr="00DC74CC">
        <w:rPr>
          <w:szCs w:val="20"/>
        </w:rPr>
        <w:t>agenci</w:t>
      </w:r>
      <w:r w:rsidR="008D2A9D" w:rsidRPr="00DC74CC">
        <w:rPr>
          <w:szCs w:val="20"/>
        </w:rPr>
        <w:t>es in developing monitoring frameworks to assess their contribution to broader UNSDCF outcomes.</w:t>
      </w:r>
    </w:p>
    <w:p w14:paraId="29FB4AA8" w14:textId="77777777" w:rsidR="008D2A9D" w:rsidRPr="00DC74CC" w:rsidRDefault="008D2A9D" w:rsidP="00716944">
      <w:pPr>
        <w:rPr>
          <w:szCs w:val="20"/>
        </w:rPr>
      </w:pPr>
    </w:p>
    <w:p w14:paraId="57FD75AE" w14:textId="3A0AC393" w:rsidR="008D2A9D" w:rsidRPr="00DC74CC" w:rsidRDefault="008D2A9D" w:rsidP="005B58C8">
      <w:pPr>
        <w:pStyle w:val="ListParagraph"/>
        <w:numPr>
          <w:ilvl w:val="0"/>
          <w:numId w:val="27"/>
        </w:numPr>
        <w:snapToGrid w:val="0"/>
        <w:rPr>
          <w:b/>
          <w:szCs w:val="20"/>
        </w:rPr>
      </w:pPr>
      <w:r w:rsidRPr="00DC74CC">
        <w:rPr>
          <w:b/>
          <w:szCs w:val="20"/>
        </w:rPr>
        <w:t xml:space="preserve">UNSDCF should continue shifting </w:t>
      </w:r>
      <w:r w:rsidR="00385193" w:rsidRPr="00DC74CC">
        <w:rPr>
          <w:b/>
          <w:szCs w:val="20"/>
        </w:rPr>
        <w:t xml:space="preserve">the </w:t>
      </w:r>
      <w:r w:rsidRPr="00DC74CC">
        <w:rPr>
          <w:b/>
          <w:szCs w:val="20"/>
        </w:rPr>
        <w:t>UN system</w:t>
      </w:r>
      <w:r w:rsidR="00385193" w:rsidRPr="00DC74CC">
        <w:rPr>
          <w:b/>
          <w:szCs w:val="20"/>
        </w:rPr>
        <w:t>’s</w:t>
      </w:r>
      <w:r w:rsidRPr="00DC74CC">
        <w:rPr>
          <w:b/>
          <w:szCs w:val="20"/>
        </w:rPr>
        <w:t xml:space="preserve"> focus from actual programme/project delivery towards policy advice, analysis and research and provide more responsibility to national partners for </w:t>
      </w:r>
      <w:r w:rsidR="00CD0FF4" w:rsidRPr="00DC74CC">
        <w:rPr>
          <w:b/>
          <w:szCs w:val="20"/>
        </w:rPr>
        <w:t>programmes</w:t>
      </w:r>
      <w:r w:rsidRPr="00DC74CC">
        <w:rPr>
          <w:b/>
          <w:szCs w:val="20"/>
        </w:rPr>
        <w:t xml:space="preserve"> implementation</w:t>
      </w:r>
      <w:r w:rsidRPr="00DC74CC">
        <w:rPr>
          <w:szCs w:val="20"/>
        </w:rPr>
        <w:t xml:space="preserve">. </w:t>
      </w:r>
      <w:r w:rsidR="00E16039" w:rsidRPr="00DC74CC">
        <w:rPr>
          <w:rFonts w:cs="Arial"/>
          <w:szCs w:val="20"/>
        </w:rPr>
        <w:t>UN agencies</w:t>
      </w:r>
      <w:r w:rsidRPr="00DC74CC">
        <w:rPr>
          <w:rFonts w:cs="Arial"/>
          <w:szCs w:val="20"/>
        </w:rPr>
        <w:t xml:space="preserve"> have to better promote their policy, research, and general know-how expertise to contribute towards SDGs priorities and inclusion of vulnerable groups. For instance, despite well-developed legislation in many sectors, its implementation may be inconsistent across the country and </w:t>
      </w:r>
      <w:r w:rsidR="00E16039" w:rsidRPr="00DC74CC">
        <w:rPr>
          <w:rFonts w:cs="Arial"/>
          <w:szCs w:val="20"/>
        </w:rPr>
        <w:t>UN agencies</w:t>
      </w:r>
      <w:r w:rsidRPr="00DC74CC">
        <w:rPr>
          <w:rFonts w:cs="Arial"/>
          <w:szCs w:val="20"/>
        </w:rPr>
        <w:t xml:space="preserve"> can identify the factors behind these discrepancies and propose measures to address them such as additional regulations, focused capacity building and improved monitoring. </w:t>
      </w:r>
      <w:r w:rsidR="00E16039" w:rsidRPr="00DC74CC">
        <w:rPr>
          <w:rFonts w:cs="Arial"/>
          <w:szCs w:val="20"/>
        </w:rPr>
        <w:t>UN agencies</w:t>
      </w:r>
      <w:r w:rsidRPr="00DC74CC">
        <w:rPr>
          <w:rFonts w:cs="Arial"/>
          <w:szCs w:val="20"/>
        </w:rPr>
        <w:t xml:space="preserve"> are advised to continue their efforts of linking their pilots to policy and advocacy work. Piloting is an excellent tool </w:t>
      </w:r>
      <w:r w:rsidR="00385193" w:rsidRPr="00DC74CC">
        <w:rPr>
          <w:rFonts w:cs="Arial"/>
          <w:szCs w:val="20"/>
        </w:rPr>
        <w:t>for</w:t>
      </w:r>
      <w:r w:rsidRPr="00DC74CC">
        <w:rPr>
          <w:rFonts w:cs="Arial"/>
          <w:szCs w:val="20"/>
        </w:rPr>
        <w:t xml:space="preserve"> obtaining a reliable assessment as to whether a policy is likely to work in practice and achieve its objectives, but piloting should be conducted only if the national partners seriously consider the policy/</w:t>
      </w:r>
      <w:r w:rsidR="008C6802" w:rsidRPr="00DC74CC">
        <w:rPr>
          <w:rFonts w:cs="Arial"/>
          <w:szCs w:val="20"/>
        </w:rPr>
        <w:t>programme</w:t>
      </w:r>
      <w:r w:rsidR="00FF5028" w:rsidRPr="00DC74CC">
        <w:rPr>
          <w:rFonts w:cs="Arial"/>
          <w:szCs w:val="20"/>
        </w:rPr>
        <w:t xml:space="preserve"> </w:t>
      </w:r>
      <w:r w:rsidRPr="00DC74CC">
        <w:rPr>
          <w:rFonts w:cs="Arial"/>
          <w:szCs w:val="20"/>
        </w:rPr>
        <w:t xml:space="preserve">piloted. </w:t>
      </w:r>
    </w:p>
    <w:p w14:paraId="314D823E" w14:textId="77777777" w:rsidR="008D2A9D" w:rsidRPr="00DC74CC" w:rsidRDefault="008D2A9D" w:rsidP="00B646AE">
      <w:pPr>
        <w:pStyle w:val="ListParagraph"/>
        <w:snapToGrid w:val="0"/>
        <w:ind w:left="360"/>
        <w:rPr>
          <w:b/>
          <w:szCs w:val="20"/>
        </w:rPr>
      </w:pPr>
    </w:p>
    <w:p w14:paraId="43A9F533" w14:textId="21CCB7DD" w:rsidR="00EA483B" w:rsidRPr="00DC74CC" w:rsidRDefault="00385193" w:rsidP="005B58C8">
      <w:pPr>
        <w:pStyle w:val="ListParagraph"/>
        <w:numPr>
          <w:ilvl w:val="0"/>
          <w:numId w:val="25"/>
        </w:numPr>
        <w:rPr>
          <w:szCs w:val="20"/>
        </w:rPr>
      </w:pPr>
      <w:r w:rsidRPr="00DC74CC">
        <w:rPr>
          <w:b/>
          <w:szCs w:val="20"/>
        </w:rPr>
        <w:t>The human rights</w:t>
      </w:r>
      <w:r w:rsidR="008D2A9D" w:rsidRPr="00DC74CC">
        <w:rPr>
          <w:b/>
          <w:szCs w:val="20"/>
        </w:rPr>
        <w:t xml:space="preserve"> perspective should be better mainstreamed into UNSDCF to ensure that the needs of the vulnerable groups are addressed</w:t>
      </w:r>
      <w:r w:rsidR="008D2A9D" w:rsidRPr="00DC74CC">
        <w:rPr>
          <w:szCs w:val="20"/>
        </w:rPr>
        <w:t>.</w:t>
      </w:r>
      <w:r w:rsidR="008D2A9D" w:rsidRPr="00DC74CC">
        <w:rPr>
          <w:b/>
          <w:szCs w:val="20"/>
        </w:rPr>
        <w:t xml:space="preserve"> </w:t>
      </w:r>
      <w:r w:rsidR="008D2A9D" w:rsidRPr="00DC74CC">
        <w:rPr>
          <w:szCs w:val="20"/>
        </w:rPr>
        <w:t xml:space="preserve">UN RCO can lead </w:t>
      </w:r>
      <w:r w:rsidR="004B0F03">
        <w:rPr>
          <w:szCs w:val="20"/>
        </w:rPr>
        <w:br/>
      </w:r>
      <w:r w:rsidR="008D2A9D" w:rsidRPr="00DC74CC">
        <w:rPr>
          <w:szCs w:val="20"/>
        </w:rPr>
        <w:lastRenderedPageBreak/>
        <w:t xml:space="preserve">the entire UNSDCF process </w:t>
      </w:r>
      <w:r w:rsidRPr="00DC74CC">
        <w:rPr>
          <w:szCs w:val="20"/>
        </w:rPr>
        <w:t>by</w:t>
      </w:r>
      <w:r w:rsidR="008D2A9D" w:rsidRPr="00DC74CC">
        <w:rPr>
          <w:szCs w:val="20"/>
        </w:rPr>
        <w:t xml:space="preserve"> placing human rights at the </w:t>
      </w:r>
      <w:r w:rsidR="00D237B2" w:rsidRPr="00DC74CC">
        <w:rPr>
          <w:szCs w:val="20"/>
        </w:rPr>
        <w:t>center</w:t>
      </w:r>
      <w:r w:rsidR="008D2A9D" w:rsidRPr="00DC74CC">
        <w:rPr>
          <w:szCs w:val="20"/>
        </w:rPr>
        <w:t xml:space="preserve"> of the UN system’s activities, from analysis to programming and</w:t>
      </w:r>
      <w:r w:rsidRPr="00DC74CC">
        <w:rPr>
          <w:szCs w:val="20"/>
        </w:rPr>
        <w:t xml:space="preserve"> the</w:t>
      </w:r>
      <w:r w:rsidR="008D2A9D" w:rsidRPr="00DC74CC">
        <w:rPr>
          <w:szCs w:val="20"/>
        </w:rPr>
        <w:t xml:space="preserve"> implementation stage, with particular focus on the vulnerable groups that should be clearly identified in </w:t>
      </w:r>
      <w:r w:rsidRPr="00DC74CC">
        <w:rPr>
          <w:szCs w:val="20"/>
        </w:rPr>
        <w:t xml:space="preserve">the </w:t>
      </w:r>
      <w:r w:rsidR="008D2A9D" w:rsidRPr="00DC74CC">
        <w:rPr>
          <w:szCs w:val="20"/>
        </w:rPr>
        <w:t>UNSDCF.</w:t>
      </w:r>
      <w:r w:rsidR="008D2A9D" w:rsidRPr="00DC74CC">
        <w:rPr>
          <w:rStyle w:val="FootnoteReference"/>
          <w:szCs w:val="20"/>
        </w:rPr>
        <w:footnoteReference w:id="41"/>
      </w:r>
      <w:r w:rsidR="008D2A9D" w:rsidRPr="00DC74CC">
        <w:rPr>
          <w:szCs w:val="20"/>
        </w:rPr>
        <w:t xml:space="preserve"> </w:t>
      </w:r>
      <w:r w:rsidR="006A1583" w:rsidRPr="00DC74CC">
        <w:rPr>
          <w:szCs w:val="20"/>
        </w:rPr>
        <w:t xml:space="preserve">HR </w:t>
      </w:r>
      <w:r w:rsidR="00F86DC0" w:rsidRPr="00DC74CC">
        <w:rPr>
          <w:szCs w:val="20"/>
        </w:rPr>
        <w:t>should be detailed and operationalized for practical purposes to inform sectoral and cross sectoral policies and interventions.</w:t>
      </w:r>
      <w:r w:rsidR="00F43BBE" w:rsidRPr="00DC74CC">
        <w:rPr>
          <w:szCs w:val="20"/>
        </w:rPr>
        <w:t xml:space="preserve"> RCO can lead joint UN system efforts in advancing a broader anti-discrimination legal framework and its operationalization, as it applies to different vulnerable groups and areas such as employment, access to healthcare and social services.</w:t>
      </w:r>
    </w:p>
    <w:p w14:paraId="34CFA9E6" w14:textId="77777777" w:rsidR="00326E84" w:rsidRPr="00DC74CC" w:rsidRDefault="00326E84" w:rsidP="00492676">
      <w:pPr>
        <w:rPr>
          <w:szCs w:val="20"/>
        </w:rPr>
      </w:pPr>
    </w:p>
    <w:p w14:paraId="7793675A" w14:textId="674A5C47" w:rsidR="0037449C" w:rsidRPr="00DC74CC" w:rsidRDefault="00A03AF7" w:rsidP="005B58C8">
      <w:pPr>
        <w:pStyle w:val="ListParagraph"/>
        <w:numPr>
          <w:ilvl w:val="0"/>
          <w:numId w:val="27"/>
        </w:numPr>
        <w:snapToGrid w:val="0"/>
        <w:rPr>
          <w:szCs w:val="20"/>
        </w:rPr>
      </w:pPr>
      <w:r w:rsidRPr="00DC74CC">
        <w:rPr>
          <w:b/>
          <w:szCs w:val="20"/>
        </w:rPr>
        <w:t>R</w:t>
      </w:r>
      <w:r w:rsidR="00492676" w:rsidRPr="00DC74CC">
        <w:rPr>
          <w:b/>
          <w:szCs w:val="20"/>
        </w:rPr>
        <w:t>CO is advised</w:t>
      </w:r>
      <w:r w:rsidRPr="00DC74CC">
        <w:rPr>
          <w:b/>
          <w:szCs w:val="20"/>
        </w:rPr>
        <w:t xml:space="preserve"> to a</w:t>
      </w:r>
      <w:r w:rsidR="00974304" w:rsidRPr="00DC74CC">
        <w:rPr>
          <w:b/>
          <w:szCs w:val="20"/>
        </w:rPr>
        <w:t>dv</w:t>
      </w:r>
      <w:r w:rsidR="002C6092" w:rsidRPr="00DC74CC">
        <w:rPr>
          <w:b/>
          <w:szCs w:val="20"/>
        </w:rPr>
        <w:t>ance integrated UN cross</w:t>
      </w:r>
      <w:r w:rsidR="00FC4811" w:rsidRPr="00DC74CC">
        <w:rPr>
          <w:b/>
          <w:szCs w:val="20"/>
        </w:rPr>
        <w:t>-</w:t>
      </w:r>
      <w:r w:rsidR="002C6092" w:rsidRPr="00DC74CC">
        <w:rPr>
          <w:b/>
          <w:szCs w:val="20"/>
        </w:rPr>
        <w:t xml:space="preserve">agency </w:t>
      </w:r>
      <w:r w:rsidRPr="00DC74CC">
        <w:rPr>
          <w:b/>
          <w:szCs w:val="20"/>
        </w:rPr>
        <w:t>planning, impleme</w:t>
      </w:r>
      <w:r w:rsidR="00A7078F" w:rsidRPr="00DC74CC">
        <w:rPr>
          <w:b/>
          <w:szCs w:val="20"/>
        </w:rPr>
        <w:t>ntation and communication</w:t>
      </w:r>
      <w:r w:rsidRPr="00DC74CC">
        <w:rPr>
          <w:b/>
          <w:szCs w:val="20"/>
        </w:rPr>
        <w:t xml:space="preserve">. </w:t>
      </w:r>
      <w:r w:rsidR="009249E5" w:rsidRPr="00DC74CC">
        <w:rPr>
          <w:szCs w:val="20"/>
        </w:rPr>
        <w:t xml:space="preserve">SDGs are comprehensive, universal and interlinked, and they cut across all dimensions of sustainable development and call for systemic cross-sectoral results. </w:t>
      </w:r>
      <w:r w:rsidR="001100B1" w:rsidRPr="00DC74CC">
        <w:rPr>
          <w:szCs w:val="20"/>
        </w:rPr>
        <w:t>RCO should</w:t>
      </w:r>
      <w:r w:rsidR="00F35468" w:rsidRPr="00DC74CC">
        <w:rPr>
          <w:szCs w:val="20"/>
        </w:rPr>
        <w:t xml:space="preserve"> </w:t>
      </w:r>
      <w:r w:rsidR="001100B1" w:rsidRPr="00DC74CC">
        <w:rPr>
          <w:szCs w:val="20"/>
        </w:rPr>
        <w:t>play</w:t>
      </w:r>
      <w:r w:rsidR="00A7078F" w:rsidRPr="00DC74CC">
        <w:rPr>
          <w:szCs w:val="20"/>
        </w:rPr>
        <w:t xml:space="preserve"> leading role in</w:t>
      </w:r>
      <w:r w:rsidR="00F61237" w:rsidRPr="00DC74CC">
        <w:rPr>
          <w:szCs w:val="20"/>
        </w:rPr>
        <w:t xml:space="preserve"> cross-</w:t>
      </w:r>
      <w:r w:rsidR="00506F81" w:rsidRPr="00DC74CC">
        <w:rPr>
          <w:szCs w:val="20"/>
        </w:rPr>
        <w:t>a</w:t>
      </w:r>
      <w:r w:rsidR="00F35468" w:rsidRPr="00DC74CC">
        <w:rPr>
          <w:szCs w:val="20"/>
        </w:rPr>
        <w:t>gency planning</w:t>
      </w:r>
      <w:r w:rsidR="00A7078F" w:rsidRPr="00DC74CC">
        <w:rPr>
          <w:szCs w:val="20"/>
        </w:rPr>
        <w:t xml:space="preserve"> and implementation, </w:t>
      </w:r>
      <w:r w:rsidR="00F35468" w:rsidRPr="00DC74CC">
        <w:rPr>
          <w:szCs w:val="20"/>
        </w:rPr>
        <w:t>as</w:t>
      </w:r>
      <w:r w:rsidR="00BF6D4D">
        <w:rPr>
          <w:szCs w:val="20"/>
        </w:rPr>
        <w:t> </w:t>
      </w:r>
      <w:r w:rsidR="00F35468" w:rsidRPr="00DC74CC">
        <w:rPr>
          <w:szCs w:val="20"/>
        </w:rPr>
        <w:t>per</w:t>
      </w:r>
      <w:r w:rsidRPr="00DC74CC">
        <w:rPr>
          <w:b/>
          <w:szCs w:val="20"/>
        </w:rPr>
        <w:t xml:space="preserve"> </w:t>
      </w:r>
      <w:r w:rsidR="001100B1" w:rsidRPr="00DC74CC">
        <w:rPr>
          <w:szCs w:val="20"/>
        </w:rPr>
        <w:t>new</w:t>
      </w:r>
      <w:r w:rsidRPr="00DC74CC">
        <w:rPr>
          <w:szCs w:val="20"/>
        </w:rPr>
        <w:t xml:space="preserve"> RCO </w:t>
      </w:r>
      <w:r w:rsidR="00F35468" w:rsidRPr="00DC74CC">
        <w:rPr>
          <w:szCs w:val="20"/>
        </w:rPr>
        <w:t>mandate</w:t>
      </w:r>
      <w:r w:rsidR="001100B1" w:rsidRPr="00DC74CC">
        <w:rPr>
          <w:szCs w:val="20"/>
        </w:rPr>
        <w:t>.</w:t>
      </w:r>
      <w:r w:rsidRPr="00DC74CC">
        <w:rPr>
          <w:szCs w:val="20"/>
        </w:rPr>
        <w:t xml:space="preserve"> </w:t>
      </w:r>
      <w:r w:rsidR="006E3AF8" w:rsidRPr="00DC74CC">
        <w:rPr>
          <w:szCs w:val="20"/>
        </w:rPr>
        <w:t>One potential area can be</w:t>
      </w:r>
      <w:r w:rsidR="001100B1" w:rsidRPr="00DC74CC">
        <w:rPr>
          <w:szCs w:val="20"/>
        </w:rPr>
        <w:t xml:space="preserve"> </w:t>
      </w:r>
      <w:r w:rsidR="00FA69C3" w:rsidRPr="00DC74CC">
        <w:rPr>
          <w:szCs w:val="20"/>
        </w:rPr>
        <w:t>area-based</w:t>
      </w:r>
      <w:r w:rsidR="001100B1" w:rsidRPr="00DC74CC">
        <w:rPr>
          <w:szCs w:val="20"/>
        </w:rPr>
        <w:t xml:space="preserve"> development where multiple </w:t>
      </w:r>
      <w:r w:rsidR="00506F81" w:rsidRPr="00DC74CC">
        <w:rPr>
          <w:szCs w:val="20"/>
        </w:rPr>
        <w:t>agenci</w:t>
      </w:r>
      <w:r w:rsidR="0085626E" w:rsidRPr="00DC74CC">
        <w:rPr>
          <w:szCs w:val="20"/>
        </w:rPr>
        <w:t>es</w:t>
      </w:r>
      <w:r w:rsidR="001100B1" w:rsidRPr="00DC74CC">
        <w:rPr>
          <w:szCs w:val="20"/>
        </w:rPr>
        <w:t xml:space="preserve"> can focus on building local capacity in such diverse areas as environment, </w:t>
      </w:r>
      <w:r w:rsidR="0082292E" w:rsidRPr="00DC74CC">
        <w:rPr>
          <w:szCs w:val="20"/>
        </w:rPr>
        <w:t xml:space="preserve">tourism, </w:t>
      </w:r>
      <w:r w:rsidR="001100B1" w:rsidRPr="00DC74CC">
        <w:rPr>
          <w:szCs w:val="20"/>
        </w:rPr>
        <w:t xml:space="preserve">economic development, child protection and women empowerment. </w:t>
      </w:r>
      <w:r w:rsidR="0085626E" w:rsidRPr="00DC74CC">
        <w:rPr>
          <w:szCs w:val="20"/>
        </w:rPr>
        <w:t>Agencies</w:t>
      </w:r>
      <w:r w:rsidR="001100B1" w:rsidRPr="00DC74CC">
        <w:rPr>
          <w:szCs w:val="20"/>
        </w:rPr>
        <w:t xml:space="preserve"> can </w:t>
      </w:r>
      <w:r w:rsidR="00506F81" w:rsidRPr="00DC74CC">
        <w:rPr>
          <w:szCs w:val="20"/>
        </w:rPr>
        <w:t xml:space="preserve">also </w:t>
      </w:r>
      <w:r w:rsidR="001100B1" w:rsidRPr="00DC74CC">
        <w:rPr>
          <w:szCs w:val="20"/>
        </w:rPr>
        <w:t xml:space="preserve">focus </w:t>
      </w:r>
      <w:r w:rsidR="00864281" w:rsidRPr="00DC74CC">
        <w:rPr>
          <w:szCs w:val="20"/>
        </w:rPr>
        <w:t xml:space="preserve">their collective efforts </w:t>
      </w:r>
      <w:r w:rsidR="001100B1" w:rsidRPr="00DC74CC">
        <w:rPr>
          <w:szCs w:val="20"/>
        </w:rPr>
        <w:t xml:space="preserve">on </w:t>
      </w:r>
      <w:r w:rsidR="00864281" w:rsidRPr="00DC74CC">
        <w:rPr>
          <w:szCs w:val="20"/>
        </w:rPr>
        <w:t>some</w:t>
      </w:r>
      <w:r w:rsidR="001100B1" w:rsidRPr="00DC74CC">
        <w:rPr>
          <w:szCs w:val="20"/>
        </w:rPr>
        <w:t xml:space="preserve"> vulnerable groups such as persons and children with </w:t>
      </w:r>
      <w:r w:rsidR="009E2BF7" w:rsidRPr="00DC74CC">
        <w:rPr>
          <w:szCs w:val="20"/>
        </w:rPr>
        <w:t>disabilities.</w:t>
      </w:r>
      <w:r w:rsidR="00864281" w:rsidRPr="00DC74CC">
        <w:rPr>
          <w:szCs w:val="20"/>
        </w:rPr>
        <w:t xml:space="preserve"> </w:t>
      </w:r>
      <w:r w:rsidRPr="00DC74CC">
        <w:rPr>
          <w:szCs w:val="20"/>
        </w:rPr>
        <w:t xml:space="preserve">RCO can </w:t>
      </w:r>
      <w:r w:rsidR="00197F32" w:rsidRPr="00DC74CC">
        <w:rPr>
          <w:szCs w:val="20"/>
        </w:rPr>
        <w:t xml:space="preserve">help the </w:t>
      </w:r>
      <w:r w:rsidR="00506F81" w:rsidRPr="00DC74CC">
        <w:rPr>
          <w:szCs w:val="20"/>
        </w:rPr>
        <w:t>agenci</w:t>
      </w:r>
      <w:r w:rsidR="0085626E" w:rsidRPr="00DC74CC">
        <w:rPr>
          <w:szCs w:val="20"/>
        </w:rPr>
        <w:t>es</w:t>
      </w:r>
      <w:r w:rsidR="00974304" w:rsidRPr="00DC74CC">
        <w:rPr>
          <w:szCs w:val="20"/>
        </w:rPr>
        <w:t xml:space="preserve"> </w:t>
      </w:r>
      <w:r w:rsidR="00197F32" w:rsidRPr="00DC74CC">
        <w:rPr>
          <w:szCs w:val="20"/>
        </w:rPr>
        <w:t>t</w:t>
      </w:r>
      <w:r w:rsidR="00185245" w:rsidRPr="00DC74CC">
        <w:rPr>
          <w:szCs w:val="20"/>
        </w:rPr>
        <w:t xml:space="preserve">o minimize competing advocacy </w:t>
      </w:r>
      <w:r w:rsidR="00197F32" w:rsidRPr="00DC74CC">
        <w:rPr>
          <w:szCs w:val="20"/>
        </w:rPr>
        <w:t>agendas</w:t>
      </w:r>
      <w:r w:rsidR="000F6C0C" w:rsidRPr="00DC74CC">
        <w:rPr>
          <w:szCs w:val="20"/>
        </w:rPr>
        <w:t xml:space="preserve"> and lead in</w:t>
      </w:r>
      <w:r w:rsidR="0062303B" w:rsidRPr="00DC74CC">
        <w:rPr>
          <w:szCs w:val="20"/>
        </w:rPr>
        <w:t xml:space="preserve"> </w:t>
      </w:r>
      <w:r w:rsidR="009E2BF7" w:rsidRPr="00DC74CC">
        <w:rPr>
          <w:szCs w:val="20"/>
        </w:rPr>
        <w:t>“</w:t>
      </w:r>
      <w:r w:rsidR="000F6C0C" w:rsidRPr="00DC74CC">
        <w:rPr>
          <w:szCs w:val="20"/>
        </w:rPr>
        <w:t>communicating</w:t>
      </w:r>
      <w:r w:rsidR="004C62EB" w:rsidRPr="00DC74CC">
        <w:rPr>
          <w:szCs w:val="20"/>
        </w:rPr>
        <w:t xml:space="preserve"> as one”, by focusing on issues rather than individual</w:t>
      </w:r>
      <w:r w:rsidR="00506F81" w:rsidRPr="00DC74CC">
        <w:rPr>
          <w:szCs w:val="20"/>
        </w:rPr>
        <w:t xml:space="preserve"> agency</w:t>
      </w:r>
      <w:r w:rsidR="004C62EB" w:rsidRPr="00DC74CC">
        <w:rPr>
          <w:szCs w:val="20"/>
        </w:rPr>
        <w:t xml:space="preserve"> mandates.</w:t>
      </w:r>
      <w:r w:rsidR="00197F32" w:rsidRPr="00DC74CC">
        <w:rPr>
          <w:szCs w:val="20"/>
        </w:rPr>
        <w:t xml:space="preserve"> </w:t>
      </w:r>
      <w:r w:rsidR="000F6C0C" w:rsidRPr="00DC74CC">
        <w:rPr>
          <w:szCs w:val="20"/>
        </w:rPr>
        <w:t xml:space="preserve">RCO may lead joint interventions in </w:t>
      </w:r>
      <w:r w:rsidR="00506F81" w:rsidRPr="00DC74CC">
        <w:rPr>
          <w:szCs w:val="20"/>
        </w:rPr>
        <w:t xml:space="preserve">diverse areas such as </w:t>
      </w:r>
      <w:r w:rsidR="000F6C0C" w:rsidRPr="00DC74CC">
        <w:rPr>
          <w:szCs w:val="20"/>
        </w:rPr>
        <w:t xml:space="preserve">awareness raising campaigns addressing </w:t>
      </w:r>
      <w:r w:rsidR="00506F81" w:rsidRPr="00DC74CC">
        <w:rPr>
          <w:szCs w:val="20"/>
        </w:rPr>
        <w:t xml:space="preserve">the </w:t>
      </w:r>
      <w:r w:rsidR="000F6C0C" w:rsidRPr="00DC74CC">
        <w:rPr>
          <w:szCs w:val="20"/>
        </w:rPr>
        <w:t xml:space="preserve">stigma </w:t>
      </w:r>
      <w:r w:rsidR="00506F81" w:rsidRPr="00DC74CC">
        <w:rPr>
          <w:szCs w:val="20"/>
        </w:rPr>
        <w:t>around</w:t>
      </w:r>
      <w:r w:rsidR="000F6C0C" w:rsidRPr="00DC74CC">
        <w:rPr>
          <w:szCs w:val="20"/>
        </w:rPr>
        <w:t xml:space="preserve"> persons with disabilities, violence in families and green development</w:t>
      </w:r>
      <w:r w:rsidR="00506F81" w:rsidRPr="00DC74CC">
        <w:rPr>
          <w:szCs w:val="20"/>
        </w:rPr>
        <w:t>,</w:t>
      </w:r>
      <w:r w:rsidR="000F6C0C" w:rsidRPr="00DC74CC">
        <w:rPr>
          <w:szCs w:val="20"/>
        </w:rPr>
        <w:t xml:space="preserve"> as</w:t>
      </w:r>
      <w:r w:rsidR="00BF6D4D">
        <w:rPr>
          <w:szCs w:val="20"/>
        </w:rPr>
        <w:t> </w:t>
      </w:r>
      <w:r w:rsidR="000F6C0C" w:rsidRPr="00DC74CC">
        <w:rPr>
          <w:szCs w:val="20"/>
        </w:rPr>
        <w:t>well as promote equity a</w:t>
      </w:r>
      <w:r w:rsidR="00D00B01" w:rsidRPr="00DC74CC">
        <w:rPr>
          <w:szCs w:val="20"/>
        </w:rPr>
        <w:t>nd advocate for adoption of the cross-sectoral antidiscrimination law</w:t>
      </w:r>
      <w:r w:rsidR="000F6C0C" w:rsidRPr="00DC74CC">
        <w:rPr>
          <w:szCs w:val="20"/>
        </w:rPr>
        <w:t xml:space="preserve">. </w:t>
      </w:r>
      <w:r w:rsidR="00F61237" w:rsidRPr="00DC74CC">
        <w:rPr>
          <w:szCs w:val="20"/>
        </w:rPr>
        <w:t>Joint cross-</w:t>
      </w:r>
      <w:r w:rsidR="00506F81" w:rsidRPr="00DC74CC">
        <w:rPr>
          <w:szCs w:val="20"/>
        </w:rPr>
        <w:t>a</w:t>
      </w:r>
      <w:r w:rsidR="00864281" w:rsidRPr="00DC74CC">
        <w:rPr>
          <w:szCs w:val="20"/>
        </w:rPr>
        <w:t>gency interventions</w:t>
      </w:r>
      <w:r w:rsidR="00244D82" w:rsidRPr="00DC74CC">
        <w:rPr>
          <w:szCs w:val="20"/>
        </w:rPr>
        <w:t xml:space="preserve"> </w:t>
      </w:r>
      <w:r w:rsidR="00197F32" w:rsidRPr="00DC74CC">
        <w:rPr>
          <w:szCs w:val="20"/>
        </w:rPr>
        <w:t xml:space="preserve">can </w:t>
      </w:r>
      <w:r w:rsidR="00864281" w:rsidRPr="00DC74CC">
        <w:rPr>
          <w:szCs w:val="20"/>
        </w:rPr>
        <w:t>further enhance</w:t>
      </w:r>
      <w:r w:rsidR="00197F32" w:rsidRPr="00DC74CC">
        <w:rPr>
          <w:szCs w:val="20"/>
        </w:rPr>
        <w:t xml:space="preserve"> efficiency of UN system operations</w:t>
      </w:r>
      <w:r w:rsidR="00864281" w:rsidRPr="00DC74CC">
        <w:rPr>
          <w:szCs w:val="20"/>
        </w:rPr>
        <w:t xml:space="preserve"> and contribute to further harmonization of</w:t>
      </w:r>
      <w:r w:rsidR="00087D6C" w:rsidRPr="00DC74CC">
        <w:rPr>
          <w:szCs w:val="20"/>
        </w:rPr>
        <w:t xml:space="preserve"> business processes, human</w:t>
      </w:r>
      <w:r w:rsidR="00864281" w:rsidRPr="00DC74CC">
        <w:rPr>
          <w:szCs w:val="20"/>
        </w:rPr>
        <w:t xml:space="preserve"> resources systems, and</w:t>
      </w:r>
      <w:r w:rsidR="00087D6C" w:rsidRPr="00DC74CC">
        <w:rPr>
          <w:szCs w:val="20"/>
        </w:rPr>
        <w:t xml:space="preserve"> I</w:t>
      </w:r>
      <w:r w:rsidR="00864281" w:rsidRPr="00DC74CC">
        <w:rPr>
          <w:szCs w:val="20"/>
        </w:rPr>
        <w:t>T platforms.</w:t>
      </w:r>
      <w:r w:rsidR="00A7078F" w:rsidRPr="00DC74CC">
        <w:rPr>
          <w:szCs w:val="20"/>
        </w:rPr>
        <w:t xml:space="preserve"> More extensive involvement of all partners, including</w:t>
      </w:r>
      <w:r w:rsidR="00BE290E" w:rsidRPr="00DC74CC">
        <w:rPr>
          <w:szCs w:val="20"/>
        </w:rPr>
        <w:t xml:space="preserve"> CSOs</w:t>
      </w:r>
      <w:r w:rsidR="00A7078F" w:rsidRPr="00DC74CC">
        <w:rPr>
          <w:szCs w:val="20"/>
        </w:rPr>
        <w:t xml:space="preserve"> should be pursued</w:t>
      </w:r>
      <w:r w:rsidR="00EE5A4C" w:rsidRPr="00DC74CC">
        <w:rPr>
          <w:szCs w:val="20"/>
        </w:rPr>
        <w:t xml:space="preserve"> with particular focus on engaging </w:t>
      </w:r>
      <w:r w:rsidR="00506F81" w:rsidRPr="00DC74CC">
        <w:rPr>
          <w:szCs w:val="20"/>
        </w:rPr>
        <w:t xml:space="preserve">the </w:t>
      </w:r>
      <w:r w:rsidR="00EE5A4C" w:rsidRPr="00DC74CC">
        <w:rPr>
          <w:szCs w:val="20"/>
        </w:rPr>
        <w:t>private sector.</w:t>
      </w:r>
    </w:p>
    <w:p w14:paraId="72B75653" w14:textId="77777777" w:rsidR="001100B1" w:rsidRPr="00DC74CC" w:rsidRDefault="001100B1" w:rsidP="001100B1">
      <w:pPr>
        <w:pStyle w:val="ListParagraph"/>
        <w:snapToGrid w:val="0"/>
        <w:ind w:left="360"/>
        <w:rPr>
          <w:szCs w:val="20"/>
          <w:lang w:bidi="en-US"/>
        </w:rPr>
      </w:pPr>
    </w:p>
    <w:p w14:paraId="0F742C0B" w14:textId="73DC8C6B" w:rsidR="0062303B" w:rsidRPr="00DC74CC" w:rsidRDefault="00A52B79" w:rsidP="005B58C8">
      <w:pPr>
        <w:pStyle w:val="ListParagraph"/>
        <w:numPr>
          <w:ilvl w:val="0"/>
          <w:numId w:val="25"/>
        </w:numPr>
        <w:rPr>
          <w:szCs w:val="20"/>
        </w:rPr>
      </w:pPr>
      <w:r w:rsidRPr="00DC74CC">
        <w:rPr>
          <w:b/>
          <w:szCs w:val="20"/>
          <w:lang w:bidi="en-US"/>
        </w:rPr>
        <w:t>Conduct mid-</w:t>
      </w:r>
      <w:r w:rsidR="00441055" w:rsidRPr="00DC74CC">
        <w:rPr>
          <w:b/>
          <w:szCs w:val="20"/>
          <w:lang w:bidi="en-US"/>
        </w:rPr>
        <w:t xml:space="preserve">term review of </w:t>
      </w:r>
      <w:r w:rsidR="00395046" w:rsidRPr="00DC74CC">
        <w:rPr>
          <w:b/>
          <w:szCs w:val="20"/>
        </w:rPr>
        <w:t>UNSDCF</w:t>
      </w:r>
      <w:r w:rsidR="0080632F" w:rsidRPr="00DC74CC">
        <w:rPr>
          <w:rFonts w:cs="Arial"/>
          <w:b/>
          <w:szCs w:val="20"/>
        </w:rPr>
        <w:t xml:space="preserve"> by the </w:t>
      </w:r>
      <w:r w:rsidR="00BD2C1E" w:rsidRPr="00DC74CC">
        <w:rPr>
          <w:rFonts w:cs="Arial"/>
          <w:b/>
          <w:szCs w:val="20"/>
        </w:rPr>
        <w:t>Government</w:t>
      </w:r>
      <w:r w:rsidR="0080632F" w:rsidRPr="00DC74CC">
        <w:rPr>
          <w:rFonts w:cs="Arial"/>
          <w:b/>
          <w:szCs w:val="20"/>
        </w:rPr>
        <w:t>, UN system and other partners</w:t>
      </w:r>
      <w:r w:rsidR="00B43DF7" w:rsidRPr="00DC74CC">
        <w:rPr>
          <w:rFonts w:cs="Arial"/>
          <w:szCs w:val="20"/>
        </w:rPr>
        <w:t>. It will update</w:t>
      </w:r>
      <w:r w:rsidR="00441055" w:rsidRPr="00DC74CC">
        <w:rPr>
          <w:rFonts w:cs="Arial"/>
          <w:szCs w:val="20"/>
        </w:rPr>
        <w:t xml:space="preserve"> strategic focus of </w:t>
      </w:r>
      <w:r w:rsidR="00395046" w:rsidRPr="00DC74CC">
        <w:rPr>
          <w:szCs w:val="20"/>
        </w:rPr>
        <w:t>UNSDCF</w:t>
      </w:r>
      <w:r w:rsidR="00441055" w:rsidRPr="00DC74CC">
        <w:rPr>
          <w:rFonts w:cs="Arial"/>
          <w:szCs w:val="20"/>
        </w:rPr>
        <w:t xml:space="preserve">, identify areas for </w:t>
      </w:r>
      <w:r w:rsidR="00E16039" w:rsidRPr="00DC74CC">
        <w:rPr>
          <w:rFonts w:cs="Arial"/>
          <w:szCs w:val="20"/>
        </w:rPr>
        <w:t>UN agencies</w:t>
      </w:r>
      <w:r w:rsidR="00441055" w:rsidRPr="00DC74CC">
        <w:rPr>
          <w:rFonts w:cs="Arial"/>
          <w:szCs w:val="20"/>
        </w:rPr>
        <w:t xml:space="preserve"> partnership, assess progress towards </w:t>
      </w:r>
      <w:r w:rsidR="00395046" w:rsidRPr="00DC74CC">
        <w:rPr>
          <w:szCs w:val="20"/>
        </w:rPr>
        <w:t>UNSDCF</w:t>
      </w:r>
      <w:r w:rsidR="00441055" w:rsidRPr="00DC74CC">
        <w:rPr>
          <w:rFonts w:cs="Arial"/>
          <w:szCs w:val="20"/>
        </w:rPr>
        <w:t xml:space="preserve"> outcomes and update theories of change used by the </w:t>
      </w:r>
      <w:r w:rsidR="00E56106" w:rsidRPr="00DC74CC">
        <w:rPr>
          <w:rFonts w:cs="Arial"/>
          <w:szCs w:val="20"/>
        </w:rPr>
        <w:t>agenci</w:t>
      </w:r>
      <w:r w:rsidR="0085626E" w:rsidRPr="00DC74CC">
        <w:rPr>
          <w:rFonts w:cs="Arial"/>
          <w:szCs w:val="20"/>
        </w:rPr>
        <w:t>es</w:t>
      </w:r>
      <w:r w:rsidR="00441055" w:rsidRPr="00DC74CC">
        <w:rPr>
          <w:rFonts w:cs="Arial"/>
          <w:szCs w:val="20"/>
        </w:rPr>
        <w:t>, if necessary, to ensure focus on results.</w:t>
      </w:r>
      <w:r w:rsidR="0080632F" w:rsidRPr="00DC74CC">
        <w:rPr>
          <w:rFonts w:cs="Arial"/>
          <w:szCs w:val="20"/>
        </w:rPr>
        <w:t xml:space="preserve"> </w:t>
      </w:r>
    </w:p>
    <w:p w14:paraId="6B8823FD" w14:textId="77777777" w:rsidR="00047B9C" w:rsidRPr="00DC74CC" w:rsidRDefault="00047B9C" w:rsidP="00047B9C">
      <w:pPr>
        <w:pStyle w:val="ListParagraph"/>
        <w:ind w:left="360"/>
        <w:rPr>
          <w:szCs w:val="20"/>
        </w:rPr>
      </w:pPr>
    </w:p>
    <w:p w14:paraId="1FAB42FD" w14:textId="17C82122" w:rsidR="00F757C9" w:rsidRPr="00DC74CC" w:rsidRDefault="00951B2A" w:rsidP="00232121">
      <w:pPr>
        <w:pStyle w:val="ListParagraph"/>
        <w:numPr>
          <w:ilvl w:val="0"/>
          <w:numId w:val="46"/>
        </w:numPr>
        <w:shd w:val="clear" w:color="auto" w:fill="FFFFFF"/>
        <w:rPr>
          <w:color w:val="1D2228"/>
          <w:szCs w:val="20"/>
        </w:rPr>
      </w:pPr>
      <w:r w:rsidRPr="00DC74CC">
        <w:rPr>
          <w:b/>
          <w:szCs w:val="20"/>
        </w:rPr>
        <w:t>Support the national partners in</w:t>
      </w:r>
      <w:r w:rsidR="00047B9C" w:rsidRPr="00DC74CC">
        <w:rPr>
          <w:b/>
          <w:szCs w:val="20"/>
        </w:rPr>
        <w:t xml:space="preserve"> Belarus </w:t>
      </w:r>
      <w:r w:rsidRPr="00DC74CC">
        <w:rPr>
          <w:b/>
          <w:szCs w:val="20"/>
        </w:rPr>
        <w:t xml:space="preserve">in transferring their solutions and innovations to </w:t>
      </w:r>
      <w:r w:rsidR="000A4963" w:rsidRPr="00DC74CC">
        <w:rPr>
          <w:b/>
          <w:szCs w:val="20"/>
        </w:rPr>
        <w:t>other countries</w:t>
      </w:r>
      <w:r w:rsidRPr="00DC74CC">
        <w:rPr>
          <w:b/>
          <w:szCs w:val="20"/>
        </w:rPr>
        <w:t xml:space="preserve"> </w:t>
      </w:r>
      <w:r w:rsidR="00FC4811" w:rsidRPr="00DC74CC">
        <w:rPr>
          <w:b/>
          <w:szCs w:val="20"/>
        </w:rPr>
        <w:t xml:space="preserve">in </w:t>
      </w:r>
      <w:r w:rsidR="00E56106" w:rsidRPr="00DC74CC">
        <w:rPr>
          <w:b/>
          <w:szCs w:val="20"/>
        </w:rPr>
        <w:t xml:space="preserve">the </w:t>
      </w:r>
      <w:r w:rsidR="00FC4811" w:rsidRPr="00DC74CC">
        <w:rPr>
          <w:b/>
          <w:szCs w:val="20"/>
        </w:rPr>
        <w:t>framework of South-South cooperation</w:t>
      </w:r>
      <w:r w:rsidRPr="00DC74CC">
        <w:rPr>
          <w:szCs w:val="20"/>
        </w:rPr>
        <w:t xml:space="preserve">. </w:t>
      </w:r>
      <w:r w:rsidR="00485F3A" w:rsidRPr="00DC74CC">
        <w:rPr>
          <w:szCs w:val="20"/>
        </w:rPr>
        <w:t>The</w:t>
      </w:r>
      <w:r w:rsidR="00BF6D4D">
        <w:rPr>
          <w:szCs w:val="20"/>
        </w:rPr>
        <w:t> </w:t>
      </w:r>
      <w:r w:rsidR="00485F3A" w:rsidRPr="00DC74CC">
        <w:rPr>
          <w:szCs w:val="20"/>
        </w:rPr>
        <w:t xml:space="preserve">ET finds that the </w:t>
      </w:r>
      <w:r w:rsidR="00BD2C1E" w:rsidRPr="00DC74CC">
        <w:rPr>
          <w:szCs w:val="20"/>
        </w:rPr>
        <w:t>Government</w:t>
      </w:r>
      <w:r w:rsidR="00485F3A" w:rsidRPr="00DC74CC">
        <w:rPr>
          <w:szCs w:val="20"/>
        </w:rPr>
        <w:t xml:space="preserve"> partners</w:t>
      </w:r>
      <w:r w:rsidR="00047B9C" w:rsidRPr="00DC74CC">
        <w:rPr>
          <w:szCs w:val="20"/>
        </w:rPr>
        <w:t xml:space="preserve"> ha</w:t>
      </w:r>
      <w:r w:rsidR="00485F3A" w:rsidRPr="00DC74CC">
        <w:rPr>
          <w:szCs w:val="20"/>
        </w:rPr>
        <w:t xml:space="preserve">ve developed a number of solutions that are innovative and effective and can be adapted and replicated in other countries of the region or in other countries that may be interested in them. Although the </w:t>
      </w:r>
      <w:r w:rsidR="00BC7A59" w:rsidRPr="00DC74CC">
        <w:rPr>
          <w:rFonts w:cs="Arial"/>
          <w:szCs w:val="20"/>
        </w:rPr>
        <w:t>UN</w:t>
      </w:r>
      <w:r w:rsidR="001B5984" w:rsidRPr="00DC74CC">
        <w:rPr>
          <w:rFonts w:cs="Arial"/>
          <w:szCs w:val="20"/>
        </w:rPr>
        <w:t xml:space="preserve"> assign</w:t>
      </w:r>
      <w:r w:rsidR="00BC7A59" w:rsidRPr="00DC74CC">
        <w:rPr>
          <w:rFonts w:cs="Arial"/>
          <w:szCs w:val="20"/>
        </w:rPr>
        <w:t>s</w:t>
      </w:r>
      <w:r w:rsidR="001B5984" w:rsidRPr="00DC74CC">
        <w:rPr>
          <w:rFonts w:cs="Arial"/>
          <w:szCs w:val="20"/>
        </w:rPr>
        <w:t xml:space="preserve"> primary responsibility to the developing </w:t>
      </w:r>
      <w:r w:rsidR="00485F3A" w:rsidRPr="00DC74CC">
        <w:rPr>
          <w:rFonts w:cs="Arial"/>
          <w:szCs w:val="20"/>
        </w:rPr>
        <w:t xml:space="preserve">and transitional </w:t>
      </w:r>
      <w:r w:rsidR="001B5984" w:rsidRPr="00DC74CC">
        <w:rPr>
          <w:rFonts w:cs="Arial"/>
          <w:szCs w:val="20"/>
        </w:rPr>
        <w:t xml:space="preserve">countries for organizing, managing and financing </w:t>
      </w:r>
      <w:r w:rsidR="00485F3A" w:rsidRPr="00DC74CC">
        <w:rPr>
          <w:rFonts w:cs="Arial"/>
          <w:szCs w:val="20"/>
        </w:rPr>
        <w:t>their</w:t>
      </w:r>
      <w:r w:rsidR="001B5984" w:rsidRPr="00DC74CC">
        <w:rPr>
          <w:rFonts w:cs="Arial"/>
          <w:szCs w:val="20"/>
        </w:rPr>
        <w:t xml:space="preserve"> cooperation, in order to meet their development need</w:t>
      </w:r>
      <w:r w:rsidRPr="00DC74CC">
        <w:rPr>
          <w:rFonts w:cs="Arial"/>
          <w:szCs w:val="20"/>
        </w:rPr>
        <w:t>s and attain self-reliance</w:t>
      </w:r>
      <w:r w:rsidR="00330953" w:rsidRPr="00DC74CC">
        <w:rPr>
          <w:rFonts w:cs="Arial"/>
          <w:szCs w:val="20"/>
        </w:rPr>
        <w:t xml:space="preserve">, </w:t>
      </w:r>
      <w:r w:rsidR="00C95895" w:rsidRPr="00DC74CC">
        <w:rPr>
          <w:rFonts w:cs="Arial"/>
          <w:szCs w:val="20"/>
        </w:rPr>
        <w:t xml:space="preserve">the UN </w:t>
      </w:r>
      <w:r w:rsidR="00330953" w:rsidRPr="00DC74CC">
        <w:rPr>
          <w:rFonts w:cs="Arial"/>
          <w:szCs w:val="20"/>
        </w:rPr>
        <w:t>can</w:t>
      </w:r>
      <w:r w:rsidR="00DC3AB0" w:rsidRPr="00DC74CC">
        <w:rPr>
          <w:szCs w:val="20"/>
        </w:rPr>
        <w:t xml:space="preserve"> </w:t>
      </w:r>
      <w:r w:rsidR="00787B44" w:rsidRPr="00DC74CC">
        <w:rPr>
          <w:szCs w:val="20"/>
        </w:rPr>
        <w:t xml:space="preserve">support the national partners in identifying interested </w:t>
      </w:r>
      <w:r w:rsidR="0091502D" w:rsidRPr="00DC74CC">
        <w:rPr>
          <w:szCs w:val="20"/>
        </w:rPr>
        <w:t xml:space="preserve">international partners, developing </w:t>
      </w:r>
      <w:r w:rsidR="00DC3AB0" w:rsidRPr="00DC74CC">
        <w:rPr>
          <w:szCs w:val="20"/>
        </w:rPr>
        <w:t>realistic plans for solutions transfer</w:t>
      </w:r>
      <w:r w:rsidR="0091502D" w:rsidRPr="00DC74CC">
        <w:rPr>
          <w:szCs w:val="20"/>
        </w:rPr>
        <w:t xml:space="preserve"> and </w:t>
      </w:r>
      <w:r w:rsidR="0091502D" w:rsidRPr="00DC74CC">
        <w:rPr>
          <w:szCs w:val="20"/>
        </w:rPr>
        <w:lastRenderedPageBreak/>
        <w:t>provide</w:t>
      </w:r>
      <w:r w:rsidR="00DC3AB0" w:rsidRPr="00DC74CC">
        <w:rPr>
          <w:szCs w:val="20"/>
        </w:rPr>
        <w:t xml:space="preserve"> the necessary financial</w:t>
      </w:r>
      <w:r w:rsidR="0091502D" w:rsidRPr="00DC74CC">
        <w:rPr>
          <w:szCs w:val="20"/>
        </w:rPr>
        <w:t xml:space="preserve"> and</w:t>
      </w:r>
      <w:r w:rsidR="00DC3AB0" w:rsidRPr="00DC74CC">
        <w:rPr>
          <w:szCs w:val="20"/>
        </w:rPr>
        <w:t xml:space="preserve"> capacity support. </w:t>
      </w:r>
      <w:r w:rsidR="0091502D" w:rsidRPr="00DC74CC">
        <w:rPr>
          <w:szCs w:val="20"/>
        </w:rPr>
        <w:t>Some solutions that can be considered for transfer include</w:t>
      </w:r>
      <w:r w:rsidR="00E56106" w:rsidRPr="00DC74CC">
        <w:rPr>
          <w:szCs w:val="20"/>
        </w:rPr>
        <w:t>:</w:t>
      </w:r>
      <w:r w:rsidR="0091502D" w:rsidRPr="00DC74CC">
        <w:rPr>
          <w:szCs w:val="20"/>
        </w:rPr>
        <w:t xml:space="preserve"> support of</w:t>
      </w:r>
      <w:r w:rsidR="00047B9C" w:rsidRPr="00DC74CC">
        <w:rPr>
          <w:szCs w:val="20"/>
        </w:rPr>
        <w:t xml:space="preserve"> growth </w:t>
      </w:r>
      <w:r w:rsidR="00E56106" w:rsidRPr="00DC74CC">
        <w:rPr>
          <w:szCs w:val="20"/>
        </w:rPr>
        <w:t>in</w:t>
      </w:r>
      <w:r w:rsidR="00047B9C" w:rsidRPr="00DC74CC">
        <w:rPr>
          <w:szCs w:val="20"/>
        </w:rPr>
        <w:t xml:space="preserve"> the IT sector</w:t>
      </w:r>
      <w:r w:rsidR="0091502D" w:rsidRPr="00DC74CC">
        <w:rPr>
          <w:szCs w:val="20"/>
        </w:rPr>
        <w:t xml:space="preserve">; implementation of </w:t>
      </w:r>
      <w:r w:rsidR="00E56106" w:rsidRPr="00DC74CC">
        <w:rPr>
          <w:szCs w:val="20"/>
        </w:rPr>
        <w:t xml:space="preserve">the </w:t>
      </w:r>
      <w:r w:rsidR="00047B9C" w:rsidRPr="00DC74CC">
        <w:rPr>
          <w:szCs w:val="20"/>
        </w:rPr>
        <w:t>forest inventory system</w:t>
      </w:r>
      <w:r w:rsidR="00E56106" w:rsidRPr="00DC74CC">
        <w:rPr>
          <w:szCs w:val="20"/>
        </w:rPr>
        <w:t xml:space="preserve">, which </w:t>
      </w:r>
      <w:r w:rsidR="00530F73" w:rsidRPr="00DC74CC">
        <w:rPr>
          <w:szCs w:val="20"/>
        </w:rPr>
        <w:t>supported</w:t>
      </w:r>
      <w:r w:rsidR="00047B9C" w:rsidRPr="00DC74CC">
        <w:rPr>
          <w:szCs w:val="20"/>
        </w:rPr>
        <w:t xml:space="preserve"> a steady increase in the forest cover of territories and a relatively low level of forest fires;</w:t>
      </w:r>
      <w:r w:rsidR="00530F73" w:rsidRPr="00DC74CC">
        <w:rPr>
          <w:szCs w:val="20"/>
        </w:rPr>
        <w:t xml:space="preserve"> </w:t>
      </w:r>
      <w:r w:rsidR="00047B9C" w:rsidRPr="00DC74CC">
        <w:rPr>
          <w:szCs w:val="20"/>
        </w:rPr>
        <w:t>the implementation of measures aimed at the biological restoration of degraded peatlands;</w:t>
      </w:r>
      <w:r w:rsidR="00E56106" w:rsidRPr="00DC74CC">
        <w:rPr>
          <w:szCs w:val="20"/>
        </w:rPr>
        <w:t xml:space="preserve"> and the</w:t>
      </w:r>
      <w:r w:rsidR="00530F73" w:rsidRPr="00DC74CC">
        <w:rPr>
          <w:szCs w:val="20"/>
        </w:rPr>
        <w:t xml:space="preserve"> </w:t>
      </w:r>
      <w:r w:rsidR="00047B9C" w:rsidRPr="00DC74CC">
        <w:rPr>
          <w:szCs w:val="20"/>
        </w:rPr>
        <w:t xml:space="preserve">management of housing and communal services. </w:t>
      </w:r>
    </w:p>
    <w:p w14:paraId="3BD04636" w14:textId="7389CD75" w:rsidR="00F757C9" w:rsidRPr="00DC74CC" w:rsidRDefault="00F757C9" w:rsidP="00F757C9">
      <w:pPr>
        <w:shd w:val="clear" w:color="auto" w:fill="FFFFFF"/>
        <w:rPr>
          <w:color w:val="1D2228"/>
          <w:szCs w:val="20"/>
        </w:rPr>
      </w:pPr>
    </w:p>
    <w:p w14:paraId="67D7D4F2" w14:textId="77777777" w:rsidR="00BE7CFB" w:rsidRPr="00DC74CC" w:rsidRDefault="00BE7CFB">
      <w:pPr>
        <w:rPr>
          <w:rFonts w:eastAsiaTheme="majorEastAsia" w:cstheme="majorBidi"/>
          <w:b/>
          <w:bCs/>
          <w:color w:val="345A8A" w:themeColor="accent1" w:themeShade="B5"/>
          <w:szCs w:val="20"/>
        </w:rPr>
        <w:sectPr w:rsidR="00BE7CFB" w:rsidRPr="00DC74CC" w:rsidSect="003470F7">
          <w:headerReference w:type="default" r:id="rId41"/>
          <w:headerReference w:type="first" r:id="rId42"/>
          <w:type w:val="continuous"/>
          <w:pgSz w:w="12240" w:h="15840"/>
          <w:pgMar w:top="1440" w:right="1797" w:bottom="1440" w:left="1797" w:header="720" w:footer="720" w:gutter="0"/>
          <w:cols w:space="720"/>
          <w:noEndnote/>
          <w:titlePg/>
          <w:docGrid w:linePitch="360"/>
        </w:sectPr>
      </w:pPr>
    </w:p>
    <w:p w14:paraId="1AB1BE25" w14:textId="131AF5EA" w:rsidR="009C62F6" w:rsidRPr="004C7671" w:rsidRDefault="009C62F6" w:rsidP="009C62F6">
      <w:pPr>
        <w:pStyle w:val="15"/>
      </w:pPr>
      <w:bookmarkStart w:id="42" w:name="_Toc35375068"/>
      <w:bookmarkStart w:id="43" w:name="_Toc35781159"/>
      <w:bookmarkStart w:id="44" w:name="_Hlk26889018"/>
      <w:r w:rsidRPr="004C7671">
        <w:lastRenderedPageBreak/>
        <w:t>6</w:t>
      </w:r>
      <w:bookmarkEnd w:id="42"/>
      <w:r w:rsidRPr="004C7671">
        <w:t xml:space="preserve"> Annex</w:t>
      </w:r>
      <w:bookmarkEnd w:id="43"/>
      <w:r w:rsidRPr="004C7671">
        <w:t xml:space="preserve"> </w:t>
      </w:r>
    </w:p>
    <w:p w14:paraId="2FD84285" w14:textId="77777777" w:rsidR="009C62F6" w:rsidRPr="004C7671" w:rsidRDefault="009C62F6" w:rsidP="009C62F6">
      <w:pPr>
        <w:rPr>
          <w:sz w:val="24"/>
        </w:rPr>
      </w:pPr>
    </w:p>
    <w:p w14:paraId="167CC12F" w14:textId="1BD6E09B" w:rsidR="009C62F6" w:rsidRPr="004C7671" w:rsidRDefault="009C62F6" w:rsidP="009C62F6">
      <w:pPr>
        <w:pStyle w:val="Heading3"/>
        <w:spacing w:before="0"/>
        <w:ind w:left="284"/>
        <w:rPr>
          <w:rFonts w:ascii="Noto Sans" w:hAnsi="Noto Sans"/>
          <w:b w:val="0"/>
          <w:bCs w:val="0"/>
          <w:i/>
          <w:iCs/>
          <w:sz w:val="24"/>
        </w:rPr>
      </w:pPr>
      <w:bookmarkStart w:id="45" w:name="_Toc35375069"/>
      <w:bookmarkStart w:id="46" w:name="_Toc35781160"/>
      <w:r w:rsidRPr="004C7671">
        <w:rPr>
          <w:rFonts w:ascii="Noto Sans" w:hAnsi="Noto Sans"/>
          <w:b w:val="0"/>
          <w:bCs w:val="0"/>
          <w:i/>
          <w:iCs/>
          <w:sz w:val="24"/>
        </w:rPr>
        <w:t xml:space="preserve">6.1 </w:t>
      </w:r>
      <w:bookmarkEnd w:id="45"/>
      <w:r w:rsidRPr="004C7671">
        <w:rPr>
          <w:rFonts w:ascii="Noto Sans" w:hAnsi="Noto Sans"/>
          <w:b w:val="0"/>
          <w:bCs w:val="0"/>
          <w:i/>
          <w:iCs/>
          <w:sz w:val="24"/>
        </w:rPr>
        <w:t>Results Matrix: Progress Assessment</w:t>
      </w:r>
      <w:bookmarkEnd w:id="46"/>
    </w:p>
    <w:p w14:paraId="236525B4" w14:textId="77777777" w:rsidR="009C62F6" w:rsidRPr="00DC74CC" w:rsidRDefault="009C62F6" w:rsidP="009C62F6">
      <w:pPr>
        <w:rPr>
          <w:rFonts w:eastAsia="MS Mincho" w:cs="Times New Roman"/>
          <w:b/>
          <w:szCs w:val="20"/>
        </w:rPr>
      </w:pPr>
    </w:p>
    <w:p w14:paraId="7A6433BE" w14:textId="5802CE62" w:rsidR="009C62F6" w:rsidRPr="004C7671" w:rsidRDefault="009C62F6" w:rsidP="009C62F6">
      <w:pPr>
        <w:rPr>
          <w:rFonts w:eastAsia="MS Mincho" w:cs="Times New Roman"/>
          <w:szCs w:val="20"/>
        </w:rPr>
      </w:pPr>
      <w:r w:rsidRPr="004C7671">
        <w:rPr>
          <w:rFonts w:eastAsia="MS Mincho" w:cs="Times New Roman"/>
          <w:b/>
          <w:szCs w:val="20"/>
        </w:rPr>
        <w:t>Color coding:</w:t>
      </w:r>
      <w:r w:rsidRPr="004C7671">
        <w:rPr>
          <w:rFonts w:eastAsia="MS Mincho" w:cs="Times New Roman"/>
          <w:szCs w:val="20"/>
        </w:rPr>
        <w:t xml:space="preserve"> </w:t>
      </w:r>
    </w:p>
    <w:p w14:paraId="7121F98E" w14:textId="77777777" w:rsidR="009C62F6" w:rsidRPr="004C7671" w:rsidRDefault="009C62F6" w:rsidP="009C62F6">
      <w:pPr>
        <w:rPr>
          <w:rFonts w:eastAsia="MS Mincho" w:cs="Times New Roman"/>
          <w:szCs w:val="20"/>
        </w:rPr>
      </w:pPr>
    </w:p>
    <w:tbl>
      <w:tblPr>
        <w:tblStyle w:val="TableGridLight1"/>
        <w:tblW w:w="80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6804"/>
        <w:gridCol w:w="567"/>
      </w:tblGrid>
      <w:tr w:rsidR="009C62F6" w:rsidRPr="00DC74CC" w14:paraId="6661FE81" w14:textId="77777777" w:rsidTr="00A147BD">
        <w:trPr>
          <w:trHeight w:val="397"/>
        </w:trPr>
        <w:tc>
          <w:tcPr>
            <w:tcW w:w="709" w:type="dxa"/>
            <w:shd w:val="clear" w:color="auto" w:fill="92D050"/>
            <w:vAlign w:val="center"/>
          </w:tcPr>
          <w:p w14:paraId="3F6FAE67" w14:textId="77777777" w:rsidR="009C62F6" w:rsidRPr="004C7671" w:rsidRDefault="009C62F6" w:rsidP="00A147BD">
            <w:pPr>
              <w:rPr>
                <w:rFonts w:eastAsia="MS Mincho" w:cs="Times New Roman"/>
                <w:b/>
                <w:bCs/>
                <w:color w:val="FFFFFF" w:themeColor="background1"/>
                <w:szCs w:val="20"/>
              </w:rPr>
            </w:pPr>
          </w:p>
        </w:tc>
        <w:tc>
          <w:tcPr>
            <w:tcW w:w="6804" w:type="dxa"/>
            <w:vAlign w:val="center"/>
          </w:tcPr>
          <w:p w14:paraId="3A827BF6" w14:textId="04B65E4B" w:rsidR="009C62F6" w:rsidRPr="00DC74CC" w:rsidRDefault="009C62F6" w:rsidP="00A147BD">
            <w:pPr>
              <w:rPr>
                <w:rFonts w:eastAsia="MS Mincho" w:cs="Times New Roman"/>
                <w:szCs w:val="20"/>
                <w:lang w:val="ru-RU"/>
              </w:rPr>
            </w:pPr>
            <w:r w:rsidRPr="00DC74CC">
              <w:rPr>
                <w:rFonts w:eastAsia="MS Mincho" w:cs="Times New Roman"/>
                <w:szCs w:val="20"/>
                <w:lang w:val="ru-RU"/>
              </w:rPr>
              <w:t xml:space="preserve">– </w:t>
            </w:r>
            <w:proofErr w:type="spellStart"/>
            <w:r w:rsidRPr="00DC74CC">
              <w:rPr>
                <w:rFonts w:eastAsia="MS Mincho" w:cs="Times New Roman"/>
                <w:szCs w:val="20"/>
                <w:lang w:val="ru-RU"/>
              </w:rPr>
              <w:t>expected</w:t>
            </w:r>
            <w:proofErr w:type="spellEnd"/>
            <w:r w:rsidRPr="00DC74CC">
              <w:rPr>
                <w:rFonts w:eastAsia="MS Mincho" w:cs="Times New Roman"/>
                <w:szCs w:val="20"/>
                <w:lang w:val="ru-RU"/>
              </w:rPr>
              <w:t xml:space="preserve"> </w:t>
            </w:r>
            <w:proofErr w:type="spellStart"/>
            <w:r w:rsidRPr="00DC74CC">
              <w:rPr>
                <w:rFonts w:eastAsia="MS Mincho" w:cs="Times New Roman"/>
                <w:szCs w:val="20"/>
                <w:lang w:val="ru-RU"/>
              </w:rPr>
              <w:t>results</w:t>
            </w:r>
            <w:proofErr w:type="spellEnd"/>
            <w:r w:rsidRPr="00DC74CC">
              <w:rPr>
                <w:rFonts w:eastAsia="MS Mincho" w:cs="Times New Roman"/>
                <w:szCs w:val="20"/>
                <w:lang w:val="ru-RU"/>
              </w:rPr>
              <w:t xml:space="preserve"> </w:t>
            </w:r>
            <w:proofErr w:type="spellStart"/>
            <w:r w:rsidRPr="00DC74CC">
              <w:rPr>
                <w:rFonts w:eastAsia="MS Mincho" w:cs="Times New Roman"/>
                <w:szCs w:val="20"/>
                <w:lang w:val="ru-RU"/>
              </w:rPr>
              <w:t>achieved</w:t>
            </w:r>
            <w:proofErr w:type="spellEnd"/>
          </w:p>
        </w:tc>
        <w:tc>
          <w:tcPr>
            <w:tcW w:w="567" w:type="dxa"/>
            <w:vAlign w:val="center"/>
          </w:tcPr>
          <w:p w14:paraId="3ADA5E57" w14:textId="77777777" w:rsidR="009C62F6" w:rsidRPr="00DC74CC" w:rsidRDefault="009C62F6" w:rsidP="00A147BD">
            <w:pPr>
              <w:jc w:val="center"/>
              <w:rPr>
                <w:rFonts w:eastAsia="MS Mincho" w:cs="Times New Roman"/>
                <w:b/>
                <w:bCs/>
                <w:szCs w:val="20"/>
                <w:lang w:val="ru-RU"/>
              </w:rPr>
            </w:pPr>
            <w:r w:rsidRPr="00DC74CC">
              <w:rPr>
                <w:rFonts w:eastAsia="MS Mincho" w:cs="Times New Roman"/>
                <w:b/>
                <w:bCs/>
                <w:szCs w:val="20"/>
                <w:lang w:val="ru-RU"/>
              </w:rPr>
              <w:t>24</w:t>
            </w:r>
          </w:p>
        </w:tc>
      </w:tr>
      <w:tr w:rsidR="009C62F6" w:rsidRPr="00DC74CC" w14:paraId="77B00F0B" w14:textId="77777777" w:rsidTr="00A147BD">
        <w:trPr>
          <w:trHeight w:val="397"/>
        </w:trPr>
        <w:tc>
          <w:tcPr>
            <w:tcW w:w="709" w:type="dxa"/>
            <w:shd w:val="clear" w:color="auto" w:fill="FFFF00"/>
            <w:vAlign w:val="center"/>
          </w:tcPr>
          <w:p w14:paraId="586D7EF7" w14:textId="77777777" w:rsidR="009C62F6" w:rsidRPr="00DC74CC" w:rsidRDefault="009C62F6" w:rsidP="00A147BD">
            <w:pPr>
              <w:rPr>
                <w:rFonts w:eastAsia="MS Mincho" w:cs="Times New Roman"/>
                <w:b/>
                <w:bCs/>
                <w:color w:val="FFFFFF" w:themeColor="background1"/>
                <w:szCs w:val="20"/>
                <w:lang w:val="ru-RU"/>
              </w:rPr>
            </w:pPr>
          </w:p>
        </w:tc>
        <w:tc>
          <w:tcPr>
            <w:tcW w:w="6804" w:type="dxa"/>
            <w:vAlign w:val="center"/>
          </w:tcPr>
          <w:p w14:paraId="7BACBD57" w14:textId="6C7FE726" w:rsidR="009C62F6" w:rsidRPr="00DC74CC" w:rsidRDefault="009C62F6" w:rsidP="00A147BD">
            <w:pPr>
              <w:rPr>
                <w:rFonts w:eastAsia="MS Mincho" w:cs="Times New Roman"/>
                <w:szCs w:val="20"/>
              </w:rPr>
            </w:pPr>
            <w:r w:rsidRPr="00DC74CC">
              <w:rPr>
                <w:rFonts w:eastAsia="MS Mincho" w:cs="Times New Roman"/>
                <w:szCs w:val="20"/>
              </w:rPr>
              <w:t>– expected results may be achieved by 2020</w:t>
            </w:r>
          </w:p>
        </w:tc>
        <w:tc>
          <w:tcPr>
            <w:tcW w:w="567" w:type="dxa"/>
            <w:vAlign w:val="center"/>
          </w:tcPr>
          <w:p w14:paraId="2CE8BD39" w14:textId="77777777" w:rsidR="009C62F6" w:rsidRPr="00DC74CC" w:rsidRDefault="009C62F6" w:rsidP="00A147BD">
            <w:pPr>
              <w:jc w:val="center"/>
              <w:rPr>
                <w:rFonts w:eastAsia="MS Mincho" w:cs="Times New Roman"/>
                <w:b/>
                <w:bCs/>
                <w:szCs w:val="20"/>
                <w:lang w:val="ru-RU"/>
              </w:rPr>
            </w:pPr>
            <w:r w:rsidRPr="00DC74CC">
              <w:rPr>
                <w:rFonts w:eastAsia="MS Mincho" w:cs="Times New Roman"/>
                <w:b/>
                <w:bCs/>
                <w:szCs w:val="20"/>
                <w:lang w:val="ru-RU"/>
              </w:rPr>
              <w:t>15</w:t>
            </w:r>
          </w:p>
        </w:tc>
      </w:tr>
      <w:tr w:rsidR="009C62F6" w:rsidRPr="00DC74CC" w14:paraId="25205928" w14:textId="77777777" w:rsidTr="00A147BD">
        <w:trPr>
          <w:trHeight w:val="397"/>
        </w:trPr>
        <w:tc>
          <w:tcPr>
            <w:tcW w:w="709" w:type="dxa"/>
            <w:shd w:val="clear" w:color="auto" w:fill="FF0000"/>
            <w:vAlign w:val="center"/>
          </w:tcPr>
          <w:p w14:paraId="383E02F2" w14:textId="77777777" w:rsidR="009C62F6" w:rsidRPr="00DC74CC" w:rsidRDefault="009C62F6" w:rsidP="00A147BD">
            <w:pPr>
              <w:rPr>
                <w:rFonts w:eastAsia="MS Mincho" w:cs="Times New Roman"/>
                <w:b/>
                <w:bCs/>
                <w:color w:val="FFFFFF" w:themeColor="background1"/>
                <w:szCs w:val="20"/>
                <w:lang w:val="ru-RU"/>
              </w:rPr>
            </w:pPr>
          </w:p>
        </w:tc>
        <w:tc>
          <w:tcPr>
            <w:tcW w:w="6804" w:type="dxa"/>
            <w:vAlign w:val="center"/>
          </w:tcPr>
          <w:p w14:paraId="3E03D1C2" w14:textId="22D8D1D7" w:rsidR="009C62F6" w:rsidRPr="00DC74CC" w:rsidRDefault="009C62F6" w:rsidP="00A147BD">
            <w:pPr>
              <w:rPr>
                <w:rFonts w:eastAsia="MS Mincho" w:cs="Times New Roman"/>
                <w:szCs w:val="20"/>
              </w:rPr>
            </w:pPr>
            <w:r w:rsidRPr="00DC74CC">
              <w:rPr>
                <w:rFonts w:eastAsia="MS Mincho" w:cs="Times New Roman"/>
                <w:szCs w:val="20"/>
              </w:rPr>
              <w:t>– results are unlikely to be achieved</w:t>
            </w:r>
          </w:p>
        </w:tc>
        <w:tc>
          <w:tcPr>
            <w:tcW w:w="567" w:type="dxa"/>
            <w:vAlign w:val="center"/>
          </w:tcPr>
          <w:p w14:paraId="3392E322" w14:textId="77777777" w:rsidR="009C62F6" w:rsidRPr="00DC74CC" w:rsidRDefault="009C62F6" w:rsidP="00A147BD">
            <w:pPr>
              <w:jc w:val="center"/>
              <w:rPr>
                <w:rFonts w:eastAsia="MS Mincho" w:cs="Times New Roman"/>
                <w:b/>
                <w:bCs/>
                <w:szCs w:val="20"/>
                <w:lang w:val="ru-RU"/>
              </w:rPr>
            </w:pPr>
            <w:r w:rsidRPr="00DC74CC">
              <w:rPr>
                <w:rFonts w:eastAsia="MS Mincho" w:cs="Times New Roman"/>
                <w:b/>
                <w:bCs/>
                <w:szCs w:val="20"/>
                <w:lang w:val="ru-RU"/>
              </w:rPr>
              <w:t>3</w:t>
            </w:r>
          </w:p>
        </w:tc>
      </w:tr>
      <w:tr w:rsidR="009C62F6" w:rsidRPr="00DC74CC" w14:paraId="4648DDBD" w14:textId="77777777" w:rsidTr="00A147BD">
        <w:trPr>
          <w:trHeight w:val="397"/>
        </w:trPr>
        <w:tc>
          <w:tcPr>
            <w:tcW w:w="709" w:type="dxa"/>
            <w:shd w:val="clear" w:color="auto" w:fill="D9D9D9" w:themeFill="background1" w:themeFillShade="D9"/>
            <w:vAlign w:val="center"/>
          </w:tcPr>
          <w:p w14:paraId="65092A25" w14:textId="77777777" w:rsidR="009C62F6" w:rsidRPr="00DC74CC" w:rsidRDefault="009C62F6" w:rsidP="00A147BD">
            <w:pPr>
              <w:rPr>
                <w:rFonts w:eastAsia="MS Mincho" w:cs="Times New Roman"/>
                <w:b/>
                <w:bCs/>
                <w:color w:val="FFFFFF" w:themeColor="background1"/>
                <w:szCs w:val="20"/>
                <w:lang w:val="ru-RU"/>
              </w:rPr>
            </w:pPr>
          </w:p>
        </w:tc>
        <w:tc>
          <w:tcPr>
            <w:tcW w:w="6804" w:type="dxa"/>
            <w:vAlign w:val="center"/>
          </w:tcPr>
          <w:p w14:paraId="2BA2CCBF" w14:textId="74FCA6AF" w:rsidR="009C62F6" w:rsidRPr="00DC74CC" w:rsidRDefault="009C62F6" w:rsidP="00A147BD">
            <w:pPr>
              <w:rPr>
                <w:rFonts w:eastAsia="MS Mincho" w:cs="Times New Roman"/>
                <w:szCs w:val="20"/>
              </w:rPr>
            </w:pPr>
            <w:r w:rsidRPr="00DC74CC">
              <w:rPr>
                <w:rFonts w:eastAsia="MS Mincho" w:cs="Times New Roman"/>
                <w:szCs w:val="20"/>
              </w:rPr>
              <w:t>– necessary data are not available to assess the progress</w:t>
            </w:r>
          </w:p>
        </w:tc>
        <w:tc>
          <w:tcPr>
            <w:tcW w:w="567" w:type="dxa"/>
            <w:vAlign w:val="center"/>
          </w:tcPr>
          <w:p w14:paraId="1F95862B" w14:textId="77777777" w:rsidR="009C62F6" w:rsidRPr="00DC74CC" w:rsidRDefault="009C62F6" w:rsidP="00A147BD">
            <w:pPr>
              <w:jc w:val="center"/>
              <w:rPr>
                <w:rFonts w:eastAsia="MS Mincho" w:cs="Times New Roman"/>
                <w:b/>
                <w:bCs/>
                <w:szCs w:val="20"/>
                <w:lang w:val="ru-RU"/>
              </w:rPr>
            </w:pPr>
            <w:r w:rsidRPr="00DC74CC">
              <w:rPr>
                <w:rFonts w:eastAsia="MS Mincho" w:cs="Times New Roman"/>
                <w:b/>
                <w:bCs/>
                <w:szCs w:val="20"/>
                <w:lang w:val="ru-RU"/>
              </w:rPr>
              <w:t>18</w:t>
            </w:r>
          </w:p>
        </w:tc>
      </w:tr>
    </w:tbl>
    <w:p w14:paraId="29271EAE" w14:textId="429EF97A" w:rsidR="009C62F6" w:rsidRPr="00DC74CC" w:rsidRDefault="009C62F6" w:rsidP="00B3056A">
      <w:pPr>
        <w:pStyle w:val="Heading1"/>
        <w:spacing w:before="0"/>
        <w:rPr>
          <w:szCs w:val="20"/>
        </w:rPr>
      </w:pPr>
    </w:p>
    <w:p w14:paraId="67D59C8D" w14:textId="08E3C842" w:rsidR="009C62F6" w:rsidRPr="00DC74CC" w:rsidRDefault="009C62F6" w:rsidP="009C62F6">
      <w:pPr>
        <w:rPr>
          <w:szCs w:val="20"/>
        </w:rPr>
      </w:pPr>
    </w:p>
    <w:tbl>
      <w:tblPr>
        <w:tblStyle w:val="TableGrid"/>
        <w:tblW w:w="9382" w:type="dxa"/>
        <w:tblInd w:w="108" w:type="dxa"/>
        <w:tblLayout w:type="fixed"/>
        <w:tblLook w:val="04A0" w:firstRow="1" w:lastRow="0" w:firstColumn="1" w:lastColumn="0" w:noHBand="0" w:noVBand="1"/>
      </w:tblPr>
      <w:tblGrid>
        <w:gridCol w:w="2410"/>
        <w:gridCol w:w="6405"/>
        <w:gridCol w:w="567"/>
      </w:tblGrid>
      <w:tr w:rsidR="009C62F6" w:rsidRPr="00DC74CC" w14:paraId="7112082E" w14:textId="77777777" w:rsidTr="009C62F6">
        <w:trPr>
          <w:cnfStyle w:val="100000000000" w:firstRow="1" w:lastRow="0" w:firstColumn="0" w:lastColumn="0" w:oddVBand="0" w:evenVBand="0" w:oddHBand="0" w:evenHBand="0" w:firstRowFirstColumn="0" w:firstRowLastColumn="0" w:lastRowFirstColumn="0" w:lastRowLastColumn="0"/>
          <w:trHeight w:val="445"/>
          <w:tblHeader/>
        </w:trPr>
        <w:tc>
          <w:tcPr>
            <w:tcW w:w="2410" w:type="dxa"/>
            <w:tcBorders>
              <w:right w:val="single" w:sz="4" w:space="0" w:color="FFFFFF" w:themeColor="background1"/>
            </w:tcBorders>
            <w:shd w:val="clear" w:color="auto" w:fill="4F81BD" w:themeFill="accent1"/>
            <w:vAlign w:val="center"/>
          </w:tcPr>
          <w:p w14:paraId="393C7253" w14:textId="612B8787" w:rsidR="009C62F6" w:rsidRPr="00BD48B9" w:rsidRDefault="009C62F6" w:rsidP="009C62F6">
            <w:pPr>
              <w:jc w:val="center"/>
              <w:rPr>
                <w:b/>
                <w:sz w:val="18"/>
                <w:szCs w:val="18"/>
                <w:lang w:val="ru-RU"/>
              </w:rPr>
            </w:pPr>
            <w:r w:rsidRPr="00BD48B9">
              <w:rPr>
                <w:b/>
                <w:sz w:val="18"/>
                <w:szCs w:val="18"/>
                <w:lang w:val="ru-RU"/>
              </w:rPr>
              <w:t>UNDAF</w:t>
            </w:r>
            <w:r w:rsidRPr="00BD48B9">
              <w:rPr>
                <w:b/>
                <w:sz w:val="18"/>
                <w:szCs w:val="18"/>
                <w:lang w:val="en-US"/>
              </w:rPr>
              <w:t xml:space="preserve"> </w:t>
            </w:r>
            <w:proofErr w:type="spellStart"/>
            <w:r w:rsidRPr="00BD48B9">
              <w:rPr>
                <w:b/>
                <w:sz w:val="18"/>
                <w:szCs w:val="18"/>
                <w:lang w:val="ru-RU"/>
              </w:rPr>
              <w:t>Outcomes</w:t>
            </w:r>
            <w:proofErr w:type="spellEnd"/>
          </w:p>
        </w:tc>
        <w:tc>
          <w:tcPr>
            <w:tcW w:w="6405" w:type="dxa"/>
            <w:tcBorders>
              <w:left w:val="single" w:sz="4" w:space="0" w:color="FFFFFF" w:themeColor="background1"/>
              <w:right w:val="single" w:sz="4" w:space="0" w:color="FFFFFF" w:themeColor="background1"/>
            </w:tcBorders>
            <w:shd w:val="clear" w:color="auto" w:fill="4F81BD" w:themeFill="accent1"/>
            <w:vAlign w:val="center"/>
          </w:tcPr>
          <w:p w14:paraId="5EFABCFB" w14:textId="1BBDCF43" w:rsidR="009C62F6" w:rsidRPr="00BD48B9" w:rsidRDefault="009C62F6" w:rsidP="009C62F6">
            <w:pPr>
              <w:jc w:val="center"/>
              <w:rPr>
                <w:rFonts w:eastAsia="MS Mincho"/>
                <w:sz w:val="18"/>
                <w:szCs w:val="18"/>
                <w:lang w:val="en-US"/>
              </w:rPr>
            </w:pPr>
            <w:r w:rsidRPr="00BD48B9">
              <w:rPr>
                <w:b/>
                <w:bCs/>
                <w:sz w:val="18"/>
                <w:szCs w:val="18"/>
                <w:lang w:val="en-US"/>
              </w:rPr>
              <w:t xml:space="preserve">Indicators / Baselines </w:t>
            </w:r>
            <w:proofErr w:type="gramStart"/>
            <w:r w:rsidRPr="00BD48B9">
              <w:rPr>
                <w:b/>
                <w:bCs/>
                <w:sz w:val="18"/>
                <w:szCs w:val="18"/>
                <w:lang w:val="en-US"/>
              </w:rPr>
              <w:t>/  Targets</w:t>
            </w:r>
            <w:proofErr w:type="gramEnd"/>
            <w:r w:rsidRPr="00BD48B9">
              <w:rPr>
                <w:b/>
                <w:bCs/>
                <w:sz w:val="18"/>
                <w:szCs w:val="18"/>
                <w:lang w:val="en-US"/>
              </w:rPr>
              <w:t xml:space="preserve"> (goal values)</w:t>
            </w:r>
          </w:p>
        </w:tc>
        <w:tc>
          <w:tcPr>
            <w:tcW w:w="567" w:type="dxa"/>
            <w:tcBorders>
              <w:left w:val="single" w:sz="4" w:space="0" w:color="FFFFFF" w:themeColor="background1"/>
            </w:tcBorders>
            <w:shd w:val="clear" w:color="auto" w:fill="4F81BD" w:themeFill="accent1"/>
            <w:vAlign w:val="center"/>
          </w:tcPr>
          <w:p w14:paraId="5430D96D" w14:textId="77777777" w:rsidR="009C62F6" w:rsidRPr="00DC74CC" w:rsidRDefault="009C62F6" w:rsidP="009C62F6">
            <w:pPr>
              <w:jc w:val="center"/>
              <w:rPr>
                <w:b/>
                <w:lang w:val="en-US"/>
              </w:rPr>
            </w:pPr>
          </w:p>
        </w:tc>
      </w:tr>
      <w:tr w:rsidR="009C62F6" w:rsidRPr="00DC74CC" w14:paraId="73916757" w14:textId="77777777" w:rsidTr="009C62F6">
        <w:trPr>
          <w:trHeight w:val="510"/>
        </w:trPr>
        <w:tc>
          <w:tcPr>
            <w:tcW w:w="9382" w:type="dxa"/>
            <w:gridSpan w:val="3"/>
            <w:vAlign w:val="center"/>
          </w:tcPr>
          <w:p w14:paraId="5BD0C7E4" w14:textId="497180A1" w:rsidR="009C62F6" w:rsidRPr="00DC74CC" w:rsidRDefault="00884B45" w:rsidP="009C62F6">
            <w:pPr>
              <w:jc w:val="center"/>
              <w:rPr>
                <w:b/>
                <w:color w:val="4F81BD" w:themeColor="accent1"/>
                <w:lang w:val="en-US"/>
              </w:rPr>
            </w:pPr>
            <w:r w:rsidRPr="00DC74CC">
              <w:rPr>
                <w:b/>
                <w:color w:val="4F81BD" w:themeColor="accent1"/>
                <w:lang w:val="en-US"/>
              </w:rPr>
              <w:t>Inclusive, Responsive, and Accountable Governance</w:t>
            </w:r>
          </w:p>
        </w:tc>
      </w:tr>
      <w:tr w:rsidR="009C62F6" w:rsidRPr="00DC74CC" w14:paraId="507FF282" w14:textId="77777777" w:rsidTr="00A147BD">
        <w:tc>
          <w:tcPr>
            <w:tcW w:w="2410" w:type="dxa"/>
            <w:vMerge w:val="restart"/>
          </w:tcPr>
          <w:p w14:paraId="53AE33F0" w14:textId="77777777" w:rsidR="00884B45" w:rsidRPr="00DC74CC" w:rsidRDefault="00884B45" w:rsidP="00884B45">
            <w:pPr>
              <w:rPr>
                <w:rFonts w:eastAsia="SimSun"/>
                <w:lang w:val="en-US"/>
              </w:rPr>
            </w:pPr>
            <w:r w:rsidRPr="00DC74CC">
              <w:rPr>
                <w:rFonts w:eastAsia="SimSun"/>
                <w:b/>
                <w:lang w:val="en-US"/>
              </w:rPr>
              <w:t>Outcome 1.1:</w:t>
            </w:r>
            <w:r w:rsidRPr="00DC74CC">
              <w:rPr>
                <w:rFonts w:eastAsia="SimSun"/>
                <w:lang w:val="en-US"/>
              </w:rPr>
              <w:t xml:space="preserve"> </w:t>
            </w:r>
          </w:p>
          <w:p w14:paraId="2538B134" w14:textId="2349722F" w:rsidR="00884B45" w:rsidRPr="00CF10C8" w:rsidRDefault="00884B45" w:rsidP="00884B45">
            <w:pPr>
              <w:rPr>
                <w:rFonts w:eastAsia="SimSun"/>
                <w:b/>
                <w:bCs/>
                <w:lang w:val="en-US"/>
              </w:rPr>
            </w:pPr>
            <w:r w:rsidRPr="00CF10C8">
              <w:rPr>
                <w:rFonts w:eastAsia="SimSun"/>
                <w:b/>
                <w:bCs/>
                <w:lang w:val="en-US"/>
              </w:rPr>
              <w:t>By 2020, effective partnerships will have been strengthened between the state, civil society and private sector, ensuring reconciliation of their interests</w:t>
            </w:r>
          </w:p>
          <w:p w14:paraId="0AF2EEA9" w14:textId="77777777" w:rsidR="00884B45" w:rsidRPr="00DC74CC" w:rsidRDefault="00884B45" w:rsidP="00884B45">
            <w:pPr>
              <w:rPr>
                <w:lang w:val="en-US"/>
              </w:rPr>
            </w:pPr>
            <w:r w:rsidRPr="00DC74CC">
              <w:rPr>
                <w:lang w:val="en-US"/>
              </w:rPr>
              <w:br/>
              <w:t>IOM, UNAIDS, UNDP, UNECE, UNFPA</w:t>
            </w:r>
          </w:p>
          <w:p w14:paraId="07718128" w14:textId="24BA89E9" w:rsidR="009C62F6" w:rsidRPr="00DC74CC" w:rsidRDefault="00884B45" w:rsidP="00884B45">
            <w:pPr>
              <w:rPr>
                <w:rFonts w:eastAsia="MS Mincho"/>
                <w:lang w:val="en-US"/>
              </w:rPr>
            </w:pPr>
            <w:r w:rsidRPr="00DC74CC">
              <w:rPr>
                <w:lang w:val="en-US"/>
              </w:rPr>
              <w:t>UNICEF, UNWTO</w:t>
            </w:r>
          </w:p>
        </w:tc>
        <w:tc>
          <w:tcPr>
            <w:tcW w:w="6405" w:type="dxa"/>
          </w:tcPr>
          <w:p w14:paraId="28749F7E" w14:textId="136E065A" w:rsidR="009C62F6" w:rsidRPr="00DC74CC" w:rsidRDefault="00DC74CC" w:rsidP="00A147BD">
            <w:pPr>
              <w:rPr>
                <w:i/>
                <w:color w:val="000000"/>
                <w:kern w:val="24"/>
                <w:lang w:val="en-US"/>
              </w:rPr>
            </w:pPr>
            <w:r w:rsidRPr="00DC74CC">
              <w:rPr>
                <w:b/>
                <w:color w:val="000000"/>
                <w:kern w:val="24"/>
                <w:lang w:val="en-US"/>
              </w:rPr>
              <w:t>Indicator 1.1.1</w:t>
            </w:r>
            <w:r w:rsidRPr="00CF10C8">
              <w:rPr>
                <w:rFonts w:eastAsia="SimSun"/>
                <w:b/>
                <w:bCs/>
                <w:lang w:val="en-US"/>
              </w:rPr>
              <w:t>. Extent to which legal acts have been drafted and adopted to expand civil society participation in the decision-making process</w:t>
            </w:r>
            <w:r w:rsidRPr="00DC74CC">
              <w:rPr>
                <w:color w:val="000000"/>
                <w:kern w:val="24"/>
                <w:lang w:val="en-US"/>
              </w:rPr>
              <w:br/>
            </w:r>
            <w:r w:rsidRPr="00BF6D4D">
              <w:rPr>
                <w:i/>
                <w:lang w:val="en-US"/>
              </w:rPr>
              <w:t>Baseline: No comprehensive legislation exists that governs public consultation on draft laws and citizen law-making initiatives</w:t>
            </w:r>
            <w:r w:rsidRPr="00BF6D4D">
              <w:rPr>
                <w:i/>
                <w:lang w:val="en-US"/>
              </w:rPr>
              <w:br/>
              <w:t>Target: Relevant legislation is adopted and enacted</w:t>
            </w:r>
            <w:r w:rsidR="009C62F6" w:rsidRPr="00BF6D4D">
              <w:rPr>
                <w:i/>
                <w:lang w:val="en-US"/>
              </w:rPr>
              <w:t>.</w:t>
            </w:r>
          </w:p>
          <w:p w14:paraId="1D1774F3" w14:textId="786FE203" w:rsidR="009C62F6" w:rsidRPr="00DC74CC" w:rsidRDefault="009C62F6"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7EE4F64" w14:textId="47E6BBBE" w:rsidR="009C62F6" w:rsidRPr="00DC74CC" w:rsidRDefault="00DC74CC" w:rsidP="00A147BD">
            <w:pPr>
              <w:rPr>
                <w:lang w:val="en-US"/>
              </w:rPr>
            </w:pPr>
            <w:r w:rsidRPr="00DC74CC">
              <w:rPr>
                <w:lang w:val="en-US"/>
              </w:rPr>
              <w:t>The Resolution of the Council of Ministers dated 28 January 2019 No. 56 “On the public discussion of draft regulatory legal acts” was adopted and applied.</w:t>
            </w:r>
          </w:p>
        </w:tc>
        <w:tc>
          <w:tcPr>
            <w:tcW w:w="567" w:type="dxa"/>
            <w:shd w:val="clear" w:color="auto" w:fill="92D050"/>
          </w:tcPr>
          <w:p w14:paraId="7C68833F" w14:textId="77777777" w:rsidR="009C62F6" w:rsidRPr="00DC74CC" w:rsidRDefault="009C62F6" w:rsidP="00A147BD">
            <w:pPr>
              <w:rPr>
                <w:rFonts w:eastAsia="MS Mincho"/>
                <w:lang w:val="en-US"/>
              </w:rPr>
            </w:pPr>
          </w:p>
        </w:tc>
      </w:tr>
      <w:tr w:rsidR="009C62F6" w:rsidRPr="00DC74CC" w14:paraId="562E02CE" w14:textId="77777777" w:rsidTr="00A147BD">
        <w:tc>
          <w:tcPr>
            <w:tcW w:w="2410" w:type="dxa"/>
            <w:vMerge/>
          </w:tcPr>
          <w:p w14:paraId="57875159" w14:textId="77777777" w:rsidR="009C62F6" w:rsidRPr="00DC74CC" w:rsidRDefault="009C62F6" w:rsidP="00A147BD">
            <w:pPr>
              <w:rPr>
                <w:rFonts w:eastAsia="MS Mincho"/>
                <w:lang w:val="en-US"/>
              </w:rPr>
            </w:pPr>
          </w:p>
        </w:tc>
        <w:tc>
          <w:tcPr>
            <w:tcW w:w="6405" w:type="dxa"/>
          </w:tcPr>
          <w:p w14:paraId="7D48A14A" w14:textId="28C96043" w:rsidR="009C62F6" w:rsidRPr="00DC74CC" w:rsidRDefault="00DC74CC" w:rsidP="00A147BD">
            <w:pPr>
              <w:rPr>
                <w:color w:val="000000"/>
                <w:spacing w:val="4"/>
                <w:kern w:val="24"/>
                <w:lang w:val="en-US"/>
              </w:rPr>
            </w:pPr>
            <w:r w:rsidRPr="00DC74CC">
              <w:rPr>
                <w:b/>
                <w:color w:val="000000"/>
                <w:kern w:val="24"/>
                <w:lang w:val="en-US"/>
              </w:rPr>
              <w:t>Indicator 1.1.2.</w:t>
            </w:r>
            <w:r w:rsidRPr="00CF10C8">
              <w:rPr>
                <w:b/>
                <w:color w:val="000000"/>
                <w:kern w:val="24"/>
                <w:lang w:val="en-US"/>
              </w:rPr>
              <w:t xml:space="preserve"> Degree of implementation of public consultation on draft legal acts, Government resolutions and national programmes; the share of submissions from civil society and the private sector that are taken into account in the process of amending legislation</w:t>
            </w:r>
            <w:r w:rsidRPr="00DC74CC">
              <w:rPr>
                <w:color w:val="000000"/>
                <w:spacing w:val="4"/>
                <w:kern w:val="24"/>
                <w:lang w:val="en-US"/>
              </w:rPr>
              <w:t xml:space="preserve"> </w:t>
            </w:r>
            <w:r w:rsidRPr="00DC74CC">
              <w:rPr>
                <w:color w:val="000000"/>
                <w:kern w:val="24"/>
                <w:lang w:val="en-US"/>
              </w:rPr>
              <w:br/>
            </w:r>
            <w:r w:rsidRPr="00BF6D4D">
              <w:rPr>
                <w:i/>
                <w:lang w:val="en-US"/>
              </w:rPr>
              <w:t>Baseline: Isolated instances of public consultation on draft legal acts and Government resolutions; a small number of submissions from civil society and the private sector are taken into account in the process of amending legislation; reasons include the poor quality of submissions and incompatibility with the state’s capacity or societal needs</w:t>
            </w:r>
            <w:r w:rsidRPr="00BF6D4D">
              <w:rPr>
                <w:i/>
                <w:lang w:val="en-US"/>
              </w:rPr>
              <w:br/>
              <w:t>Target: The practice of public consultation on draft legal acts and Government resolutions is expanded; the share of submissions from civil society and the private sector that are taken into account in the process of amending legislation is increased</w:t>
            </w:r>
            <w:r w:rsidR="009C62F6" w:rsidRPr="00BF6D4D">
              <w:rPr>
                <w:i/>
                <w:lang w:val="en-US"/>
              </w:rPr>
              <w:t>.</w:t>
            </w:r>
          </w:p>
          <w:p w14:paraId="400E6252" w14:textId="77777777" w:rsidR="00A147BD" w:rsidRPr="00DC74CC" w:rsidRDefault="00A147BD"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0D6307C" w14:textId="77AFF153" w:rsidR="009C62F6" w:rsidRPr="00DC74CC" w:rsidRDefault="00DC74CC" w:rsidP="00A147BD">
            <w:pPr>
              <w:rPr>
                <w:color w:val="000000"/>
                <w:spacing w:val="-4"/>
                <w:kern w:val="24"/>
                <w:lang w:val="en-US"/>
              </w:rPr>
            </w:pPr>
            <w:r w:rsidRPr="00DC74CC">
              <w:rPr>
                <w:lang w:val="en-US"/>
              </w:rPr>
              <w:t xml:space="preserve">The Resolution of the Council of Ministers dated 28 January 2019 No. 56 “On the public discussion of draft regulatory legal acts” </w:t>
            </w:r>
            <w:r w:rsidRPr="00DC74CC">
              <w:rPr>
                <w:lang w:val="en-US"/>
              </w:rPr>
              <w:lastRenderedPageBreak/>
              <w:t>was adopted and applied. In 2016, 22 legal acts were submitted for public discussion; the total submitted in 2019 (up to September) was 120</w:t>
            </w:r>
            <w:r w:rsidR="009C62F6" w:rsidRPr="00DC74CC">
              <w:rPr>
                <w:color w:val="000000"/>
                <w:spacing w:val="-4"/>
                <w:kern w:val="24"/>
                <w:lang w:val="en-US"/>
              </w:rPr>
              <w:t>.</w:t>
            </w:r>
          </w:p>
        </w:tc>
        <w:tc>
          <w:tcPr>
            <w:tcW w:w="567" w:type="dxa"/>
            <w:shd w:val="clear" w:color="auto" w:fill="92D050"/>
          </w:tcPr>
          <w:p w14:paraId="540EC87B" w14:textId="77777777" w:rsidR="009C62F6" w:rsidRPr="00DC74CC" w:rsidRDefault="009C62F6" w:rsidP="00A147BD">
            <w:pPr>
              <w:rPr>
                <w:rFonts w:eastAsia="MS Mincho"/>
                <w:lang w:val="en-US"/>
              </w:rPr>
            </w:pPr>
          </w:p>
        </w:tc>
      </w:tr>
      <w:tr w:rsidR="009C62F6" w:rsidRPr="00DC74CC" w14:paraId="77218B04" w14:textId="77777777" w:rsidTr="00A147BD">
        <w:tc>
          <w:tcPr>
            <w:tcW w:w="2410" w:type="dxa"/>
            <w:vMerge/>
          </w:tcPr>
          <w:p w14:paraId="3E2E76CC" w14:textId="77777777" w:rsidR="009C62F6" w:rsidRPr="00DC74CC" w:rsidRDefault="009C62F6" w:rsidP="00A147BD">
            <w:pPr>
              <w:rPr>
                <w:rFonts w:eastAsia="MS Mincho"/>
                <w:lang w:val="en-US"/>
              </w:rPr>
            </w:pPr>
          </w:p>
        </w:tc>
        <w:tc>
          <w:tcPr>
            <w:tcW w:w="6405" w:type="dxa"/>
          </w:tcPr>
          <w:p w14:paraId="17904169" w14:textId="7FA8D77A" w:rsidR="009C62F6" w:rsidRPr="00DC74CC" w:rsidRDefault="00DC74CC" w:rsidP="00A147BD">
            <w:pPr>
              <w:rPr>
                <w:i/>
                <w:color w:val="000000"/>
                <w:spacing w:val="-4"/>
                <w:kern w:val="24"/>
                <w:lang w:val="en-US"/>
              </w:rPr>
            </w:pPr>
            <w:r w:rsidRPr="00DC74CC">
              <w:rPr>
                <w:b/>
                <w:kern w:val="24"/>
                <w:lang w:val="en-US"/>
              </w:rPr>
              <w:t>Indicator 1.1.3.</w:t>
            </w:r>
            <w:r w:rsidRPr="00DC74CC">
              <w:rPr>
                <w:kern w:val="24"/>
                <w:lang w:val="en-US"/>
              </w:rPr>
              <w:t xml:space="preserve"> </w:t>
            </w:r>
            <w:r w:rsidRPr="00CF10C8">
              <w:rPr>
                <w:b/>
                <w:color w:val="000000"/>
                <w:kern w:val="24"/>
                <w:lang w:val="en-US"/>
              </w:rPr>
              <w:t>Number of cities with institutionalized mechanisms for the participation of children and young people – including children and young people with disabilities – in making decisions concerning their lives and development</w:t>
            </w:r>
            <w:r w:rsidRPr="00DC74CC">
              <w:rPr>
                <w:kern w:val="24"/>
                <w:lang w:val="en-US"/>
              </w:rPr>
              <w:br/>
            </w:r>
            <w:r w:rsidRPr="00BF6D4D">
              <w:rPr>
                <w:i/>
                <w:lang w:val="en-US"/>
              </w:rPr>
              <w:t>Baseline: Children/youth parliaments (councils) are active in 22 cities.</w:t>
            </w:r>
            <w:r w:rsidRPr="00BF6D4D">
              <w:rPr>
                <w:i/>
                <w:lang w:val="en-US"/>
              </w:rPr>
              <w:br/>
              <w:t>Target: Children/youth parliaments (councils) are active in 40 cities</w:t>
            </w:r>
            <w:r w:rsidR="009C62F6" w:rsidRPr="00BF6D4D">
              <w:rPr>
                <w:i/>
                <w:lang w:val="en-US"/>
              </w:rPr>
              <w:t>.</w:t>
            </w:r>
          </w:p>
          <w:p w14:paraId="02DEC0A1" w14:textId="77777777" w:rsidR="00A147BD" w:rsidRPr="00DC74CC" w:rsidRDefault="00A147BD"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CA8DC22" w14:textId="61309736" w:rsidR="009C62F6" w:rsidRPr="00DC74CC" w:rsidRDefault="00DC74CC" w:rsidP="00A147BD">
            <w:pPr>
              <w:rPr>
                <w:lang w:val="en-US"/>
              </w:rPr>
            </w:pPr>
            <w:r w:rsidRPr="00DC74CC">
              <w:rPr>
                <w:lang w:val="en-US"/>
              </w:rPr>
              <w:t xml:space="preserve">According to data presented on the website </w:t>
            </w:r>
            <w:hyperlink r:id="rId43" w:history="1">
              <w:r w:rsidRPr="00BD48B9">
                <w:rPr>
                  <w:rStyle w:val="Hyperlink"/>
                  <w:color w:val="auto"/>
                  <w:u w:val="none"/>
                  <w:lang w:val="en-US"/>
                </w:rPr>
                <w:t>www.detivgorode.by</w:t>
              </w:r>
            </w:hyperlink>
            <w:r w:rsidRPr="00DC74CC">
              <w:rPr>
                <w:lang w:val="en-US"/>
              </w:rPr>
              <w:t>, there are now 25 cities with the established children/youth parliaments</w:t>
            </w:r>
            <w:r w:rsidR="009C62F6" w:rsidRPr="00DC74CC">
              <w:rPr>
                <w:lang w:val="en-US"/>
              </w:rPr>
              <w:t>.</w:t>
            </w:r>
          </w:p>
        </w:tc>
        <w:tc>
          <w:tcPr>
            <w:tcW w:w="567" w:type="dxa"/>
            <w:shd w:val="clear" w:color="auto" w:fill="FFFF00"/>
          </w:tcPr>
          <w:p w14:paraId="6511CE3B" w14:textId="77777777" w:rsidR="009C62F6" w:rsidRPr="00DC74CC" w:rsidRDefault="009C62F6" w:rsidP="00A147BD">
            <w:pPr>
              <w:rPr>
                <w:rFonts w:eastAsia="MS Mincho"/>
                <w:lang w:val="en-US"/>
              </w:rPr>
            </w:pPr>
          </w:p>
        </w:tc>
      </w:tr>
      <w:tr w:rsidR="004C7671" w:rsidRPr="00DC74CC" w14:paraId="2DF31F02" w14:textId="77777777" w:rsidTr="00BD48B9">
        <w:tc>
          <w:tcPr>
            <w:tcW w:w="2410" w:type="dxa"/>
            <w:vMerge w:val="restart"/>
          </w:tcPr>
          <w:p w14:paraId="443EC938" w14:textId="77777777" w:rsidR="004C7671" w:rsidRDefault="004C7671" w:rsidP="00DC74CC">
            <w:pPr>
              <w:rPr>
                <w:rFonts w:eastAsia="SimSun"/>
                <w:lang w:val="en-US"/>
              </w:rPr>
            </w:pPr>
            <w:r w:rsidRPr="00DC74CC">
              <w:rPr>
                <w:rFonts w:eastAsia="SimSun"/>
                <w:b/>
                <w:lang w:val="en-US"/>
              </w:rPr>
              <w:t>Outcome 1.2:</w:t>
            </w:r>
            <w:r w:rsidRPr="00DC74CC">
              <w:rPr>
                <w:rFonts w:eastAsia="SimSun"/>
                <w:lang w:val="en-US"/>
              </w:rPr>
              <w:t xml:space="preserve"> </w:t>
            </w:r>
          </w:p>
          <w:p w14:paraId="0BC65094" w14:textId="703BE14A" w:rsidR="004C7671" w:rsidRPr="00CF10C8" w:rsidRDefault="004C7671" w:rsidP="00DC74CC">
            <w:pPr>
              <w:rPr>
                <w:rFonts w:eastAsia="SimSun"/>
                <w:b/>
                <w:bCs/>
                <w:lang w:val="en-US"/>
              </w:rPr>
            </w:pPr>
            <w:r w:rsidRPr="00CF10C8">
              <w:rPr>
                <w:rFonts w:eastAsia="SimSun"/>
                <w:b/>
                <w:bCs/>
                <w:lang w:val="en-US"/>
              </w:rPr>
              <w:t xml:space="preserve">By 2020, state institutions will ensure responsive, accountable and transparent governance to enable citizens to benefit from all human rights in line with international principles and standards </w:t>
            </w:r>
          </w:p>
          <w:p w14:paraId="520E03BF" w14:textId="77777777" w:rsidR="004C7671" w:rsidRPr="00DC74CC" w:rsidRDefault="004C7671" w:rsidP="00DC74CC">
            <w:pPr>
              <w:rPr>
                <w:lang w:val="en-US"/>
              </w:rPr>
            </w:pPr>
          </w:p>
          <w:p w14:paraId="6F8A40D3" w14:textId="7EB2A940" w:rsidR="004C7671" w:rsidRPr="00DC74CC" w:rsidRDefault="004C7671" w:rsidP="00DC74CC">
            <w:pPr>
              <w:rPr>
                <w:rFonts w:eastAsia="MS Mincho"/>
                <w:lang w:val="en-US"/>
              </w:rPr>
            </w:pPr>
            <w:r w:rsidRPr="00DC74CC">
              <w:rPr>
                <w:lang w:val="en-US"/>
              </w:rPr>
              <w:t xml:space="preserve">UNAIDS, UNDP, </w:t>
            </w:r>
            <w:r w:rsidRPr="00DC74CC">
              <w:rPr>
                <w:bCs/>
                <w:lang w:val="en-US"/>
              </w:rPr>
              <w:t xml:space="preserve">UNECE, </w:t>
            </w:r>
            <w:r w:rsidRPr="00DC74CC">
              <w:rPr>
                <w:lang w:val="en-US"/>
              </w:rPr>
              <w:t>UNFPA, UNHCR, UNICEF, UNWTO</w:t>
            </w:r>
          </w:p>
        </w:tc>
        <w:tc>
          <w:tcPr>
            <w:tcW w:w="6405" w:type="dxa"/>
          </w:tcPr>
          <w:p w14:paraId="2E8B847C" w14:textId="63D6D8E9" w:rsidR="004C7671" w:rsidRDefault="004C7671" w:rsidP="00A147BD">
            <w:pPr>
              <w:rPr>
                <w:color w:val="000000"/>
                <w:kern w:val="24"/>
                <w:lang w:val="en-US"/>
              </w:rPr>
            </w:pPr>
            <w:r w:rsidRPr="00DC74CC">
              <w:rPr>
                <w:b/>
                <w:color w:val="000000"/>
                <w:kern w:val="24"/>
                <w:lang w:val="en-US"/>
              </w:rPr>
              <w:t>Indicator 1.2.1.</w:t>
            </w:r>
            <w:r w:rsidRPr="00DC74CC">
              <w:rPr>
                <w:color w:val="000000"/>
                <w:kern w:val="24"/>
                <w:lang w:val="en-US"/>
              </w:rPr>
              <w:t xml:space="preserve"> </w:t>
            </w:r>
            <w:r w:rsidRPr="00CF10C8">
              <w:rPr>
                <w:b/>
                <w:color w:val="000000"/>
                <w:kern w:val="24"/>
                <w:lang w:val="en-US"/>
              </w:rPr>
              <w:t>Degree of alignment of national legislation with the generally recognized principles of international law and the provisions of international agreements to which Belarus is a party; implementation of these principles and provisions in judicial and enforcement practices</w:t>
            </w:r>
            <w:r w:rsidRPr="00DC74CC">
              <w:rPr>
                <w:color w:val="000000"/>
                <w:kern w:val="24"/>
                <w:lang w:val="en-US"/>
              </w:rPr>
              <w:br/>
            </w:r>
            <w:r w:rsidRPr="00BF6D4D">
              <w:rPr>
                <w:i/>
                <w:lang w:val="en-US"/>
              </w:rPr>
              <w:t>Baseline: National legislation and practice have not fully incorporated the provisions of international agreements to which Belarus is a party</w:t>
            </w:r>
            <w:r w:rsidRPr="00BF6D4D">
              <w:rPr>
                <w:i/>
                <w:lang w:val="en-US"/>
              </w:rPr>
              <w:br/>
              <w:t>Target: Improvement of national legislation and expansion of the practice of implementing the provisions of international agreements to which Belarus is a party</w:t>
            </w:r>
          </w:p>
          <w:p w14:paraId="369095FD" w14:textId="77777777" w:rsidR="004C7671" w:rsidRPr="00DC74CC" w:rsidRDefault="004C7671"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5DE26C3C" w14:textId="77777777" w:rsidR="004C7671" w:rsidRPr="00DC74CC" w:rsidRDefault="004C7671" w:rsidP="00DC74CC">
            <w:pPr>
              <w:rPr>
                <w:lang w:val="en-US"/>
              </w:rPr>
            </w:pPr>
            <w:r w:rsidRPr="00DC74CC">
              <w:rPr>
                <w:lang w:val="en-US"/>
              </w:rPr>
              <w:t xml:space="preserve">Belarus is party to major treaties and protocols, including the Convention on the Rights of the Child (CRC), the Convention on the Elimination of all Forms of Discrimination Against Women (CEDAW), the Convention relating to the Status of Refugees, the Convention on the Rights of Persons with Disabilities (CRPD), the Hague Convention on the International Recovery of Child Support and Other Forms of Family Maintenance, Council of Europe Convention On Action against Trafficking in Human Beings, UN Convention against Transnational Organized Crimes and its supplementing Protocol to Prevent, Suppress and Punish Trafficking in Persons, especially women and children. </w:t>
            </w:r>
          </w:p>
          <w:p w14:paraId="525F32F5" w14:textId="77777777" w:rsidR="004C7671" w:rsidRPr="00DC74CC" w:rsidRDefault="004C7671" w:rsidP="00DC74CC">
            <w:pPr>
              <w:rPr>
                <w:lang w:val="en-US"/>
              </w:rPr>
            </w:pPr>
            <w:r w:rsidRPr="00DC74CC">
              <w:rPr>
                <w:lang w:val="en-US"/>
              </w:rPr>
              <w:t>Belarus joined the Council of Europe Convention on Action against Trafficking in Human Beings in 2014. Belarus has also ratified 49 ILO Conventions, including all eight Fundamental Conventions of the ILO.</w:t>
            </w:r>
          </w:p>
          <w:p w14:paraId="2932AFD5" w14:textId="77777777" w:rsidR="004C7671" w:rsidRPr="00DC74CC" w:rsidRDefault="004C7671" w:rsidP="00DC74CC">
            <w:pPr>
              <w:rPr>
                <w:lang w:val="en-US"/>
              </w:rPr>
            </w:pPr>
            <w:r w:rsidRPr="00DC74CC">
              <w:rPr>
                <w:lang w:val="en-US"/>
              </w:rPr>
              <w:t xml:space="preserve">The most noticeable advancements in realizing commitments under international norms and standards over the last five years include accession to and ratification of the CRPD in 2016; adoption of the inter-agency action plan on human rights for </w:t>
            </w:r>
            <w:r w:rsidRPr="00DC74CC">
              <w:rPr>
                <w:lang w:val="en-US"/>
              </w:rPr>
              <w:lastRenderedPageBreak/>
              <w:t xml:space="preserve">2016–2019; implementation of the 2017–2019 State Program on Countering Crime and Corruption, which included anti-trafficking activities; pledge to accede to the 1954 Convention relating to the Status of Stateless Persons and the 1961 Convention on Reduction of Statelessness in 2020 upon completion of all necessary internal procedures. </w:t>
            </w:r>
          </w:p>
          <w:p w14:paraId="18903527" w14:textId="77777777" w:rsidR="004C7671" w:rsidRPr="00DC74CC" w:rsidRDefault="004C7671" w:rsidP="00DC74CC">
            <w:pPr>
              <w:rPr>
                <w:lang w:val="en-US"/>
              </w:rPr>
            </w:pPr>
          </w:p>
          <w:p w14:paraId="25E5DDF5" w14:textId="01599404" w:rsidR="004C7671" w:rsidRPr="00DC74CC" w:rsidRDefault="004C7671" w:rsidP="00A147BD">
            <w:pPr>
              <w:rPr>
                <w:i/>
                <w:lang w:val="en-US"/>
              </w:rPr>
            </w:pPr>
            <w:r w:rsidRPr="00DC74CC">
              <w:rPr>
                <w:i/>
                <w:lang w:val="en-US"/>
              </w:rPr>
              <w:t>*Some examples of laws and regulations that were developed with UN support are provided in the effectiveness section of the report</w:t>
            </w:r>
          </w:p>
        </w:tc>
        <w:tc>
          <w:tcPr>
            <w:tcW w:w="567" w:type="dxa"/>
            <w:shd w:val="clear" w:color="auto" w:fill="92D050"/>
          </w:tcPr>
          <w:p w14:paraId="7E80CADB" w14:textId="77777777" w:rsidR="004C7671" w:rsidRPr="00DC74CC" w:rsidRDefault="004C7671" w:rsidP="00A147BD">
            <w:pPr>
              <w:rPr>
                <w:rFonts w:eastAsia="MS Mincho"/>
                <w:lang w:val="en-US"/>
              </w:rPr>
            </w:pPr>
          </w:p>
        </w:tc>
      </w:tr>
      <w:tr w:rsidR="004C7671" w:rsidRPr="00DC74CC" w14:paraId="0692DDE3" w14:textId="77777777" w:rsidTr="00BD48B9">
        <w:tc>
          <w:tcPr>
            <w:tcW w:w="2410" w:type="dxa"/>
            <w:vMerge/>
          </w:tcPr>
          <w:p w14:paraId="7A249D16" w14:textId="77777777" w:rsidR="004C7671" w:rsidRPr="00DC74CC" w:rsidRDefault="004C7671" w:rsidP="00DC74CC">
            <w:pPr>
              <w:rPr>
                <w:rFonts w:eastAsia="MS Mincho"/>
                <w:lang w:val="en-US"/>
              </w:rPr>
            </w:pPr>
          </w:p>
        </w:tc>
        <w:tc>
          <w:tcPr>
            <w:tcW w:w="6405" w:type="dxa"/>
          </w:tcPr>
          <w:p w14:paraId="59A45600" w14:textId="3FAD0532" w:rsidR="004C7671" w:rsidRDefault="004C7671" w:rsidP="00DC74CC">
            <w:pPr>
              <w:rPr>
                <w:lang w:val="en-US"/>
              </w:rPr>
            </w:pPr>
            <w:r w:rsidRPr="00DC74CC">
              <w:rPr>
                <w:b/>
                <w:color w:val="000000"/>
                <w:kern w:val="24"/>
                <w:lang w:val="en-US"/>
              </w:rPr>
              <w:t>Indicator 1.2.2.</w:t>
            </w:r>
            <w:r w:rsidRPr="00DC74CC">
              <w:rPr>
                <w:color w:val="000000"/>
                <w:kern w:val="24"/>
                <w:lang w:val="en-US"/>
              </w:rPr>
              <w:t xml:space="preserve"> </w:t>
            </w:r>
            <w:r w:rsidRPr="00CF10C8">
              <w:rPr>
                <w:b/>
                <w:color w:val="000000"/>
                <w:kern w:val="24"/>
                <w:lang w:val="en-US"/>
              </w:rPr>
              <w:t>Degree of improvement in the analysis and implementation of recommendations made by international organizations, including through the Universal Periodic Review (UPR) of the UN Human Rights Council, in national practice</w:t>
            </w:r>
            <w:r w:rsidRPr="00DC74CC">
              <w:rPr>
                <w:color w:val="000000"/>
                <w:kern w:val="24"/>
                <w:lang w:val="en-US"/>
              </w:rPr>
              <w:br/>
            </w:r>
            <w:r w:rsidRPr="00BF6D4D">
              <w:rPr>
                <w:i/>
                <w:lang w:val="en-US"/>
              </w:rPr>
              <w:t>Baseline: low participation of civil society and public administration bodies in international monitoring processes focused on Belarus and efforts to implement recommendations from international organizations</w:t>
            </w:r>
            <w:r w:rsidRPr="00BF6D4D">
              <w:rPr>
                <w:i/>
                <w:lang w:val="en-US"/>
              </w:rPr>
              <w:br/>
            </w:r>
            <w:r w:rsidRPr="00DC74CC">
              <w:rPr>
                <w:i/>
                <w:lang w:val="en-US"/>
              </w:rPr>
              <w:t>Target</w:t>
            </w:r>
            <w:r w:rsidRPr="00BF6D4D">
              <w:rPr>
                <w:i/>
                <w:lang w:val="en-US"/>
              </w:rPr>
              <w:t>: High participation of civil society and public administration bodies in international monitoring processes focused on Belarus and efforts to implement recommendations from international organizations</w:t>
            </w:r>
          </w:p>
          <w:p w14:paraId="444C56DC" w14:textId="77777777" w:rsidR="004C7671" w:rsidRPr="00DC74CC" w:rsidRDefault="004C7671"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69AB5E2F" w14:textId="1084258E" w:rsidR="004C7671" w:rsidRPr="00DC74CC" w:rsidRDefault="004C7671" w:rsidP="00DC74CC">
            <w:pPr>
              <w:rPr>
                <w:b/>
                <w:kern w:val="24"/>
                <w:lang w:val="en-US"/>
              </w:rPr>
            </w:pPr>
            <w:r w:rsidRPr="00DC74CC">
              <w:rPr>
                <w:lang w:val="en-US"/>
              </w:rPr>
              <w:t>Some examples of involvement of civil society and public administration bodies in international monitoring processes as well as the laws and regulations that were developed with UN support are provided in the effectiveness section of the report.</w:t>
            </w:r>
          </w:p>
        </w:tc>
        <w:tc>
          <w:tcPr>
            <w:tcW w:w="567" w:type="dxa"/>
            <w:shd w:val="clear" w:color="auto" w:fill="92D050"/>
          </w:tcPr>
          <w:p w14:paraId="6E492164" w14:textId="77777777" w:rsidR="004C7671" w:rsidRPr="00DC74CC" w:rsidRDefault="004C7671" w:rsidP="00DC74CC">
            <w:pPr>
              <w:rPr>
                <w:rFonts w:eastAsia="MS Mincho"/>
                <w:lang w:val="en-US"/>
              </w:rPr>
            </w:pPr>
          </w:p>
        </w:tc>
      </w:tr>
      <w:tr w:rsidR="004C7671" w:rsidRPr="00DC74CC" w14:paraId="0F90DD40" w14:textId="77777777" w:rsidTr="00BD48B9">
        <w:tc>
          <w:tcPr>
            <w:tcW w:w="2410" w:type="dxa"/>
            <w:vMerge/>
          </w:tcPr>
          <w:p w14:paraId="4E79EFFA" w14:textId="77777777" w:rsidR="004C7671" w:rsidRPr="00DC74CC" w:rsidRDefault="004C7671" w:rsidP="00DC74CC">
            <w:pPr>
              <w:rPr>
                <w:rFonts w:eastAsia="MS Mincho"/>
                <w:lang w:val="en-US"/>
              </w:rPr>
            </w:pPr>
          </w:p>
        </w:tc>
        <w:tc>
          <w:tcPr>
            <w:tcW w:w="6405" w:type="dxa"/>
          </w:tcPr>
          <w:p w14:paraId="08FB100D" w14:textId="77777777" w:rsidR="004C7671" w:rsidRDefault="004C7671" w:rsidP="00DC74CC">
            <w:pPr>
              <w:rPr>
                <w:kern w:val="24"/>
                <w:lang w:val="en-US"/>
              </w:rPr>
            </w:pPr>
            <w:r w:rsidRPr="00DC74CC">
              <w:rPr>
                <w:b/>
                <w:kern w:val="24"/>
                <w:lang w:val="en-US"/>
              </w:rPr>
              <w:t>Indicator 1.2.3.</w:t>
            </w:r>
            <w:r w:rsidRPr="00DC74CC">
              <w:rPr>
                <w:kern w:val="24"/>
                <w:lang w:val="en-US"/>
              </w:rPr>
              <w:t xml:space="preserve"> </w:t>
            </w:r>
            <w:r w:rsidRPr="00CF10C8">
              <w:rPr>
                <w:b/>
                <w:color w:val="000000"/>
                <w:kern w:val="24"/>
                <w:lang w:val="en-US"/>
              </w:rPr>
              <w:t>Number of cities with ‘child friendly’ status</w:t>
            </w:r>
            <w:r w:rsidRPr="00DC74CC">
              <w:rPr>
                <w:kern w:val="24"/>
                <w:lang w:val="en-US"/>
              </w:rPr>
              <w:br/>
            </w:r>
            <w:r w:rsidRPr="00BF6D4D">
              <w:rPr>
                <w:i/>
                <w:lang w:val="en-US"/>
              </w:rPr>
              <w:t>Baseline: 2014 – 6 cities.</w:t>
            </w:r>
            <w:r w:rsidRPr="00BF6D4D">
              <w:rPr>
                <w:i/>
                <w:lang w:val="en-US"/>
              </w:rPr>
              <w:br/>
              <w:t>Target: 2020 – 20 cities.</w:t>
            </w:r>
          </w:p>
          <w:p w14:paraId="749B4CF4" w14:textId="6E0D9165" w:rsidR="004C7671" w:rsidRPr="00A147BD" w:rsidRDefault="004C7671"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36F8162C" w14:textId="04E42BCC" w:rsidR="004C7671" w:rsidRPr="00DC74CC" w:rsidRDefault="004C7671" w:rsidP="00DC74CC">
            <w:pPr>
              <w:rPr>
                <w:b/>
                <w:kern w:val="24"/>
                <w:lang w:val="en-US"/>
              </w:rPr>
            </w:pPr>
            <w:r w:rsidRPr="00DC74CC">
              <w:rPr>
                <w:lang w:val="en-US"/>
              </w:rPr>
              <w:t xml:space="preserve">According to data presented on the </w:t>
            </w:r>
            <w:r w:rsidRPr="00BD48B9">
              <w:rPr>
                <w:lang w:val="en-US"/>
              </w:rPr>
              <w:t xml:space="preserve">website </w:t>
            </w:r>
            <w:hyperlink r:id="rId44" w:history="1">
              <w:r w:rsidRPr="00BD48B9">
                <w:rPr>
                  <w:rStyle w:val="Hyperlink"/>
                  <w:color w:val="auto"/>
                  <w:u w:val="none"/>
                  <w:lang w:val="en-US"/>
                </w:rPr>
                <w:t>www.detivgorode.by</w:t>
              </w:r>
            </w:hyperlink>
            <w:r w:rsidRPr="00DC74CC">
              <w:rPr>
                <w:lang w:val="en-US"/>
              </w:rPr>
              <w:t>, 25 cities in Belarus participate in the initiative “A city friendly to children and adolescents”.</w:t>
            </w:r>
          </w:p>
        </w:tc>
        <w:tc>
          <w:tcPr>
            <w:tcW w:w="567" w:type="dxa"/>
            <w:shd w:val="clear" w:color="auto" w:fill="92D050"/>
          </w:tcPr>
          <w:p w14:paraId="66777358" w14:textId="77777777" w:rsidR="004C7671" w:rsidRPr="00DC74CC" w:rsidRDefault="004C7671" w:rsidP="00DC74CC">
            <w:pPr>
              <w:rPr>
                <w:rFonts w:eastAsia="MS Mincho"/>
                <w:lang w:val="en-US"/>
              </w:rPr>
            </w:pPr>
          </w:p>
        </w:tc>
      </w:tr>
      <w:tr w:rsidR="004C7671" w:rsidRPr="00DC74CC" w14:paraId="0BEB50A0" w14:textId="77777777" w:rsidTr="00A147BD">
        <w:tc>
          <w:tcPr>
            <w:tcW w:w="2410" w:type="dxa"/>
            <w:vMerge/>
          </w:tcPr>
          <w:p w14:paraId="4F3DB7F2" w14:textId="77777777" w:rsidR="004C7671" w:rsidRPr="00DC74CC" w:rsidRDefault="004C7671" w:rsidP="00DC74CC">
            <w:pPr>
              <w:rPr>
                <w:rFonts w:eastAsia="MS Mincho"/>
                <w:lang w:val="en-US"/>
              </w:rPr>
            </w:pPr>
          </w:p>
        </w:tc>
        <w:tc>
          <w:tcPr>
            <w:tcW w:w="6405" w:type="dxa"/>
          </w:tcPr>
          <w:p w14:paraId="0D2F5438" w14:textId="42567BA6" w:rsidR="00CF10C8" w:rsidRDefault="004C7671" w:rsidP="00DC74CC">
            <w:pPr>
              <w:rPr>
                <w:color w:val="000000"/>
                <w:spacing w:val="-4"/>
                <w:kern w:val="24"/>
                <w:lang w:val="en-US"/>
              </w:rPr>
            </w:pPr>
            <w:r w:rsidRPr="00DC74CC">
              <w:rPr>
                <w:b/>
                <w:color w:val="000000"/>
                <w:kern w:val="24"/>
                <w:lang w:val="en-US"/>
              </w:rPr>
              <w:t>Indicator 1.2.4.</w:t>
            </w:r>
            <w:r w:rsidRPr="00CF10C8">
              <w:rPr>
                <w:b/>
                <w:color w:val="000000"/>
                <w:kern w:val="24"/>
                <w:lang w:val="en-US"/>
              </w:rPr>
              <w:t xml:space="preserve"> Share of administrative procedures performed online</w:t>
            </w:r>
            <w:r w:rsidRPr="00DC74CC">
              <w:rPr>
                <w:color w:val="000000"/>
                <w:kern w:val="24"/>
                <w:lang w:val="en-US"/>
              </w:rPr>
              <w:t xml:space="preserve"> </w:t>
            </w:r>
            <w:r w:rsidRPr="00DC74CC">
              <w:rPr>
                <w:color w:val="000000"/>
                <w:kern w:val="24"/>
                <w:lang w:val="en-US"/>
              </w:rPr>
              <w:br/>
            </w:r>
            <w:r w:rsidRPr="00DC74CC">
              <w:rPr>
                <w:i/>
                <w:color w:val="000000"/>
                <w:kern w:val="24"/>
                <w:lang w:val="en-US"/>
              </w:rPr>
              <w:t>B</w:t>
            </w:r>
            <w:r w:rsidRPr="00BF6D4D">
              <w:rPr>
                <w:i/>
                <w:lang w:val="en-US"/>
              </w:rPr>
              <w:t>aseline: 2015 – share of administrative procedures performed online to be determined based on research; the United web portal of state e-services is functional</w:t>
            </w:r>
            <w:r w:rsidRPr="00BF6D4D">
              <w:rPr>
                <w:i/>
                <w:lang w:val="en-US"/>
              </w:rPr>
              <w:br/>
              <w:t>Target: 2020 –share of administrative procedures performed online to be determined based on research; the United web portal of state e-services is functional as ‘one window’ in external trade</w:t>
            </w:r>
            <w:r w:rsidR="00CF10C8" w:rsidRPr="00BF6D4D">
              <w:rPr>
                <w:i/>
                <w:lang w:val="en-US"/>
              </w:rPr>
              <w:t>.</w:t>
            </w:r>
          </w:p>
          <w:p w14:paraId="198FB5D2" w14:textId="77777777" w:rsidR="004C7671" w:rsidRPr="00DC74CC" w:rsidRDefault="004C7671"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FDFE580" w14:textId="77777777" w:rsidR="004C7671" w:rsidRPr="00DC74CC" w:rsidRDefault="004C7671" w:rsidP="00DC74CC">
            <w:pPr>
              <w:rPr>
                <w:lang w:val="en-US"/>
              </w:rPr>
            </w:pPr>
            <w:r w:rsidRPr="00DC74CC">
              <w:rPr>
                <w:lang w:val="en-US"/>
              </w:rPr>
              <w:lastRenderedPageBreak/>
              <w:t xml:space="preserve">The United web portal of state e-services is functional since 2011 and to some extent serves as </w:t>
            </w:r>
            <w:r w:rsidRPr="00DC74CC">
              <w:rPr>
                <w:color w:val="000000"/>
                <w:kern w:val="24"/>
                <w:lang w:val="en-US"/>
              </w:rPr>
              <w:t xml:space="preserve">‘one window’ for businesses, including provision of </w:t>
            </w:r>
            <w:r w:rsidRPr="00DC74CC">
              <w:rPr>
                <w:lang w:val="en-US"/>
              </w:rPr>
              <w:t xml:space="preserve">taxation e-services, accounting e-services and real estate circulation e-services, labor and social protection e-services. </w:t>
            </w:r>
          </w:p>
          <w:p w14:paraId="0DC6AB1D" w14:textId="5B742C73" w:rsidR="004C7671" w:rsidRPr="00DC74CC" w:rsidRDefault="004C7671" w:rsidP="00DC74CC">
            <w:pPr>
              <w:rPr>
                <w:b/>
                <w:kern w:val="24"/>
                <w:lang w:val="en-US"/>
              </w:rPr>
            </w:pPr>
            <w:r w:rsidRPr="00DC74CC">
              <w:rPr>
                <w:lang w:val="en-US"/>
              </w:rPr>
              <w:t>According to data provided by the National Center of Electronic Services, only 2 administrative procedures were performed online in 2015, what constitutes a baseline, and 58 administrative procedures were available online by the end of 2019, what demonstrates a considerable increase. The relevant target is identified in the Resolution of the Council of Ministers 14.07.2017 N 529, which stipulates that 346 administrative procedures should be available on-line by 2024, with the current share of 4% of administrative procedures for citizens and 26.4% of administrative procedures for legal entities and individual entrepreneurs available online.</w:t>
            </w:r>
          </w:p>
        </w:tc>
        <w:tc>
          <w:tcPr>
            <w:tcW w:w="567" w:type="dxa"/>
            <w:shd w:val="clear" w:color="auto" w:fill="FFFF00"/>
          </w:tcPr>
          <w:p w14:paraId="199F361A" w14:textId="77777777" w:rsidR="004C7671" w:rsidRPr="00DC74CC" w:rsidRDefault="004C7671" w:rsidP="00DC74CC">
            <w:pPr>
              <w:rPr>
                <w:rFonts w:eastAsia="MS Mincho"/>
                <w:lang w:val="en-US"/>
              </w:rPr>
            </w:pPr>
          </w:p>
        </w:tc>
      </w:tr>
      <w:tr w:rsidR="004C7671" w:rsidRPr="00DC74CC" w14:paraId="7D55BF3D" w14:textId="77777777" w:rsidTr="00A147BD">
        <w:tc>
          <w:tcPr>
            <w:tcW w:w="2410" w:type="dxa"/>
            <w:vMerge/>
          </w:tcPr>
          <w:p w14:paraId="0B8618B9" w14:textId="77777777" w:rsidR="004C7671" w:rsidRPr="00DC74CC" w:rsidRDefault="004C7671" w:rsidP="00DC74CC">
            <w:pPr>
              <w:rPr>
                <w:rFonts w:eastAsia="MS Mincho"/>
              </w:rPr>
            </w:pPr>
          </w:p>
        </w:tc>
        <w:tc>
          <w:tcPr>
            <w:tcW w:w="6405" w:type="dxa"/>
          </w:tcPr>
          <w:p w14:paraId="17986C43" w14:textId="77777777" w:rsidR="004C7671" w:rsidRDefault="004C7671" w:rsidP="00DC74CC">
            <w:pPr>
              <w:rPr>
                <w:color w:val="000000"/>
                <w:kern w:val="24"/>
                <w:lang w:val="en-US"/>
              </w:rPr>
            </w:pPr>
            <w:r w:rsidRPr="00DC74CC">
              <w:rPr>
                <w:b/>
                <w:color w:val="000000"/>
                <w:kern w:val="24"/>
                <w:lang w:val="en-US"/>
              </w:rPr>
              <w:t>Indicator 1.2.5.</w:t>
            </w:r>
            <w:r w:rsidRPr="00CF10C8">
              <w:rPr>
                <w:b/>
                <w:color w:val="000000"/>
                <w:kern w:val="24"/>
                <w:lang w:val="en-US"/>
              </w:rPr>
              <w:t xml:space="preserve"> Availability of multifunctional centers for carrying out administrative procedures</w:t>
            </w:r>
            <w:r w:rsidRPr="00DC74CC">
              <w:rPr>
                <w:color w:val="000000"/>
                <w:kern w:val="24"/>
                <w:lang w:val="en-US"/>
              </w:rPr>
              <w:br/>
            </w:r>
            <w:r w:rsidRPr="00BF6D4D">
              <w:rPr>
                <w:i/>
                <w:lang w:val="en-US"/>
              </w:rPr>
              <w:t>Baseline: Multifunctional centers for carrying out administrative procedures and a legal framework for their functioning do not exist</w:t>
            </w:r>
            <w:r w:rsidRPr="00BF6D4D">
              <w:rPr>
                <w:i/>
                <w:lang w:val="en-US"/>
              </w:rPr>
              <w:br/>
              <w:t>Target: A multifunctional center, accepting applications to a variety of administrative procedures at one location, is piloted in Minsk; a legal framework for the functioning of such centers is developed</w:t>
            </w:r>
          </w:p>
          <w:p w14:paraId="393F02F2" w14:textId="77777777" w:rsidR="004C7671" w:rsidRPr="00DC74CC" w:rsidRDefault="004C7671"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326F3AA3" w14:textId="64228BC4" w:rsidR="004C7671" w:rsidRPr="00DC74CC" w:rsidRDefault="004C7671" w:rsidP="00DC74CC">
            <w:pPr>
              <w:rPr>
                <w:b/>
                <w:kern w:val="24"/>
              </w:rPr>
            </w:pPr>
            <w:r w:rsidRPr="00DC74CC">
              <w:rPr>
                <w:lang w:val="en-US"/>
              </w:rPr>
              <w:t>The Decree of the President of the Republic of Belarus № 202 “On the “one window” service” was adopted in 2018, though the multifunctional centers are not yet established.</w:t>
            </w:r>
          </w:p>
        </w:tc>
        <w:tc>
          <w:tcPr>
            <w:tcW w:w="567" w:type="dxa"/>
            <w:shd w:val="clear" w:color="auto" w:fill="FFFF00"/>
          </w:tcPr>
          <w:p w14:paraId="7029595A" w14:textId="77777777" w:rsidR="004C7671" w:rsidRPr="00DC74CC" w:rsidRDefault="004C7671" w:rsidP="00DC74CC">
            <w:pPr>
              <w:rPr>
                <w:rFonts w:eastAsia="MS Mincho"/>
              </w:rPr>
            </w:pPr>
          </w:p>
        </w:tc>
      </w:tr>
      <w:tr w:rsidR="004C7671" w:rsidRPr="00DC74CC" w14:paraId="407458C2" w14:textId="77777777" w:rsidTr="00A147BD">
        <w:tc>
          <w:tcPr>
            <w:tcW w:w="2410" w:type="dxa"/>
            <w:vMerge/>
          </w:tcPr>
          <w:p w14:paraId="3DFC6BED" w14:textId="77777777" w:rsidR="004C7671" w:rsidRPr="00DC74CC" w:rsidRDefault="004C7671" w:rsidP="00DC74CC">
            <w:pPr>
              <w:rPr>
                <w:rFonts w:eastAsia="MS Mincho"/>
              </w:rPr>
            </w:pPr>
          </w:p>
        </w:tc>
        <w:tc>
          <w:tcPr>
            <w:tcW w:w="6405" w:type="dxa"/>
          </w:tcPr>
          <w:p w14:paraId="28D47DF0" w14:textId="77777777" w:rsidR="004C7671" w:rsidRPr="00DC74CC" w:rsidRDefault="004C7671" w:rsidP="00DC74CC">
            <w:pPr>
              <w:rPr>
                <w:color w:val="000000"/>
                <w:kern w:val="24"/>
                <w:lang w:val="en-US"/>
              </w:rPr>
            </w:pPr>
            <w:r w:rsidRPr="00DC74CC">
              <w:rPr>
                <w:b/>
                <w:color w:val="000000"/>
                <w:kern w:val="24"/>
                <w:lang w:val="en-US"/>
              </w:rPr>
              <w:t>Indicator 1.2.6.</w:t>
            </w:r>
            <w:r w:rsidRPr="00CF10C8">
              <w:rPr>
                <w:b/>
                <w:color w:val="000000"/>
                <w:kern w:val="24"/>
                <w:lang w:val="en-US"/>
              </w:rPr>
              <w:t xml:space="preserve"> Availability of an effective methodology for the analysis of the functions and competencies of Government bodies</w:t>
            </w:r>
            <w:r w:rsidRPr="00DC74CC">
              <w:rPr>
                <w:color w:val="000000"/>
                <w:kern w:val="24"/>
                <w:lang w:val="en-US"/>
              </w:rPr>
              <w:br/>
            </w:r>
            <w:r w:rsidRPr="00BF6D4D">
              <w:rPr>
                <w:i/>
                <w:lang w:val="en-US"/>
              </w:rPr>
              <w:t xml:space="preserve">Baseline: An effective methodology for the analysis of the functions and competences of Government bodies does not exist </w:t>
            </w:r>
            <w:r w:rsidRPr="00BF6D4D">
              <w:rPr>
                <w:i/>
                <w:lang w:val="en-US"/>
              </w:rPr>
              <w:br/>
              <w:t>Target: An effective methodology for the analysis of the functions and competencies of Government bodies has been implemented; recommendations on optimizing the functions of Government bodies have been prepared</w:t>
            </w:r>
          </w:p>
          <w:p w14:paraId="4160C698" w14:textId="77777777" w:rsidR="004C7671" w:rsidRPr="00DC74CC" w:rsidRDefault="004C7671"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17C54B07" w14:textId="2374A00D" w:rsidR="004C7671" w:rsidRPr="00DC74CC" w:rsidRDefault="004C7671" w:rsidP="00DC74CC">
            <w:pPr>
              <w:rPr>
                <w:b/>
                <w:kern w:val="24"/>
              </w:rPr>
            </w:pPr>
            <w:r w:rsidRPr="00DC74CC">
              <w:rPr>
                <w:lang w:val="en-US"/>
              </w:rPr>
              <w:t xml:space="preserve">During the implementation of the UNDAF, optimization of the functions of state bodies remained a priority of the Government of Belarus. Key documents focusing on optimization include the Decree of the President of the Republic of Belarus dated 13 February, 2017 No. 40 “On Optimization of the Administration of the President of the Republic of Belarus”, Resolution of the Council of Ministers of the Republic of Belarus dated 6 May, 2017 </w:t>
            </w:r>
            <w:r w:rsidRPr="00DC74CC">
              <w:rPr>
                <w:lang w:val="en-US"/>
              </w:rPr>
              <w:lastRenderedPageBreak/>
              <w:t>No. 334 “On implementing measures to optimize the system of Government bodies. The draft methodology for the analysis of functions (competencies) of state bodies was developed by the Research Institute of the Ministry of Economy.</w:t>
            </w:r>
          </w:p>
        </w:tc>
        <w:tc>
          <w:tcPr>
            <w:tcW w:w="567" w:type="dxa"/>
            <w:shd w:val="clear" w:color="auto" w:fill="FFFF00"/>
          </w:tcPr>
          <w:p w14:paraId="06DBFC8D" w14:textId="77777777" w:rsidR="004C7671" w:rsidRPr="00DC74CC" w:rsidRDefault="004C7671" w:rsidP="00DC74CC">
            <w:pPr>
              <w:rPr>
                <w:rFonts w:eastAsia="MS Mincho"/>
              </w:rPr>
            </w:pPr>
          </w:p>
        </w:tc>
      </w:tr>
      <w:tr w:rsidR="004C7671" w:rsidRPr="00DC74CC" w14:paraId="1AD75B18" w14:textId="77777777" w:rsidTr="00BD48B9">
        <w:tc>
          <w:tcPr>
            <w:tcW w:w="2410" w:type="dxa"/>
            <w:vMerge/>
          </w:tcPr>
          <w:p w14:paraId="060FA15B" w14:textId="77777777" w:rsidR="004C7671" w:rsidRPr="00DC74CC" w:rsidRDefault="004C7671" w:rsidP="00DC74CC">
            <w:pPr>
              <w:rPr>
                <w:rFonts w:eastAsia="MS Mincho"/>
              </w:rPr>
            </w:pPr>
          </w:p>
        </w:tc>
        <w:tc>
          <w:tcPr>
            <w:tcW w:w="6405" w:type="dxa"/>
            <w:vAlign w:val="center"/>
          </w:tcPr>
          <w:p w14:paraId="27374A6B" w14:textId="0D5A8D07" w:rsidR="004C7671" w:rsidRDefault="004C7671" w:rsidP="00DC74CC">
            <w:pPr>
              <w:rPr>
                <w:lang w:val="en-US"/>
              </w:rPr>
            </w:pPr>
            <w:r w:rsidRPr="00DC74CC">
              <w:rPr>
                <w:b/>
                <w:color w:val="000000"/>
                <w:kern w:val="24"/>
                <w:lang w:val="en-US"/>
              </w:rPr>
              <w:t>Indicator 1.2.7.</w:t>
            </w:r>
            <w:r w:rsidRPr="00DC74CC">
              <w:rPr>
                <w:color w:val="000000"/>
                <w:kern w:val="24"/>
                <w:lang w:val="en-US"/>
              </w:rPr>
              <w:t xml:space="preserve"> </w:t>
            </w:r>
            <w:r w:rsidRPr="00CF10C8">
              <w:rPr>
                <w:b/>
                <w:color w:val="000000"/>
                <w:kern w:val="24"/>
                <w:lang w:val="en-US"/>
              </w:rPr>
              <w:t>Availability of official statistical data for the monitoring of socio-economic, demographic and other state development programmes and of progress towards the Sustainable Development Goals</w:t>
            </w:r>
            <w:r w:rsidRPr="00DC74CC">
              <w:rPr>
                <w:color w:val="000000"/>
                <w:kern w:val="24"/>
                <w:lang w:val="en-US"/>
              </w:rPr>
              <w:t xml:space="preserve"> </w:t>
            </w:r>
            <w:r w:rsidRPr="00DC74CC">
              <w:rPr>
                <w:color w:val="000000"/>
                <w:kern w:val="24"/>
                <w:lang w:val="en-US"/>
              </w:rPr>
              <w:br/>
            </w:r>
            <w:r w:rsidRPr="00BF6D4D">
              <w:rPr>
                <w:i/>
                <w:lang w:val="en-US"/>
              </w:rPr>
              <w:t xml:space="preserve">Baseline: The level of disaggregation of some statistical data and the distribution modes of official statistical reporting data are not fully aligned with international practices and standards </w:t>
            </w:r>
            <w:r w:rsidRPr="00BF6D4D">
              <w:rPr>
                <w:i/>
                <w:lang w:val="en-US"/>
              </w:rPr>
              <w:br/>
              <w:t>Target: Procedures and systems for statistical data collection, survey tools and distribution modes for official statistical reporting data are aligned with international standards and practices to the fullest possible degree</w:t>
            </w:r>
          </w:p>
          <w:p w14:paraId="38AF9667" w14:textId="77777777" w:rsidR="004C7671" w:rsidRPr="00DC74CC" w:rsidRDefault="004C7671" w:rsidP="00A147BD">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0ADC97F" w14:textId="4329B772" w:rsidR="004C7671" w:rsidRPr="00A147BD" w:rsidRDefault="004C7671" w:rsidP="00DC74CC">
            <w:pPr>
              <w:rPr>
                <w:color w:val="000000"/>
                <w:kern w:val="24"/>
                <w:lang w:val="en-US"/>
              </w:rPr>
            </w:pPr>
            <w:r w:rsidRPr="00DC74CC">
              <w:rPr>
                <w:lang w:val="en-US"/>
              </w:rPr>
              <w:t xml:space="preserve">Progress on improving </w:t>
            </w:r>
            <w:r w:rsidRPr="00DC74CC">
              <w:rPr>
                <w:color w:val="000000"/>
                <w:kern w:val="24"/>
                <w:lang w:val="en-US"/>
              </w:rPr>
              <w:t xml:space="preserve">availability of official statistical data for the monitoring of socio-economic, demographic and other state </w:t>
            </w:r>
            <w:r w:rsidRPr="00CF10C8">
              <w:rPr>
                <w:color w:val="000000"/>
                <w:spacing w:val="-6"/>
                <w:kern w:val="24"/>
                <w:lang w:val="en-US"/>
              </w:rPr>
              <w:t xml:space="preserve">development programmes and of progress towards the Sustainable Development Goals is visible. SDG statistics are available at </w:t>
            </w:r>
            <w:hyperlink r:id="rId45" w:history="1">
              <w:r w:rsidRPr="00BD48B9">
                <w:rPr>
                  <w:rStyle w:val="Hyperlink"/>
                  <w:color w:val="auto"/>
                  <w:spacing w:val="-6"/>
                  <w:kern w:val="24"/>
                  <w:u w:val="none"/>
                  <w:lang w:val="en-US"/>
                </w:rPr>
                <w:t>http://www.belstat.gov.by/en/ofitsialnaya-statistika/sustainable-development-goals/national-list-of-sdg-indicators/</w:t>
              </w:r>
            </w:hyperlink>
          </w:p>
        </w:tc>
        <w:tc>
          <w:tcPr>
            <w:tcW w:w="567" w:type="dxa"/>
            <w:shd w:val="clear" w:color="auto" w:fill="92D050"/>
          </w:tcPr>
          <w:p w14:paraId="4617D1C5" w14:textId="77777777" w:rsidR="004C7671" w:rsidRPr="00DC74CC" w:rsidRDefault="004C7671" w:rsidP="00DC74CC">
            <w:pPr>
              <w:rPr>
                <w:rFonts w:eastAsia="MS Mincho"/>
              </w:rPr>
            </w:pPr>
          </w:p>
        </w:tc>
      </w:tr>
      <w:tr w:rsidR="00BD48B9" w:rsidRPr="00DC74CC" w14:paraId="622CF016" w14:textId="77777777" w:rsidTr="00BD48B9">
        <w:tc>
          <w:tcPr>
            <w:tcW w:w="2410" w:type="dxa"/>
            <w:vMerge/>
          </w:tcPr>
          <w:p w14:paraId="6CF152B2" w14:textId="77777777" w:rsidR="00BD48B9" w:rsidRPr="00DC74CC" w:rsidRDefault="00BD48B9" w:rsidP="00BD48B9">
            <w:pPr>
              <w:rPr>
                <w:rFonts w:eastAsia="MS Mincho"/>
              </w:rPr>
            </w:pPr>
          </w:p>
        </w:tc>
        <w:tc>
          <w:tcPr>
            <w:tcW w:w="6405" w:type="dxa"/>
          </w:tcPr>
          <w:p w14:paraId="69235BED" w14:textId="77777777" w:rsidR="00BD48B9" w:rsidRPr="00DC74CC" w:rsidRDefault="00BD48B9" w:rsidP="00BD48B9">
            <w:pPr>
              <w:tabs>
                <w:tab w:val="center" w:pos="4320"/>
                <w:tab w:val="right" w:pos="8640"/>
              </w:tabs>
              <w:rPr>
                <w:rFonts w:eastAsia="SimSun"/>
                <w:lang w:val="en-US" w:eastAsia="zh-CN"/>
              </w:rPr>
            </w:pPr>
            <w:r w:rsidRPr="00CF10C8">
              <w:rPr>
                <w:rFonts w:eastAsia="SimSun"/>
                <w:b/>
                <w:color w:val="000000"/>
                <w:spacing w:val="-6"/>
                <w:kern w:val="24"/>
                <w:lang w:val="en-US" w:eastAsia="zh-CN"/>
              </w:rPr>
              <w:t>Indicator 1.2.8</w:t>
            </w:r>
            <w:r w:rsidRPr="00CF10C8">
              <w:rPr>
                <w:b/>
                <w:color w:val="000000"/>
                <w:spacing w:val="-6"/>
                <w:kern w:val="24"/>
                <w:lang w:val="en-US"/>
              </w:rPr>
              <w:t>. Effectiveness of national state population policy</w:t>
            </w:r>
            <w:r w:rsidRPr="00DC74CC">
              <w:rPr>
                <w:rFonts w:eastAsia="SimSun"/>
                <w:color w:val="000000"/>
                <w:kern w:val="24"/>
                <w:lang w:val="en-US" w:eastAsia="zh-CN"/>
              </w:rPr>
              <w:br/>
            </w:r>
            <w:r w:rsidRPr="00BF6D4D">
              <w:rPr>
                <w:i/>
                <w:lang w:val="en-US"/>
              </w:rPr>
              <w:t>Baseline: National Programme for Demographic Security 2011–2015 has been adopted</w:t>
            </w:r>
            <w:r w:rsidRPr="00BF6D4D">
              <w:rPr>
                <w:i/>
                <w:lang w:val="en-US"/>
              </w:rPr>
              <w:br/>
              <w:t>Target: National Programme for Demographic Security 2016–2020 and its M&amp;E system has been developed and implemented</w:t>
            </w:r>
          </w:p>
          <w:p w14:paraId="51F13653" w14:textId="79F272C3" w:rsidR="00BD48B9" w:rsidRPr="00A147BD"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0FE5CC2" w14:textId="2DBDE119" w:rsidR="00BD48B9" w:rsidRPr="00DC74CC" w:rsidRDefault="00BD48B9" w:rsidP="00BD48B9">
            <w:pPr>
              <w:rPr>
                <w:b/>
                <w:kern w:val="24"/>
              </w:rPr>
            </w:pPr>
            <w:r w:rsidRPr="00DC74CC">
              <w:rPr>
                <w:lang w:val="en-US"/>
              </w:rPr>
              <w:t>The state program “People’s Health and Demographic Security of the Republic of Belarus” for 2016 – 2020 was adopted.</w:t>
            </w:r>
          </w:p>
        </w:tc>
        <w:tc>
          <w:tcPr>
            <w:tcW w:w="567" w:type="dxa"/>
            <w:shd w:val="clear" w:color="auto" w:fill="92D050"/>
          </w:tcPr>
          <w:p w14:paraId="39393181" w14:textId="77777777" w:rsidR="00BD48B9" w:rsidRPr="00DC74CC" w:rsidRDefault="00BD48B9" w:rsidP="00BD48B9">
            <w:pPr>
              <w:rPr>
                <w:rFonts w:eastAsia="MS Mincho"/>
              </w:rPr>
            </w:pPr>
          </w:p>
        </w:tc>
      </w:tr>
      <w:tr w:rsidR="00BD48B9" w:rsidRPr="00DC74CC" w14:paraId="586A1B4E" w14:textId="77777777" w:rsidTr="004C7671">
        <w:trPr>
          <w:trHeight w:val="510"/>
        </w:trPr>
        <w:tc>
          <w:tcPr>
            <w:tcW w:w="9382" w:type="dxa"/>
            <w:gridSpan w:val="3"/>
            <w:vAlign w:val="center"/>
          </w:tcPr>
          <w:p w14:paraId="531E9C96" w14:textId="283344E8" w:rsidR="00BD48B9" w:rsidRPr="00DC74CC" w:rsidRDefault="00BD48B9" w:rsidP="00BD48B9">
            <w:pPr>
              <w:jc w:val="center"/>
              <w:rPr>
                <w:b/>
                <w:color w:val="0070C0"/>
                <w:lang w:val="en-US"/>
              </w:rPr>
            </w:pPr>
            <w:r w:rsidRPr="00DC74CC">
              <w:rPr>
                <w:b/>
                <w:color w:val="0070C0"/>
                <w:lang w:val="en-US"/>
              </w:rPr>
              <w:t>Sustainable Economic Development</w:t>
            </w:r>
          </w:p>
        </w:tc>
      </w:tr>
      <w:tr w:rsidR="00BD48B9" w:rsidRPr="00DC74CC" w14:paraId="0DC379EC" w14:textId="77777777" w:rsidTr="00BD48B9">
        <w:tc>
          <w:tcPr>
            <w:tcW w:w="2410" w:type="dxa"/>
            <w:vMerge w:val="restart"/>
          </w:tcPr>
          <w:p w14:paraId="499582A8" w14:textId="77777777" w:rsidR="00BD48B9" w:rsidRDefault="00BD48B9" w:rsidP="00BD48B9">
            <w:pPr>
              <w:rPr>
                <w:rFonts w:eastAsia="SimSun"/>
                <w:b/>
                <w:lang w:val="en-US"/>
              </w:rPr>
            </w:pPr>
            <w:r w:rsidRPr="00DC74CC">
              <w:rPr>
                <w:rFonts w:eastAsia="SimSun"/>
                <w:b/>
                <w:lang w:val="en-US"/>
              </w:rPr>
              <w:t>Outcome 2.1</w:t>
            </w:r>
            <w:r w:rsidRPr="00CF10C8">
              <w:rPr>
                <w:rFonts w:eastAsia="SimSun"/>
                <w:b/>
                <w:lang w:val="en-US"/>
              </w:rPr>
              <w:t xml:space="preserve">: </w:t>
            </w:r>
          </w:p>
          <w:p w14:paraId="4318FEBD" w14:textId="710E385F" w:rsidR="00BD48B9" w:rsidRPr="00DC74CC" w:rsidRDefault="00BD48B9" w:rsidP="00BD48B9">
            <w:pPr>
              <w:rPr>
                <w:rFonts w:eastAsia="SimSun"/>
                <w:lang w:val="en-US"/>
              </w:rPr>
            </w:pPr>
            <w:r w:rsidRPr="00CF10C8">
              <w:rPr>
                <w:rFonts w:eastAsia="SimSun"/>
                <w:b/>
                <w:lang w:val="en-US"/>
              </w:rPr>
              <w:t>By 2020, the economy's competitiveness will have been improved through structural reform, accelerated development of the private sector and integration in the world economy</w:t>
            </w:r>
          </w:p>
          <w:p w14:paraId="30F18096" w14:textId="77777777" w:rsidR="00BD48B9" w:rsidRPr="00DC74CC" w:rsidRDefault="00BD48B9" w:rsidP="00BD48B9">
            <w:pPr>
              <w:rPr>
                <w:rFonts w:eastAsia="SimSun"/>
                <w:lang w:val="en-US"/>
              </w:rPr>
            </w:pPr>
          </w:p>
          <w:p w14:paraId="6F62F773" w14:textId="3BDED1DC" w:rsidR="00BD48B9" w:rsidRPr="00DC74CC" w:rsidRDefault="00BD48B9" w:rsidP="00BD48B9">
            <w:pPr>
              <w:rPr>
                <w:rFonts w:eastAsia="MS Mincho"/>
              </w:rPr>
            </w:pPr>
            <w:r w:rsidRPr="00DC74CC">
              <w:rPr>
                <w:bCs/>
                <w:lang w:val="es-ES"/>
              </w:rPr>
              <w:lastRenderedPageBreak/>
              <w:t>FAO, ITC, UNCTAD, UNDP, UNECE, UNIDO, UNWTO</w:t>
            </w:r>
          </w:p>
        </w:tc>
        <w:tc>
          <w:tcPr>
            <w:tcW w:w="6405" w:type="dxa"/>
          </w:tcPr>
          <w:p w14:paraId="213B68CA" w14:textId="074A06CD" w:rsidR="00BD48B9" w:rsidRDefault="00BD48B9" w:rsidP="00BD48B9">
            <w:pPr>
              <w:rPr>
                <w:lang w:val="en-US"/>
              </w:rPr>
            </w:pPr>
            <w:r w:rsidRPr="00DC74CC">
              <w:rPr>
                <w:b/>
                <w:lang w:val="en-US"/>
              </w:rPr>
              <w:lastRenderedPageBreak/>
              <w:t>Indicator 2.1.1</w:t>
            </w:r>
            <w:r w:rsidRPr="00CF10C8">
              <w:rPr>
                <w:b/>
                <w:color w:val="000000"/>
                <w:kern w:val="24"/>
                <w:lang w:val="en-US"/>
              </w:rPr>
              <w:t>. Improvement in average score of the EBRD Transition Indicator (Small Scale Privatization, Large Scale Privatization, Governance and Enterprise restructuring, Price Liberalization, Trade and Forex System, Competition Policy)</w:t>
            </w:r>
            <w:r w:rsidRPr="00DC74CC">
              <w:rPr>
                <w:lang w:val="en-US"/>
              </w:rPr>
              <w:br/>
            </w:r>
            <w:r w:rsidRPr="00DC74CC">
              <w:rPr>
                <w:i/>
                <w:lang w:val="en-US"/>
              </w:rPr>
              <w:t>Baseline</w:t>
            </w:r>
            <w:r w:rsidRPr="00BF6D4D">
              <w:rPr>
                <w:i/>
                <w:lang w:val="en-US"/>
              </w:rPr>
              <w:t>: 2.2 (2012)</w:t>
            </w:r>
            <w:r w:rsidRPr="00BF6D4D">
              <w:rPr>
                <w:i/>
                <w:lang w:val="en-US"/>
              </w:rPr>
              <w:br/>
            </w:r>
            <w:r w:rsidRPr="00DC74CC">
              <w:rPr>
                <w:i/>
                <w:lang w:val="en-US"/>
              </w:rPr>
              <w:t>Target</w:t>
            </w:r>
            <w:r w:rsidRPr="00BF6D4D">
              <w:rPr>
                <w:i/>
                <w:lang w:val="en-US"/>
              </w:rPr>
              <w:t>: 2.7 (2020)</w:t>
            </w:r>
          </w:p>
          <w:p w14:paraId="6529951B"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2BBEDEA" w14:textId="71DEDA05" w:rsidR="00BD48B9" w:rsidRPr="00DC74CC" w:rsidRDefault="00BD48B9" w:rsidP="00BD48B9">
            <w:pPr>
              <w:rPr>
                <w:b/>
                <w:kern w:val="24"/>
              </w:rPr>
            </w:pPr>
            <w:r w:rsidRPr="00DC74CC">
              <w:rPr>
                <w:lang w:val="en-US"/>
              </w:rPr>
              <w:t>The EBRD stopped collecting international data on the transition indicator in 2014. It is necessary to review the indicator and introduce a new one to measure progress.</w:t>
            </w:r>
          </w:p>
        </w:tc>
        <w:tc>
          <w:tcPr>
            <w:tcW w:w="567" w:type="dxa"/>
            <w:shd w:val="clear" w:color="auto" w:fill="D9D9D9" w:themeFill="background1" w:themeFillShade="D9"/>
          </w:tcPr>
          <w:p w14:paraId="3EA2FCA7" w14:textId="77777777" w:rsidR="00BD48B9" w:rsidRPr="00DC74CC" w:rsidRDefault="00BD48B9" w:rsidP="00BD48B9">
            <w:pPr>
              <w:rPr>
                <w:rFonts w:eastAsia="MS Mincho"/>
              </w:rPr>
            </w:pPr>
          </w:p>
        </w:tc>
      </w:tr>
      <w:tr w:rsidR="00BD48B9" w:rsidRPr="00DC74CC" w14:paraId="2096C817" w14:textId="77777777" w:rsidTr="00A147BD">
        <w:tc>
          <w:tcPr>
            <w:tcW w:w="2410" w:type="dxa"/>
            <w:vMerge/>
          </w:tcPr>
          <w:p w14:paraId="55D69290" w14:textId="77777777" w:rsidR="00BD48B9" w:rsidRPr="00DC74CC" w:rsidRDefault="00BD48B9" w:rsidP="00BD48B9">
            <w:pPr>
              <w:rPr>
                <w:rFonts w:eastAsia="MS Mincho"/>
              </w:rPr>
            </w:pPr>
          </w:p>
        </w:tc>
        <w:tc>
          <w:tcPr>
            <w:tcW w:w="6405" w:type="dxa"/>
          </w:tcPr>
          <w:p w14:paraId="173F3466" w14:textId="464326FE" w:rsidR="00BD48B9" w:rsidRDefault="00BD48B9" w:rsidP="00BD48B9">
            <w:pPr>
              <w:rPr>
                <w:lang w:val="en-US"/>
              </w:rPr>
            </w:pPr>
            <w:r w:rsidRPr="00DC74CC">
              <w:rPr>
                <w:b/>
                <w:lang w:val="en-US"/>
              </w:rPr>
              <w:t>Indicator 2.1.2</w:t>
            </w:r>
            <w:r w:rsidRPr="00CF10C8">
              <w:rPr>
                <w:b/>
                <w:color w:val="000000"/>
                <w:kern w:val="24"/>
                <w:lang w:val="en-US"/>
              </w:rPr>
              <w:t>. Rank of Belarus in the World Bank’s Doing Business Report</w:t>
            </w:r>
            <w:r w:rsidRPr="00DC74CC">
              <w:rPr>
                <w:lang w:val="en-US"/>
              </w:rPr>
              <w:br/>
            </w:r>
            <w:r w:rsidRPr="00DC74CC">
              <w:rPr>
                <w:i/>
                <w:lang w:val="en-US"/>
              </w:rPr>
              <w:lastRenderedPageBreak/>
              <w:t>Baseline</w:t>
            </w:r>
            <w:r w:rsidRPr="00BF6D4D">
              <w:rPr>
                <w:i/>
                <w:lang w:val="en-US"/>
              </w:rPr>
              <w:t>: 57th (2014)</w:t>
            </w:r>
            <w:r w:rsidRPr="00BF6D4D">
              <w:rPr>
                <w:i/>
                <w:lang w:val="en-US"/>
              </w:rPr>
              <w:br/>
            </w:r>
            <w:r w:rsidRPr="00DC74CC">
              <w:rPr>
                <w:i/>
                <w:lang w:val="en-US"/>
              </w:rPr>
              <w:t>Target</w:t>
            </w:r>
            <w:r w:rsidRPr="00BF6D4D">
              <w:rPr>
                <w:i/>
                <w:lang w:val="en-US"/>
              </w:rPr>
              <w:t>: 40th (2020)</w:t>
            </w:r>
          </w:p>
          <w:p w14:paraId="3DF39FB8"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3C179CD" w14:textId="54A01D15" w:rsidR="00BD48B9" w:rsidRPr="00750FBA" w:rsidRDefault="00BD48B9" w:rsidP="00BD48B9">
            <w:pPr>
              <w:rPr>
                <w:spacing w:val="-6"/>
                <w:lang w:val="en-US"/>
              </w:rPr>
            </w:pPr>
            <w:r w:rsidRPr="00750FBA">
              <w:rPr>
                <w:spacing w:val="-6"/>
                <w:lang w:val="en-US"/>
              </w:rPr>
              <w:t xml:space="preserve">In recent years, Belarus has consistently held a position in the top 40 of the world's best economies. However, in the latest Doing Business 2020 report, the country ranked 49th among 190 countries. </w:t>
            </w:r>
          </w:p>
        </w:tc>
        <w:tc>
          <w:tcPr>
            <w:tcW w:w="567" w:type="dxa"/>
            <w:shd w:val="clear" w:color="auto" w:fill="FFFF00"/>
          </w:tcPr>
          <w:p w14:paraId="506A7EFE" w14:textId="77777777" w:rsidR="00BD48B9" w:rsidRPr="00DC74CC" w:rsidRDefault="00BD48B9" w:rsidP="00BD48B9">
            <w:pPr>
              <w:rPr>
                <w:rFonts w:eastAsia="MS Mincho"/>
              </w:rPr>
            </w:pPr>
          </w:p>
        </w:tc>
      </w:tr>
      <w:tr w:rsidR="00BD48B9" w:rsidRPr="00DC74CC" w14:paraId="1608EFF0" w14:textId="77777777" w:rsidTr="00A147BD">
        <w:tc>
          <w:tcPr>
            <w:tcW w:w="2410" w:type="dxa"/>
            <w:vMerge/>
          </w:tcPr>
          <w:p w14:paraId="53D72C25" w14:textId="77777777" w:rsidR="00BD48B9" w:rsidRPr="00DC74CC" w:rsidRDefault="00BD48B9" w:rsidP="00BD48B9">
            <w:pPr>
              <w:rPr>
                <w:rFonts w:eastAsia="MS Mincho"/>
              </w:rPr>
            </w:pPr>
          </w:p>
        </w:tc>
        <w:tc>
          <w:tcPr>
            <w:tcW w:w="6405" w:type="dxa"/>
          </w:tcPr>
          <w:p w14:paraId="1E4B7DB7" w14:textId="03018F43" w:rsidR="00BD48B9" w:rsidRDefault="00BD48B9" w:rsidP="00BD48B9">
            <w:pPr>
              <w:rPr>
                <w:lang w:val="en-US"/>
              </w:rPr>
            </w:pPr>
            <w:r w:rsidRPr="00DC74CC">
              <w:rPr>
                <w:b/>
                <w:lang w:val="en-US"/>
              </w:rPr>
              <w:t>Indicator 2.1</w:t>
            </w:r>
            <w:r w:rsidRPr="00CF10C8">
              <w:rPr>
                <w:b/>
                <w:color w:val="000000"/>
                <w:kern w:val="24"/>
                <w:lang w:val="en-US"/>
              </w:rPr>
              <w:t>.3. Proportion of innovative companies relative to the total number of companies for which manufacturing is</w:t>
            </w:r>
            <w:r>
              <w:rPr>
                <w:b/>
                <w:color w:val="000000"/>
                <w:kern w:val="24"/>
                <w:lang w:val="en-US"/>
              </w:rPr>
              <w:t> </w:t>
            </w:r>
            <w:r w:rsidRPr="00CF10C8">
              <w:rPr>
                <w:b/>
                <w:color w:val="000000"/>
                <w:kern w:val="24"/>
                <w:lang w:val="en-US"/>
              </w:rPr>
              <w:t>a core activity</w:t>
            </w:r>
            <w:r w:rsidRPr="00DC74CC">
              <w:rPr>
                <w:color w:val="000000"/>
                <w:lang w:val="en-US"/>
              </w:rPr>
              <w:br/>
            </w:r>
            <w:r w:rsidRPr="00DC74CC">
              <w:rPr>
                <w:i/>
                <w:lang w:val="en-US"/>
              </w:rPr>
              <w:t>Baseline</w:t>
            </w:r>
            <w:r w:rsidRPr="00BF6D4D">
              <w:rPr>
                <w:i/>
                <w:lang w:val="en-US"/>
              </w:rPr>
              <w:t>: 21.7% (2013)</w:t>
            </w:r>
            <w:r w:rsidRPr="00BF6D4D">
              <w:rPr>
                <w:i/>
                <w:lang w:val="en-US"/>
              </w:rPr>
              <w:br/>
            </w:r>
            <w:r w:rsidRPr="00DC74CC">
              <w:rPr>
                <w:i/>
                <w:lang w:val="en-US"/>
              </w:rPr>
              <w:t>Target</w:t>
            </w:r>
            <w:r w:rsidRPr="00BF6D4D">
              <w:rPr>
                <w:i/>
                <w:lang w:val="en-US"/>
              </w:rPr>
              <w:t>: 25% (2020)</w:t>
            </w:r>
          </w:p>
          <w:p w14:paraId="193BAD40"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0C5778A" w14:textId="64DE9789" w:rsidR="00BD48B9" w:rsidRPr="00DC74CC" w:rsidRDefault="00BD48B9" w:rsidP="00BD48B9">
            <w:pPr>
              <w:rPr>
                <w:lang w:val="en-US"/>
              </w:rPr>
            </w:pPr>
            <w:r w:rsidRPr="00DC74CC">
              <w:rPr>
                <w:lang w:val="en-US"/>
              </w:rPr>
              <w:t>According to the statistical bulletin “On scientific and innovative activity in the Republic of Belarus in 2018”, the share of innovation-active industry organizations that incurred costs of technological innovation in 2018, in the total number of organizations examined, amounted to 23.3%.</w:t>
            </w:r>
            <w:r>
              <w:rPr>
                <w:lang w:val="en-US"/>
              </w:rPr>
              <w:t xml:space="preserve"> </w:t>
            </w:r>
            <w:hyperlink r:id="rId46" w:history="1">
              <w:r w:rsidRPr="00BD48B9">
                <w:rPr>
                  <w:rStyle w:val="Hyperlink"/>
                  <w:rFonts w:cstheme="minorBidi"/>
                  <w:color w:val="auto"/>
                  <w:u w:val="none"/>
                  <w:lang w:val="en-US"/>
                </w:rPr>
                <w:t>http://www.belstat.gov.by/upload/iblock/d17/d17cf9f5b0888846924ad77ac181275c.pdf</w:t>
              </w:r>
            </w:hyperlink>
          </w:p>
        </w:tc>
        <w:tc>
          <w:tcPr>
            <w:tcW w:w="567" w:type="dxa"/>
            <w:shd w:val="clear" w:color="auto" w:fill="FFFF00"/>
          </w:tcPr>
          <w:p w14:paraId="3287926B" w14:textId="77777777" w:rsidR="00BD48B9" w:rsidRPr="00DC74CC" w:rsidRDefault="00BD48B9" w:rsidP="00BD48B9">
            <w:pPr>
              <w:rPr>
                <w:rFonts w:eastAsia="MS Mincho"/>
              </w:rPr>
            </w:pPr>
          </w:p>
        </w:tc>
      </w:tr>
      <w:tr w:rsidR="00BD48B9" w:rsidRPr="00DC74CC" w14:paraId="59E7C1A0" w14:textId="77777777" w:rsidTr="00A147BD">
        <w:tc>
          <w:tcPr>
            <w:tcW w:w="2410" w:type="dxa"/>
            <w:vMerge/>
          </w:tcPr>
          <w:p w14:paraId="0DE27D4A" w14:textId="77777777" w:rsidR="00BD48B9" w:rsidRPr="00DC74CC" w:rsidRDefault="00BD48B9" w:rsidP="00BD48B9">
            <w:pPr>
              <w:rPr>
                <w:rFonts w:eastAsia="MS Mincho"/>
              </w:rPr>
            </w:pPr>
          </w:p>
        </w:tc>
        <w:tc>
          <w:tcPr>
            <w:tcW w:w="6405" w:type="dxa"/>
          </w:tcPr>
          <w:p w14:paraId="5A1B8DF2" w14:textId="39DC0EC4" w:rsidR="00BD48B9" w:rsidRDefault="00BD48B9" w:rsidP="00BD48B9">
            <w:pPr>
              <w:rPr>
                <w:lang w:val="en-US"/>
              </w:rPr>
            </w:pPr>
            <w:r w:rsidRPr="00DC74CC">
              <w:rPr>
                <w:b/>
                <w:lang w:val="en-US"/>
              </w:rPr>
              <w:t>Indicat</w:t>
            </w:r>
            <w:r w:rsidRPr="00CF10C8">
              <w:rPr>
                <w:b/>
                <w:color w:val="000000"/>
                <w:kern w:val="24"/>
                <w:lang w:val="en-US"/>
              </w:rPr>
              <w:t>or 2.1.4. Foreign direct investment (FDI) per capita on a net basis</w:t>
            </w:r>
            <w:r w:rsidRPr="00DC74CC">
              <w:rPr>
                <w:lang w:val="en-US"/>
              </w:rPr>
              <w:br/>
            </w:r>
            <w:r w:rsidRPr="00DC74CC">
              <w:rPr>
                <w:i/>
                <w:lang w:val="en-US"/>
              </w:rPr>
              <w:t>Baseline</w:t>
            </w:r>
            <w:r w:rsidRPr="00BF6D4D">
              <w:rPr>
                <w:i/>
                <w:lang w:val="en-US"/>
              </w:rPr>
              <w:t>: $228.9 (2013)</w:t>
            </w:r>
            <w:r w:rsidRPr="00BF6D4D">
              <w:rPr>
                <w:i/>
                <w:lang w:val="en-US"/>
              </w:rPr>
              <w:br/>
            </w:r>
            <w:r w:rsidRPr="00DC74CC">
              <w:rPr>
                <w:i/>
                <w:lang w:val="en-US"/>
              </w:rPr>
              <w:t>Target</w:t>
            </w:r>
            <w:r w:rsidRPr="00BF6D4D">
              <w:rPr>
                <w:i/>
                <w:lang w:val="en-US"/>
              </w:rPr>
              <w:t>: $260 (2020)</w:t>
            </w:r>
          </w:p>
          <w:p w14:paraId="35668A80"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4ED366E" w14:textId="73ABC202" w:rsidR="00BD48B9" w:rsidRPr="00BF6D4D" w:rsidRDefault="00BD48B9" w:rsidP="00BD48B9">
            <w:pPr>
              <w:rPr>
                <w:lang w:val="en-US"/>
              </w:rPr>
            </w:pPr>
            <w:r w:rsidRPr="00DC74CC">
              <w:rPr>
                <w:lang w:val="en-US"/>
              </w:rPr>
              <w:t xml:space="preserve">According to </w:t>
            </w:r>
            <w:proofErr w:type="spellStart"/>
            <w:r w:rsidRPr="00DC74CC">
              <w:rPr>
                <w:lang w:val="en-US"/>
              </w:rPr>
              <w:t>Belstat</w:t>
            </w:r>
            <w:proofErr w:type="spellEnd"/>
            <w:r w:rsidRPr="00DC74CC">
              <w:rPr>
                <w:lang w:val="en-US"/>
              </w:rPr>
              <w:t xml:space="preserve">, foreign direct investment on a net basis (excluding debt to the direct investor for goods, work, services) in 2018 amounted to $1634,9 million, which, when calculated per capita (9,475 million people at the beginning of 2019) is $172.5 and shows a decrease of 24.6% compared to the base period. However, according to UNCTAD statistics, FDI as a percentage of gross capital formation has remained relatively stable, averaging 9.2% for the period 2014-2018 (compared to 9.7% in the period 2009-2013). </w:t>
            </w:r>
            <w:hyperlink r:id="rId47" w:history="1">
              <w:r w:rsidRPr="00BD48B9">
                <w:rPr>
                  <w:rStyle w:val="Hyperlink"/>
                  <w:rFonts w:cstheme="minorBidi"/>
                  <w:color w:val="auto"/>
                  <w:u w:val="none"/>
                  <w:lang w:val="en-US"/>
                </w:rPr>
                <w:t>http://www.belstat.gov.by/ofitsialnaya-statistika/realny-sector-ekonomiki/inostrannye-investitsii/godovye-dannye/inostrannye-investitsii-v-respubliku-belarus/</w:t>
              </w:r>
            </w:hyperlink>
          </w:p>
        </w:tc>
        <w:tc>
          <w:tcPr>
            <w:tcW w:w="567" w:type="dxa"/>
            <w:shd w:val="clear" w:color="auto" w:fill="FFFF00"/>
          </w:tcPr>
          <w:p w14:paraId="5B4DFCCA" w14:textId="77777777" w:rsidR="00BD48B9" w:rsidRPr="00DC74CC" w:rsidRDefault="00BD48B9" w:rsidP="00BD48B9">
            <w:pPr>
              <w:rPr>
                <w:rFonts w:eastAsia="MS Mincho"/>
              </w:rPr>
            </w:pPr>
          </w:p>
        </w:tc>
      </w:tr>
      <w:tr w:rsidR="00BD48B9" w:rsidRPr="00DC74CC" w14:paraId="7F4922FC" w14:textId="77777777" w:rsidTr="00BD48B9">
        <w:tc>
          <w:tcPr>
            <w:tcW w:w="2410" w:type="dxa"/>
            <w:vMerge/>
          </w:tcPr>
          <w:p w14:paraId="500DD6FF" w14:textId="77777777" w:rsidR="00BD48B9" w:rsidRPr="00DC74CC" w:rsidRDefault="00BD48B9" w:rsidP="00BD48B9">
            <w:pPr>
              <w:rPr>
                <w:rFonts w:eastAsia="MS Mincho"/>
              </w:rPr>
            </w:pPr>
          </w:p>
        </w:tc>
        <w:tc>
          <w:tcPr>
            <w:tcW w:w="6405" w:type="dxa"/>
          </w:tcPr>
          <w:p w14:paraId="424DA187" w14:textId="13A4CE6C" w:rsidR="00BD48B9" w:rsidRDefault="00BD48B9" w:rsidP="00BD48B9">
            <w:pPr>
              <w:rPr>
                <w:lang w:val="en-US"/>
              </w:rPr>
            </w:pPr>
            <w:r w:rsidRPr="00DC74CC">
              <w:rPr>
                <w:b/>
                <w:bCs/>
                <w:lang w:val="en-US"/>
              </w:rPr>
              <w:t>Indicator 2.1.5</w:t>
            </w:r>
            <w:r w:rsidRPr="00CF10C8">
              <w:rPr>
                <w:b/>
                <w:color w:val="000000"/>
                <w:kern w:val="24"/>
                <w:lang w:val="en-US"/>
              </w:rPr>
              <w:t>. Extent to which foresight methods are used to develop state strategic plans and policy documents</w:t>
            </w:r>
            <w:r w:rsidRPr="00DC74CC">
              <w:rPr>
                <w:lang w:val="en-US"/>
              </w:rPr>
              <w:br/>
            </w:r>
            <w:r w:rsidRPr="00DC74CC">
              <w:rPr>
                <w:i/>
                <w:lang w:val="en-US"/>
              </w:rPr>
              <w:t>Baseline</w:t>
            </w:r>
            <w:r w:rsidRPr="00BF6D4D">
              <w:rPr>
                <w:i/>
                <w:lang w:val="en-US"/>
              </w:rPr>
              <w:t>: low use of foresight methods for drafting strategic policy documents (2013)</w:t>
            </w:r>
            <w:r w:rsidRPr="00BF6D4D">
              <w:rPr>
                <w:i/>
                <w:lang w:val="en-US"/>
              </w:rPr>
              <w:br/>
            </w:r>
            <w:r w:rsidRPr="00DC74CC">
              <w:rPr>
                <w:i/>
                <w:lang w:val="en-US"/>
              </w:rPr>
              <w:t>Target</w:t>
            </w:r>
            <w:r w:rsidRPr="00BF6D4D">
              <w:rPr>
                <w:i/>
                <w:lang w:val="en-US"/>
              </w:rPr>
              <w:t>: strategic policy documents are drafted using foresight methods (2020)</w:t>
            </w:r>
          </w:p>
          <w:p w14:paraId="4A2F4CDE"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3DFDE58E" w14:textId="373A8944" w:rsidR="00BD48B9" w:rsidRPr="00DC74CC" w:rsidRDefault="00BD48B9" w:rsidP="00BD48B9">
            <w:pPr>
              <w:rPr>
                <w:b/>
                <w:kern w:val="24"/>
              </w:rPr>
            </w:pPr>
            <w:r w:rsidRPr="00DC74CC">
              <w:rPr>
                <w:lang w:val="en-US"/>
              </w:rPr>
              <w:lastRenderedPageBreak/>
              <w:t>Development of the draft National Strategy for Sustainable Development of the Republic of Belarus for the period to 2035 was carried out by the Ministry of Economy using foresight studies.</w:t>
            </w:r>
          </w:p>
        </w:tc>
        <w:tc>
          <w:tcPr>
            <w:tcW w:w="567" w:type="dxa"/>
            <w:shd w:val="clear" w:color="auto" w:fill="92D050"/>
          </w:tcPr>
          <w:p w14:paraId="505C4829" w14:textId="77777777" w:rsidR="00BD48B9" w:rsidRPr="00DC74CC" w:rsidRDefault="00BD48B9" w:rsidP="00BD48B9">
            <w:pPr>
              <w:rPr>
                <w:rFonts w:eastAsia="MS Mincho"/>
              </w:rPr>
            </w:pPr>
          </w:p>
        </w:tc>
      </w:tr>
      <w:tr w:rsidR="00BD48B9" w:rsidRPr="00DC74CC" w14:paraId="39111410" w14:textId="77777777" w:rsidTr="00A147BD">
        <w:tc>
          <w:tcPr>
            <w:tcW w:w="2410" w:type="dxa"/>
            <w:vMerge/>
          </w:tcPr>
          <w:p w14:paraId="79F4F12C" w14:textId="77777777" w:rsidR="00BD48B9" w:rsidRPr="00DC74CC" w:rsidRDefault="00BD48B9" w:rsidP="00BD48B9">
            <w:pPr>
              <w:rPr>
                <w:rFonts w:eastAsia="MS Mincho"/>
              </w:rPr>
            </w:pPr>
          </w:p>
        </w:tc>
        <w:tc>
          <w:tcPr>
            <w:tcW w:w="6405" w:type="dxa"/>
          </w:tcPr>
          <w:p w14:paraId="54C38910" w14:textId="094648F0" w:rsidR="00BD48B9" w:rsidRDefault="00BD48B9" w:rsidP="00BD48B9">
            <w:pPr>
              <w:rPr>
                <w:lang w:val="en-US"/>
              </w:rPr>
            </w:pPr>
            <w:r w:rsidRPr="00DC74CC">
              <w:rPr>
                <w:b/>
                <w:lang w:val="en-US"/>
              </w:rPr>
              <w:t>Indicator 2</w:t>
            </w:r>
            <w:r w:rsidRPr="00CF10C8">
              <w:rPr>
                <w:b/>
                <w:color w:val="000000"/>
                <w:kern w:val="24"/>
                <w:lang w:val="en-US"/>
              </w:rPr>
              <w:t>.1.6. Growth in newly created private enterprises and individual entrepreneurships</w:t>
            </w:r>
            <w:r w:rsidRPr="00DC74CC">
              <w:rPr>
                <w:lang w:val="en-US"/>
              </w:rPr>
              <w:br/>
            </w:r>
            <w:r w:rsidRPr="00DC74CC">
              <w:rPr>
                <w:i/>
                <w:lang w:val="en-US"/>
              </w:rPr>
              <w:t>Baseline</w:t>
            </w:r>
            <w:r w:rsidRPr="00BF6D4D">
              <w:rPr>
                <w:i/>
                <w:lang w:val="en-US"/>
              </w:rPr>
              <w:t xml:space="preserve">: 8% (2010) </w:t>
            </w:r>
            <w:r w:rsidRPr="00BF6D4D">
              <w:rPr>
                <w:i/>
                <w:lang w:val="en-US"/>
              </w:rPr>
              <w:br/>
            </w:r>
            <w:r w:rsidRPr="00DC74CC">
              <w:rPr>
                <w:i/>
                <w:lang w:val="en-US"/>
              </w:rPr>
              <w:t>Target</w:t>
            </w:r>
            <w:r w:rsidRPr="00BF6D4D">
              <w:rPr>
                <w:i/>
                <w:lang w:val="en-US"/>
              </w:rPr>
              <w:t>: 12% (2020)</w:t>
            </w:r>
          </w:p>
          <w:p w14:paraId="348FBCAF"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4D52CFB" w14:textId="4F93A6AA" w:rsidR="00BD48B9" w:rsidRPr="009E3EFB" w:rsidRDefault="00BD48B9" w:rsidP="00BD48B9">
            <w:pPr>
              <w:rPr>
                <w:lang w:val="en-US"/>
              </w:rPr>
            </w:pPr>
            <w:r w:rsidRPr="00DC74CC">
              <w:rPr>
                <w:lang w:val="en-US"/>
              </w:rPr>
              <w:t xml:space="preserve">According to the Unified State Register of Legal Entities and Individual Entrepreneurs in the Republic of Belarus, 15,389 legal entities and 38,277 individual entrepreneurs were registered in 2010. The number of both newly registered legal entities and individual entrepreneurs decreased in 2019. According to the latest statistics of the Ministry of Justice, 9,976 legal entities and 35,086 individual entrepreneurs were registered for 11 months of 2019 </w:t>
            </w:r>
            <w:hyperlink r:id="rId48" w:history="1">
              <w:r w:rsidRPr="00BD48B9">
                <w:rPr>
                  <w:rStyle w:val="Hyperlink"/>
                  <w:rFonts w:cstheme="minorBidi"/>
                  <w:color w:val="auto"/>
                  <w:u w:val="none"/>
                  <w:lang w:val="en-US"/>
                </w:rPr>
                <w:t>https://minjust.gov.by/directions/unified_state_register/archived/archive_for_2019/</w:t>
              </w:r>
            </w:hyperlink>
          </w:p>
        </w:tc>
        <w:tc>
          <w:tcPr>
            <w:tcW w:w="567" w:type="dxa"/>
            <w:shd w:val="clear" w:color="auto" w:fill="FFFF00"/>
          </w:tcPr>
          <w:p w14:paraId="412B66BC" w14:textId="77777777" w:rsidR="00BD48B9" w:rsidRPr="00DC74CC" w:rsidRDefault="00BD48B9" w:rsidP="00BD48B9">
            <w:pPr>
              <w:rPr>
                <w:rFonts w:eastAsia="MS Mincho"/>
              </w:rPr>
            </w:pPr>
          </w:p>
        </w:tc>
      </w:tr>
      <w:tr w:rsidR="00BD48B9" w:rsidRPr="00DC74CC" w14:paraId="2F00D43A" w14:textId="77777777" w:rsidTr="00A147BD">
        <w:tc>
          <w:tcPr>
            <w:tcW w:w="2410" w:type="dxa"/>
            <w:vMerge/>
          </w:tcPr>
          <w:p w14:paraId="6D9EFCE7" w14:textId="77777777" w:rsidR="00BD48B9" w:rsidRPr="00DC74CC" w:rsidRDefault="00BD48B9" w:rsidP="00BD48B9">
            <w:pPr>
              <w:rPr>
                <w:rFonts w:eastAsia="MS Mincho"/>
              </w:rPr>
            </w:pPr>
          </w:p>
        </w:tc>
        <w:tc>
          <w:tcPr>
            <w:tcW w:w="6405" w:type="dxa"/>
          </w:tcPr>
          <w:p w14:paraId="09E38B16" w14:textId="77777777" w:rsidR="00BD48B9" w:rsidRPr="00DC74CC" w:rsidRDefault="00BD48B9" w:rsidP="00BD48B9">
            <w:pPr>
              <w:rPr>
                <w:lang w:val="en-US"/>
              </w:rPr>
            </w:pPr>
            <w:r w:rsidRPr="00DC74CC">
              <w:rPr>
                <w:b/>
                <w:lang w:val="en-US"/>
              </w:rPr>
              <w:t>Indicator 2.1.7</w:t>
            </w:r>
            <w:r w:rsidRPr="00CF10C8">
              <w:rPr>
                <w:b/>
                <w:color w:val="000000"/>
                <w:kern w:val="24"/>
                <w:lang w:val="en-US"/>
              </w:rPr>
              <w:t>. Contribution of SMEs to GDP</w:t>
            </w:r>
            <w:r w:rsidRPr="00DC74CC">
              <w:rPr>
                <w:lang w:val="en-US"/>
              </w:rPr>
              <w:br/>
            </w:r>
            <w:r w:rsidRPr="00DC74CC">
              <w:rPr>
                <w:i/>
                <w:lang w:val="en-US"/>
              </w:rPr>
              <w:t>Baseline</w:t>
            </w:r>
            <w:r w:rsidRPr="00BF6D4D">
              <w:rPr>
                <w:i/>
                <w:lang w:val="en-US"/>
              </w:rPr>
              <w:t>: 22.3% (2013)</w:t>
            </w:r>
            <w:r w:rsidRPr="00BF6D4D">
              <w:rPr>
                <w:i/>
                <w:lang w:val="en-US"/>
              </w:rPr>
              <w:br/>
            </w:r>
            <w:r w:rsidRPr="00DC74CC">
              <w:rPr>
                <w:i/>
                <w:lang w:val="en-US"/>
              </w:rPr>
              <w:t>Target</w:t>
            </w:r>
            <w:r w:rsidRPr="00BF6D4D">
              <w:rPr>
                <w:i/>
                <w:lang w:val="en-US"/>
              </w:rPr>
              <w:t>: 37% (2020)</w:t>
            </w:r>
          </w:p>
          <w:p w14:paraId="6868DDFA"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7590A81" w14:textId="0ADCB18A" w:rsidR="00BD48B9" w:rsidRPr="009E3EFB" w:rsidRDefault="00BD48B9" w:rsidP="00BD48B9">
            <w:pPr>
              <w:rPr>
                <w:lang w:val="en-US"/>
              </w:rPr>
            </w:pPr>
            <w:r w:rsidRPr="00DC74CC">
              <w:rPr>
                <w:lang w:val="en-US"/>
              </w:rPr>
              <w:t xml:space="preserve">The share of small and medium-sized enterprises in the country's GDP in 2019 amounted to 28.8% </w:t>
            </w:r>
            <w:hyperlink r:id="rId49" w:history="1">
              <w:r w:rsidRPr="00BD48B9">
                <w:rPr>
                  <w:rStyle w:val="Hyperlink"/>
                  <w:color w:val="auto"/>
                  <w:u w:val="none"/>
                  <w:lang w:val="en-US"/>
                </w:rPr>
                <w:t>https://naviny.by/new/20191118/1574103559-dolya-malogo-i-srednego-biznesa-v-vvp-belarusi-v-2019-godu-dostignet-288</w:t>
              </w:r>
            </w:hyperlink>
          </w:p>
        </w:tc>
        <w:tc>
          <w:tcPr>
            <w:tcW w:w="567" w:type="dxa"/>
            <w:shd w:val="clear" w:color="auto" w:fill="FFFF00"/>
          </w:tcPr>
          <w:p w14:paraId="7DF4AF95" w14:textId="77777777" w:rsidR="00BD48B9" w:rsidRPr="00DC74CC" w:rsidRDefault="00BD48B9" w:rsidP="00BD48B9">
            <w:pPr>
              <w:rPr>
                <w:rFonts w:eastAsia="MS Mincho"/>
              </w:rPr>
            </w:pPr>
          </w:p>
        </w:tc>
      </w:tr>
      <w:tr w:rsidR="00BD48B9" w:rsidRPr="00DC74CC" w14:paraId="41448538" w14:textId="77777777" w:rsidTr="004C7671">
        <w:trPr>
          <w:trHeight w:val="850"/>
        </w:trPr>
        <w:tc>
          <w:tcPr>
            <w:tcW w:w="9382" w:type="dxa"/>
            <w:gridSpan w:val="3"/>
            <w:vAlign w:val="center"/>
          </w:tcPr>
          <w:p w14:paraId="36ED1B7E" w14:textId="755A79B5" w:rsidR="00BD48B9" w:rsidRPr="009E3EFB" w:rsidRDefault="00BD48B9" w:rsidP="00BD48B9">
            <w:pPr>
              <w:jc w:val="center"/>
              <w:rPr>
                <w:b/>
                <w:color w:val="0070C0"/>
                <w:lang w:val="en-US"/>
              </w:rPr>
            </w:pPr>
            <w:r w:rsidRPr="00DC74CC">
              <w:rPr>
                <w:b/>
                <w:color w:val="0070C0"/>
                <w:lang w:val="en-US"/>
              </w:rPr>
              <w:t xml:space="preserve">Environmental Protection and Sustainable Environmental Management </w:t>
            </w:r>
            <w:r>
              <w:rPr>
                <w:b/>
                <w:color w:val="0070C0"/>
                <w:lang w:val="en-US"/>
              </w:rPr>
              <w:br/>
            </w:r>
            <w:r w:rsidRPr="00DC74CC">
              <w:rPr>
                <w:b/>
                <w:color w:val="0070C0"/>
                <w:lang w:val="en-US"/>
              </w:rPr>
              <w:t>Based on the Principles of Green Economy</w:t>
            </w:r>
          </w:p>
        </w:tc>
      </w:tr>
      <w:tr w:rsidR="00BD48B9" w:rsidRPr="00DC74CC" w14:paraId="211CE4CF" w14:textId="77777777" w:rsidTr="00BD48B9">
        <w:tc>
          <w:tcPr>
            <w:tcW w:w="2410" w:type="dxa"/>
            <w:vMerge w:val="restart"/>
          </w:tcPr>
          <w:p w14:paraId="3268944E" w14:textId="77777777" w:rsidR="00BD48B9" w:rsidRDefault="00BD48B9" w:rsidP="00BD48B9">
            <w:pPr>
              <w:rPr>
                <w:rFonts w:eastAsia="SimSun"/>
                <w:b/>
                <w:lang w:val="en-US"/>
              </w:rPr>
            </w:pPr>
            <w:r w:rsidRPr="00DC74CC">
              <w:rPr>
                <w:rFonts w:eastAsia="SimSun"/>
                <w:b/>
                <w:lang w:val="en-US"/>
              </w:rPr>
              <w:t xml:space="preserve">Outcome </w:t>
            </w:r>
            <w:r w:rsidRPr="00CF10C8">
              <w:rPr>
                <w:rFonts w:eastAsia="SimSun"/>
                <w:b/>
                <w:lang w:val="en-US"/>
              </w:rPr>
              <w:t xml:space="preserve">3.1: </w:t>
            </w:r>
          </w:p>
          <w:p w14:paraId="3128274E" w14:textId="0287E4FE" w:rsidR="00BD48B9" w:rsidRPr="00CF10C8" w:rsidRDefault="00BD48B9" w:rsidP="00BD48B9">
            <w:pPr>
              <w:rPr>
                <w:rFonts w:eastAsia="SimSun"/>
                <w:b/>
                <w:lang w:val="en-US"/>
              </w:rPr>
            </w:pPr>
            <w:r w:rsidRPr="00CF10C8">
              <w:rPr>
                <w:rFonts w:eastAsia="SimSun"/>
                <w:b/>
                <w:lang w:val="en-US"/>
              </w:rPr>
              <w:t xml:space="preserve">By 2020, policies will have been improved and measures will have been effectively implemented to increase energy efficiency and the production of renewable energy, to protect landscape and biological diversity, and to </w:t>
            </w:r>
            <w:r w:rsidRPr="00CF10C8">
              <w:rPr>
                <w:rFonts w:eastAsia="SimSun"/>
                <w:b/>
                <w:lang w:val="en-US"/>
              </w:rPr>
              <w:lastRenderedPageBreak/>
              <w:t>reduce the anthropogenic burden on the environment</w:t>
            </w:r>
          </w:p>
          <w:p w14:paraId="6C78A656" w14:textId="77777777" w:rsidR="00BD48B9" w:rsidRPr="00DC74CC" w:rsidRDefault="00BD48B9" w:rsidP="00BD48B9">
            <w:pPr>
              <w:rPr>
                <w:bCs/>
                <w:lang w:val="en-US"/>
              </w:rPr>
            </w:pPr>
          </w:p>
          <w:p w14:paraId="78B97230" w14:textId="6B922AA0" w:rsidR="00BD48B9" w:rsidRPr="00DC74CC" w:rsidRDefault="00BD48B9" w:rsidP="00BD48B9">
            <w:pPr>
              <w:rPr>
                <w:rFonts w:eastAsia="MS Mincho"/>
              </w:rPr>
            </w:pPr>
            <w:r w:rsidRPr="00DC74CC">
              <w:rPr>
                <w:color w:val="000000"/>
                <w:lang w:val="es-ES"/>
              </w:rPr>
              <w:t xml:space="preserve">FAO, IAEA, </w:t>
            </w:r>
            <w:r w:rsidRPr="00DC74CC">
              <w:rPr>
                <w:bCs/>
                <w:lang w:val="es-ES"/>
              </w:rPr>
              <w:t>UNDP, UNECE, UNEP, UNESCO, UNICEF, UNIDO</w:t>
            </w:r>
          </w:p>
        </w:tc>
        <w:tc>
          <w:tcPr>
            <w:tcW w:w="6405" w:type="dxa"/>
          </w:tcPr>
          <w:p w14:paraId="43C105B1" w14:textId="77777777" w:rsidR="00BD48B9" w:rsidRPr="00DC74CC" w:rsidRDefault="00BD48B9" w:rsidP="00BD48B9">
            <w:pPr>
              <w:rPr>
                <w:color w:val="000000"/>
                <w:lang w:val="en-US"/>
              </w:rPr>
            </w:pPr>
            <w:r w:rsidRPr="00DC74CC">
              <w:rPr>
                <w:b/>
                <w:color w:val="000000"/>
                <w:lang w:val="en-US"/>
              </w:rPr>
              <w:lastRenderedPageBreak/>
              <w:t>Indicator 3.1.1</w:t>
            </w:r>
            <w:r w:rsidRPr="00CF10C8">
              <w:rPr>
                <w:b/>
                <w:color w:val="000000"/>
                <w:kern w:val="24"/>
                <w:lang w:val="en-US"/>
              </w:rPr>
              <w:t>. Reduction of GDP energy intensity (%)</w:t>
            </w:r>
          </w:p>
          <w:p w14:paraId="5F0434A9" w14:textId="77777777" w:rsidR="00BD48B9" w:rsidRPr="00BF6D4D" w:rsidRDefault="00BD48B9" w:rsidP="00BD48B9">
            <w:pPr>
              <w:rPr>
                <w:i/>
                <w:lang w:val="en-US"/>
              </w:rPr>
            </w:pPr>
            <w:r w:rsidRPr="00BF6D4D">
              <w:rPr>
                <w:i/>
                <w:lang w:val="en-US"/>
              </w:rPr>
              <w:t xml:space="preserve">Baseline: 210 kg of oil equivalent/$1000 GDP, IEA data (2012, PPP prices 2005), </w:t>
            </w:r>
          </w:p>
          <w:p w14:paraId="3F651DAC" w14:textId="77777777" w:rsidR="00BD48B9" w:rsidRPr="00BF6D4D" w:rsidRDefault="00BD48B9" w:rsidP="00BD48B9">
            <w:pPr>
              <w:rPr>
                <w:i/>
                <w:lang w:val="en-US"/>
              </w:rPr>
            </w:pPr>
            <w:r w:rsidRPr="00BF6D4D">
              <w:rPr>
                <w:i/>
                <w:lang w:val="en-US"/>
              </w:rPr>
              <w:t>200 kg of oil equivalent/$1000 GDP (2015 projection)</w:t>
            </w:r>
          </w:p>
          <w:p w14:paraId="25302701" w14:textId="77777777" w:rsidR="00BD48B9" w:rsidRPr="00BF6D4D" w:rsidRDefault="00BD48B9" w:rsidP="00BD48B9">
            <w:pPr>
              <w:rPr>
                <w:i/>
                <w:lang w:val="en-US"/>
              </w:rPr>
            </w:pPr>
            <w:r w:rsidRPr="00BF6D4D">
              <w:rPr>
                <w:i/>
                <w:lang w:val="en-US"/>
              </w:rPr>
              <w:t>Target: 160–170 kg of oil equivalent/$1000 GDP (2020 projection PPP prices 2005)</w:t>
            </w:r>
          </w:p>
          <w:p w14:paraId="1A18A1E7"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E5310C0" w14:textId="77777777" w:rsidR="00BD48B9" w:rsidRPr="00DC74CC" w:rsidRDefault="00BD48B9" w:rsidP="00BD48B9">
            <w:pPr>
              <w:rPr>
                <w:lang w:val="en-US"/>
              </w:rPr>
            </w:pPr>
            <w:r w:rsidRPr="00DC74CC">
              <w:rPr>
                <w:lang w:val="en-US"/>
              </w:rPr>
              <w:t xml:space="preserve">According to </w:t>
            </w:r>
            <w:proofErr w:type="spellStart"/>
            <w:r w:rsidRPr="00DC74CC">
              <w:rPr>
                <w:color w:val="000000"/>
                <w:lang w:val="en-US"/>
              </w:rPr>
              <w:t>Belstat</w:t>
            </w:r>
            <w:proofErr w:type="spellEnd"/>
            <w:r w:rsidRPr="00DC74CC">
              <w:rPr>
                <w:color w:val="000000"/>
                <w:lang w:val="en-US"/>
              </w:rPr>
              <w:t xml:space="preserve"> data</w:t>
            </w:r>
            <w:r w:rsidRPr="00DC74CC">
              <w:rPr>
                <w:lang w:val="en-US"/>
              </w:rPr>
              <w:t>, in 2018 the actual energy intensity of GDP amounted to 380,5 kg of oil equivalent per 1 million rubles of GDP (at PPP and in 2005 prices). This figure shows a reduction in comparison to the GDP energy intensity in 2010 – 423,8 kg of oil equivalent per 1 million rubles of GDP (at PPP and in 2005 prices).</w:t>
            </w:r>
          </w:p>
          <w:p w14:paraId="7D5E8994" w14:textId="2AFC05AC" w:rsidR="00BD48B9" w:rsidRPr="00BD48B9" w:rsidRDefault="00570A3F" w:rsidP="00BD48B9">
            <w:pPr>
              <w:rPr>
                <w:bCs/>
                <w:lang w:val="en-US"/>
              </w:rPr>
            </w:pPr>
            <w:hyperlink r:id="rId50" w:history="1">
              <w:r w:rsidR="00BD48B9" w:rsidRPr="00BD48B9">
                <w:rPr>
                  <w:rStyle w:val="Hyperlink"/>
                  <w:rFonts w:cstheme="minorBidi"/>
                  <w:bCs/>
                  <w:color w:val="auto"/>
                  <w:u w:val="none"/>
                  <w:lang w:val="en-US"/>
                </w:rPr>
                <w:t>https://www.belstat.gov.by/upload/iblock/673/673156e0f624e85c3516a4a51e1f0d36.pdf</w:t>
              </w:r>
            </w:hyperlink>
          </w:p>
        </w:tc>
        <w:tc>
          <w:tcPr>
            <w:tcW w:w="567" w:type="dxa"/>
            <w:shd w:val="clear" w:color="auto" w:fill="92D050"/>
          </w:tcPr>
          <w:p w14:paraId="2ED0F392" w14:textId="77777777" w:rsidR="00BD48B9" w:rsidRPr="00DC74CC" w:rsidRDefault="00BD48B9" w:rsidP="00BD48B9">
            <w:pPr>
              <w:rPr>
                <w:rFonts w:eastAsia="MS Mincho"/>
              </w:rPr>
            </w:pPr>
          </w:p>
        </w:tc>
      </w:tr>
      <w:tr w:rsidR="00BD48B9" w:rsidRPr="00DC74CC" w14:paraId="74CA5B4D" w14:textId="77777777" w:rsidTr="00BD48B9">
        <w:tc>
          <w:tcPr>
            <w:tcW w:w="2410" w:type="dxa"/>
            <w:vMerge/>
          </w:tcPr>
          <w:p w14:paraId="516DFF20" w14:textId="77777777" w:rsidR="00BD48B9" w:rsidRPr="00DC74CC" w:rsidRDefault="00BD48B9" w:rsidP="00BD48B9">
            <w:pPr>
              <w:rPr>
                <w:rFonts w:eastAsia="MS Mincho"/>
              </w:rPr>
            </w:pPr>
          </w:p>
        </w:tc>
        <w:tc>
          <w:tcPr>
            <w:tcW w:w="6405" w:type="dxa"/>
          </w:tcPr>
          <w:p w14:paraId="4325F3DE" w14:textId="77777777" w:rsidR="00BD48B9" w:rsidRPr="00DC74CC" w:rsidRDefault="00BD48B9" w:rsidP="00BD48B9">
            <w:pPr>
              <w:rPr>
                <w:lang w:val="en-US"/>
              </w:rPr>
            </w:pPr>
            <w:r w:rsidRPr="00DC74CC">
              <w:rPr>
                <w:b/>
                <w:lang w:val="en-US"/>
              </w:rPr>
              <w:t>Indicator 3.1</w:t>
            </w:r>
            <w:r w:rsidRPr="00CF10C8">
              <w:rPr>
                <w:b/>
                <w:color w:val="000000"/>
                <w:kern w:val="24"/>
                <w:lang w:val="en-US"/>
              </w:rPr>
              <w:t xml:space="preserve">.2. % of primary energy produced from renewable sources of energy in the total amount of energy consumed. </w:t>
            </w:r>
          </w:p>
          <w:p w14:paraId="1273AF3F" w14:textId="50EF778A" w:rsidR="00BD48B9" w:rsidRPr="00BF6D4D" w:rsidRDefault="00BD48B9" w:rsidP="00BD48B9">
            <w:pPr>
              <w:rPr>
                <w:i/>
                <w:lang w:val="en-US"/>
              </w:rPr>
            </w:pPr>
            <w:r w:rsidRPr="00DC74CC">
              <w:rPr>
                <w:i/>
                <w:lang w:val="en-US"/>
              </w:rPr>
              <w:t>Baseline</w:t>
            </w:r>
            <w:r w:rsidRPr="00BF6D4D">
              <w:rPr>
                <w:i/>
                <w:lang w:val="en-US"/>
              </w:rPr>
              <w:t>: 5% (2010), 5.5% (2015 projection)</w:t>
            </w:r>
            <w:r w:rsidRPr="00BF6D4D">
              <w:rPr>
                <w:i/>
                <w:lang w:val="en-US"/>
              </w:rPr>
              <w:br/>
            </w:r>
            <w:r w:rsidRPr="00DC74CC">
              <w:rPr>
                <w:i/>
                <w:lang w:val="en-US"/>
              </w:rPr>
              <w:t>Target</w:t>
            </w:r>
            <w:r w:rsidRPr="00BF6D4D">
              <w:rPr>
                <w:i/>
                <w:lang w:val="en-US"/>
              </w:rPr>
              <w:t>: 6 % (2020)</w:t>
            </w:r>
          </w:p>
          <w:p w14:paraId="3E07EBD7"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3E13EE1" w14:textId="36FA234E" w:rsidR="00BD48B9" w:rsidRPr="009E3EFB" w:rsidRDefault="00BD48B9" w:rsidP="00BD48B9">
            <w:pPr>
              <w:rPr>
                <w:lang w:val="en-US"/>
              </w:rPr>
            </w:pPr>
            <w:r w:rsidRPr="00DC74CC">
              <w:rPr>
                <w:lang w:val="en-US"/>
              </w:rPr>
              <w:t>The ratio of primary energy production from renewable energy sources to the gross consumption of fuel and energy resources (production) amounted to 6.2% in 2017</w:t>
            </w:r>
          </w:p>
        </w:tc>
        <w:tc>
          <w:tcPr>
            <w:tcW w:w="567" w:type="dxa"/>
            <w:shd w:val="clear" w:color="auto" w:fill="92D050"/>
          </w:tcPr>
          <w:p w14:paraId="7335DF74" w14:textId="77777777" w:rsidR="00BD48B9" w:rsidRPr="00DC74CC" w:rsidRDefault="00BD48B9" w:rsidP="00BD48B9">
            <w:pPr>
              <w:rPr>
                <w:rFonts w:eastAsia="MS Mincho"/>
              </w:rPr>
            </w:pPr>
          </w:p>
        </w:tc>
      </w:tr>
      <w:tr w:rsidR="00BD48B9" w:rsidRPr="00DC74CC" w14:paraId="0DA8B6CF" w14:textId="77777777" w:rsidTr="00BD48B9">
        <w:tc>
          <w:tcPr>
            <w:tcW w:w="2410" w:type="dxa"/>
            <w:vMerge/>
          </w:tcPr>
          <w:p w14:paraId="3736CBD8" w14:textId="77777777" w:rsidR="00BD48B9" w:rsidRPr="00DC74CC" w:rsidRDefault="00BD48B9" w:rsidP="00BD48B9">
            <w:pPr>
              <w:rPr>
                <w:rFonts w:eastAsia="MS Mincho"/>
              </w:rPr>
            </w:pPr>
          </w:p>
        </w:tc>
        <w:tc>
          <w:tcPr>
            <w:tcW w:w="6405" w:type="dxa"/>
          </w:tcPr>
          <w:p w14:paraId="5B22F9A1" w14:textId="77777777" w:rsidR="00BD48B9" w:rsidRPr="00DC74CC" w:rsidRDefault="00BD48B9" w:rsidP="00BD48B9">
            <w:pPr>
              <w:rPr>
                <w:lang w:val="en-US"/>
              </w:rPr>
            </w:pPr>
            <w:r w:rsidRPr="00DC74CC">
              <w:rPr>
                <w:b/>
                <w:lang w:val="en-US"/>
              </w:rPr>
              <w:t>Indicator 3</w:t>
            </w:r>
            <w:r w:rsidRPr="00CF10C8">
              <w:rPr>
                <w:b/>
                <w:color w:val="000000"/>
                <w:kern w:val="24"/>
                <w:lang w:val="en-US"/>
              </w:rPr>
              <w:t xml:space="preserve">.1.3. </w:t>
            </w:r>
            <w:proofErr w:type="spellStart"/>
            <w:r w:rsidRPr="00CF10C8">
              <w:rPr>
                <w:b/>
                <w:color w:val="000000"/>
                <w:kern w:val="24"/>
                <w:lang w:val="en-US"/>
              </w:rPr>
              <w:t>Tonnes</w:t>
            </w:r>
            <w:proofErr w:type="spellEnd"/>
            <w:r w:rsidRPr="00CF10C8">
              <w:rPr>
                <w:b/>
                <w:color w:val="000000"/>
                <w:kern w:val="24"/>
                <w:lang w:val="en-US"/>
              </w:rPr>
              <w:t xml:space="preserve"> of pollutants discharged into the atmosphere (</w:t>
            </w:r>
            <w:proofErr w:type="spellStart"/>
            <w:r w:rsidRPr="00CF10C8">
              <w:rPr>
                <w:b/>
                <w:color w:val="000000"/>
                <w:kern w:val="24"/>
                <w:lang w:val="en-US"/>
              </w:rPr>
              <w:t>tonnes</w:t>
            </w:r>
            <w:proofErr w:type="spellEnd"/>
            <w:r w:rsidRPr="00CF10C8">
              <w:rPr>
                <w:b/>
                <w:color w:val="000000"/>
                <w:kern w:val="24"/>
                <w:lang w:val="en-US"/>
              </w:rPr>
              <w:t xml:space="preserve"> per square </w:t>
            </w:r>
            <w:proofErr w:type="spellStart"/>
            <w:r w:rsidRPr="00CF10C8">
              <w:rPr>
                <w:b/>
                <w:color w:val="000000"/>
                <w:kern w:val="24"/>
                <w:lang w:val="en-US"/>
              </w:rPr>
              <w:t>kilometre</w:t>
            </w:r>
            <w:proofErr w:type="spellEnd"/>
            <w:r w:rsidRPr="00CF10C8">
              <w:rPr>
                <w:b/>
                <w:color w:val="000000"/>
                <w:kern w:val="24"/>
                <w:lang w:val="en-US"/>
              </w:rPr>
              <w:t>)</w:t>
            </w:r>
          </w:p>
          <w:p w14:paraId="67CF6A4E" w14:textId="77777777" w:rsidR="00BD48B9" w:rsidRPr="00BF6D4D" w:rsidRDefault="00BD48B9" w:rsidP="00BD48B9">
            <w:pPr>
              <w:rPr>
                <w:i/>
                <w:lang w:val="en-US"/>
              </w:rPr>
            </w:pPr>
            <w:r w:rsidRPr="00DC74CC">
              <w:rPr>
                <w:i/>
                <w:lang w:val="en-US"/>
              </w:rPr>
              <w:t>Baseline</w:t>
            </w:r>
            <w:r w:rsidRPr="00BF6D4D">
              <w:rPr>
                <w:i/>
                <w:lang w:val="en-US"/>
              </w:rPr>
              <w:t xml:space="preserve">: 6.62 </w:t>
            </w:r>
            <w:proofErr w:type="spellStart"/>
            <w:r w:rsidRPr="00BF6D4D">
              <w:rPr>
                <w:i/>
                <w:lang w:val="en-US"/>
              </w:rPr>
              <w:t>tonnes</w:t>
            </w:r>
            <w:proofErr w:type="spellEnd"/>
            <w:r w:rsidRPr="00BF6D4D">
              <w:rPr>
                <w:i/>
                <w:lang w:val="en-US"/>
              </w:rPr>
              <w:t>/km2 (2013)</w:t>
            </w:r>
          </w:p>
          <w:p w14:paraId="661F3F29" w14:textId="0EF94B43" w:rsidR="00BD48B9" w:rsidRPr="00BF6D4D" w:rsidRDefault="00BD48B9" w:rsidP="00BD48B9">
            <w:pPr>
              <w:rPr>
                <w:i/>
                <w:lang w:val="en-US"/>
              </w:rPr>
            </w:pPr>
            <w:r w:rsidRPr="00DC74CC">
              <w:rPr>
                <w:i/>
                <w:lang w:val="en-US"/>
              </w:rPr>
              <w:t>Target</w:t>
            </w:r>
            <w:r w:rsidRPr="00BF6D4D">
              <w:rPr>
                <w:i/>
                <w:lang w:val="en-US"/>
              </w:rPr>
              <w:t xml:space="preserve">: 6.49 </w:t>
            </w:r>
            <w:proofErr w:type="spellStart"/>
            <w:r w:rsidRPr="00BF6D4D">
              <w:rPr>
                <w:i/>
                <w:lang w:val="en-US"/>
              </w:rPr>
              <w:t>tonnes</w:t>
            </w:r>
            <w:proofErr w:type="spellEnd"/>
            <w:r w:rsidRPr="00BF6D4D">
              <w:rPr>
                <w:i/>
                <w:lang w:val="en-US"/>
              </w:rPr>
              <w:t>/km2 (2020)</w:t>
            </w:r>
          </w:p>
          <w:p w14:paraId="0DC9BA35"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C36F343" w14:textId="0C2EBC15" w:rsidR="00BD48B9" w:rsidRPr="00DC74CC" w:rsidRDefault="00BD48B9" w:rsidP="00BD48B9">
            <w:pPr>
              <w:rPr>
                <w:b/>
                <w:kern w:val="24"/>
              </w:rPr>
            </w:pPr>
            <w:r w:rsidRPr="00DC74CC">
              <w:rPr>
                <w:lang w:val="en-US"/>
              </w:rPr>
              <w:t>In 2018, the indicator was 5,95 tons / km2</w:t>
            </w:r>
          </w:p>
        </w:tc>
        <w:tc>
          <w:tcPr>
            <w:tcW w:w="567" w:type="dxa"/>
            <w:shd w:val="clear" w:color="auto" w:fill="92D050"/>
          </w:tcPr>
          <w:p w14:paraId="731F2A5A" w14:textId="77777777" w:rsidR="00BD48B9" w:rsidRPr="00DC74CC" w:rsidRDefault="00BD48B9" w:rsidP="00BD48B9">
            <w:pPr>
              <w:rPr>
                <w:rFonts w:eastAsia="MS Mincho"/>
              </w:rPr>
            </w:pPr>
          </w:p>
        </w:tc>
      </w:tr>
      <w:tr w:rsidR="00BD48B9" w:rsidRPr="00DC74CC" w14:paraId="49FC5DA5" w14:textId="77777777" w:rsidTr="00BD48B9">
        <w:tc>
          <w:tcPr>
            <w:tcW w:w="2410" w:type="dxa"/>
            <w:vMerge/>
          </w:tcPr>
          <w:p w14:paraId="33831D85" w14:textId="77777777" w:rsidR="00BD48B9" w:rsidRPr="00DC74CC" w:rsidRDefault="00BD48B9" w:rsidP="00BD48B9">
            <w:pPr>
              <w:rPr>
                <w:rFonts w:eastAsia="MS Mincho"/>
              </w:rPr>
            </w:pPr>
          </w:p>
        </w:tc>
        <w:tc>
          <w:tcPr>
            <w:tcW w:w="6405" w:type="dxa"/>
          </w:tcPr>
          <w:p w14:paraId="1F87C867" w14:textId="18CAEABE" w:rsidR="00BD48B9" w:rsidRDefault="00BD48B9" w:rsidP="00BD48B9">
            <w:pPr>
              <w:rPr>
                <w:lang w:val="en-US"/>
              </w:rPr>
            </w:pPr>
            <w:r w:rsidRPr="00DC74CC">
              <w:rPr>
                <w:b/>
                <w:lang w:val="en-US"/>
              </w:rPr>
              <w:t>Indicator 3.1.</w:t>
            </w:r>
            <w:r w:rsidRPr="00CF10C8">
              <w:rPr>
                <w:b/>
                <w:color w:val="000000"/>
                <w:kern w:val="24"/>
                <w:lang w:val="en-US"/>
              </w:rPr>
              <w:t>4. Hazardous waste storage (1–3 hazard class)</w:t>
            </w:r>
            <w:r w:rsidRPr="00DC74CC">
              <w:rPr>
                <w:lang w:val="en-US"/>
              </w:rPr>
              <w:br/>
            </w:r>
            <w:r w:rsidRPr="00DC74CC">
              <w:rPr>
                <w:i/>
                <w:lang w:val="en-US"/>
              </w:rPr>
              <w:t>Baseline</w:t>
            </w:r>
            <w:r w:rsidRPr="00BF6D4D">
              <w:rPr>
                <w:i/>
                <w:lang w:val="en-US"/>
              </w:rPr>
              <w:t>: 87% hazardous waste storage (2013)</w:t>
            </w:r>
            <w:r w:rsidRPr="00BF6D4D">
              <w:rPr>
                <w:i/>
                <w:lang w:val="en-US"/>
              </w:rPr>
              <w:br/>
            </w:r>
            <w:r w:rsidRPr="00DC74CC">
              <w:rPr>
                <w:i/>
                <w:lang w:val="en-US"/>
              </w:rPr>
              <w:t>Target</w:t>
            </w:r>
            <w:r w:rsidRPr="00BF6D4D">
              <w:rPr>
                <w:i/>
                <w:lang w:val="en-US"/>
              </w:rPr>
              <w:t>: 65% of the figure for 2010 (2020)</w:t>
            </w:r>
          </w:p>
          <w:p w14:paraId="0CC9122C"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8103AFA" w14:textId="78A9D4D9" w:rsidR="00BD48B9" w:rsidRPr="00DC74CC" w:rsidRDefault="00BD48B9" w:rsidP="00BD48B9">
            <w:pPr>
              <w:rPr>
                <w:b/>
                <w:kern w:val="24"/>
              </w:rPr>
            </w:pPr>
            <w:r w:rsidRPr="00DC74CC">
              <w:rPr>
                <w:lang w:val="en-US"/>
              </w:rPr>
              <w:t>The amount of hazardous waste at the end of 2018 amounted to 105% of the figure for 2010.</w:t>
            </w:r>
          </w:p>
        </w:tc>
        <w:tc>
          <w:tcPr>
            <w:tcW w:w="567" w:type="dxa"/>
            <w:shd w:val="clear" w:color="auto" w:fill="FF0000"/>
          </w:tcPr>
          <w:p w14:paraId="31B3637C" w14:textId="77777777" w:rsidR="00BD48B9" w:rsidRPr="00DC74CC" w:rsidRDefault="00BD48B9" w:rsidP="00BD48B9">
            <w:pPr>
              <w:rPr>
                <w:rFonts w:eastAsia="MS Mincho"/>
              </w:rPr>
            </w:pPr>
          </w:p>
        </w:tc>
      </w:tr>
      <w:tr w:rsidR="00BD48B9" w:rsidRPr="00DC74CC" w14:paraId="2E23D018" w14:textId="77777777" w:rsidTr="00BD48B9">
        <w:tc>
          <w:tcPr>
            <w:tcW w:w="2410" w:type="dxa"/>
            <w:vMerge/>
          </w:tcPr>
          <w:p w14:paraId="71DB7E1D" w14:textId="77777777" w:rsidR="00BD48B9" w:rsidRPr="00DC74CC" w:rsidRDefault="00BD48B9" w:rsidP="00BD48B9">
            <w:pPr>
              <w:rPr>
                <w:rFonts w:eastAsia="MS Mincho"/>
              </w:rPr>
            </w:pPr>
          </w:p>
        </w:tc>
        <w:tc>
          <w:tcPr>
            <w:tcW w:w="6405" w:type="dxa"/>
          </w:tcPr>
          <w:p w14:paraId="41770AA8" w14:textId="77777777" w:rsidR="00BD48B9" w:rsidRPr="00DC74CC" w:rsidRDefault="00BD48B9" w:rsidP="00BD48B9">
            <w:pPr>
              <w:rPr>
                <w:lang w:val="en-US"/>
              </w:rPr>
            </w:pPr>
            <w:r w:rsidRPr="00DC74CC">
              <w:rPr>
                <w:b/>
                <w:lang w:val="en-US"/>
              </w:rPr>
              <w:t>Indi</w:t>
            </w:r>
            <w:r w:rsidRPr="00CF10C8">
              <w:rPr>
                <w:b/>
                <w:color w:val="000000"/>
                <w:kern w:val="24"/>
                <w:lang w:val="en-US"/>
              </w:rPr>
              <w:t>cator 3.1.5. Area of protected territories, % of country’s total area</w:t>
            </w:r>
            <w:r w:rsidRPr="00DC74CC">
              <w:rPr>
                <w:lang w:val="en-US"/>
              </w:rPr>
              <w:t xml:space="preserve"> </w:t>
            </w:r>
          </w:p>
          <w:p w14:paraId="6B7CABFD" w14:textId="73D5BD78" w:rsidR="00BD48B9" w:rsidRPr="00BF6D4D" w:rsidRDefault="00BD48B9" w:rsidP="00BD48B9">
            <w:pPr>
              <w:rPr>
                <w:i/>
                <w:lang w:val="en-US"/>
              </w:rPr>
            </w:pPr>
            <w:r w:rsidRPr="00DC74CC">
              <w:rPr>
                <w:i/>
                <w:lang w:val="en-US"/>
              </w:rPr>
              <w:t>Baseline</w:t>
            </w:r>
            <w:r w:rsidRPr="00BF6D4D">
              <w:rPr>
                <w:i/>
                <w:lang w:val="en-US"/>
              </w:rPr>
              <w:t>: 8.6% of the country’s total area (1 March 2015)</w:t>
            </w:r>
            <w:r w:rsidRPr="00BF6D4D">
              <w:rPr>
                <w:i/>
                <w:lang w:val="en-US"/>
              </w:rPr>
              <w:br/>
            </w:r>
            <w:r w:rsidRPr="00DC74CC">
              <w:rPr>
                <w:i/>
                <w:lang w:val="en-US"/>
              </w:rPr>
              <w:t>Target</w:t>
            </w:r>
            <w:r w:rsidRPr="00BF6D4D">
              <w:rPr>
                <w:i/>
                <w:lang w:val="en-US"/>
              </w:rPr>
              <w:t>: no less than 8.8% of the country’s total area (2020)</w:t>
            </w:r>
          </w:p>
          <w:p w14:paraId="3B9C3CD0"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C82009F" w14:textId="2946F5F8" w:rsidR="00BD48B9" w:rsidRPr="00DC74CC" w:rsidRDefault="00BD48B9" w:rsidP="00BD48B9">
            <w:pPr>
              <w:rPr>
                <w:b/>
                <w:kern w:val="24"/>
              </w:rPr>
            </w:pPr>
            <w:r w:rsidRPr="00DC74CC">
              <w:rPr>
                <w:lang w:val="en-US"/>
              </w:rPr>
              <w:t>In 2018, the total area of specially protected natural territories reached 8.9% of the total area of the country.</w:t>
            </w:r>
          </w:p>
        </w:tc>
        <w:tc>
          <w:tcPr>
            <w:tcW w:w="567" w:type="dxa"/>
            <w:shd w:val="clear" w:color="auto" w:fill="92D050"/>
          </w:tcPr>
          <w:p w14:paraId="725E7E65" w14:textId="77777777" w:rsidR="00BD48B9" w:rsidRPr="00DC74CC" w:rsidRDefault="00BD48B9" w:rsidP="00BD48B9">
            <w:pPr>
              <w:rPr>
                <w:rFonts w:eastAsia="MS Mincho"/>
              </w:rPr>
            </w:pPr>
          </w:p>
        </w:tc>
      </w:tr>
      <w:tr w:rsidR="00BD48B9" w:rsidRPr="00DC74CC" w14:paraId="5D2307BD" w14:textId="77777777" w:rsidTr="00BD48B9">
        <w:tc>
          <w:tcPr>
            <w:tcW w:w="2410" w:type="dxa"/>
            <w:vMerge/>
          </w:tcPr>
          <w:p w14:paraId="500D7789" w14:textId="77777777" w:rsidR="00BD48B9" w:rsidRPr="00DC74CC" w:rsidRDefault="00BD48B9" w:rsidP="00BD48B9">
            <w:pPr>
              <w:rPr>
                <w:rFonts w:eastAsia="MS Mincho"/>
              </w:rPr>
            </w:pPr>
          </w:p>
        </w:tc>
        <w:tc>
          <w:tcPr>
            <w:tcW w:w="6405" w:type="dxa"/>
          </w:tcPr>
          <w:p w14:paraId="5A7C330A" w14:textId="77777777" w:rsidR="00BD48B9" w:rsidRPr="00BF6D4D" w:rsidRDefault="00BD48B9" w:rsidP="00BD48B9">
            <w:pPr>
              <w:rPr>
                <w:i/>
                <w:lang w:val="en-US"/>
              </w:rPr>
            </w:pPr>
            <w:r w:rsidRPr="00DC74CC">
              <w:rPr>
                <w:b/>
                <w:color w:val="000000"/>
                <w:lang w:val="en-US"/>
              </w:rPr>
              <w:t>Indicator 3.1.</w:t>
            </w:r>
            <w:r w:rsidRPr="00CF10C8">
              <w:rPr>
                <w:b/>
                <w:color w:val="000000"/>
                <w:kern w:val="24"/>
                <w:lang w:val="en-US"/>
              </w:rPr>
              <w:t>6. Extent to which river basin management plans for trans-boundary rivers have been developed.</w:t>
            </w:r>
            <w:r w:rsidRPr="00DC74CC">
              <w:rPr>
                <w:color w:val="000000"/>
                <w:lang w:val="en-US"/>
              </w:rPr>
              <w:br/>
            </w:r>
            <w:r w:rsidRPr="00BF6D4D">
              <w:rPr>
                <w:i/>
                <w:lang w:val="en-US"/>
              </w:rPr>
              <w:t>Baseline: No basin plan developed (2014)</w:t>
            </w:r>
          </w:p>
          <w:p w14:paraId="0CD28D4A" w14:textId="4DFDFAD4" w:rsidR="00BD48B9" w:rsidRPr="00BF6D4D" w:rsidRDefault="00BD48B9" w:rsidP="00BD48B9">
            <w:pPr>
              <w:rPr>
                <w:i/>
                <w:lang w:val="en-US"/>
              </w:rPr>
            </w:pPr>
            <w:r w:rsidRPr="00BF6D4D">
              <w:rPr>
                <w:i/>
                <w:lang w:val="en-US"/>
              </w:rPr>
              <w:t>Target: At least one basin plan developed (2020)</w:t>
            </w:r>
          </w:p>
          <w:p w14:paraId="69D2907D"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FAFACCB" w14:textId="4ABC553A" w:rsidR="00BD48B9" w:rsidRPr="009E3EFB" w:rsidRDefault="00BD48B9" w:rsidP="00BD48B9">
            <w:pPr>
              <w:rPr>
                <w:lang w:val="en-US"/>
              </w:rPr>
            </w:pPr>
            <w:r w:rsidRPr="00DC74CC">
              <w:rPr>
                <w:lang w:val="en-US"/>
              </w:rPr>
              <w:t>The Ministry of Natural Resources has developed management plans for the Dnieper and Western Bug river basins.</w:t>
            </w:r>
          </w:p>
        </w:tc>
        <w:tc>
          <w:tcPr>
            <w:tcW w:w="567" w:type="dxa"/>
            <w:shd w:val="clear" w:color="auto" w:fill="92D050"/>
          </w:tcPr>
          <w:p w14:paraId="0184C26A" w14:textId="77777777" w:rsidR="00BD48B9" w:rsidRPr="00DC74CC" w:rsidRDefault="00BD48B9" w:rsidP="00BD48B9">
            <w:pPr>
              <w:rPr>
                <w:rFonts w:eastAsia="MS Mincho"/>
              </w:rPr>
            </w:pPr>
          </w:p>
        </w:tc>
      </w:tr>
      <w:tr w:rsidR="00BD48B9" w:rsidRPr="00DC74CC" w14:paraId="036103A9" w14:textId="77777777" w:rsidTr="00A147BD">
        <w:tc>
          <w:tcPr>
            <w:tcW w:w="2410" w:type="dxa"/>
            <w:vMerge/>
          </w:tcPr>
          <w:p w14:paraId="50C5A476" w14:textId="77777777" w:rsidR="00BD48B9" w:rsidRPr="00DC74CC" w:rsidRDefault="00BD48B9" w:rsidP="00BD48B9">
            <w:pPr>
              <w:rPr>
                <w:rFonts w:eastAsia="MS Mincho"/>
              </w:rPr>
            </w:pPr>
          </w:p>
        </w:tc>
        <w:tc>
          <w:tcPr>
            <w:tcW w:w="6405" w:type="dxa"/>
          </w:tcPr>
          <w:p w14:paraId="5A34F972" w14:textId="77777777" w:rsidR="00BD48B9" w:rsidRPr="00DC74CC" w:rsidRDefault="00BD48B9" w:rsidP="00BD48B9">
            <w:pPr>
              <w:rPr>
                <w:color w:val="000000"/>
                <w:lang w:val="en-US"/>
              </w:rPr>
            </w:pPr>
            <w:r w:rsidRPr="00DC74CC">
              <w:rPr>
                <w:b/>
                <w:color w:val="000000"/>
                <w:lang w:val="en-US"/>
              </w:rPr>
              <w:t>Indica</w:t>
            </w:r>
            <w:r w:rsidRPr="00CF10C8">
              <w:rPr>
                <w:b/>
                <w:color w:val="000000"/>
                <w:kern w:val="24"/>
                <w:lang w:val="en-US"/>
              </w:rPr>
              <w:t>tor 3.1.7. Increase of forest area of lands in the Republic of Belarus</w:t>
            </w:r>
          </w:p>
          <w:p w14:paraId="7732E5ED" w14:textId="5E64ECA2" w:rsidR="00BD48B9" w:rsidRPr="00BF6D4D" w:rsidRDefault="00BD48B9" w:rsidP="00BD48B9">
            <w:pPr>
              <w:rPr>
                <w:i/>
                <w:lang w:val="en-US"/>
              </w:rPr>
            </w:pPr>
            <w:r w:rsidRPr="00BF6D4D">
              <w:rPr>
                <w:i/>
                <w:lang w:val="en-US"/>
              </w:rPr>
              <w:t xml:space="preserve">Baseline: 8.2 million hectares </w:t>
            </w:r>
            <w:r w:rsidRPr="00BF6D4D">
              <w:rPr>
                <w:i/>
                <w:lang w:val="en-US"/>
              </w:rPr>
              <w:br/>
              <w:t>Target: Increase by 200 thousand hectares compared to 2015</w:t>
            </w:r>
          </w:p>
          <w:p w14:paraId="238C74AE"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9431357" w14:textId="49B9A8D3" w:rsidR="00BD48B9" w:rsidRPr="00DC74CC" w:rsidRDefault="00BD48B9" w:rsidP="00BD48B9">
            <w:pPr>
              <w:rPr>
                <w:b/>
                <w:kern w:val="24"/>
              </w:rPr>
            </w:pPr>
            <w:r w:rsidRPr="00DC74CC">
              <w:rPr>
                <w:lang w:val="en-US"/>
              </w:rPr>
              <w:lastRenderedPageBreak/>
              <w:t xml:space="preserve">The area of forested lands increased by 170 </w:t>
            </w:r>
            <w:r w:rsidRPr="00DC74CC">
              <w:rPr>
                <w:color w:val="000000"/>
                <w:lang w:val="en-US"/>
              </w:rPr>
              <w:t>thousand hectares compared to 2015.</w:t>
            </w:r>
          </w:p>
        </w:tc>
        <w:tc>
          <w:tcPr>
            <w:tcW w:w="567" w:type="dxa"/>
            <w:shd w:val="clear" w:color="auto" w:fill="FFFF00"/>
          </w:tcPr>
          <w:p w14:paraId="2D49CD98" w14:textId="77777777" w:rsidR="00BD48B9" w:rsidRPr="00DC74CC" w:rsidRDefault="00BD48B9" w:rsidP="00BD48B9">
            <w:pPr>
              <w:rPr>
                <w:rFonts w:eastAsia="MS Mincho"/>
              </w:rPr>
            </w:pPr>
          </w:p>
        </w:tc>
      </w:tr>
      <w:tr w:rsidR="00BD48B9" w:rsidRPr="00DC74CC" w14:paraId="3E357E07" w14:textId="77777777" w:rsidTr="004C7671">
        <w:trPr>
          <w:trHeight w:val="850"/>
        </w:trPr>
        <w:tc>
          <w:tcPr>
            <w:tcW w:w="9382" w:type="dxa"/>
            <w:gridSpan w:val="3"/>
            <w:vAlign w:val="center"/>
          </w:tcPr>
          <w:p w14:paraId="4CA056F9" w14:textId="21726723" w:rsidR="00BD48B9" w:rsidRPr="009E3EFB" w:rsidRDefault="00BD48B9" w:rsidP="00BD48B9">
            <w:pPr>
              <w:jc w:val="center"/>
              <w:rPr>
                <w:b/>
                <w:color w:val="0070C0"/>
                <w:lang w:val="en-US"/>
              </w:rPr>
            </w:pPr>
            <w:r w:rsidRPr="00DC74CC">
              <w:rPr>
                <w:b/>
                <w:color w:val="0070C0"/>
                <w:lang w:val="en-US"/>
              </w:rPr>
              <w:t xml:space="preserve">Sustainable Development of Human Capital: Health, Education, Social Inclusion </w:t>
            </w:r>
            <w:r>
              <w:rPr>
                <w:b/>
                <w:color w:val="0070C0"/>
                <w:lang w:val="en-US"/>
              </w:rPr>
              <w:br/>
            </w:r>
            <w:r w:rsidRPr="00DC74CC">
              <w:rPr>
                <w:b/>
                <w:color w:val="0070C0"/>
                <w:lang w:val="en-US"/>
              </w:rPr>
              <w:t>and Protection, Comprehensive Post-Chernobyl Development’</w:t>
            </w:r>
          </w:p>
        </w:tc>
      </w:tr>
      <w:tr w:rsidR="00BD48B9" w:rsidRPr="00DC74CC" w14:paraId="25289CBC" w14:textId="77777777" w:rsidTr="00BF6D4D">
        <w:tc>
          <w:tcPr>
            <w:tcW w:w="2410" w:type="dxa"/>
            <w:vMerge w:val="restart"/>
          </w:tcPr>
          <w:p w14:paraId="0719C42F" w14:textId="77777777" w:rsidR="00BD48B9" w:rsidRDefault="00BD48B9" w:rsidP="00BD48B9">
            <w:pPr>
              <w:rPr>
                <w:rFonts w:eastAsia="SimSun"/>
                <w:b/>
                <w:lang w:val="en-US"/>
              </w:rPr>
            </w:pPr>
            <w:r w:rsidRPr="00DC74CC">
              <w:rPr>
                <w:rFonts w:eastAsia="SimSun"/>
                <w:b/>
                <w:lang w:val="en-US"/>
              </w:rPr>
              <w:t>Outcome 4.</w:t>
            </w:r>
            <w:r w:rsidRPr="00CF10C8">
              <w:rPr>
                <w:rFonts w:eastAsia="SimSun"/>
                <w:b/>
                <w:lang w:val="en-US"/>
              </w:rPr>
              <w:t xml:space="preserve">1: </w:t>
            </w:r>
          </w:p>
          <w:p w14:paraId="7AA1D574" w14:textId="56549D0C" w:rsidR="00BD48B9" w:rsidRPr="00DC74CC" w:rsidRDefault="00BD48B9" w:rsidP="00BD48B9">
            <w:pPr>
              <w:rPr>
                <w:rFonts w:eastAsia="SimSun"/>
                <w:lang w:val="en-US"/>
              </w:rPr>
            </w:pPr>
            <w:r w:rsidRPr="00CF10C8">
              <w:rPr>
                <w:rFonts w:eastAsia="SimSun"/>
                <w:b/>
                <w:lang w:val="en-US"/>
              </w:rPr>
              <w:t>By 2020, the health system will have been strengthened to ensure a sustained reduction in premature deaths from four major non-communicable disease types (cardiovascular, cancers, diabetes and respiratory) through the creation of a comprehensive preventive environment and universal access to primary health care services</w:t>
            </w:r>
            <w:r w:rsidRPr="00DC74CC">
              <w:rPr>
                <w:rFonts w:eastAsia="SimSun"/>
                <w:lang w:val="en-US"/>
              </w:rPr>
              <w:br/>
            </w:r>
          </w:p>
          <w:p w14:paraId="431826D3" w14:textId="2D86CC30" w:rsidR="00BD48B9" w:rsidRPr="00DC74CC" w:rsidRDefault="00BD48B9" w:rsidP="00BD48B9">
            <w:pPr>
              <w:rPr>
                <w:rFonts w:eastAsia="MS Mincho"/>
              </w:rPr>
            </w:pPr>
            <w:r w:rsidRPr="00DC74CC">
              <w:rPr>
                <w:bCs/>
                <w:lang w:val="en-US"/>
              </w:rPr>
              <w:t>IAEA, UNDP, UNESCO, UNFPA, UNICEF, WHO</w:t>
            </w:r>
          </w:p>
        </w:tc>
        <w:tc>
          <w:tcPr>
            <w:tcW w:w="6405" w:type="dxa"/>
          </w:tcPr>
          <w:p w14:paraId="011E3EF6" w14:textId="77777777" w:rsidR="00BD48B9" w:rsidRPr="00DC74CC" w:rsidRDefault="00BD48B9" w:rsidP="00BD48B9">
            <w:pPr>
              <w:jc w:val="both"/>
              <w:rPr>
                <w:kern w:val="24"/>
                <w:lang w:val="en-US"/>
              </w:rPr>
            </w:pPr>
            <w:r w:rsidRPr="00DC74CC">
              <w:rPr>
                <w:b/>
                <w:kern w:val="24"/>
                <w:lang w:val="en-US"/>
              </w:rPr>
              <w:t>Indicator 4.1.</w:t>
            </w:r>
            <w:r w:rsidRPr="00CF10C8">
              <w:rPr>
                <w:b/>
                <w:color w:val="000000"/>
                <w:kern w:val="24"/>
                <w:lang w:val="en-US"/>
              </w:rPr>
              <w:t>1. Proportion of practitioners working as general practitioners in the primary healthcare services system, excluding district pediatricians</w:t>
            </w:r>
          </w:p>
          <w:p w14:paraId="32FC537A" w14:textId="30CB8238" w:rsidR="00BD48B9" w:rsidRPr="00BF6D4D" w:rsidRDefault="00BD48B9" w:rsidP="00BD48B9">
            <w:pPr>
              <w:rPr>
                <w:i/>
                <w:lang w:val="en-US"/>
              </w:rPr>
            </w:pPr>
            <w:r w:rsidRPr="00BF6D4D">
              <w:rPr>
                <w:i/>
                <w:lang w:val="en-US"/>
              </w:rPr>
              <w:t>Baseline: 20% of practitioners</w:t>
            </w:r>
            <w:r w:rsidRPr="00BF6D4D">
              <w:rPr>
                <w:i/>
                <w:lang w:val="en-US"/>
              </w:rPr>
              <w:br/>
              <w:t>Target: 100% of practitioners</w:t>
            </w:r>
          </w:p>
          <w:p w14:paraId="60D6F03F"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151B50CE" w14:textId="77777777" w:rsidR="00BD48B9" w:rsidRPr="00DC74CC" w:rsidRDefault="00BD48B9" w:rsidP="00BD48B9">
            <w:pPr>
              <w:rPr>
                <w:lang w:val="en-US"/>
              </w:rPr>
            </w:pPr>
            <w:r w:rsidRPr="00DC74CC">
              <w:rPr>
                <w:lang w:val="en-US"/>
              </w:rPr>
              <w:t>The share of general practitioners in the primary health care system reached 74% at the beginning of 2019.</w:t>
            </w:r>
          </w:p>
          <w:p w14:paraId="10963569" w14:textId="7AA9AC4F" w:rsidR="00BD48B9" w:rsidRPr="00BD48B9" w:rsidRDefault="00570A3F" w:rsidP="00BD48B9">
            <w:pPr>
              <w:rPr>
                <w:b/>
                <w:kern w:val="24"/>
              </w:rPr>
            </w:pPr>
            <w:hyperlink r:id="rId51" w:history="1">
              <w:r w:rsidR="00BD48B9" w:rsidRPr="00BD48B9">
                <w:rPr>
                  <w:rStyle w:val="Hyperlink"/>
                  <w:color w:val="auto"/>
                  <w:u w:val="none"/>
                </w:rPr>
                <w:t>https://www.belta.by/society/view/dolja-vrachej-obschej-praktiki-v-belarusi-uvelichilas-do-74-367843-2019/</w:t>
              </w:r>
            </w:hyperlink>
          </w:p>
        </w:tc>
        <w:tc>
          <w:tcPr>
            <w:tcW w:w="567" w:type="dxa"/>
            <w:shd w:val="clear" w:color="auto" w:fill="92D050"/>
          </w:tcPr>
          <w:p w14:paraId="6D8BBEEE" w14:textId="77777777" w:rsidR="00BD48B9" w:rsidRPr="00DC74CC" w:rsidRDefault="00BD48B9" w:rsidP="00BD48B9">
            <w:pPr>
              <w:rPr>
                <w:rFonts w:eastAsia="MS Mincho"/>
              </w:rPr>
            </w:pPr>
          </w:p>
        </w:tc>
      </w:tr>
      <w:tr w:rsidR="00BD48B9" w:rsidRPr="00DC74CC" w14:paraId="5B5EFEA1" w14:textId="77777777" w:rsidTr="00A147BD">
        <w:tc>
          <w:tcPr>
            <w:tcW w:w="2410" w:type="dxa"/>
            <w:vMerge/>
          </w:tcPr>
          <w:p w14:paraId="2F7AC9DF" w14:textId="77777777" w:rsidR="00BD48B9" w:rsidRPr="00DC74CC" w:rsidRDefault="00BD48B9" w:rsidP="00BD48B9">
            <w:pPr>
              <w:rPr>
                <w:rFonts w:eastAsia="MS Mincho"/>
              </w:rPr>
            </w:pPr>
          </w:p>
        </w:tc>
        <w:tc>
          <w:tcPr>
            <w:tcW w:w="6405" w:type="dxa"/>
          </w:tcPr>
          <w:p w14:paraId="19B29F02" w14:textId="257A97FB" w:rsidR="00BD48B9" w:rsidRDefault="00BD48B9" w:rsidP="00BD48B9">
            <w:pPr>
              <w:rPr>
                <w:color w:val="000000"/>
                <w:kern w:val="24"/>
                <w:lang w:val="en-US"/>
              </w:rPr>
            </w:pPr>
            <w:r w:rsidRPr="00DC74CC">
              <w:rPr>
                <w:b/>
                <w:color w:val="000000"/>
                <w:kern w:val="24"/>
                <w:lang w:val="en-US"/>
              </w:rPr>
              <w:t>Indicator 4.1.2.</w:t>
            </w:r>
            <w:r w:rsidRPr="00CF10C8">
              <w:rPr>
                <w:b/>
                <w:color w:val="000000"/>
                <w:kern w:val="24"/>
                <w:lang w:val="en-US"/>
              </w:rPr>
              <w:t xml:space="preserve"> Probability of death at age 30–70 from four major non-communicable diseases</w:t>
            </w:r>
            <w:r w:rsidRPr="00DC74CC">
              <w:rPr>
                <w:color w:val="000000"/>
                <w:kern w:val="24"/>
                <w:lang w:val="en-US"/>
              </w:rPr>
              <w:br/>
            </w:r>
            <w:r w:rsidRPr="00BF6D4D">
              <w:rPr>
                <w:i/>
                <w:lang w:val="en-US"/>
              </w:rPr>
              <w:t>Baseline: 26%</w:t>
            </w:r>
            <w:r w:rsidRPr="00BF6D4D">
              <w:rPr>
                <w:i/>
                <w:lang w:val="en-US"/>
              </w:rPr>
              <w:br/>
              <w:t>Target: 20%</w:t>
            </w:r>
          </w:p>
          <w:p w14:paraId="0A4F7650"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149F2A9C" w14:textId="748ADFE6" w:rsidR="00BD48B9" w:rsidRPr="00DC74CC" w:rsidRDefault="00BD48B9" w:rsidP="00BD48B9">
            <w:pPr>
              <w:rPr>
                <w:b/>
                <w:kern w:val="24"/>
              </w:rPr>
            </w:pPr>
            <w:r w:rsidRPr="00DC74CC">
              <w:rPr>
                <w:lang w:val="en-US"/>
              </w:rPr>
              <w:t xml:space="preserve">Estimated data of the Ministry of Health, database of WHO “Health for All”. According to WHO report published in 2018, the probability of dying at the age of 30 to 70 from any cardiovascular disease, cancer, diabetes, or chronic respiratory disease was 23.7%. </w:t>
            </w:r>
            <w:hyperlink r:id="rId52" w:history="1">
              <w:r w:rsidRPr="00BD48B9">
                <w:rPr>
                  <w:rStyle w:val="Hyperlink"/>
                  <w:color w:val="auto"/>
                  <w:u w:val="none"/>
                  <w:lang w:val="en-US"/>
                </w:rPr>
                <w:t>https://apps.who.int/iris/bitstream/handle/10665/272596/9789241565585-eng.pdf?ua=1</w:t>
              </w:r>
            </w:hyperlink>
          </w:p>
        </w:tc>
        <w:tc>
          <w:tcPr>
            <w:tcW w:w="567" w:type="dxa"/>
            <w:shd w:val="clear" w:color="auto" w:fill="FFFF00"/>
          </w:tcPr>
          <w:p w14:paraId="393257CC" w14:textId="77777777" w:rsidR="00BD48B9" w:rsidRPr="00DC74CC" w:rsidRDefault="00BD48B9" w:rsidP="00BD48B9">
            <w:pPr>
              <w:rPr>
                <w:rFonts w:eastAsia="MS Mincho"/>
              </w:rPr>
            </w:pPr>
          </w:p>
        </w:tc>
      </w:tr>
      <w:tr w:rsidR="00BD48B9" w:rsidRPr="00DC74CC" w14:paraId="64A9AE26" w14:textId="77777777" w:rsidTr="00A147BD">
        <w:tc>
          <w:tcPr>
            <w:tcW w:w="2410" w:type="dxa"/>
            <w:vMerge/>
          </w:tcPr>
          <w:p w14:paraId="01BC593F" w14:textId="77777777" w:rsidR="00BD48B9" w:rsidRPr="00DC74CC" w:rsidRDefault="00BD48B9" w:rsidP="00BD48B9">
            <w:pPr>
              <w:rPr>
                <w:rFonts w:eastAsia="MS Mincho"/>
              </w:rPr>
            </w:pPr>
          </w:p>
        </w:tc>
        <w:tc>
          <w:tcPr>
            <w:tcW w:w="6405" w:type="dxa"/>
          </w:tcPr>
          <w:p w14:paraId="00945052" w14:textId="77777777" w:rsidR="00BD48B9" w:rsidRPr="00DC74CC" w:rsidRDefault="00BD48B9" w:rsidP="00BD48B9">
            <w:pPr>
              <w:rPr>
                <w:color w:val="000000"/>
                <w:kern w:val="24"/>
                <w:lang w:val="en-US"/>
              </w:rPr>
            </w:pPr>
            <w:r w:rsidRPr="00DC74CC">
              <w:rPr>
                <w:b/>
                <w:color w:val="000000"/>
                <w:kern w:val="24"/>
                <w:lang w:val="en-US"/>
              </w:rPr>
              <w:t>Indicator 4.1.3.</w:t>
            </w:r>
            <w:r w:rsidRPr="00CF10C8">
              <w:rPr>
                <w:b/>
                <w:color w:val="000000"/>
                <w:kern w:val="24"/>
                <w:lang w:val="en-US"/>
              </w:rPr>
              <w:t xml:space="preserve"> Harmful use of alcohol at age 15+ (disaggregated by sex and age)</w:t>
            </w:r>
            <w:r w:rsidRPr="00DC74CC">
              <w:rPr>
                <w:color w:val="000000"/>
                <w:kern w:val="24"/>
                <w:lang w:val="en-US"/>
              </w:rPr>
              <w:t xml:space="preserve"> </w:t>
            </w:r>
          </w:p>
          <w:p w14:paraId="31E6C651" w14:textId="0FE87774" w:rsidR="00BD48B9" w:rsidRPr="00BF6D4D" w:rsidRDefault="00BD48B9" w:rsidP="00BD48B9">
            <w:pPr>
              <w:rPr>
                <w:i/>
                <w:lang w:val="en-US"/>
              </w:rPr>
            </w:pPr>
            <w:r w:rsidRPr="00BF6D4D">
              <w:rPr>
                <w:i/>
                <w:lang w:val="en-US"/>
              </w:rPr>
              <w:t>Baseline: to be determined by the STEPS study in 2015, WHO estimates and National Statistical committee</w:t>
            </w:r>
            <w:r w:rsidRPr="00BF6D4D">
              <w:rPr>
                <w:i/>
                <w:lang w:val="en-US"/>
              </w:rPr>
              <w:br/>
              <w:t>Target: 10% reduction from the baseline</w:t>
            </w:r>
          </w:p>
          <w:p w14:paraId="6B254582"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7D52DADA" w14:textId="77777777" w:rsidR="00BD48B9" w:rsidRPr="00DC74CC" w:rsidRDefault="00BD48B9" w:rsidP="00BD48B9">
            <w:pPr>
              <w:rPr>
                <w:color w:val="000000" w:themeColor="text1"/>
                <w:lang w:val="en-US"/>
              </w:rPr>
            </w:pPr>
            <w:r w:rsidRPr="00DC74CC">
              <w:rPr>
                <w:color w:val="000000" w:themeColor="text1"/>
                <w:lang w:val="en-US"/>
              </w:rPr>
              <w:t xml:space="preserve">WHO Global Status report on alcohol and health 2018 shows a significant reduction of alcohol use in Belarus from peak levels of 17,5 liters in 2010 to 11,2 liters in 2016 (18 liters men and 5,5 liters women). In 2018 alcohol consumption slightly increased to 11.5 liters. </w:t>
            </w:r>
          </w:p>
          <w:p w14:paraId="6EA2DDB2" w14:textId="77777777" w:rsidR="00BD48B9" w:rsidRPr="00BD48B9" w:rsidRDefault="00570A3F" w:rsidP="00BD48B9">
            <w:pPr>
              <w:rPr>
                <w:color w:val="000000" w:themeColor="text1"/>
                <w:lang w:val="en-US"/>
              </w:rPr>
            </w:pPr>
            <w:hyperlink r:id="rId53" w:history="1">
              <w:r w:rsidR="00BD48B9" w:rsidRPr="00BD48B9">
                <w:rPr>
                  <w:rStyle w:val="Hyperlink"/>
                  <w:color w:val="000000" w:themeColor="text1"/>
                  <w:u w:val="none"/>
                  <w:lang w:val="en-US"/>
                </w:rPr>
                <w:t>https://www.who.int/substance_abuse/publications/global_alcohol_report/profiles/blr.pdf?ua=1</w:t>
              </w:r>
            </w:hyperlink>
          </w:p>
          <w:p w14:paraId="575F3778" w14:textId="643B4DEB" w:rsidR="00BD48B9" w:rsidRPr="00BD48B9" w:rsidRDefault="00570A3F" w:rsidP="00BD48B9">
            <w:pPr>
              <w:rPr>
                <w:color w:val="000000" w:themeColor="text1"/>
                <w:lang w:val="en-US"/>
              </w:rPr>
            </w:pPr>
            <w:hyperlink r:id="rId54" w:history="1">
              <w:r w:rsidR="00BD48B9" w:rsidRPr="00BD48B9">
                <w:rPr>
                  <w:rStyle w:val="Hyperlink"/>
                  <w:color w:val="000000" w:themeColor="text1"/>
                  <w:u w:val="none"/>
                  <w:lang w:val="en-US"/>
                </w:rPr>
                <w:t>http://sdgplatform.belstat.gov.by/en/sites/belstatfront/index-info.html?indicator=3.5.2</w:t>
              </w:r>
            </w:hyperlink>
          </w:p>
          <w:p w14:paraId="31B87F5C" w14:textId="76381069" w:rsidR="00BD48B9" w:rsidRPr="009E3EFB" w:rsidRDefault="00570A3F" w:rsidP="00BD48B9">
            <w:pPr>
              <w:rPr>
                <w:color w:val="000000" w:themeColor="text1"/>
                <w:lang w:val="en-US"/>
              </w:rPr>
            </w:pPr>
            <w:hyperlink r:id="rId55" w:history="1">
              <w:r w:rsidR="00BD48B9" w:rsidRPr="00BD48B9">
                <w:rPr>
                  <w:rStyle w:val="Hyperlink"/>
                  <w:color w:val="000000" w:themeColor="text1"/>
                  <w:u w:val="none"/>
                  <w:lang w:val="en-US"/>
                </w:rPr>
                <w:t>http://www.euro.who.int/__data/assets/pdf_file/0020/348014/STEPS-Report-for-site-RU-webpage-29082017.pdf?ua=1</w:t>
              </w:r>
            </w:hyperlink>
          </w:p>
        </w:tc>
        <w:tc>
          <w:tcPr>
            <w:tcW w:w="567" w:type="dxa"/>
            <w:shd w:val="clear" w:color="auto" w:fill="FFFF00"/>
          </w:tcPr>
          <w:p w14:paraId="0DFAAC1E" w14:textId="77777777" w:rsidR="00BD48B9" w:rsidRPr="00DC74CC" w:rsidRDefault="00BD48B9" w:rsidP="00BD48B9">
            <w:pPr>
              <w:rPr>
                <w:rFonts w:eastAsia="MS Mincho"/>
              </w:rPr>
            </w:pPr>
          </w:p>
        </w:tc>
      </w:tr>
      <w:tr w:rsidR="00BD48B9" w:rsidRPr="00DC74CC" w14:paraId="7C3CC488" w14:textId="77777777" w:rsidTr="00BF6D4D">
        <w:tc>
          <w:tcPr>
            <w:tcW w:w="2410" w:type="dxa"/>
            <w:vMerge/>
          </w:tcPr>
          <w:p w14:paraId="342FAB42" w14:textId="77777777" w:rsidR="00BD48B9" w:rsidRPr="00DC74CC" w:rsidRDefault="00BD48B9" w:rsidP="00BD48B9">
            <w:pPr>
              <w:rPr>
                <w:rFonts w:eastAsia="MS Mincho"/>
              </w:rPr>
            </w:pPr>
          </w:p>
        </w:tc>
        <w:tc>
          <w:tcPr>
            <w:tcW w:w="6405" w:type="dxa"/>
          </w:tcPr>
          <w:p w14:paraId="2EF56F63" w14:textId="0CE69ADE" w:rsidR="00BD48B9" w:rsidRDefault="00BD48B9" w:rsidP="00BD48B9">
            <w:pPr>
              <w:rPr>
                <w:color w:val="000000"/>
                <w:kern w:val="24"/>
                <w:lang w:val="en-US"/>
              </w:rPr>
            </w:pPr>
            <w:r w:rsidRPr="00DC74CC">
              <w:rPr>
                <w:b/>
                <w:color w:val="000000"/>
                <w:kern w:val="24"/>
                <w:lang w:val="en-US"/>
              </w:rPr>
              <w:t>Indicator 4.1.4.</w:t>
            </w:r>
            <w:r w:rsidRPr="00CF10C8">
              <w:rPr>
                <w:b/>
                <w:color w:val="000000"/>
                <w:kern w:val="24"/>
                <w:lang w:val="en-US"/>
              </w:rPr>
              <w:t xml:space="preserve"> Relative prevalence of tobacco </w:t>
            </w:r>
            <w:proofErr w:type="gramStart"/>
            <w:r w:rsidRPr="00CF10C8">
              <w:rPr>
                <w:b/>
                <w:color w:val="000000"/>
                <w:kern w:val="24"/>
                <w:lang w:val="en-US"/>
              </w:rPr>
              <w:t>use</w:t>
            </w:r>
            <w:proofErr w:type="gramEnd"/>
            <w:r w:rsidRPr="00CF10C8">
              <w:rPr>
                <w:b/>
                <w:color w:val="000000"/>
                <w:kern w:val="24"/>
                <w:lang w:val="en-US"/>
              </w:rPr>
              <w:t xml:space="preserve"> at age 15+ (disaggregated by age and sex)</w:t>
            </w:r>
            <w:r w:rsidRPr="00DC74CC">
              <w:rPr>
                <w:kern w:val="24"/>
                <w:lang w:val="en-US"/>
              </w:rPr>
              <w:br/>
            </w:r>
            <w:r w:rsidRPr="00BF6D4D">
              <w:rPr>
                <w:i/>
                <w:lang w:val="en-US"/>
              </w:rPr>
              <w:t>Baseline: to be determined by the STEPS study in 2015</w:t>
            </w:r>
            <w:r w:rsidRPr="00BF6D4D">
              <w:rPr>
                <w:i/>
                <w:lang w:val="en-US"/>
              </w:rPr>
              <w:br/>
              <w:t>Target: 8% reduction from the baseline</w:t>
            </w:r>
          </w:p>
          <w:p w14:paraId="522913BA"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18BEFD0A" w14:textId="77777777" w:rsidR="00BD48B9" w:rsidRPr="00DC74CC" w:rsidRDefault="00BD48B9" w:rsidP="00BD48B9">
            <w:pPr>
              <w:rPr>
                <w:b/>
                <w:i/>
                <w:lang w:val="en-US"/>
              </w:rPr>
            </w:pPr>
            <w:r w:rsidRPr="00DC74CC">
              <w:rPr>
                <w:b/>
                <w:i/>
                <w:lang w:val="en-US"/>
              </w:rPr>
              <w:t>Baseline and targets were not determined. Methods for assessment in 2020 were not identified.</w:t>
            </w:r>
          </w:p>
          <w:p w14:paraId="71FE1477" w14:textId="77777777" w:rsidR="00BD48B9" w:rsidRPr="00DC74CC" w:rsidRDefault="00BD48B9" w:rsidP="00BD48B9">
            <w:pPr>
              <w:rPr>
                <w:lang w:val="en-US"/>
              </w:rPr>
            </w:pPr>
            <w:r w:rsidRPr="00DC74CC">
              <w:rPr>
                <w:lang w:val="en-US"/>
              </w:rPr>
              <w:t>According to the report "The prevalence of risk factors for noncommunicable diseases in the Republic of Belarus STEPS 2016":</w:t>
            </w:r>
          </w:p>
          <w:p w14:paraId="3B63FD09" w14:textId="77777777" w:rsidR="00BD48B9" w:rsidRPr="00DC74CC" w:rsidRDefault="00BD48B9" w:rsidP="00BD48B9">
            <w:pPr>
              <w:rPr>
                <w:lang w:val="en-US"/>
              </w:rPr>
            </w:pPr>
            <w:r w:rsidRPr="00DC74CC">
              <w:rPr>
                <w:lang w:val="en-US"/>
              </w:rPr>
              <w:t>The share of current smokers of all types of tobacco products among all respondents amounted to 29.6% – the proportion of men was 48.4% and the proportion of women was 12.6%. While in the age group of 18–29, 31.3% smoke (men 47.7% and women 14.0%). In the age group 30–44, 35.0% smoke (men 53.0% and women 17.4%). It is this age group that accounts for the largest share of smokers. In the age group of 45–59, 28.2% smoke (men 47.8% and women 11.2%).</w:t>
            </w:r>
          </w:p>
          <w:p w14:paraId="23C9C105" w14:textId="40C5B377" w:rsidR="00BD48B9" w:rsidRPr="00BD48B9" w:rsidRDefault="00570A3F" w:rsidP="00BD48B9">
            <w:pPr>
              <w:rPr>
                <w:lang w:val="en-US"/>
              </w:rPr>
            </w:pPr>
            <w:hyperlink r:id="rId56" w:history="1">
              <w:r w:rsidR="00BD48B9" w:rsidRPr="00BD48B9">
                <w:rPr>
                  <w:rStyle w:val="Hyperlink"/>
                  <w:color w:val="auto"/>
                  <w:u w:val="none"/>
                  <w:lang w:val="en-US"/>
                </w:rPr>
                <w:t>http://www.euro.who.int/__data/assets/pdf_file/0020/348014/STEPS-Report-for-site-RU-webpage-29082017.pdf?ua=1</w:t>
              </w:r>
            </w:hyperlink>
          </w:p>
        </w:tc>
        <w:tc>
          <w:tcPr>
            <w:tcW w:w="567" w:type="dxa"/>
            <w:shd w:val="clear" w:color="auto" w:fill="D9D9D9" w:themeFill="background1" w:themeFillShade="D9"/>
          </w:tcPr>
          <w:p w14:paraId="0DFE9F95" w14:textId="77777777" w:rsidR="00BD48B9" w:rsidRPr="00DC74CC" w:rsidRDefault="00BD48B9" w:rsidP="00BD48B9">
            <w:pPr>
              <w:rPr>
                <w:rFonts w:eastAsia="MS Mincho"/>
              </w:rPr>
            </w:pPr>
          </w:p>
        </w:tc>
      </w:tr>
      <w:tr w:rsidR="00BD48B9" w:rsidRPr="00DC74CC" w14:paraId="1E8DD5F3" w14:textId="77777777" w:rsidTr="00BF6D4D">
        <w:tc>
          <w:tcPr>
            <w:tcW w:w="2410" w:type="dxa"/>
            <w:vMerge/>
          </w:tcPr>
          <w:p w14:paraId="63F4421B" w14:textId="77777777" w:rsidR="00BD48B9" w:rsidRPr="00DC74CC" w:rsidRDefault="00BD48B9" w:rsidP="00BD48B9">
            <w:pPr>
              <w:rPr>
                <w:rFonts w:eastAsia="MS Mincho"/>
              </w:rPr>
            </w:pPr>
          </w:p>
        </w:tc>
        <w:tc>
          <w:tcPr>
            <w:tcW w:w="6405" w:type="dxa"/>
          </w:tcPr>
          <w:p w14:paraId="3E9F47E9" w14:textId="16526869" w:rsidR="00BD48B9" w:rsidRDefault="00BD48B9" w:rsidP="00BD48B9">
            <w:pPr>
              <w:rPr>
                <w:color w:val="000000"/>
                <w:kern w:val="24"/>
                <w:lang w:val="en-US"/>
              </w:rPr>
            </w:pPr>
            <w:r w:rsidRPr="00DC74CC">
              <w:rPr>
                <w:b/>
                <w:color w:val="000000"/>
                <w:kern w:val="24"/>
                <w:lang w:val="en-US"/>
              </w:rPr>
              <w:t>Indicator 4.1.5.</w:t>
            </w:r>
            <w:r w:rsidRPr="00CF10C8">
              <w:rPr>
                <w:b/>
                <w:color w:val="000000"/>
                <w:kern w:val="24"/>
                <w:lang w:val="en-US"/>
              </w:rPr>
              <w:t xml:space="preserve"> Average salt (NaCl) consumption</w:t>
            </w:r>
            <w:r w:rsidRPr="00DC74CC">
              <w:rPr>
                <w:color w:val="000000"/>
                <w:kern w:val="24"/>
                <w:lang w:val="en-US"/>
              </w:rPr>
              <w:t xml:space="preserve"> </w:t>
            </w:r>
            <w:r w:rsidRPr="00DC74CC">
              <w:rPr>
                <w:color w:val="000000"/>
                <w:kern w:val="24"/>
                <w:lang w:val="en-US"/>
              </w:rPr>
              <w:br/>
            </w:r>
            <w:r w:rsidRPr="00BF6D4D">
              <w:rPr>
                <w:i/>
                <w:lang w:val="en-US"/>
              </w:rPr>
              <w:t>Baseline: to be determined by the STEPS study in 2015</w:t>
            </w:r>
            <w:r w:rsidRPr="00BF6D4D">
              <w:rPr>
                <w:i/>
                <w:lang w:val="en-US"/>
              </w:rPr>
              <w:br/>
              <w:t>Target: 15% reduction from the baseline</w:t>
            </w:r>
          </w:p>
          <w:p w14:paraId="05CFF764"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7F9684B1" w14:textId="77777777" w:rsidR="00BD48B9" w:rsidRPr="00DC74CC" w:rsidRDefault="00BD48B9" w:rsidP="00BD48B9">
            <w:pPr>
              <w:rPr>
                <w:b/>
                <w:i/>
                <w:lang w:val="en-US"/>
              </w:rPr>
            </w:pPr>
            <w:r w:rsidRPr="00DC74CC">
              <w:rPr>
                <w:b/>
                <w:i/>
                <w:lang w:val="en-US"/>
              </w:rPr>
              <w:t>Baseline and targets were not determined. Methods for assessment in 2020 were not identified.</w:t>
            </w:r>
          </w:p>
          <w:p w14:paraId="4C6D6C57" w14:textId="77777777" w:rsidR="00BD48B9" w:rsidRPr="00DC74CC" w:rsidRDefault="00BD48B9" w:rsidP="00BD48B9">
            <w:pPr>
              <w:rPr>
                <w:lang w:val="en-US"/>
              </w:rPr>
            </w:pPr>
            <w:r w:rsidRPr="00DC74CC">
              <w:rPr>
                <w:lang w:val="en-US"/>
              </w:rPr>
              <w:t>According to the report "The prevalence of risk factors for noncommunicable diseases in the Republic of Belarus STEPS 2016":</w:t>
            </w:r>
          </w:p>
          <w:p w14:paraId="1CE23121" w14:textId="77777777" w:rsidR="00BD48B9" w:rsidRPr="00DC74CC" w:rsidRDefault="00BD48B9" w:rsidP="00BD48B9">
            <w:pPr>
              <w:rPr>
                <w:lang w:val="en-US"/>
              </w:rPr>
            </w:pPr>
            <w:r w:rsidRPr="00DC74CC">
              <w:rPr>
                <w:lang w:val="en-US"/>
              </w:rPr>
              <w:t>In the sample as a whole, the average salt intake by the respondents was 10,6 g/day. 12,4 g/day for men and 9,0 g/day women. WHO recommended maximum is 5,0 g/</w:t>
            </w:r>
            <w:proofErr w:type="gramStart"/>
            <w:r w:rsidRPr="00DC74CC">
              <w:rPr>
                <w:lang w:val="en-US"/>
              </w:rPr>
              <w:t>day.</w:t>
            </w:r>
            <w:proofErr w:type="gramEnd"/>
          </w:p>
          <w:p w14:paraId="2C98E292" w14:textId="67063DBA" w:rsidR="00BD48B9" w:rsidRPr="00BD48B9" w:rsidRDefault="00570A3F" w:rsidP="00BD48B9">
            <w:pPr>
              <w:rPr>
                <w:lang w:val="en-US"/>
              </w:rPr>
            </w:pPr>
            <w:hyperlink r:id="rId57" w:history="1">
              <w:r w:rsidR="00BD48B9" w:rsidRPr="00BD48B9">
                <w:rPr>
                  <w:rStyle w:val="Hyperlink"/>
                  <w:color w:val="auto"/>
                  <w:u w:val="none"/>
                  <w:lang w:val="en-US"/>
                </w:rPr>
                <w:t>http://www.euro.who.int/__data/assets/pdf_file/0020/348014/STEPS-Report-for-site-RU-webpage-29082017.pdf?ua=1</w:t>
              </w:r>
            </w:hyperlink>
          </w:p>
        </w:tc>
        <w:tc>
          <w:tcPr>
            <w:tcW w:w="567" w:type="dxa"/>
            <w:shd w:val="clear" w:color="auto" w:fill="D9D9D9" w:themeFill="background1" w:themeFillShade="D9"/>
          </w:tcPr>
          <w:p w14:paraId="0038CFF0" w14:textId="77777777" w:rsidR="00BD48B9" w:rsidRPr="00DC74CC" w:rsidRDefault="00BD48B9" w:rsidP="00BD48B9">
            <w:pPr>
              <w:rPr>
                <w:rFonts w:eastAsia="MS Mincho"/>
              </w:rPr>
            </w:pPr>
          </w:p>
        </w:tc>
      </w:tr>
      <w:tr w:rsidR="00BD48B9" w:rsidRPr="00DC74CC" w14:paraId="14FF03D8" w14:textId="77777777" w:rsidTr="00BF6D4D">
        <w:tc>
          <w:tcPr>
            <w:tcW w:w="2410" w:type="dxa"/>
            <w:vMerge/>
          </w:tcPr>
          <w:p w14:paraId="681561BF" w14:textId="77777777" w:rsidR="00BD48B9" w:rsidRPr="00DC74CC" w:rsidRDefault="00BD48B9" w:rsidP="00BD48B9">
            <w:pPr>
              <w:rPr>
                <w:rFonts w:eastAsia="MS Mincho"/>
              </w:rPr>
            </w:pPr>
          </w:p>
        </w:tc>
        <w:tc>
          <w:tcPr>
            <w:tcW w:w="6405" w:type="dxa"/>
          </w:tcPr>
          <w:p w14:paraId="6B39DF89" w14:textId="2249421E" w:rsidR="00BD48B9" w:rsidRDefault="00BD48B9" w:rsidP="00BD48B9">
            <w:pPr>
              <w:rPr>
                <w:color w:val="000000"/>
                <w:kern w:val="24"/>
                <w:lang w:val="en-US"/>
              </w:rPr>
            </w:pPr>
            <w:r w:rsidRPr="00DC74CC">
              <w:rPr>
                <w:b/>
                <w:color w:val="000000"/>
                <w:kern w:val="24"/>
                <w:lang w:val="en-US"/>
              </w:rPr>
              <w:t>Indicator 4.1.6.</w:t>
            </w:r>
            <w:r w:rsidRPr="00CF10C8">
              <w:rPr>
                <w:b/>
                <w:color w:val="000000"/>
                <w:kern w:val="24"/>
                <w:lang w:val="en-US"/>
              </w:rPr>
              <w:t xml:space="preserve"> Relative prevalence of insufficient physical activity (disaggregated by age and sex)</w:t>
            </w:r>
            <w:r w:rsidRPr="00DC74CC">
              <w:rPr>
                <w:color w:val="000000"/>
                <w:kern w:val="24"/>
                <w:lang w:val="en-US"/>
              </w:rPr>
              <w:br/>
            </w:r>
            <w:r w:rsidRPr="00BF6D4D">
              <w:rPr>
                <w:i/>
                <w:lang w:val="en-US"/>
              </w:rPr>
              <w:t>Baseline: to be determined by the STEPS study in 2015</w:t>
            </w:r>
            <w:r w:rsidRPr="00BF6D4D">
              <w:rPr>
                <w:i/>
                <w:lang w:val="en-US"/>
              </w:rPr>
              <w:br/>
              <w:t>Target: 10% reduction from the baseline</w:t>
            </w:r>
          </w:p>
          <w:p w14:paraId="727C36A5" w14:textId="757B033A"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641740C" w14:textId="77777777" w:rsidR="00BD48B9" w:rsidRPr="00DC74CC" w:rsidRDefault="00BD48B9" w:rsidP="00BD48B9">
            <w:pPr>
              <w:rPr>
                <w:b/>
                <w:i/>
                <w:iCs/>
                <w:lang w:val="en-US"/>
              </w:rPr>
            </w:pPr>
            <w:r w:rsidRPr="00DC74CC">
              <w:rPr>
                <w:b/>
                <w:i/>
                <w:iCs/>
                <w:lang w:val="en-US"/>
              </w:rPr>
              <w:t>Baseline and targets were not determined. Methods for assessment in 2020 were not identified.</w:t>
            </w:r>
          </w:p>
          <w:p w14:paraId="380DABC7" w14:textId="77777777" w:rsidR="00BD48B9" w:rsidRPr="00DC74CC" w:rsidRDefault="00BD48B9" w:rsidP="00BD48B9">
            <w:pPr>
              <w:rPr>
                <w:lang w:val="en-US"/>
              </w:rPr>
            </w:pPr>
            <w:r w:rsidRPr="00DC74CC">
              <w:rPr>
                <w:lang w:val="en-US"/>
              </w:rPr>
              <w:t xml:space="preserve">According to the report “Prevalence of Risk Factors for Non-communicable Diseases in the Republic of Belarus STEPS 2016”: Analysis of the data collected showed that 13.2% of respondents </w:t>
            </w:r>
            <w:r w:rsidRPr="00DC74CC">
              <w:rPr>
                <w:lang w:val="en-US"/>
              </w:rPr>
              <w:lastRenderedPageBreak/>
              <w:t>walk less than 150 minutes a week with moderate intensity (or equivalent), which does not correspond to WHO recommendations for healthy physical activity, which suggests that this should be more than 150 minutes per week. There was no significant difference between men (12.8%) and women (13.5%). The largest proportion of people who do not meet the WHO recommendations for physical activity were identified in the age group 60–69: 23.4% (men 27.1% and women 20.8%). The smallest was in the age group 18–29: 9.7% (men 7.7% and women 11.8%).</w:t>
            </w:r>
          </w:p>
          <w:p w14:paraId="1753BED8" w14:textId="117C9AF9" w:rsidR="00BD48B9" w:rsidRPr="00BF6D4D" w:rsidRDefault="00570A3F" w:rsidP="00BD48B9">
            <w:pPr>
              <w:rPr>
                <w:lang w:val="en-US"/>
              </w:rPr>
            </w:pPr>
            <w:hyperlink r:id="rId58" w:history="1">
              <w:r w:rsidR="00BD48B9" w:rsidRPr="00BD48B9">
                <w:rPr>
                  <w:rStyle w:val="Hyperlink"/>
                  <w:color w:val="auto"/>
                  <w:u w:val="none"/>
                  <w:lang w:val="en-US"/>
                </w:rPr>
                <w:t>http://www.euro.who.int/__data/assets/pdf_file/0020/348014/STEPS-Report-for-site-RU-webpage-29082017.pdf?ua=1</w:t>
              </w:r>
            </w:hyperlink>
          </w:p>
        </w:tc>
        <w:tc>
          <w:tcPr>
            <w:tcW w:w="567" w:type="dxa"/>
            <w:shd w:val="clear" w:color="auto" w:fill="D9D9D9" w:themeFill="background1" w:themeFillShade="D9"/>
          </w:tcPr>
          <w:p w14:paraId="02CD31E0" w14:textId="77777777" w:rsidR="00BD48B9" w:rsidRPr="00DC74CC" w:rsidRDefault="00BD48B9" w:rsidP="00BD48B9">
            <w:pPr>
              <w:rPr>
                <w:rFonts w:eastAsia="MS Mincho"/>
              </w:rPr>
            </w:pPr>
          </w:p>
        </w:tc>
      </w:tr>
      <w:tr w:rsidR="00BD48B9" w:rsidRPr="00DC74CC" w14:paraId="40C941FC" w14:textId="77777777" w:rsidTr="00A147BD">
        <w:tc>
          <w:tcPr>
            <w:tcW w:w="2410" w:type="dxa"/>
            <w:vMerge/>
          </w:tcPr>
          <w:p w14:paraId="402A9613" w14:textId="77777777" w:rsidR="00BD48B9" w:rsidRPr="00DC74CC" w:rsidRDefault="00BD48B9" w:rsidP="00BD48B9">
            <w:pPr>
              <w:rPr>
                <w:rFonts w:eastAsia="MS Mincho"/>
              </w:rPr>
            </w:pPr>
          </w:p>
        </w:tc>
        <w:tc>
          <w:tcPr>
            <w:tcW w:w="6405" w:type="dxa"/>
          </w:tcPr>
          <w:p w14:paraId="75BF9EDA" w14:textId="3F3E56F1" w:rsidR="00BD48B9" w:rsidRDefault="00BD48B9" w:rsidP="00BD48B9">
            <w:pPr>
              <w:rPr>
                <w:lang w:val="en-US"/>
              </w:rPr>
            </w:pPr>
            <w:r w:rsidRPr="00DC74CC">
              <w:rPr>
                <w:b/>
                <w:color w:val="000000"/>
                <w:kern w:val="24"/>
                <w:lang w:val="en-US"/>
              </w:rPr>
              <w:t>Indicator 4.1.7.</w:t>
            </w:r>
            <w:r w:rsidRPr="00CF10C8">
              <w:rPr>
                <w:b/>
                <w:color w:val="000000"/>
                <w:kern w:val="24"/>
                <w:lang w:val="en-US"/>
              </w:rPr>
              <w:t xml:space="preserve"> Access to complex, preventive, diagnostic and curative care for early diagnosis of cervical cancer for women aged 25–60</w:t>
            </w:r>
            <w:r w:rsidRPr="00DC74CC">
              <w:rPr>
                <w:lang w:val="en-US"/>
              </w:rPr>
              <w:br/>
            </w:r>
            <w:r w:rsidRPr="00BF6D4D">
              <w:rPr>
                <w:i/>
                <w:lang w:val="en-US"/>
              </w:rPr>
              <w:t>Baseline: 0%</w:t>
            </w:r>
            <w:r w:rsidRPr="00BF6D4D">
              <w:rPr>
                <w:i/>
                <w:lang w:val="en-US"/>
              </w:rPr>
              <w:br/>
              <w:t>Target: 80% of women aged 25–60 are covered by screening for cervical cancer</w:t>
            </w:r>
          </w:p>
          <w:p w14:paraId="6F7A3B35"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533E11B2" w14:textId="77777777" w:rsidR="00BD48B9" w:rsidRPr="00DC74CC" w:rsidRDefault="00BD48B9" w:rsidP="00BD48B9">
            <w:pPr>
              <w:rPr>
                <w:lang w:val="en-US"/>
              </w:rPr>
            </w:pPr>
            <w:r w:rsidRPr="00DC74CC">
              <w:rPr>
                <w:lang w:val="en-US"/>
              </w:rPr>
              <w:t>Traditional screening for cervical cancer was introduced covering at least 90.6% women (STEPS 2016). However, the screening test used for more than four decades in Belarus (</w:t>
            </w:r>
            <w:proofErr w:type="spellStart"/>
            <w:r w:rsidRPr="00DC74CC">
              <w:rPr>
                <w:lang w:val="en-US"/>
              </w:rPr>
              <w:t>Papenheim</w:t>
            </w:r>
            <w:proofErr w:type="spellEnd"/>
            <w:r w:rsidRPr="00DC74CC">
              <w:rPr>
                <w:lang w:val="en-US"/>
              </w:rPr>
              <w:t xml:space="preserve"> screening test) and the target screening group (women 18–100 years) are not validated by international recommendations. WHO recommends HPV testing or the Pap cervical smear in the group 25–60 </w:t>
            </w:r>
            <w:proofErr w:type="gramStart"/>
            <w:r w:rsidRPr="00DC74CC">
              <w:rPr>
                <w:lang w:val="en-US"/>
              </w:rPr>
              <w:t>years.</w:t>
            </w:r>
            <w:proofErr w:type="gramEnd"/>
          </w:p>
          <w:p w14:paraId="3CCC2474" w14:textId="74520571" w:rsidR="00BD48B9" w:rsidRPr="00BF6D4D" w:rsidRDefault="00570A3F" w:rsidP="00BD48B9">
            <w:pPr>
              <w:rPr>
                <w:lang w:val="en-US"/>
              </w:rPr>
            </w:pPr>
            <w:hyperlink r:id="rId59" w:history="1">
              <w:r w:rsidR="00BD48B9" w:rsidRPr="00BD48B9">
                <w:rPr>
                  <w:rStyle w:val="Hyperlink"/>
                  <w:color w:val="auto"/>
                  <w:u w:val="none"/>
                  <w:lang w:val="en-US"/>
                </w:rPr>
                <w:t>http://www.euro.who.int/__data/assets/pdf_file/0020/348014/STEPS-Report-for-site-RU-webpage-29082017.pdf?ua=1</w:t>
              </w:r>
            </w:hyperlink>
          </w:p>
        </w:tc>
        <w:tc>
          <w:tcPr>
            <w:tcW w:w="567" w:type="dxa"/>
            <w:shd w:val="clear" w:color="auto" w:fill="FFFF00"/>
          </w:tcPr>
          <w:p w14:paraId="7E9F4FE7" w14:textId="77777777" w:rsidR="00BD48B9" w:rsidRPr="00DC74CC" w:rsidRDefault="00BD48B9" w:rsidP="00BD48B9">
            <w:pPr>
              <w:rPr>
                <w:rFonts w:eastAsia="MS Mincho"/>
              </w:rPr>
            </w:pPr>
          </w:p>
        </w:tc>
      </w:tr>
      <w:tr w:rsidR="00BD48B9" w:rsidRPr="00DC74CC" w14:paraId="65AAEAF9" w14:textId="77777777" w:rsidTr="00BF6D4D">
        <w:tc>
          <w:tcPr>
            <w:tcW w:w="2410" w:type="dxa"/>
            <w:vMerge/>
          </w:tcPr>
          <w:p w14:paraId="2EBED2C8" w14:textId="77777777" w:rsidR="00BD48B9" w:rsidRPr="00DC74CC" w:rsidRDefault="00BD48B9" w:rsidP="00BD48B9">
            <w:pPr>
              <w:rPr>
                <w:rFonts w:eastAsia="MS Mincho"/>
              </w:rPr>
            </w:pPr>
          </w:p>
        </w:tc>
        <w:tc>
          <w:tcPr>
            <w:tcW w:w="6405" w:type="dxa"/>
          </w:tcPr>
          <w:p w14:paraId="2FB39B41" w14:textId="4F91E876" w:rsidR="00BD48B9" w:rsidRPr="00CF10C8" w:rsidRDefault="00BD48B9" w:rsidP="00BD48B9">
            <w:pPr>
              <w:jc w:val="both"/>
              <w:rPr>
                <w:b/>
                <w:color w:val="000000"/>
                <w:kern w:val="24"/>
                <w:lang w:val="en-US"/>
              </w:rPr>
            </w:pPr>
            <w:r w:rsidRPr="00DC74CC">
              <w:rPr>
                <w:b/>
                <w:color w:val="000000"/>
                <w:kern w:val="24"/>
                <w:lang w:val="en-US"/>
              </w:rPr>
              <w:t>Indicator 4.1.8.</w:t>
            </w:r>
            <w:r>
              <w:rPr>
                <w:b/>
                <w:color w:val="000000"/>
                <w:kern w:val="24"/>
                <w:lang w:val="en-US"/>
              </w:rPr>
              <w:t xml:space="preserve"> </w:t>
            </w:r>
            <w:r w:rsidRPr="00CF10C8">
              <w:rPr>
                <w:b/>
                <w:color w:val="000000"/>
                <w:kern w:val="24"/>
                <w:lang w:val="en-US"/>
              </w:rPr>
              <w:t>Coverage of cervical cancer vaccination among girls aged 10 – 18</w:t>
            </w:r>
          </w:p>
          <w:p w14:paraId="1857CFD4" w14:textId="77777777" w:rsidR="00BD48B9" w:rsidRPr="00BF6D4D" w:rsidRDefault="00BD48B9" w:rsidP="00BF6D4D">
            <w:pPr>
              <w:rPr>
                <w:i/>
                <w:lang w:val="en-US"/>
              </w:rPr>
            </w:pPr>
            <w:r w:rsidRPr="00BF6D4D">
              <w:rPr>
                <w:i/>
                <w:lang w:val="en-US"/>
              </w:rPr>
              <w:t>Baseline: 0.07% of total female population on a paid basis</w:t>
            </w:r>
          </w:p>
          <w:p w14:paraId="05B988A0" w14:textId="166121A0" w:rsidR="00BD48B9" w:rsidRPr="00BF6D4D" w:rsidRDefault="00BD48B9" w:rsidP="00BD48B9">
            <w:pPr>
              <w:rPr>
                <w:i/>
                <w:lang w:val="en-US"/>
              </w:rPr>
            </w:pPr>
            <w:r w:rsidRPr="00BF6D4D">
              <w:rPr>
                <w:i/>
                <w:lang w:val="en-US"/>
              </w:rPr>
              <w:t>Target: 10% of girls aged 10, as a target group</w:t>
            </w:r>
          </w:p>
          <w:p w14:paraId="559A2A99"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69A91094" w14:textId="39BB09B0" w:rsidR="00BD48B9" w:rsidRPr="00DC74CC" w:rsidRDefault="00BD48B9" w:rsidP="00BD48B9">
            <w:pPr>
              <w:rPr>
                <w:b/>
                <w:kern w:val="24"/>
              </w:rPr>
            </w:pPr>
            <w:r w:rsidRPr="00DC74CC">
              <w:rPr>
                <w:lang w:val="en-US"/>
              </w:rPr>
              <w:t>Offering the HPV Vaccination for free for patients is not yet introduced in Belarus. The number of girls having the HPV vaccine privately is negligible.</w:t>
            </w:r>
          </w:p>
        </w:tc>
        <w:tc>
          <w:tcPr>
            <w:tcW w:w="567" w:type="dxa"/>
            <w:shd w:val="clear" w:color="auto" w:fill="FF0000"/>
          </w:tcPr>
          <w:p w14:paraId="15EDFA60" w14:textId="77777777" w:rsidR="00BD48B9" w:rsidRPr="00DC74CC" w:rsidRDefault="00BD48B9" w:rsidP="00BD48B9">
            <w:pPr>
              <w:rPr>
                <w:rFonts w:eastAsia="MS Mincho"/>
              </w:rPr>
            </w:pPr>
          </w:p>
        </w:tc>
      </w:tr>
      <w:tr w:rsidR="00BD48B9" w:rsidRPr="00DC74CC" w14:paraId="68E01EBE" w14:textId="77777777" w:rsidTr="00BF6D4D">
        <w:tc>
          <w:tcPr>
            <w:tcW w:w="2410" w:type="dxa"/>
            <w:vMerge w:val="restart"/>
          </w:tcPr>
          <w:p w14:paraId="5E82ADDB" w14:textId="77777777" w:rsidR="00BD48B9" w:rsidRDefault="00BD48B9" w:rsidP="00BD48B9">
            <w:pPr>
              <w:rPr>
                <w:rFonts w:eastAsia="SimSun"/>
                <w:b/>
                <w:lang w:val="en-US"/>
              </w:rPr>
            </w:pPr>
            <w:r w:rsidRPr="00DC74CC">
              <w:rPr>
                <w:rFonts w:eastAsia="SimSun"/>
                <w:b/>
                <w:lang w:val="en-US"/>
              </w:rPr>
              <w:t>Outcome 4.2</w:t>
            </w:r>
            <w:r w:rsidRPr="00CF10C8">
              <w:rPr>
                <w:rFonts w:eastAsia="SimSun"/>
                <w:b/>
                <w:lang w:val="en-US"/>
              </w:rPr>
              <w:t xml:space="preserve">: </w:t>
            </w:r>
          </w:p>
          <w:p w14:paraId="2D836278" w14:textId="151194B5" w:rsidR="00BD48B9" w:rsidRPr="00DC74CC" w:rsidRDefault="00BD48B9" w:rsidP="00BD48B9">
            <w:pPr>
              <w:rPr>
                <w:rFonts w:eastAsia="SimSun"/>
                <w:lang w:val="en-US"/>
              </w:rPr>
            </w:pPr>
            <w:r w:rsidRPr="00CF10C8">
              <w:rPr>
                <w:rFonts w:eastAsia="SimSun"/>
                <w:b/>
                <w:lang w:val="en-US"/>
              </w:rPr>
              <w:t xml:space="preserve">By 2020, key populations will have universal access to integrated services for the prevention, diagnosis, treatment and care of major </w:t>
            </w:r>
            <w:r w:rsidRPr="00CF10C8">
              <w:rPr>
                <w:rFonts w:eastAsia="SimSun"/>
                <w:b/>
                <w:lang w:val="en-US"/>
              </w:rPr>
              <w:lastRenderedPageBreak/>
              <w:t>communicable diseases (HIV, TB)</w:t>
            </w:r>
          </w:p>
          <w:p w14:paraId="246567CB" w14:textId="77777777" w:rsidR="00BD48B9" w:rsidRPr="00DC74CC" w:rsidRDefault="00BD48B9" w:rsidP="00BD48B9">
            <w:pPr>
              <w:rPr>
                <w:bCs/>
                <w:color w:val="000000"/>
                <w:kern w:val="24"/>
                <w:lang w:val="en-US"/>
              </w:rPr>
            </w:pPr>
          </w:p>
          <w:p w14:paraId="46019581" w14:textId="614B9430" w:rsidR="00BD48B9" w:rsidRPr="00DC74CC" w:rsidRDefault="00BD48B9" w:rsidP="00BD48B9">
            <w:pPr>
              <w:rPr>
                <w:rFonts w:eastAsia="MS Mincho"/>
              </w:rPr>
            </w:pPr>
            <w:r w:rsidRPr="00DC74CC">
              <w:rPr>
                <w:bCs/>
                <w:color w:val="000000"/>
                <w:kern w:val="24"/>
                <w:lang w:val="en-US"/>
              </w:rPr>
              <w:t>IOM, UNAIDS, UNDP, UNESCO, UNFPA, UNICEF, WHO</w:t>
            </w:r>
          </w:p>
        </w:tc>
        <w:tc>
          <w:tcPr>
            <w:tcW w:w="6405" w:type="dxa"/>
          </w:tcPr>
          <w:p w14:paraId="378A0526" w14:textId="5265495B" w:rsidR="00BD48B9" w:rsidRDefault="00BD48B9" w:rsidP="00BD48B9">
            <w:pPr>
              <w:rPr>
                <w:color w:val="000000"/>
                <w:kern w:val="24"/>
                <w:lang w:val="en-US"/>
              </w:rPr>
            </w:pPr>
            <w:r w:rsidRPr="00DC74CC">
              <w:rPr>
                <w:b/>
                <w:color w:val="000000"/>
                <w:kern w:val="24"/>
                <w:lang w:val="en-US"/>
              </w:rPr>
              <w:lastRenderedPageBreak/>
              <w:t>Indicator 4.2.1.</w:t>
            </w:r>
            <w:r w:rsidRPr="00CF10C8">
              <w:rPr>
                <w:b/>
                <w:color w:val="000000"/>
                <w:kern w:val="24"/>
                <w:lang w:val="en-US"/>
              </w:rPr>
              <w:t xml:space="preserve"> Number and percentage of key populations reached by comprehensive package of interventions on HIV prevention, treatment and care (disaggregated by key population, gender, type of service)</w:t>
            </w:r>
            <w:r w:rsidRPr="00DC74CC">
              <w:rPr>
                <w:color w:val="000000"/>
                <w:kern w:val="24"/>
                <w:lang w:val="en-US"/>
              </w:rPr>
              <w:br/>
            </w:r>
            <w:r w:rsidRPr="00BF6D4D">
              <w:rPr>
                <w:i/>
                <w:lang w:val="en-US"/>
              </w:rPr>
              <w:t>Baseline: reports of the Ministry of Health</w:t>
            </w:r>
            <w:r w:rsidRPr="00BF6D4D">
              <w:rPr>
                <w:i/>
                <w:lang w:val="en-US"/>
              </w:rPr>
              <w:br/>
              <w:t>Target: reports of the Ministry of Health</w:t>
            </w:r>
          </w:p>
          <w:p w14:paraId="2753BC23"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4F442F1" w14:textId="77777777" w:rsidR="00BD48B9" w:rsidRPr="00DC74CC" w:rsidRDefault="00BD48B9" w:rsidP="00BD48B9">
            <w:pPr>
              <w:rPr>
                <w:b/>
                <w:i/>
                <w:lang w:val="en-US"/>
              </w:rPr>
            </w:pPr>
            <w:r w:rsidRPr="00DC74CC">
              <w:rPr>
                <w:b/>
                <w:i/>
                <w:lang w:val="en-US"/>
              </w:rPr>
              <w:t>Targets and measures are not specified.</w:t>
            </w:r>
          </w:p>
          <w:p w14:paraId="69B903F8" w14:textId="77777777" w:rsidR="00BD48B9" w:rsidRPr="00DC74CC" w:rsidRDefault="00BD48B9" w:rsidP="00BD48B9">
            <w:pPr>
              <w:rPr>
                <w:lang w:val="en-US"/>
              </w:rPr>
            </w:pPr>
            <w:r w:rsidRPr="00DC74CC">
              <w:rPr>
                <w:lang w:val="en-US"/>
              </w:rPr>
              <w:lastRenderedPageBreak/>
              <w:t>Ministry of Health: annual reports provided by UNAIDS (GARPR reports), Report on the implementation of the National HIV Prevention Program for 2016–2020</w:t>
            </w:r>
          </w:p>
          <w:p w14:paraId="79DA3AED" w14:textId="77777777" w:rsidR="00BD48B9" w:rsidRPr="00DC74CC" w:rsidRDefault="00BD48B9" w:rsidP="00BD48B9">
            <w:pPr>
              <w:rPr>
                <w:lang w:val="en-US"/>
              </w:rPr>
            </w:pPr>
            <w:r w:rsidRPr="00DC74CC">
              <w:rPr>
                <w:lang w:val="en-US"/>
              </w:rPr>
              <w:t>National Progress Report on the Global AIDS Response (on the implementation of the Political Declaration on HIV/AIDS) for 2015 contain key indicators for reporting on progress in implementation of global AIDS response.</w:t>
            </w:r>
          </w:p>
          <w:p w14:paraId="44137D46" w14:textId="77777777" w:rsidR="00BD48B9" w:rsidRPr="00DC74CC" w:rsidRDefault="00BD48B9" w:rsidP="00BD48B9">
            <w:pPr>
              <w:rPr>
                <w:lang w:val="en-US"/>
              </w:rPr>
            </w:pPr>
            <w:r w:rsidRPr="00DC74CC">
              <w:rPr>
                <w:lang w:val="en-US"/>
              </w:rPr>
              <w:t xml:space="preserve">State Program on Public Health and Demographic Security of the Republic of Belarus for 2016 - 2020 includes </w:t>
            </w:r>
            <w:proofErr w:type="spellStart"/>
            <w:r w:rsidRPr="00DC74CC">
              <w:rPr>
                <w:lang w:val="en-US"/>
              </w:rPr>
              <w:t>subprogramme</w:t>
            </w:r>
            <w:proofErr w:type="spellEnd"/>
            <w:r w:rsidRPr="00DC74CC">
              <w:rPr>
                <w:lang w:val="en-US"/>
              </w:rPr>
              <w:t xml:space="preserve"> on Prevention of HIV infection Reports on the implementation of which are submitted to the Government of the Republic of Belarus on an annual basis.</w:t>
            </w:r>
          </w:p>
          <w:p w14:paraId="45D161D6" w14:textId="2B8FE131" w:rsidR="00BD48B9" w:rsidRPr="00BD48B9" w:rsidRDefault="00570A3F" w:rsidP="00BD48B9">
            <w:pPr>
              <w:rPr>
                <w:lang w:val="en-US"/>
              </w:rPr>
            </w:pPr>
            <w:hyperlink r:id="rId60" w:history="1">
              <w:r w:rsidR="00BD48B9" w:rsidRPr="00BD48B9">
                <w:rPr>
                  <w:rStyle w:val="Hyperlink"/>
                  <w:color w:val="auto"/>
                  <w:u w:val="none"/>
                  <w:lang w:val="en-US"/>
                </w:rPr>
                <w:t>https://www.unaids.org/en/regionscountries/countries/belarus</w:t>
              </w:r>
            </w:hyperlink>
          </w:p>
        </w:tc>
        <w:tc>
          <w:tcPr>
            <w:tcW w:w="567" w:type="dxa"/>
            <w:shd w:val="clear" w:color="auto" w:fill="D9D9D9" w:themeFill="background1" w:themeFillShade="D9"/>
          </w:tcPr>
          <w:p w14:paraId="0CA31EC5" w14:textId="77777777" w:rsidR="00BD48B9" w:rsidRPr="00DC74CC" w:rsidRDefault="00BD48B9" w:rsidP="00BD48B9">
            <w:pPr>
              <w:rPr>
                <w:rFonts w:eastAsia="MS Mincho"/>
              </w:rPr>
            </w:pPr>
          </w:p>
        </w:tc>
      </w:tr>
      <w:tr w:rsidR="00BD48B9" w:rsidRPr="00DC74CC" w14:paraId="2653FFA5" w14:textId="77777777" w:rsidTr="00BF6D4D">
        <w:tc>
          <w:tcPr>
            <w:tcW w:w="2410" w:type="dxa"/>
            <w:vMerge/>
          </w:tcPr>
          <w:p w14:paraId="172CAE5F" w14:textId="77777777" w:rsidR="00BD48B9" w:rsidRPr="00DC74CC" w:rsidRDefault="00BD48B9" w:rsidP="00BD48B9">
            <w:pPr>
              <w:rPr>
                <w:rFonts w:eastAsia="MS Mincho"/>
              </w:rPr>
            </w:pPr>
          </w:p>
        </w:tc>
        <w:tc>
          <w:tcPr>
            <w:tcW w:w="6405" w:type="dxa"/>
          </w:tcPr>
          <w:p w14:paraId="54EA1C22" w14:textId="77777777" w:rsidR="00BD48B9" w:rsidRPr="00DC74CC" w:rsidRDefault="00BD48B9" w:rsidP="00BD48B9">
            <w:pPr>
              <w:rPr>
                <w:color w:val="000000"/>
                <w:kern w:val="24"/>
                <w:lang w:val="en-US"/>
              </w:rPr>
            </w:pPr>
            <w:r w:rsidRPr="00DC74CC">
              <w:rPr>
                <w:b/>
                <w:color w:val="000000"/>
                <w:kern w:val="24"/>
                <w:lang w:val="en-US"/>
              </w:rPr>
              <w:t>Indicator 4.2.2.</w:t>
            </w:r>
            <w:r w:rsidRPr="00CF10C8">
              <w:rPr>
                <w:b/>
                <w:color w:val="000000"/>
                <w:kern w:val="24"/>
                <w:lang w:val="en-US"/>
              </w:rPr>
              <w:t xml:space="preserve"> Proportion of people living with HIV receiving antiretroviral therapy</w:t>
            </w:r>
          </w:p>
          <w:p w14:paraId="7B973D74" w14:textId="77777777" w:rsidR="00BD48B9" w:rsidRPr="00BF6D4D" w:rsidRDefault="00BD48B9" w:rsidP="00BD48B9">
            <w:pPr>
              <w:rPr>
                <w:i/>
                <w:lang w:val="en-US"/>
              </w:rPr>
            </w:pPr>
            <w:r w:rsidRPr="00BF6D4D">
              <w:rPr>
                <w:i/>
                <w:lang w:val="en-US"/>
              </w:rPr>
              <w:t>Baseline: Percentage of adults and children receiving antiretroviral therapy among all eligible adults and children living with HIV (2013): 44.7% (both sexes), 43.9% (men), 46.1% (women).</w:t>
            </w:r>
            <w:r w:rsidRPr="00BF6D4D">
              <w:rPr>
                <w:i/>
                <w:lang w:val="en-US"/>
              </w:rPr>
              <w:br/>
              <w:t>Target: 80%</w:t>
            </w:r>
          </w:p>
          <w:p w14:paraId="12BBFC35"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626BFE8C" w14:textId="77777777" w:rsidR="00BD48B9" w:rsidRPr="00DC74CC" w:rsidRDefault="00BD48B9" w:rsidP="00BD48B9">
            <w:pPr>
              <w:rPr>
                <w:lang w:val="en-US"/>
              </w:rPr>
            </w:pPr>
            <w:r w:rsidRPr="00DC74CC">
              <w:rPr>
                <w:lang w:val="en-US"/>
              </w:rPr>
              <w:t>Brief information on the implementation of the State Programme on Public Health and Demographic Security of the Republic of Belarus for 2016–2020 provided by the Ministry of Health of the Republic of Belarus</w:t>
            </w:r>
          </w:p>
          <w:p w14:paraId="64113898" w14:textId="77777777" w:rsidR="00BD48B9" w:rsidRPr="00BD48B9" w:rsidRDefault="00570A3F" w:rsidP="00BD48B9">
            <w:pPr>
              <w:rPr>
                <w:lang w:val="en-US"/>
              </w:rPr>
            </w:pPr>
            <w:hyperlink r:id="rId61" w:history="1">
              <w:r w:rsidR="00BD48B9" w:rsidRPr="00BD48B9">
                <w:rPr>
                  <w:rStyle w:val="Hyperlink"/>
                  <w:color w:val="auto"/>
                  <w:u w:val="none"/>
                  <w:lang w:val="en-US"/>
                </w:rPr>
                <w:t>http://minzdrav.gov.by/upload/dadvfiles/Краткая%20информация%20по%20ГП%20ЗН</w:t>
              </w:r>
            </w:hyperlink>
          </w:p>
          <w:p w14:paraId="03B5031A" w14:textId="77777777" w:rsidR="00BD48B9" w:rsidRPr="00DC74CC" w:rsidRDefault="00BD48B9" w:rsidP="00BD48B9">
            <w:pPr>
              <w:rPr>
                <w:lang w:val="en-US"/>
              </w:rPr>
            </w:pPr>
            <w:r w:rsidRPr="00DC74CC">
              <w:rPr>
                <w:lang w:val="en-US"/>
              </w:rPr>
              <w:t>%20и%20ДБ%202016-2020.pdf</w:t>
            </w:r>
          </w:p>
          <w:p w14:paraId="5244B4CA" w14:textId="77777777" w:rsidR="00BD48B9" w:rsidRPr="00DC74CC" w:rsidRDefault="00BD48B9" w:rsidP="00BD48B9">
            <w:pPr>
              <w:rPr>
                <w:lang w:val="en-US"/>
              </w:rPr>
            </w:pPr>
            <w:r w:rsidRPr="00DC74CC">
              <w:rPr>
                <w:lang w:val="en-US"/>
              </w:rPr>
              <w:t xml:space="preserve">Data provided by the HIV/AIDS Prevention Department of the State Institution “Republican Center for Hygiene, Epidemiology and Public Health” </w:t>
            </w:r>
          </w:p>
          <w:p w14:paraId="282A21CB" w14:textId="49BEE4F9" w:rsidR="00BD48B9" w:rsidRPr="00BD48B9" w:rsidRDefault="00570A3F" w:rsidP="00BD48B9">
            <w:pPr>
              <w:rPr>
                <w:lang w:val="en-US"/>
              </w:rPr>
            </w:pPr>
            <w:hyperlink r:id="rId62" w:history="1">
              <w:r w:rsidR="00BD48B9" w:rsidRPr="00BD48B9">
                <w:rPr>
                  <w:rStyle w:val="Hyperlink"/>
                  <w:rFonts w:cstheme="minorBidi"/>
                  <w:color w:val="auto"/>
                  <w:u w:val="none"/>
                </w:rPr>
                <w:t>https://rcheph.by/news/epidsituatsiya-po-vich-infektsii-v-respublike-belarus-po-sostoyaniyu-na-01-05-2019g.html?sphrase_id=570</w:t>
              </w:r>
            </w:hyperlink>
          </w:p>
        </w:tc>
        <w:tc>
          <w:tcPr>
            <w:tcW w:w="567" w:type="dxa"/>
            <w:shd w:val="clear" w:color="auto" w:fill="92D050"/>
          </w:tcPr>
          <w:p w14:paraId="735F33D2" w14:textId="77777777" w:rsidR="00BD48B9" w:rsidRPr="00DC74CC" w:rsidRDefault="00BD48B9" w:rsidP="00BD48B9">
            <w:pPr>
              <w:rPr>
                <w:rFonts w:eastAsia="MS Mincho"/>
              </w:rPr>
            </w:pPr>
          </w:p>
        </w:tc>
      </w:tr>
      <w:tr w:rsidR="00BD48B9" w:rsidRPr="00DC74CC" w14:paraId="48D086F8" w14:textId="77777777" w:rsidTr="00BF6D4D">
        <w:tc>
          <w:tcPr>
            <w:tcW w:w="2410" w:type="dxa"/>
            <w:vMerge/>
          </w:tcPr>
          <w:p w14:paraId="7495A816" w14:textId="77777777" w:rsidR="00BD48B9" w:rsidRPr="00DC74CC" w:rsidRDefault="00BD48B9" w:rsidP="00BD48B9">
            <w:pPr>
              <w:rPr>
                <w:rFonts w:eastAsia="MS Mincho"/>
              </w:rPr>
            </w:pPr>
          </w:p>
        </w:tc>
        <w:tc>
          <w:tcPr>
            <w:tcW w:w="6405" w:type="dxa"/>
          </w:tcPr>
          <w:p w14:paraId="3B11E57A" w14:textId="77777777" w:rsidR="00BD48B9" w:rsidRDefault="00BD48B9" w:rsidP="00BD48B9">
            <w:pPr>
              <w:rPr>
                <w:color w:val="000000"/>
                <w:kern w:val="24"/>
                <w:lang w:val="en-US"/>
              </w:rPr>
            </w:pPr>
            <w:r w:rsidRPr="00DC74CC">
              <w:rPr>
                <w:b/>
                <w:color w:val="000000"/>
                <w:kern w:val="24"/>
                <w:lang w:val="en-US"/>
              </w:rPr>
              <w:t>Indicator 4.2.3.</w:t>
            </w:r>
            <w:r w:rsidRPr="00CF10C8">
              <w:rPr>
                <w:b/>
                <w:color w:val="000000"/>
                <w:kern w:val="24"/>
                <w:lang w:val="en-US"/>
              </w:rPr>
              <w:t xml:space="preserve"> Proportion of HIV-infected children born to HIV-infected mothers</w:t>
            </w:r>
            <w:r w:rsidRPr="00DC74CC">
              <w:rPr>
                <w:color w:val="000000"/>
                <w:kern w:val="24"/>
                <w:lang w:val="en-US"/>
              </w:rPr>
              <w:br/>
            </w:r>
            <w:r w:rsidRPr="00BF6D4D">
              <w:rPr>
                <w:i/>
                <w:lang w:val="en-US"/>
              </w:rPr>
              <w:t>Baseline: 2.7% (2013)</w:t>
            </w:r>
            <w:r w:rsidRPr="00BF6D4D">
              <w:rPr>
                <w:i/>
                <w:lang w:val="en-US"/>
              </w:rPr>
              <w:br/>
              <w:t>Target: &lt;1% (2020)</w:t>
            </w:r>
          </w:p>
          <w:p w14:paraId="50C7300E"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51F6FA7" w14:textId="77777777" w:rsidR="00BD48B9" w:rsidRPr="00DC74CC" w:rsidRDefault="00BD48B9" w:rsidP="00BD48B9">
            <w:pPr>
              <w:rPr>
                <w:lang w:val="en-US"/>
              </w:rPr>
            </w:pPr>
            <w:r w:rsidRPr="00DC74CC">
              <w:rPr>
                <w:lang w:val="en-US"/>
              </w:rPr>
              <w:t>Data provided by HIV/AIDS Prevention Department of the State Institution “Republican Center for Hygiene, Epidemiology and Public Health”</w:t>
            </w:r>
          </w:p>
          <w:p w14:paraId="2C5E4E0D" w14:textId="3B630BEF" w:rsidR="00BD48B9" w:rsidRPr="00BD48B9" w:rsidRDefault="00570A3F" w:rsidP="00BD48B9">
            <w:pPr>
              <w:rPr>
                <w:lang w:val="en-US"/>
              </w:rPr>
            </w:pPr>
            <w:hyperlink r:id="rId63" w:history="1">
              <w:r w:rsidR="00BD48B9" w:rsidRPr="00BD48B9">
                <w:rPr>
                  <w:rStyle w:val="Hyperlink"/>
                  <w:rFonts w:cstheme="minorBidi"/>
                  <w:color w:val="auto"/>
                  <w:u w:val="none"/>
                </w:rPr>
                <w:t>https://rcheph.by/news/epidsituatsiya-po-vich-infektsii-v-respublike-belarus-po-sostoyaniyu-na-01-05-2019g.html?sphrase_id=570</w:t>
              </w:r>
            </w:hyperlink>
          </w:p>
        </w:tc>
        <w:tc>
          <w:tcPr>
            <w:tcW w:w="567" w:type="dxa"/>
            <w:shd w:val="clear" w:color="auto" w:fill="92D050"/>
          </w:tcPr>
          <w:p w14:paraId="38E51E84" w14:textId="77777777" w:rsidR="00BD48B9" w:rsidRPr="00DC74CC" w:rsidRDefault="00BD48B9" w:rsidP="00BD48B9">
            <w:pPr>
              <w:rPr>
                <w:rFonts w:eastAsia="MS Mincho"/>
              </w:rPr>
            </w:pPr>
          </w:p>
        </w:tc>
      </w:tr>
      <w:tr w:rsidR="00BD48B9" w:rsidRPr="00DC74CC" w14:paraId="0997BC85" w14:textId="77777777" w:rsidTr="00BF6D4D">
        <w:tc>
          <w:tcPr>
            <w:tcW w:w="2410" w:type="dxa"/>
            <w:vMerge/>
          </w:tcPr>
          <w:p w14:paraId="472E642D" w14:textId="77777777" w:rsidR="00BD48B9" w:rsidRPr="00DC74CC" w:rsidRDefault="00BD48B9" w:rsidP="00BD48B9">
            <w:pPr>
              <w:rPr>
                <w:rFonts w:eastAsia="MS Mincho"/>
              </w:rPr>
            </w:pPr>
          </w:p>
        </w:tc>
        <w:tc>
          <w:tcPr>
            <w:tcW w:w="6405" w:type="dxa"/>
          </w:tcPr>
          <w:p w14:paraId="317C4D07" w14:textId="77777777" w:rsidR="00BD48B9" w:rsidRDefault="00BD48B9" w:rsidP="00BD48B9">
            <w:pPr>
              <w:rPr>
                <w:color w:val="000000"/>
                <w:kern w:val="24"/>
                <w:lang w:val="en-US"/>
              </w:rPr>
            </w:pPr>
            <w:r w:rsidRPr="00DC74CC">
              <w:rPr>
                <w:b/>
                <w:color w:val="000000"/>
                <w:kern w:val="24"/>
                <w:lang w:val="en-US"/>
              </w:rPr>
              <w:t>Indicator 4.2.4.</w:t>
            </w:r>
            <w:r w:rsidRPr="00CF10C8">
              <w:rPr>
                <w:b/>
                <w:color w:val="000000"/>
                <w:kern w:val="24"/>
                <w:lang w:val="en-US"/>
              </w:rPr>
              <w:t xml:space="preserve"> Total incidence rate of tuberculosis</w:t>
            </w:r>
            <w:r w:rsidRPr="00DC74CC">
              <w:rPr>
                <w:color w:val="000000"/>
                <w:kern w:val="24"/>
                <w:lang w:val="en-US"/>
              </w:rPr>
              <w:br/>
            </w:r>
            <w:r w:rsidRPr="00BF6D4D">
              <w:rPr>
                <w:i/>
                <w:lang w:val="en-US"/>
              </w:rPr>
              <w:t>Baseline:41.4 cases per 100,000 population (2012)</w:t>
            </w:r>
            <w:r w:rsidRPr="00BF6D4D">
              <w:rPr>
                <w:i/>
                <w:lang w:val="en-US"/>
              </w:rPr>
              <w:br/>
              <w:t>Target:10% reduction of the overall TB incidence rate</w:t>
            </w:r>
          </w:p>
          <w:p w14:paraId="048B68C6"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59C5EEF5" w14:textId="0EE2E6BB" w:rsidR="00BD48B9" w:rsidRPr="00DC74CC" w:rsidRDefault="00BD48B9" w:rsidP="00BD48B9">
            <w:pPr>
              <w:rPr>
                <w:b/>
                <w:kern w:val="24"/>
              </w:rPr>
            </w:pPr>
            <w:r w:rsidRPr="00DC74CC">
              <w:rPr>
                <w:lang w:val="en-US"/>
              </w:rPr>
              <w:t>According to information from the National TB Programme, the incidence of tuberculosis was notified as 20,2 per 100,000 (without relapses) in 2018. Compared to baseline indicator, it decreased by 51.2%.</w:t>
            </w:r>
          </w:p>
        </w:tc>
        <w:tc>
          <w:tcPr>
            <w:tcW w:w="567" w:type="dxa"/>
            <w:shd w:val="clear" w:color="auto" w:fill="92D050"/>
          </w:tcPr>
          <w:p w14:paraId="196D1A54" w14:textId="77777777" w:rsidR="00BD48B9" w:rsidRPr="00DC74CC" w:rsidRDefault="00BD48B9" w:rsidP="00BD48B9">
            <w:pPr>
              <w:rPr>
                <w:rFonts w:eastAsia="MS Mincho"/>
              </w:rPr>
            </w:pPr>
          </w:p>
        </w:tc>
      </w:tr>
      <w:tr w:rsidR="00BD48B9" w:rsidRPr="00DC74CC" w14:paraId="7C1444AF" w14:textId="77777777" w:rsidTr="00BF6D4D">
        <w:tc>
          <w:tcPr>
            <w:tcW w:w="2410" w:type="dxa"/>
            <w:vMerge/>
          </w:tcPr>
          <w:p w14:paraId="1DB4475F" w14:textId="77777777" w:rsidR="00BD48B9" w:rsidRPr="00DC74CC" w:rsidRDefault="00BD48B9" w:rsidP="00BD48B9">
            <w:pPr>
              <w:rPr>
                <w:rFonts w:eastAsia="MS Mincho"/>
              </w:rPr>
            </w:pPr>
          </w:p>
        </w:tc>
        <w:tc>
          <w:tcPr>
            <w:tcW w:w="6405" w:type="dxa"/>
          </w:tcPr>
          <w:p w14:paraId="0CB7858C" w14:textId="77777777" w:rsidR="00BD48B9" w:rsidRPr="00DC74CC" w:rsidRDefault="00BD48B9" w:rsidP="00BD48B9">
            <w:pPr>
              <w:rPr>
                <w:color w:val="000000"/>
                <w:kern w:val="24"/>
                <w:lang w:val="en-US"/>
              </w:rPr>
            </w:pPr>
            <w:r w:rsidRPr="00DC74CC">
              <w:rPr>
                <w:b/>
                <w:color w:val="000000"/>
                <w:kern w:val="24"/>
                <w:lang w:val="en-US"/>
              </w:rPr>
              <w:t>Indicator 4.2.5.</w:t>
            </w:r>
            <w:r w:rsidRPr="00CF10C8">
              <w:rPr>
                <w:b/>
                <w:color w:val="000000"/>
                <w:kern w:val="24"/>
                <w:lang w:val="en-US"/>
              </w:rPr>
              <w:t xml:space="preserve"> Mortality from tuberculosis</w:t>
            </w:r>
            <w:r w:rsidRPr="00DC74CC">
              <w:rPr>
                <w:color w:val="000000"/>
                <w:kern w:val="24"/>
                <w:lang w:val="en-US"/>
              </w:rPr>
              <w:t xml:space="preserve"> </w:t>
            </w:r>
          </w:p>
          <w:p w14:paraId="778B05ED" w14:textId="77777777" w:rsidR="00BD48B9" w:rsidRPr="00BF6D4D" w:rsidRDefault="00BD48B9" w:rsidP="00BD48B9">
            <w:pPr>
              <w:rPr>
                <w:i/>
                <w:lang w:val="en-US"/>
              </w:rPr>
            </w:pPr>
            <w:r w:rsidRPr="00BF6D4D">
              <w:rPr>
                <w:i/>
                <w:lang w:val="en-US"/>
              </w:rPr>
              <w:t>Baseline: 6.9 cases per 100,000 population (2012)</w:t>
            </w:r>
          </w:p>
          <w:p w14:paraId="633D043E" w14:textId="77777777" w:rsidR="00BD48B9" w:rsidRPr="00BF6D4D" w:rsidRDefault="00BD48B9" w:rsidP="00BD48B9">
            <w:pPr>
              <w:rPr>
                <w:i/>
                <w:lang w:val="en-US"/>
              </w:rPr>
            </w:pPr>
            <w:r w:rsidRPr="00BF6D4D">
              <w:rPr>
                <w:i/>
                <w:lang w:val="en-US"/>
              </w:rPr>
              <w:t>Target: 5% reduction from the baseline</w:t>
            </w:r>
          </w:p>
          <w:p w14:paraId="733F25AE"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822D4EA" w14:textId="0503B2B6" w:rsidR="00BD48B9" w:rsidRPr="00DC74CC" w:rsidRDefault="00BD48B9" w:rsidP="00BD48B9">
            <w:pPr>
              <w:rPr>
                <w:b/>
                <w:kern w:val="24"/>
              </w:rPr>
            </w:pPr>
            <w:r w:rsidRPr="00DC74CC">
              <w:rPr>
                <w:lang w:val="en-US"/>
              </w:rPr>
              <w:t>According to information from the National TB Programme, the TB mortality rate was 2,6 per 100,000 in 2018. Compared to the baseline indicator, it decreased by 62.3%.</w:t>
            </w:r>
          </w:p>
        </w:tc>
        <w:tc>
          <w:tcPr>
            <w:tcW w:w="567" w:type="dxa"/>
            <w:shd w:val="clear" w:color="auto" w:fill="92D050"/>
          </w:tcPr>
          <w:p w14:paraId="5B4EE0D5" w14:textId="77777777" w:rsidR="00BD48B9" w:rsidRPr="00DC74CC" w:rsidRDefault="00BD48B9" w:rsidP="00BD48B9">
            <w:pPr>
              <w:rPr>
                <w:rFonts w:eastAsia="MS Mincho"/>
              </w:rPr>
            </w:pPr>
          </w:p>
        </w:tc>
      </w:tr>
      <w:tr w:rsidR="00BD48B9" w:rsidRPr="00DC74CC" w14:paraId="009A971D" w14:textId="77777777" w:rsidTr="00BF6D4D">
        <w:tc>
          <w:tcPr>
            <w:tcW w:w="2410" w:type="dxa"/>
            <w:vMerge/>
          </w:tcPr>
          <w:p w14:paraId="2DF3148D" w14:textId="77777777" w:rsidR="00BD48B9" w:rsidRPr="00DC74CC" w:rsidRDefault="00BD48B9" w:rsidP="00BD48B9">
            <w:pPr>
              <w:rPr>
                <w:rFonts w:eastAsia="MS Mincho"/>
              </w:rPr>
            </w:pPr>
          </w:p>
        </w:tc>
        <w:tc>
          <w:tcPr>
            <w:tcW w:w="6405" w:type="dxa"/>
          </w:tcPr>
          <w:p w14:paraId="67D7EBEC" w14:textId="77777777" w:rsidR="00BD48B9" w:rsidRPr="00DC74CC" w:rsidRDefault="00BD48B9" w:rsidP="00BD48B9">
            <w:pPr>
              <w:rPr>
                <w:color w:val="000000"/>
                <w:kern w:val="24"/>
                <w:lang w:val="en-US"/>
              </w:rPr>
            </w:pPr>
            <w:r w:rsidRPr="00DC74CC">
              <w:rPr>
                <w:b/>
                <w:color w:val="000000"/>
                <w:kern w:val="24"/>
                <w:lang w:val="en-US"/>
              </w:rPr>
              <w:t>Indicator 4.2.6.</w:t>
            </w:r>
            <w:r w:rsidRPr="00CF10C8">
              <w:rPr>
                <w:b/>
                <w:color w:val="000000"/>
                <w:kern w:val="24"/>
                <w:lang w:val="en-US"/>
              </w:rPr>
              <w:t xml:space="preserve"> ARV treatment coverage among patients with TB/HIV</w:t>
            </w:r>
            <w:r w:rsidRPr="00DC74CC">
              <w:rPr>
                <w:color w:val="000000"/>
                <w:kern w:val="24"/>
                <w:lang w:val="en-US"/>
              </w:rPr>
              <w:t xml:space="preserve"> </w:t>
            </w:r>
          </w:p>
          <w:p w14:paraId="7550BFF6" w14:textId="77777777" w:rsidR="00BD48B9" w:rsidRPr="00BF6D4D" w:rsidRDefault="00BD48B9" w:rsidP="00BD48B9">
            <w:pPr>
              <w:rPr>
                <w:i/>
                <w:lang w:val="en-US"/>
              </w:rPr>
            </w:pPr>
            <w:r w:rsidRPr="00BF6D4D">
              <w:rPr>
                <w:i/>
                <w:lang w:val="en-US"/>
              </w:rPr>
              <w:t>Baseline: 67% (2013)</w:t>
            </w:r>
            <w:r w:rsidRPr="00BF6D4D">
              <w:rPr>
                <w:i/>
                <w:lang w:val="en-US"/>
              </w:rPr>
              <w:br/>
              <w:t>Target: 90% (2020)</w:t>
            </w:r>
          </w:p>
          <w:p w14:paraId="5895756D"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61684415" w14:textId="6F731EE8" w:rsidR="00BD48B9" w:rsidRPr="00DC74CC" w:rsidRDefault="00BD48B9" w:rsidP="00BD48B9">
            <w:pPr>
              <w:rPr>
                <w:b/>
                <w:kern w:val="24"/>
              </w:rPr>
            </w:pPr>
            <w:r w:rsidRPr="00DC74CC">
              <w:rPr>
                <w:lang w:val="en-US"/>
              </w:rPr>
              <w:t>According to information from the National TB Programme, ARV treatment coverage for patients with HIV-associated tuberculosis increased to 94% in 2018.</w:t>
            </w:r>
          </w:p>
        </w:tc>
        <w:tc>
          <w:tcPr>
            <w:tcW w:w="567" w:type="dxa"/>
            <w:shd w:val="clear" w:color="auto" w:fill="92D050"/>
          </w:tcPr>
          <w:p w14:paraId="7808B1D1" w14:textId="77777777" w:rsidR="00BD48B9" w:rsidRPr="00DC74CC" w:rsidRDefault="00BD48B9" w:rsidP="00BD48B9">
            <w:pPr>
              <w:rPr>
                <w:rFonts w:eastAsia="MS Mincho"/>
              </w:rPr>
            </w:pPr>
          </w:p>
        </w:tc>
      </w:tr>
      <w:tr w:rsidR="00BD48B9" w:rsidRPr="00DC74CC" w14:paraId="0494C1E1" w14:textId="77777777" w:rsidTr="00BF6D4D">
        <w:tc>
          <w:tcPr>
            <w:tcW w:w="2410" w:type="dxa"/>
            <w:vMerge/>
          </w:tcPr>
          <w:p w14:paraId="34D75E21" w14:textId="77777777" w:rsidR="00BD48B9" w:rsidRPr="00DC74CC" w:rsidRDefault="00BD48B9" w:rsidP="00BD48B9">
            <w:pPr>
              <w:rPr>
                <w:rFonts w:eastAsia="MS Mincho"/>
              </w:rPr>
            </w:pPr>
          </w:p>
        </w:tc>
        <w:tc>
          <w:tcPr>
            <w:tcW w:w="6405" w:type="dxa"/>
          </w:tcPr>
          <w:p w14:paraId="52AD214A" w14:textId="77777777" w:rsidR="00BD48B9" w:rsidRDefault="00BD48B9" w:rsidP="00BD48B9">
            <w:pPr>
              <w:rPr>
                <w:kern w:val="24"/>
                <w:lang w:val="en-US"/>
              </w:rPr>
            </w:pPr>
            <w:r w:rsidRPr="00CF10C8">
              <w:rPr>
                <w:b/>
                <w:color w:val="000000"/>
                <w:kern w:val="24"/>
                <w:lang w:val="en-US"/>
              </w:rPr>
              <w:t>Indicator 4.2.7. Coverage of PLHIV by Isoniazid preventive treatment</w:t>
            </w:r>
            <w:r w:rsidRPr="00DC74CC">
              <w:rPr>
                <w:kern w:val="24"/>
                <w:lang w:val="en-US"/>
              </w:rPr>
              <w:br/>
            </w:r>
            <w:r w:rsidRPr="00BF6D4D">
              <w:rPr>
                <w:i/>
                <w:lang w:val="en-US"/>
              </w:rPr>
              <w:t>Baseline: 26.3% - proportion of adults and children enrolled in HIV care receiving preventive treatment by Isoniazid (2013)</w:t>
            </w:r>
            <w:r w:rsidRPr="00BF6D4D">
              <w:rPr>
                <w:i/>
                <w:lang w:val="en-US"/>
              </w:rPr>
              <w:br/>
              <w:t>Target: 75% of PLHIV receive treatment (2020)</w:t>
            </w:r>
          </w:p>
          <w:p w14:paraId="78C6C21E"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542D55B" w14:textId="628E266B"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2FFFD4D5" w14:textId="77777777" w:rsidR="00BD48B9" w:rsidRPr="00DC74CC" w:rsidRDefault="00BD48B9" w:rsidP="00BD48B9">
            <w:pPr>
              <w:rPr>
                <w:rFonts w:eastAsia="MS Mincho"/>
              </w:rPr>
            </w:pPr>
          </w:p>
        </w:tc>
      </w:tr>
      <w:tr w:rsidR="00BD48B9" w:rsidRPr="00DC74CC" w14:paraId="520B7AB0" w14:textId="77777777" w:rsidTr="00A147BD">
        <w:tc>
          <w:tcPr>
            <w:tcW w:w="2410" w:type="dxa"/>
            <w:vMerge w:val="restart"/>
          </w:tcPr>
          <w:p w14:paraId="336A6E2D" w14:textId="77777777" w:rsidR="00BD48B9" w:rsidRDefault="00BD48B9" w:rsidP="00BD48B9">
            <w:pPr>
              <w:rPr>
                <w:rFonts w:eastAsia="SimSun"/>
                <w:b/>
                <w:lang w:val="en-US"/>
              </w:rPr>
            </w:pPr>
            <w:r w:rsidRPr="00DC74CC">
              <w:rPr>
                <w:rFonts w:eastAsia="SimSun"/>
                <w:b/>
                <w:lang w:val="en-US"/>
              </w:rPr>
              <w:t>Outcome 4.3</w:t>
            </w:r>
            <w:r w:rsidRPr="00CF10C8">
              <w:rPr>
                <w:rFonts w:eastAsia="SimSun"/>
                <w:b/>
                <w:lang w:val="en-US"/>
              </w:rPr>
              <w:t xml:space="preserve">: </w:t>
            </w:r>
          </w:p>
          <w:p w14:paraId="0045CE54" w14:textId="484FAB46" w:rsidR="00BD48B9" w:rsidRPr="00DC74CC" w:rsidRDefault="00BD48B9" w:rsidP="00BD48B9">
            <w:pPr>
              <w:rPr>
                <w:rFonts w:eastAsia="SimSun"/>
                <w:lang w:val="en-US"/>
              </w:rPr>
            </w:pPr>
            <w:r w:rsidRPr="00CF10C8">
              <w:rPr>
                <w:rFonts w:eastAsia="SimSun"/>
                <w:b/>
                <w:lang w:val="en-US"/>
              </w:rPr>
              <w:t>By 2020, vulnerable groups and the population at large will have equal access to high-quality healthcare, education and social protection services that effectively address their needs</w:t>
            </w:r>
            <w:r w:rsidRPr="00DC74CC">
              <w:rPr>
                <w:rFonts w:eastAsia="SimSun"/>
                <w:lang w:val="en-US"/>
              </w:rPr>
              <w:t xml:space="preserve"> </w:t>
            </w:r>
          </w:p>
          <w:p w14:paraId="11091607" w14:textId="77777777" w:rsidR="00BD48B9" w:rsidRPr="00DC74CC" w:rsidRDefault="00BD48B9" w:rsidP="00BD48B9">
            <w:pPr>
              <w:rPr>
                <w:bCs/>
                <w:lang w:val="en-US"/>
              </w:rPr>
            </w:pPr>
          </w:p>
          <w:p w14:paraId="249ED626" w14:textId="77777777" w:rsidR="00BD48B9" w:rsidRPr="00DC74CC" w:rsidRDefault="00BD48B9" w:rsidP="00BD48B9">
            <w:pPr>
              <w:rPr>
                <w:bCs/>
                <w:lang w:val="en-US"/>
              </w:rPr>
            </w:pPr>
            <w:r w:rsidRPr="00DC74CC">
              <w:rPr>
                <w:bCs/>
                <w:lang w:val="en-US"/>
              </w:rPr>
              <w:lastRenderedPageBreak/>
              <w:t>IOM, UNDP, UNESCO, UNFPA, UNHCR, UNICEF, UNODC, WHO</w:t>
            </w:r>
          </w:p>
          <w:p w14:paraId="2627378C" w14:textId="77777777" w:rsidR="00BD48B9" w:rsidRPr="009E3EFB" w:rsidRDefault="00BD48B9" w:rsidP="00BD48B9">
            <w:pPr>
              <w:rPr>
                <w:rFonts w:eastAsia="MS Mincho"/>
                <w:lang w:val="en-US"/>
              </w:rPr>
            </w:pPr>
          </w:p>
        </w:tc>
        <w:tc>
          <w:tcPr>
            <w:tcW w:w="6405" w:type="dxa"/>
          </w:tcPr>
          <w:p w14:paraId="268FB8A1" w14:textId="77777777" w:rsidR="00BD48B9" w:rsidRDefault="00BD48B9" w:rsidP="00BD48B9">
            <w:pPr>
              <w:rPr>
                <w:color w:val="000000"/>
                <w:kern w:val="24"/>
                <w:lang w:val="en-US"/>
              </w:rPr>
            </w:pPr>
            <w:r w:rsidRPr="00DC74CC">
              <w:rPr>
                <w:b/>
                <w:color w:val="000000"/>
                <w:kern w:val="24"/>
                <w:lang w:val="en-US"/>
              </w:rPr>
              <w:lastRenderedPageBreak/>
              <w:t>Indicator 4.3.1.</w:t>
            </w:r>
            <w:r w:rsidRPr="00CF10C8">
              <w:rPr>
                <w:b/>
                <w:color w:val="000000"/>
                <w:kern w:val="24"/>
                <w:lang w:val="en-US"/>
              </w:rPr>
              <w:t xml:space="preserve"> Approval of a National Reproductive Health Concept</w:t>
            </w:r>
            <w:r w:rsidRPr="00DC74CC">
              <w:rPr>
                <w:color w:val="000000"/>
                <w:kern w:val="24"/>
                <w:lang w:val="en-US"/>
              </w:rPr>
              <w:br/>
            </w:r>
            <w:r w:rsidRPr="00BF6D4D">
              <w:rPr>
                <w:i/>
                <w:lang w:val="en-US"/>
              </w:rPr>
              <w:t>Baseline: National Reproductive Health Concept has been drafted</w:t>
            </w:r>
            <w:r w:rsidRPr="00BF6D4D">
              <w:rPr>
                <w:i/>
                <w:lang w:val="en-US"/>
              </w:rPr>
              <w:br/>
              <w:t>Target: National Reproductive Health Concept has been approved; provisions of the Concept have been integrated into national programmes and plans</w:t>
            </w:r>
          </w:p>
          <w:p w14:paraId="7C11EBD6"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98ABA45" w14:textId="15C7808B" w:rsidR="00BD48B9" w:rsidRPr="00DC74CC" w:rsidRDefault="00BD48B9" w:rsidP="00BD48B9">
            <w:pPr>
              <w:rPr>
                <w:b/>
                <w:kern w:val="24"/>
              </w:rPr>
            </w:pPr>
            <w:r w:rsidRPr="00DC74CC">
              <w:rPr>
                <w:iCs/>
                <w:lang w:val="en-US"/>
              </w:rPr>
              <w:t>The National Model of Reproductive Health and Family Planning in the Republic of Belarus is currently in process of development, according to information provided by the Ministry of Health.</w:t>
            </w:r>
          </w:p>
        </w:tc>
        <w:tc>
          <w:tcPr>
            <w:tcW w:w="567" w:type="dxa"/>
            <w:shd w:val="clear" w:color="auto" w:fill="FFFF00"/>
          </w:tcPr>
          <w:p w14:paraId="6A18BCAF" w14:textId="77777777" w:rsidR="00BD48B9" w:rsidRPr="00DC74CC" w:rsidRDefault="00BD48B9" w:rsidP="00BD48B9">
            <w:pPr>
              <w:rPr>
                <w:rFonts w:eastAsia="MS Mincho"/>
              </w:rPr>
            </w:pPr>
          </w:p>
        </w:tc>
      </w:tr>
      <w:tr w:rsidR="00BD48B9" w:rsidRPr="00DC74CC" w14:paraId="3374707A" w14:textId="77777777" w:rsidTr="00BF6D4D">
        <w:tc>
          <w:tcPr>
            <w:tcW w:w="2410" w:type="dxa"/>
            <w:vMerge/>
          </w:tcPr>
          <w:p w14:paraId="2DBA32F4" w14:textId="77777777" w:rsidR="00BD48B9" w:rsidRPr="00DC74CC" w:rsidRDefault="00BD48B9" w:rsidP="00BD48B9">
            <w:pPr>
              <w:rPr>
                <w:rFonts w:eastAsia="MS Mincho"/>
              </w:rPr>
            </w:pPr>
          </w:p>
        </w:tc>
        <w:tc>
          <w:tcPr>
            <w:tcW w:w="6405" w:type="dxa"/>
          </w:tcPr>
          <w:p w14:paraId="6A30E819" w14:textId="77777777" w:rsidR="00BD48B9" w:rsidRDefault="00BD48B9" w:rsidP="00BD48B9">
            <w:pPr>
              <w:rPr>
                <w:color w:val="000000"/>
                <w:kern w:val="24"/>
                <w:lang w:val="en-US"/>
              </w:rPr>
            </w:pPr>
            <w:r w:rsidRPr="00DC74CC">
              <w:rPr>
                <w:b/>
                <w:color w:val="000000"/>
                <w:kern w:val="24"/>
                <w:lang w:val="en-US"/>
              </w:rPr>
              <w:t>Indicator 4.3.2.</w:t>
            </w:r>
            <w:r w:rsidRPr="00CF10C8">
              <w:rPr>
                <w:b/>
                <w:color w:val="000000"/>
                <w:kern w:val="24"/>
                <w:lang w:val="en-US"/>
              </w:rPr>
              <w:t xml:space="preserve"> Proportion of young men and women (aged 14–18), including adolescents from risk groups, using youth-friendly health services</w:t>
            </w:r>
            <w:r w:rsidRPr="00DC74CC">
              <w:rPr>
                <w:strike/>
                <w:color w:val="FF0000"/>
                <w:kern w:val="24"/>
                <w:lang w:val="en-US"/>
              </w:rPr>
              <w:br/>
            </w:r>
            <w:r w:rsidRPr="00BF6D4D">
              <w:rPr>
                <w:i/>
                <w:lang w:val="en-US"/>
              </w:rPr>
              <w:lastRenderedPageBreak/>
              <w:t xml:space="preserve">Baseline: Will be determined in 2016. </w:t>
            </w:r>
            <w:r w:rsidRPr="00BF6D4D">
              <w:rPr>
                <w:i/>
                <w:lang w:val="en-US"/>
              </w:rPr>
              <w:br/>
              <w:t>Target: Increase by 30%</w:t>
            </w:r>
          </w:p>
          <w:p w14:paraId="56916328"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5B418C3C" w14:textId="3E13064C"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7CADD294" w14:textId="77777777" w:rsidR="00BD48B9" w:rsidRPr="00DC74CC" w:rsidRDefault="00BD48B9" w:rsidP="00BD48B9">
            <w:pPr>
              <w:rPr>
                <w:rFonts w:eastAsia="MS Mincho"/>
              </w:rPr>
            </w:pPr>
          </w:p>
        </w:tc>
      </w:tr>
      <w:tr w:rsidR="00BD48B9" w:rsidRPr="00DC74CC" w14:paraId="706BCBF4" w14:textId="77777777" w:rsidTr="00BF6D4D">
        <w:tc>
          <w:tcPr>
            <w:tcW w:w="2410" w:type="dxa"/>
            <w:vMerge/>
          </w:tcPr>
          <w:p w14:paraId="2DF99318" w14:textId="77777777" w:rsidR="00BD48B9" w:rsidRPr="00DC74CC" w:rsidRDefault="00BD48B9" w:rsidP="00BD48B9">
            <w:pPr>
              <w:rPr>
                <w:rFonts w:eastAsia="MS Mincho"/>
              </w:rPr>
            </w:pPr>
          </w:p>
        </w:tc>
        <w:tc>
          <w:tcPr>
            <w:tcW w:w="6405" w:type="dxa"/>
          </w:tcPr>
          <w:p w14:paraId="64E53D3D" w14:textId="77777777" w:rsidR="00BD48B9" w:rsidRPr="00DC74CC" w:rsidRDefault="00BD48B9" w:rsidP="00BD48B9">
            <w:pPr>
              <w:rPr>
                <w:color w:val="000000"/>
                <w:kern w:val="24"/>
                <w:lang w:val="en-US"/>
              </w:rPr>
            </w:pPr>
            <w:r w:rsidRPr="00DC74CC">
              <w:rPr>
                <w:b/>
                <w:color w:val="000000"/>
                <w:kern w:val="24"/>
                <w:lang w:val="en-US"/>
              </w:rPr>
              <w:t xml:space="preserve">Indicator 4.3.3. </w:t>
            </w:r>
            <w:r w:rsidRPr="00CF10C8">
              <w:rPr>
                <w:b/>
                <w:color w:val="000000"/>
                <w:kern w:val="24"/>
                <w:lang w:val="en-US"/>
              </w:rPr>
              <w:t>Prevalence of modern methods of contraception</w:t>
            </w:r>
          </w:p>
          <w:p w14:paraId="1E173D9F" w14:textId="77777777" w:rsidR="00BD48B9" w:rsidRPr="00BF6D4D" w:rsidRDefault="00BD48B9" w:rsidP="00BD48B9">
            <w:pPr>
              <w:rPr>
                <w:i/>
                <w:lang w:val="en-US"/>
              </w:rPr>
            </w:pPr>
            <w:r w:rsidRPr="00BF6D4D">
              <w:rPr>
                <w:i/>
                <w:lang w:val="en-US"/>
              </w:rPr>
              <w:t>Baseline: 51.2%</w:t>
            </w:r>
            <w:r w:rsidRPr="00BF6D4D">
              <w:rPr>
                <w:i/>
                <w:lang w:val="en-US"/>
              </w:rPr>
              <w:br/>
              <w:t>Target: 58%</w:t>
            </w:r>
          </w:p>
          <w:p w14:paraId="2295DD75"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5AAC7240" w14:textId="77777777" w:rsidR="00BD48B9" w:rsidRPr="00DC74CC" w:rsidRDefault="00BD48B9" w:rsidP="00BD48B9">
            <w:pPr>
              <w:rPr>
                <w:b/>
                <w:i/>
                <w:lang w:val="en-US"/>
              </w:rPr>
            </w:pPr>
            <w:r w:rsidRPr="00DC74CC">
              <w:rPr>
                <w:b/>
                <w:i/>
                <w:lang w:val="en-US"/>
              </w:rPr>
              <w:t>The data is not available.</w:t>
            </w:r>
          </w:p>
          <w:p w14:paraId="5A8CCCAB" w14:textId="24A7D938" w:rsidR="00BD48B9" w:rsidRPr="00DC74CC" w:rsidRDefault="00BD48B9" w:rsidP="00BD48B9">
            <w:pPr>
              <w:rPr>
                <w:b/>
                <w:kern w:val="24"/>
              </w:rPr>
            </w:pPr>
            <w:r w:rsidRPr="00DC74CC">
              <w:rPr>
                <w:bCs/>
                <w:i/>
                <w:lang w:val="en-US"/>
              </w:rPr>
              <w:t>Multiple Indicator Cluster Survey (MICS) 2019 results are not available to assess the progress</w:t>
            </w:r>
          </w:p>
        </w:tc>
        <w:tc>
          <w:tcPr>
            <w:tcW w:w="567" w:type="dxa"/>
            <w:shd w:val="clear" w:color="auto" w:fill="D9D9D9" w:themeFill="background1" w:themeFillShade="D9"/>
          </w:tcPr>
          <w:p w14:paraId="6694AADD" w14:textId="77777777" w:rsidR="00BD48B9" w:rsidRPr="00DC74CC" w:rsidRDefault="00BD48B9" w:rsidP="00BD48B9">
            <w:pPr>
              <w:rPr>
                <w:rFonts w:eastAsia="MS Mincho"/>
              </w:rPr>
            </w:pPr>
          </w:p>
        </w:tc>
      </w:tr>
      <w:tr w:rsidR="00BD48B9" w:rsidRPr="00DC74CC" w14:paraId="312777A9" w14:textId="77777777" w:rsidTr="00BF6D4D">
        <w:tc>
          <w:tcPr>
            <w:tcW w:w="2410" w:type="dxa"/>
            <w:vMerge/>
          </w:tcPr>
          <w:p w14:paraId="1AD51949" w14:textId="77777777" w:rsidR="00BD48B9" w:rsidRPr="00DC74CC" w:rsidRDefault="00BD48B9" w:rsidP="00BD48B9">
            <w:pPr>
              <w:rPr>
                <w:rFonts w:eastAsia="MS Mincho"/>
              </w:rPr>
            </w:pPr>
          </w:p>
        </w:tc>
        <w:tc>
          <w:tcPr>
            <w:tcW w:w="6405" w:type="dxa"/>
          </w:tcPr>
          <w:p w14:paraId="30AF868F" w14:textId="77777777" w:rsidR="00BD48B9" w:rsidRPr="00DC74CC" w:rsidRDefault="00BD48B9" w:rsidP="00BD48B9">
            <w:pPr>
              <w:rPr>
                <w:kern w:val="24"/>
                <w:lang w:val="en-US"/>
              </w:rPr>
            </w:pPr>
            <w:r w:rsidRPr="00DC74CC">
              <w:rPr>
                <w:b/>
                <w:kern w:val="24"/>
                <w:lang w:val="en-US"/>
              </w:rPr>
              <w:t xml:space="preserve">Indicator </w:t>
            </w:r>
            <w:r w:rsidRPr="00DC74CC">
              <w:rPr>
                <w:b/>
                <w:color w:val="000000"/>
                <w:kern w:val="24"/>
                <w:lang w:val="en-US"/>
              </w:rPr>
              <w:t>4.3.4.</w:t>
            </w:r>
            <w:r w:rsidRPr="00CF10C8">
              <w:rPr>
                <w:b/>
                <w:color w:val="000000"/>
                <w:kern w:val="24"/>
                <w:lang w:val="en-US"/>
              </w:rPr>
              <w:t xml:space="preserve"> Number of pregnancies (live births and abortions) per 1000 women aged 15–19</w:t>
            </w:r>
          </w:p>
          <w:p w14:paraId="4D04BBB6" w14:textId="77777777" w:rsidR="00BD48B9" w:rsidRPr="00BF6D4D" w:rsidRDefault="00BD48B9" w:rsidP="00BD48B9">
            <w:pPr>
              <w:rPr>
                <w:i/>
                <w:lang w:val="en-US"/>
              </w:rPr>
            </w:pPr>
            <w:r w:rsidRPr="00BF6D4D">
              <w:rPr>
                <w:i/>
                <w:lang w:val="en-US"/>
              </w:rPr>
              <w:t>Baseline: Births: 5,575 (23.2 per 1000 women aged 15–19) (2013); Abortions: 1,830 (7.6 per 1000 women aged 15–19) (2013)</w:t>
            </w:r>
            <w:r w:rsidRPr="00BF6D4D">
              <w:rPr>
                <w:i/>
                <w:lang w:val="en-US"/>
              </w:rPr>
              <w:br/>
              <w:t>Target: Births: Reduction by 25%; Abortions: Reduction by 25%</w:t>
            </w:r>
          </w:p>
          <w:p w14:paraId="6A5DA8DE"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7C37CDE6" w14:textId="2599070C"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03E2DC3B" w14:textId="77777777" w:rsidR="00BD48B9" w:rsidRPr="00DC74CC" w:rsidRDefault="00BD48B9" w:rsidP="00BD48B9">
            <w:pPr>
              <w:rPr>
                <w:rFonts w:eastAsia="MS Mincho"/>
              </w:rPr>
            </w:pPr>
          </w:p>
        </w:tc>
      </w:tr>
      <w:tr w:rsidR="00BD48B9" w:rsidRPr="00DC74CC" w14:paraId="3BE1854B" w14:textId="77777777" w:rsidTr="00BF6D4D">
        <w:tc>
          <w:tcPr>
            <w:tcW w:w="2410" w:type="dxa"/>
            <w:vMerge/>
          </w:tcPr>
          <w:p w14:paraId="6D2D81C1" w14:textId="77777777" w:rsidR="00BD48B9" w:rsidRPr="00DC74CC" w:rsidRDefault="00BD48B9" w:rsidP="00BD48B9">
            <w:pPr>
              <w:rPr>
                <w:rFonts w:eastAsia="MS Mincho"/>
              </w:rPr>
            </w:pPr>
          </w:p>
        </w:tc>
        <w:tc>
          <w:tcPr>
            <w:tcW w:w="6405" w:type="dxa"/>
          </w:tcPr>
          <w:p w14:paraId="6D174B1D" w14:textId="77777777" w:rsidR="00BD48B9" w:rsidRDefault="00BD48B9" w:rsidP="00BD48B9">
            <w:pPr>
              <w:rPr>
                <w:color w:val="000000"/>
                <w:kern w:val="24"/>
                <w:lang w:val="en-US"/>
              </w:rPr>
            </w:pPr>
            <w:r w:rsidRPr="00DC74CC">
              <w:rPr>
                <w:b/>
                <w:color w:val="000000"/>
                <w:kern w:val="24"/>
                <w:lang w:val="en-US"/>
              </w:rPr>
              <w:t>Indicator 4.3.5.</w:t>
            </w:r>
            <w:r w:rsidRPr="00CF10C8">
              <w:rPr>
                <w:b/>
                <w:color w:val="000000"/>
                <w:kern w:val="24"/>
                <w:lang w:val="en-US"/>
              </w:rPr>
              <w:t xml:space="preserve"> Ratification of the Convention on the Rights of Persons with Disabilities and alignment of the national legislation with its provisions</w:t>
            </w:r>
            <w:r w:rsidRPr="00DC74CC">
              <w:rPr>
                <w:color w:val="000000"/>
                <w:kern w:val="24"/>
                <w:lang w:val="en-US"/>
              </w:rPr>
              <w:br/>
            </w:r>
            <w:r w:rsidRPr="00BF6D4D">
              <w:rPr>
                <w:i/>
                <w:lang w:val="en-US"/>
              </w:rPr>
              <w:t xml:space="preserve">Baseline: The Convention on the Rights of Persons with Disabilities has been discussed </w:t>
            </w:r>
            <w:r w:rsidRPr="00BF6D4D">
              <w:rPr>
                <w:i/>
                <w:lang w:val="en-US"/>
              </w:rPr>
              <w:br/>
              <w:t>Target: The Convention on the Rights of Persons with Disabilities has been ratified and the national legislation is aligned with its provisions</w:t>
            </w:r>
          </w:p>
          <w:p w14:paraId="262444E9"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05D7B850" w14:textId="7A0801E2" w:rsidR="00BD48B9" w:rsidRPr="00DC74CC" w:rsidRDefault="00BD48B9" w:rsidP="00BD48B9">
            <w:pPr>
              <w:rPr>
                <w:b/>
                <w:kern w:val="24"/>
              </w:rPr>
            </w:pPr>
            <w:r w:rsidRPr="00DC74CC">
              <w:rPr>
                <w:lang w:val="en-US"/>
              </w:rPr>
              <w:t>The Law of the Republic of Belarus No. 424–З “On Ratification of the Convention on the Rights of Persons with Disabilities” was adopted in 2016. The Council of Ministers of the Republic of Belarus approved the National Plan of Action for the implementation in Belarus of the provisions of the Convention on the Rights of Persons with Disabilities for 2017–2025.</w:t>
            </w:r>
          </w:p>
        </w:tc>
        <w:tc>
          <w:tcPr>
            <w:tcW w:w="567" w:type="dxa"/>
            <w:shd w:val="clear" w:color="auto" w:fill="92D050"/>
          </w:tcPr>
          <w:p w14:paraId="3FC67774" w14:textId="77777777" w:rsidR="00BD48B9" w:rsidRPr="00DC74CC" w:rsidRDefault="00BD48B9" w:rsidP="00BD48B9">
            <w:pPr>
              <w:rPr>
                <w:rFonts w:eastAsia="MS Mincho"/>
              </w:rPr>
            </w:pPr>
          </w:p>
        </w:tc>
      </w:tr>
      <w:tr w:rsidR="00BD48B9" w:rsidRPr="00DC74CC" w14:paraId="49D23F36" w14:textId="77777777" w:rsidTr="00BF6D4D">
        <w:tc>
          <w:tcPr>
            <w:tcW w:w="2410" w:type="dxa"/>
            <w:vMerge/>
          </w:tcPr>
          <w:p w14:paraId="454EA37B" w14:textId="77777777" w:rsidR="00BD48B9" w:rsidRPr="00DC74CC" w:rsidRDefault="00BD48B9" w:rsidP="00BD48B9">
            <w:pPr>
              <w:rPr>
                <w:rFonts w:eastAsia="MS Mincho"/>
              </w:rPr>
            </w:pPr>
          </w:p>
        </w:tc>
        <w:tc>
          <w:tcPr>
            <w:tcW w:w="6405" w:type="dxa"/>
          </w:tcPr>
          <w:p w14:paraId="4BCA22CB" w14:textId="048FFDA2" w:rsidR="00BD48B9" w:rsidRDefault="00BD48B9" w:rsidP="00BD48B9">
            <w:pPr>
              <w:rPr>
                <w:color w:val="000000"/>
                <w:kern w:val="24"/>
                <w:lang w:val="en-US"/>
              </w:rPr>
            </w:pPr>
            <w:r w:rsidRPr="00DC74CC">
              <w:rPr>
                <w:b/>
                <w:color w:val="000000"/>
                <w:kern w:val="24"/>
                <w:lang w:val="en-US"/>
              </w:rPr>
              <w:t>Indicator 4.3.6.</w:t>
            </w:r>
            <w:r w:rsidRPr="00CF10C8">
              <w:rPr>
                <w:b/>
                <w:color w:val="000000"/>
                <w:kern w:val="24"/>
                <w:lang w:val="en-US"/>
              </w:rPr>
              <w:t xml:space="preserve"> Coverage of children with disabilities by inclusive education</w:t>
            </w:r>
            <w:r w:rsidRPr="00DC74CC">
              <w:rPr>
                <w:color w:val="000000"/>
                <w:kern w:val="24"/>
                <w:lang w:val="en-US"/>
              </w:rPr>
              <w:br/>
            </w:r>
            <w:r w:rsidRPr="00BF6D4D">
              <w:rPr>
                <w:i/>
                <w:lang w:val="en-US"/>
              </w:rPr>
              <w:t>Baseline: In 2014, 70% of children with disabilities were enrolled in mainstream education (preschool and general secondary)</w:t>
            </w:r>
            <w:r w:rsidRPr="00BF6D4D">
              <w:rPr>
                <w:i/>
                <w:lang w:val="en-US"/>
              </w:rPr>
              <w:br/>
              <w:t>Target: 80% of children with disabilities are enrolled in inclusive education programmes</w:t>
            </w:r>
          </w:p>
          <w:p w14:paraId="58746693"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74E28657" w14:textId="24A591A7"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31489D96" w14:textId="77777777" w:rsidR="00BD48B9" w:rsidRPr="00DC74CC" w:rsidRDefault="00BD48B9" w:rsidP="00BD48B9">
            <w:pPr>
              <w:rPr>
                <w:rFonts w:eastAsia="MS Mincho"/>
              </w:rPr>
            </w:pPr>
          </w:p>
        </w:tc>
      </w:tr>
      <w:tr w:rsidR="00BD48B9" w:rsidRPr="00DC74CC" w14:paraId="09A14C0D" w14:textId="77777777" w:rsidTr="00BF6D4D">
        <w:tc>
          <w:tcPr>
            <w:tcW w:w="2410" w:type="dxa"/>
            <w:vMerge/>
          </w:tcPr>
          <w:p w14:paraId="5B29D4A4" w14:textId="77777777" w:rsidR="00BD48B9" w:rsidRPr="00DC74CC" w:rsidRDefault="00BD48B9" w:rsidP="00BD48B9">
            <w:pPr>
              <w:rPr>
                <w:rFonts w:eastAsia="MS Mincho"/>
              </w:rPr>
            </w:pPr>
          </w:p>
        </w:tc>
        <w:tc>
          <w:tcPr>
            <w:tcW w:w="6405" w:type="dxa"/>
          </w:tcPr>
          <w:p w14:paraId="6481C101" w14:textId="77777777" w:rsidR="00BD48B9" w:rsidRPr="00DC74CC" w:rsidRDefault="00BD48B9" w:rsidP="00BD48B9">
            <w:pPr>
              <w:rPr>
                <w:color w:val="000000"/>
                <w:kern w:val="24"/>
                <w:lang w:val="en-US"/>
              </w:rPr>
            </w:pPr>
            <w:r w:rsidRPr="00DC74CC">
              <w:rPr>
                <w:b/>
                <w:color w:val="000000"/>
                <w:kern w:val="24"/>
                <w:lang w:val="en-US"/>
              </w:rPr>
              <w:t>Indicator 4.3.7.</w:t>
            </w:r>
            <w:r w:rsidRPr="00CF10C8">
              <w:rPr>
                <w:b/>
                <w:color w:val="000000"/>
                <w:kern w:val="24"/>
                <w:lang w:val="en-US"/>
              </w:rPr>
              <w:t xml:space="preserve"> Proportion of children with disabilities under three years of age with access to appropriate early intervention services at their place of residence</w:t>
            </w:r>
          </w:p>
          <w:p w14:paraId="2BA75766" w14:textId="18899590" w:rsidR="00BD48B9" w:rsidRPr="00BF6D4D" w:rsidRDefault="00BD48B9" w:rsidP="00BD48B9">
            <w:pPr>
              <w:rPr>
                <w:i/>
                <w:lang w:val="en-US"/>
              </w:rPr>
            </w:pPr>
            <w:r w:rsidRPr="00BF6D4D">
              <w:rPr>
                <w:i/>
                <w:lang w:val="en-US"/>
              </w:rPr>
              <w:t>Baseline: 67.5%</w:t>
            </w:r>
            <w:r w:rsidRPr="00BF6D4D">
              <w:rPr>
                <w:i/>
                <w:lang w:val="en-US"/>
              </w:rPr>
              <w:br/>
              <w:t>Target: 90%</w:t>
            </w:r>
          </w:p>
          <w:p w14:paraId="2301D65E"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6ECF7CF4" w14:textId="4DD0A82A"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28F993A1" w14:textId="77777777" w:rsidR="00BD48B9" w:rsidRPr="00DC74CC" w:rsidRDefault="00BD48B9" w:rsidP="00BD48B9">
            <w:pPr>
              <w:rPr>
                <w:rFonts w:eastAsia="MS Mincho"/>
              </w:rPr>
            </w:pPr>
          </w:p>
        </w:tc>
      </w:tr>
      <w:tr w:rsidR="00BD48B9" w:rsidRPr="00DC74CC" w14:paraId="6ADB08EC" w14:textId="77777777" w:rsidTr="00BF6D4D">
        <w:tc>
          <w:tcPr>
            <w:tcW w:w="2410" w:type="dxa"/>
            <w:vMerge/>
          </w:tcPr>
          <w:p w14:paraId="2968D8AD" w14:textId="77777777" w:rsidR="00BD48B9" w:rsidRPr="00DC74CC" w:rsidRDefault="00BD48B9" w:rsidP="00BD48B9">
            <w:pPr>
              <w:rPr>
                <w:rFonts w:eastAsia="MS Mincho"/>
              </w:rPr>
            </w:pPr>
          </w:p>
        </w:tc>
        <w:tc>
          <w:tcPr>
            <w:tcW w:w="6405" w:type="dxa"/>
          </w:tcPr>
          <w:p w14:paraId="4602C262" w14:textId="77777777" w:rsidR="00BD48B9" w:rsidRDefault="00BD48B9" w:rsidP="00BD48B9">
            <w:pPr>
              <w:rPr>
                <w:color w:val="000000"/>
                <w:kern w:val="24"/>
                <w:lang w:val="en-US"/>
              </w:rPr>
            </w:pPr>
            <w:r w:rsidRPr="00DC74CC">
              <w:rPr>
                <w:b/>
                <w:color w:val="000000"/>
                <w:kern w:val="24"/>
                <w:lang w:val="en-US"/>
              </w:rPr>
              <w:t>Indicator 4.3.8.</w:t>
            </w:r>
            <w:r w:rsidRPr="00CF10C8">
              <w:rPr>
                <w:b/>
                <w:color w:val="000000"/>
                <w:kern w:val="24"/>
                <w:lang w:val="en-US"/>
              </w:rPr>
              <w:t xml:space="preserve"> Ratio of children without parental support who have been placed in institutions to those placed in family care</w:t>
            </w:r>
            <w:r w:rsidRPr="00DC74CC">
              <w:rPr>
                <w:color w:val="000000"/>
                <w:kern w:val="24"/>
                <w:lang w:val="en-US"/>
              </w:rPr>
              <w:t xml:space="preserve"> </w:t>
            </w:r>
            <w:r w:rsidRPr="00DC74CC">
              <w:rPr>
                <w:color w:val="000000"/>
                <w:kern w:val="24"/>
                <w:lang w:val="en-US"/>
              </w:rPr>
              <w:br/>
            </w:r>
            <w:r w:rsidRPr="00BF6D4D">
              <w:rPr>
                <w:i/>
                <w:lang w:val="en-US"/>
              </w:rPr>
              <w:t>Baseline: Proportion of orphans and children without parental support placed in family care 80% (2015)</w:t>
            </w:r>
            <w:r w:rsidRPr="00BF6D4D">
              <w:rPr>
                <w:i/>
                <w:lang w:val="en-US"/>
              </w:rPr>
              <w:br/>
              <w:t>Target: 85% (2020)</w:t>
            </w:r>
          </w:p>
          <w:p w14:paraId="713B7EBD"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364D261C" w14:textId="65DE2337"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48BBE207" w14:textId="77777777" w:rsidR="00BD48B9" w:rsidRPr="00DC74CC" w:rsidRDefault="00BD48B9" w:rsidP="00BD48B9">
            <w:pPr>
              <w:rPr>
                <w:rFonts w:eastAsia="MS Mincho"/>
              </w:rPr>
            </w:pPr>
          </w:p>
        </w:tc>
      </w:tr>
      <w:tr w:rsidR="00BD48B9" w:rsidRPr="00DC74CC" w14:paraId="20588837" w14:textId="77777777" w:rsidTr="00BF6D4D">
        <w:tc>
          <w:tcPr>
            <w:tcW w:w="2410" w:type="dxa"/>
            <w:vMerge/>
          </w:tcPr>
          <w:p w14:paraId="06C1F491" w14:textId="77777777" w:rsidR="00BD48B9" w:rsidRPr="00DC74CC" w:rsidRDefault="00BD48B9" w:rsidP="00BD48B9">
            <w:pPr>
              <w:rPr>
                <w:rFonts w:eastAsia="MS Mincho"/>
              </w:rPr>
            </w:pPr>
          </w:p>
        </w:tc>
        <w:tc>
          <w:tcPr>
            <w:tcW w:w="6405" w:type="dxa"/>
          </w:tcPr>
          <w:p w14:paraId="72941957" w14:textId="71242783" w:rsidR="00BD48B9" w:rsidRDefault="00BD48B9" w:rsidP="00BD48B9">
            <w:pPr>
              <w:rPr>
                <w:color w:val="000000"/>
                <w:kern w:val="24"/>
                <w:lang w:val="en-US"/>
              </w:rPr>
            </w:pPr>
            <w:r w:rsidRPr="00DC74CC">
              <w:rPr>
                <w:b/>
                <w:color w:val="000000"/>
                <w:kern w:val="24"/>
                <w:lang w:val="en-US"/>
              </w:rPr>
              <w:t>Indicator 4.3.9.</w:t>
            </w:r>
            <w:r w:rsidRPr="00CF10C8">
              <w:rPr>
                <w:b/>
                <w:color w:val="000000"/>
                <w:kern w:val="24"/>
                <w:lang w:val="en-US"/>
              </w:rPr>
              <w:t xml:space="preserve"> Proportion of alternative penalties in juvenile offender cases</w:t>
            </w:r>
            <w:r w:rsidRPr="00DC74CC">
              <w:rPr>
                <w:color w:val="000000"/>
                <w:kern w:val="24"/>
                <w:lang w:val="en-US"/>
              </w:rPr>
              <w:br/>
            </w:r>
            <w:r w:rsidRPr="00BF6D4D">
              <w:rPr>
                <w:i/>
                <w:lang w:val="en-US"/>
              </w:rPr>
              <w:t>Baseline: 82.2% (2012)</w:t>
            </w:r>
            <w:r w:rsidRPr="00BF6D4D">
              <w:rPr>
                <w:i/>
                <w:lang w:val="en-US"/>
              </w:rPr>
              <w:br/>
              <w:t>Target: 90% (2020)</w:t>
            </w:r>
          </w:p>
          <w:p w14:paraId="127A192A"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369D2148" w14:textId="77777777" w:rsidR="00BD48B9" w:rsidRPr="00DC74CC" w:rsidRDefault="00BD48B9" w:rsidP="00BD48B9">
            <w:pPr>
              <w:rPr>
                <w:color w:val="1D2228"/>
                <w:shd w:val="clear" w:color="auto" w:fill="FFFFFF"/>
                <w:lang w:val="en-US"/>
              </w:rPr>
            </w:pPr>
            <w:r w:rsidRPr="00DC74CC">
              <w:rPr>
                <w:color w:val="1D2228"/>
                <w:shd w:val="clear" w:color="auto" w:fill="FFFFFF"/>
                <w:lang w:val="en-US"/>
              </w:rPr>
              <w:t>89.8% alternative penalties in juvenile offender cases were recorded in the first half of 2019</w:t>
            </w:r>
          </w:p>
          <w:p w14:paraId="4512989A" w14:textId="77777777" w:rsidR="00BD48B9" w:rsidRPr="00BD48B9" w:rsidRDefault="00570A3F" w:rsidP="00BD48B9">
            <w:pPr>
              <w:rPr>
                <w:lang w:val="en-US"/>
              </w:rPr>
            </w:pPr>
            <w:hyperlink r:id="rId64" w:tgtFrame="_blank" w:history="1">
              <w:r w:rsidR="00BD48B9" w:rsidRPr="00BD48B9">
                <w:rPr>
                  <w:rStyle w:val="Hyperlink"/>
                  <w:color w:val="auto"/>
                  <w:u w:val="none"/>
                  <w:shd w:val="clear" w:color="auto" w:fill="FFFFFF"/>
                  <w:lang w:val="en-US"/>
                </w:rPr>
                <w:t>http://www.court.gov.by/ru/justice_rb/statistics/children/842486659bc54839.html</w:t>
              </w:r>
            </w:hyperlink>
          </w:p>
          <w:p w14:paraId="59D00F9A" w14:textId="2AE6C804" w:rsidR="00BD48B9" w:rsidRPr="009E3EFB" w:rsidRDefault="00BD48B9" w:rsidP="00BD48B9">
            <w:pPr>
              <w:rPr>
                <w:b/>
                <w:kern w:val="24"/>
                <w:lang w:val="en-US"/>
              </w:rPr>
            </w:pPr>
          </w:p>
        </w:tc>
        <w:tc>
          <w:tcPr>
            <w:tcW w:w="567" w:type="dxa"/>
            <w:shd w:val="clear" w:color="auto" w:fill="92D050"/>
          </w:tcPr>
          <w:p w14:paraId="1DF3783D" w14:textId="77777777" w:rsidR="00BD48B9" w:rsidRPr="00DC74CC" w:rsidRDefault="00BD48B9" w:rsidP="00BD48B9">
            <w:pPr>
              <w:rPr>
                <w:rFonts w:eastAsia="MS Mincho"/>
              </w:rPr>
            </w:pPr>
          </w:p>
        </w:tc>
      </w:tr>
      <w:tr w:rsidR="00BD48B9" w:rsidRPr="00DC74CC" w14:paraId="1ADB26BF" w14:textId="77777777" w:rsidTr="00BF6D4D">
        <w:tc>
          <w:tcPr>
            <w:tcW w:w="2410" w:type="dxa"/>
            <w:vMerge/>
          </w:tcPr>
          <w:p w14:paraId="37ED9063" w14:textId="77777777" w:rsidR="00BD48B9" w:rsidRPr="00DC74CC" w:rsidRDefault="00BD48B9" w:rsidP="00BD48B9">
            <w:pPr>
              <w:rPr>
                <w:rFonts w:eastAsia="MS Mincho"/>
              </w:rPr>
            </w:pPr>
          </w:p>
        </w:tc>
        <w:tc>
          <w:tcPr>
            <w:tcW w:w="6405" w:type="dxa"/>
          </w:tcPr>
          <w:p w14:paraId="0AB6452D" w14:textId="77777777" w:rsidR="00BD48B9" w:rsidRPr="00CF10C8" w:rsidRDefault="00BD48B9" w:rsidP="00BD48B9">
            <w:pPr>
              <w:rPr>
                <w:b/>
                <w:color w:val="000000"/>
                <w:kern w:val="24"/>
                <w:lang w:val="en-US"/>
              </w:rPr>
            </w:pPr>
            <w:r w:rsidRPr="00DC74CC">
              <w:rPr>
                <w:b/>
                <w:color w:val="000000"/>
                <w:kern w:val="24"/>
                <w:lang w:val="en-US"/>
              </w:rPr>
              <w:t>Indicator 4.3.10.</w:t>
            </w:r>
            <w:r w:rsidRPr="00CF10C8">
              <w:rPr>
                <w:b/>
                <w:color w:val="000000"/>
                <w:kern w:val="24"/>
                <w:lang w:val="en-US"/>
              </w:rPr>
              <w:t xml:space="preserve"> Extent to which a uniform state programme is developed and implemented to teach the state languages of Belarus to migrants, including refugees and other persons of concern to UNHCR, and to test and certify the knowledge of such languages</w:t>
            </w:r>
          </w:p>
          <w:p w14:paraId="6BB16972" w14:textId="6B9B0AC4" w:rsidR="00BD48B9" w:rsidRPr="00BF6D4D" w:rsidRDefault="00BD48B9" w:rsidP="00BD48B9">
            <w:pPr>
              <w:rPr>
                <w:i/>
                <w:lang w:val="en-US"/>
              </w:rPr>
            </w:pPr>
            <w:r w:rsidRPr="00BF6D4D">
              <w:rPr>
                <w:i/>
                <w:lang w:val="en-US"/>
              </w:rPr>
              <w:t>Baseline: Cooperation with educational institutions in this area is mostly sporadic</w:t>
            </w:r>
            <w:r w:rsidRPr="00BF6D4D">
              <w:rPr>
                <w:i/>
                <w:lang w:val="en-US"/>
              </w:rPr>
              <w:br/>
              <w:t>Target: A uniform language training, testing and certification programme is operational throughout the country; the number of people certified their knowledge of languages through the system</w:t>
            </w:r>
          </w:p>
          <w:p w14:paraId="130CC2D4"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FC8E91A" w14:textId="1027300E" w:rsidR="00BD48B9" w:rsidRPr="00DC74CC" w:rsidRDefault="00BD48B9" w:rsidP="00BD48B9">
            <w:pPr>
              <w:rPr>
                <w:b/>
                <w:kern w:val="24"/>
              </w:rPr>
            </w:pPr>
            <w:r w:rsidRPr="00DC74CC">
              <w:rPr>
                <w:lang w:val="en-US"/>
              </w:rPr>
              <w:t xml:space="preserve">Russian language training programme was elaborated and officially endorsed by the First Deputy Minister of Education in July 2018. Based on this, unified training manuals and PC based tests covering A1, A2, B1 and B2 levels (according to the Common European Framework of References for Languages) were developed and rolled out in 2019. An official opening of the Language Certification Centre at the premises of the Republican </w:t>
            </w:r>
            <w:r w:rsidRPr="00DC74CC">
              <w:rPr>
                <w:lang w:val="en-US"/>
              </w:rPr>
              <w:lastRenderedPageBreak/>
              <w:t>Institute of Higher Education took place on 4 December 2019 and marked a significant milestone and a high-level culmination of the entire process.</w:t>
            </w:r>
          </w:p>
        </w:tc>
        <w:tc>
          <w:tcPr>
            <w:tcW w:w="567" w:type="dxa"/>
            <w:shd w:val="clear" w:color="auto" w:fill="92D050"/>
          </w:tcPr>
          <w:p w14:paraId="49A35AB1" w14:textId="77777777" w:rsidR="00BD48B9" w:rsidRPr="00DC74CC" w:rsidRDefault="00BD48B9" w:rsidP="00BD48B9">
            <w:pPr>
              <w:rPr>
                <w:rFonts w:eastAsia="MS Mincho"/>
              </w:rPr>
            </w:pPr>
          </w:p>
        </w:tc>
      </w:tr>
      <w:tr w:rsidR="00BD48B9" w:rsidRPr="00DC74CC" w14:paraId="73F27EF9" w14:textId="77777777" w:rsidTr="00BF6D4D">
        <w:tc>
          <w:tcPr>
            <w:tcW w:w="2410" w:type="dxa"/>
            <w:vMerge/>
          </w:tcPr>
          <w:p w14:paraId="0CE15516" w14:textId="77777777" w:rsidR="00BD48B9" w:rsidRPr="00DC74CC" w:rsidRDefault="00BD48B9" w:rsidP="00BD48B9">
            <w:pPr>
              <w:rPr>
                <w:rFonts w:eastAsia="MS Mincho"/>
              </w:rPr>
            </w:pPr>
          </w:p>
        </w:tc>
        <w:tc>
          <w:tcPr>
            <w:tcW w:w="6405" w:type="dxa"/>
          </w:tcPr>
          <w:p w14:paraId="4BD2CA82" w14:textId="77777777" w:rsidR="00BD48B9" w:rsidRPr="00DC74CC" w:rsidRDefault="00BD48B9" w:rsidP="00BD48B9">
            <w:pPr>
              <w:rPr>
                <w:color w:val="000000"/>
                <w:kern w:val="24"/>
                <w:lang w:val="en-US"/>
              </w:rPr>
            </w:pPr>
            <w:r w:rsidRPr="00DC74CC">
              <w:rPr>
                <w:b/>
                <w:color w:val="000000"/>
                <w:kern w:val="24"/>
                <w:lang w:val="en-US"/>
              </w:rPr>
              <w:t>Indicators 4.3.11.</w:t>
            </w:r>
            <w:r w:rsidRPr="00CF10C8">
              <w:rPr>
                <w:b/>
                <w:color w:val="000000"/>
                <w:kern w:val="24"/>
                <w:lang w:val="en-US"/>
              </w:rPr>
              <w:t xml:space="preserve"> Improvement of national legislation in the field of combatting human trafficking in line with the international conventions and protocols</w:t>
            </w:r>
          </w:p>
          <w:p w14:paraId="79544096" w14:textId="77777777" w:rsidR="00BD48B9" w:rsidRPr="00BF6D4D" w:rsidRDefault="00BD48B9" w:rsidP="00BD48B9">
            <w:pPr>
              <w:rPr>
                <w:i/>
                <w:lang w:val="en-US"/>
              </w:rPr>
            </w:pPr>
            <w:r w:rsidRPr="00BF6D4D">
              <w:rPr>
                <w:i/>
                <w:lang w:val="en-US"/>
              </w:rPr>
              <w:t>Baseline: A formalized national redirecting mechanism is non-existent; relevant redirecting actions are sporadic and are not supported by relevant legislation</w:t>
            </w:r>
            <w:r w:rsidRPr="00BF6D4D">
              <w:rPr>
                <w:i/>
                <w:lang w:val="en-US"/>
              </w:rPr>
              <w:br/>
              <w:t>Target: relevant national legislation has been improved; the national redirecting mechanism is implemented and functions effectively</w:t>
            </w:r>
          </w:p>
          <w:p w14:paraId="35F8F38B"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3B89EE41" w14:textId="59881D60" w:rsidR="00BD48B9" w:rsidRPr="00DC74CC" w:rsidRDefault="00BD48B9" w:rsidP="00BD48B9">
            <w:pPr>
              <w:rPr>
                <w:b/>
                <w:kern w:val="24"/>
              </w:rPr>
            </w:pPr>
            <w:r w:rsidRPr="00DC74CC">
              <w:rPr>
                <w:lang w:val="en-US"/>
              </w:rPr>
              <w:t>In pursuance of the Law of the Republic of Belarus “On Combating Trafficking in Human Beings” and the Council of Europe Convention on Combating Trafficking in Persons by interested state bodies, together with international and non-Governmental organizations, a National Mechanism for the identification and referral of victims of trafficking in persons has been developed. This has been approved by the Government (Decree of the Council of Ministers of the Republic of Belarus of 11 June 2015 No. 485 “On approval of the Regulation on the procedure for the identification of victims of trafficking in persons, order and filling a questionnaire citizen who could be affected by human trafficking or related crimes, the order of the information contained therein ", which came into force on June 22, 2015). The created mechanism involves participation in the identification of not only state bodies, but also international and non-Governmental organizations</w:t>
            </w:r>
          </w:p>
        </w:tc>
        <w:tc>
          <w:tcPr>
            <w:tcW w:w="567" w:type="dxa"/>
            <w:shd w:val="clear" w:color="auto" w:fill="92D050"/>
          </w:tcPr>
          <w:p w14:paraId="35861578" w14:textId="77777777" w:rsidR="00BD48B9" w:rsidRPr="00DC74CC" w:rsidRDefault="00BD48B9" w:rsidP="00BD48B9">
            <w:pPr>
              <w:rPr>
                <w:rFonts w:eastAsia="MS Mincho"/>
              </w:rPr>
            </w:pPr>
          </w:p>
        </w:tc>
      </w:tr>
      <w:tr w:rsidR="00BD48B9" w:rsidRPr="00DC74CC" w14:paraId="40641EC6" w14:textId="77777777" w:rsidTr="00A147BD">
        <w:tc>
          <w:tcPr>
            <w:tcW w:w="2410" w:type="dxa"/>
            <w:vMerge w:val="restart"/>
          </w:tcPr>
          <w:p w14:paraId="461343FE" w14:textId="77777777" w:rsidR="00BD48B9" w:rsidRDefault="00BD48B9" w:rsidP="00BD48B9">
            <w:pPr>
              <w:rPr>
                <w:rFonts w:eastAsia="SimSun"/>
                <w:lang w:val="en-US"/>
              </w:rPr>
            </w:pPr>
            <w:r w:rsidRPr="00DC74CC">
              <w:rPr>
                <w:rFonts w:eastAsia="SimSun"/>
                <w:b/>
                <w:lang w:val="en-US"/>
              </w:rPr>
              <w:t>Outcome 4.4:</w:t>
            </w:r>
            <w:r w:rsidRPr="00DC74CC">
              <w:rPr>
                <w:rFonts w:eastAsia="SimSun"/>
                <w:lang w:val="en-US"/>
              </w:rPr>
              <w:t xml:space="preserve"> </w:t>
            </w:r>
          </w:p>
          <w:p w14:paraId="2676C5C8" w14:textId="6C24514B" w:rsidR="00BD48B9" w:rsidRPr="00CF10C8" w:rsidRDefault="00BD48B9" w:rsidP="00BD48B9">
            <w:pPr>
              <w:rPr>
                <w:rFonts w:eastAsia="SimSun"/>
                <w:b/>
                <w:bCs/>
                <w:color w:val="000000"/>
                <w:kern w:val="24"/>
                <w:lang w:val="en-US"/>
              </w:rPr>
            </w:pPr>
            <w:r w:rsidRPr="00CF10C8">
              <w:rPr>
                <w:rFonts w:eastAsia="SimSun"/>
                <w:b/>
                <w:bCs/>
                <w:lang w:val="en-US"/>
              </w:rPr>
              <w:t xml:space="preserve">By 2020, the system for ensuring the life safety of children </w:t>
            </w:r>
            <w:r>
              <w:rPr>
                <w:rFonts w:eastAsia="SimSun"/>
                <w:b/>
                <w:bCs/>
                <w:lang w:val="en-US"/>
              </w:rPr>
              <w:br/>
            </w:r>
            <w:r w:rsidRPr="00CF10C8">
              <w:rPr>
                <w:rFonts w:eastAsia="SimSun"/>
                <w:b/>
                <w:bCs/>
                <w:lang w:val="en-US"/>
              </w:rPr>
              <w:t>and adults will be significantly enhanced</w:t>
            </w:r>
            <w:r w:rsidRPr="00CF10C8">
              <w:rPr>
                <w:rFonts w:eastAsia="SimSun"/>
                <w:b/>
                <w:bCs/>
                <w:lang w:val="en-US"/>
              </w:rPr>
              <w:br/>
            </w:r>
          </w:p>
          <w:p w14:paraId="358E5363" w14:textId="77777777" w:rsidR="00BD48B9" w:rsidRPr="00DC74CC" w:rsidRDefault="00BD48B9" w:rsidP="00BD48B9">
            <w:pPr>
              <w:rPr>
                <w:bCs/>
                <w:color w:val="000000"/>
                <w:kern w:val="24"/>
                <w:lang w:val="en-US"/>
              </w:rPr>
            </w:pPr>
            <w:r w:rsidRPr="00DC74CC">
              <w:rPr>
                <w:bCs/>
                <w:color w:val="000000"/>
                <w:kern w:val="24"/>
                <w:lang w:val="en-US"/>
              </w:rPr>
              <w:t>IOM, UNAIDS, UNDP, UNFPA, UNHCR, UNICEF, UNODC, WHO</w:t>
            </w:r>
          </w:p>
          <w:p w14:paraId="353D6B33" w14:textId="77777777" w:rsidR="00BD48B9" w:rsidRPr="009E3EFB" w:rsidRDefault="00BD48B9" w:rsidP="00BD48B9">
            <w:pPr>
              <w:rPr>
                <w:rFonts w:eastAsia="MS Mincho"/>
                <w:lang w:val="en-US"/>
              </w:rPr>
            </w:pPr>
          </w:p>
        </w:tc>
        <w:tc>
          <w:tcPr>
            <w:tcW w:w="6405" w:type="dxa"/>
          </w:tcPr>
          <w:p w14:paraId="76183A6A" w14:textId="72766BCF" w:rsidR="00BD48B9" w:rsidRDefault="00BD48B9" w:rsidP="00BD48B9">
            <w:pPr>
              <w:rPr>
                <w:i/>
                <w:lang w:val="en-US"/>
              </w:rPr>
            </w:pPr>
            <w:r w:rsidRPr="00CF10C8">
              <w:rPr>
                <w:b/>
                <w:color w:val="000000"/>
                <w:kern w:val="24"/>
                <w:lang w:val="en-US"/>
              </w:rPr>
              <w:t>Indicator 4.4.1. Extent to which initiatives have been implemented to ensure systematic action on the prevention of domestic violence in accordance with relevant international standards</w:t>
            </w:r>
            <w:r w:rsidRPr="00DC74CC">
              <w:rPr>
                <w:color w:val="000000"/>
                <w:kern w:val="24"/>
                <w:lang w:val="en-US"/>
              </w:rPr>
              <w:br/>
            </w:r>
            <w:r w:rsidRPr="00BF6D4D">
              <w:rPr>
                <w:i/>
                <w:lang w:val="en-US"/>
              </w:rPr>
              <w:t>Baseline: At present, most actions to prevent domestic violence are governed by the Law ‘On Basic Activities Aimed at Offence Prevention’, passed on 4 January 2014; mechanisms for inter-departmental interaction and cooperation with NGOs on the prevention of domestic violence and provision of help to victims of domestic violence are established in 2% of districts</w:t>
            </w:r>
            <w:r w:rsidRPr="00BF6D4D">
              <w:rPr>
                <w:i/>
                <w:lang w:val="en-US"/>
              </w:rPr>
              <w:br/>
              <w:t>Target: A draft law ‘On Preventing and Combatting Domestic Violence’ is developed (2017); mechanisms of inter-departmental interaction and cooperation with NGOs on the prevention of domestic violence and provision of help to victims of domestic violence are established in 25% of districts</w:t>
            </w:r>
          </w:p>
          <w:p w14:paraId="4412E0BB" w14:textId="77777777" w:rsidR="00750FBA" w:rsidRDefault="00750FBA" w:rsidP="00BD48B9">
            <w:pPr>
              <w:rPr>
                <w:color w:val="000000"/>
                <w:kern w:val="24"/>
                <w:lang w:val="en-US"/>
              </w:rPr>
            </w:pPr>
          </w:p>
          <w:p w14:paraId="2AA3FC88"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lastRenderedPageBreak/>
              <w:t>Measures of Achievement.</w:t>
            </w:r>
            <w:r w:rsidRPr="00DC74CC">
              <w:rPr>
                <w:color w:val="4F81BD" w:themeColor="accent1"/>
                <w:lang w:val="en-US"/>
              </w:rPr>
              <w:t xml:space="preserve"> </w:t>
            </w:r>
          </w:p>
          <w:p w14:paraId="10465C9F" w14:textId="1A85EB6C" w:rsidR="00BD48B9" w:rsidRPr="00DC74CC" w:rsidRDefault="00BD48B9" w:rsidP="00BD48B9">
            <w:pPr>
              <w:rPr>
                <w:b/>
                <w:kern w:val="24"/>
              </w:rPr>
            </w:pPr>
            <w:r w:rsidRPr="00DC74CC">
              <w:rPr>
                <w:lang w:val="en-US"/>
              </w:rPr>
              <w:t>The concept of the Law of the Republic of Belarus “On the prevention of domestic violence” has been developed, however the law was not adopted.</w:t>
            </w:r>
          </w:p>
        </w:tc>
        <w:tc>
          <w:tcPr>
            <w:tcW w:w="567" w:type="dxa"/>
            <w:shd w:val="clear" w:color="auto" w:fill="FFFF00"/>
          </w:tcPr>
          <w:p w14:paraId="765BF21C" w14:textId="77777777" w:rsidR="00BD48B9" w:rsidRPr="00DC74CC" w:rsidRDefault="00BD48B9" w:rsidP="00BD48B9">
            <w:pPr>
              <w:rPr>
                <w:rFonts w:eastAsia="MS Mincho"/>
              </w:rPr>
            </w:pPr>
          </w:p>
        </w:tc>
      </w:tr>
      <w:tr w:rsidR="00BD48B9" w:rsidRPr="00DC74CC" w14:paraId="43FB96C0" w14:textId="77777777" w:rsidTr="00BF6D4D">
        <w:tc>
          <w:tcPr>
            <w:tcW w:w="2410" w:type="dxa"/>
            <w:vMerge/>
          </w:tcPr>
          <w:p w14:paraId="0E4C8B9D" w14:textId="77777777" w:rsidR="00BD48B9" w:rsidRPr="00DC74CC" w:rsidRDefault="00BD48B9" w:rsidP="00BD48B9">
            <w:pPr>
              <w:rPr>
                <w:rFonts w:eastAsia="MS Mincho"/>
              </w:rPr>
            </w:pPr>
          </w:p>
        </w:tc>
        <w:tc>
          <w:tcPr>
            <w:tcW w:w="6405" w:type="dxa"/>
          </w:tcPr>
          <w:p w14:paraId="2C6002EB" w14:textId="3D8C49D2" w:rsidR="00BD48B9" w:rsidRDefault="00BD48B9" w:rsidP="00BD48B9">
            <w:pPr>
              <w:rPr>
                <w:color w:val="000000"/>
                <w:kern w:val="24"/>
                <w:lang w:val="en-US"/>
              </w:rPr>
            </w:pPr>
            <w:r w:rsidRPr="00DC74CC">
              <w:rPr>
                <w:b/>
                <w:color w:val="000000"/>
                <w:kern w:val="24"/>
                <w:lang w:val="en-US"/>
              </w:rPr>
              <w:t>Indicator 4.4.2.</w:t>
            </w:r>
            <w:r w:rsidRPr="00CF10C8">
              <w:rPr>
                <w:b/>
                <w:color w:val="000000"/>
                <w:kern w:val="24"/>
                <w:lang w:val="en-US"/>
              </w:rPr>
              <w:t xml:space="preserve"> Number of victims of domestic violence (disaggregated by age and sex) who have benefitted from social services (temporary shelter, social patronage, information and advice, etc.)</w:t>
            </w:r>
            <w:r w:rsidRPr="00DC74CC">
              <w:rPr>
                <w:color w:val="000000"/>
                <w:kern w:val="24"/>
                <w:lang w:val="en-US"/>
              </w:rPr>
              <w:br/>
            </w:r>
            <w:r w:rsidRPr="00BF6D4D">
              <w:rPr>
                <w:i/>
                <w:lang w:val="en-US"/>
              </w:rPr>
              <w:t>Baseline: To be determined in 2015</w:t>
            </w:r>
            <w:r w:rsidRPr="00BF6D4D">
              <w:rPr>
                <w:i/>
                <w:lang w:val="en-US"/>
              </w:rPr>
              <w:br/>
              <w:t>Target: Increase by 10%</w:t>
            </w:r>
          </w:p>
          <w:p w14:paraId="704260E6"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994C3C7" w14:textId="551AA638" w:rsidR="00BD48B9" w:rsidRPr="009E3EFB" w:rsidRDefault="00BD48B9" w:rsidP="00BD48B9">
            <w:pPr>
              <w:rPr>
                <w:b/>
                <w:i/>
                <w:lang w:val="en-US"/>
              </w:rPr>
            </w:pPr>
            <w:r w:rsidRPr="00DC74CC">
              <w:rPr>
                <w:b/>
                <w:i/>
                <w:lang w:val="en-US"/>
              </w:rPr>
              <w:t>Baseline and targets were not determined. Methods for assessment in 2020 were not identified.</w:t>
            </w:r>
          </w:p>
        </w:tc>
        <w:tc>
          <w:tcPr>
            <w:tcW w:w="567" w:type="dxa"/>
            <w:shd w:val="clear" w:color="auto" w:fill="D9D9D9" w:themeFill="background1" w:themeFillShade="D9"/>
          </w:tcPr>
          <w:p w14:paraId="4B27768B" w14:textId="77777777" w:rsidR="00BD48B9" w:rsidRPr="00DC74CC" w:rsidRDefault="00BD48B9" w:rsidP="00BD48B9">
            <w:pPr>
              <w:rPr>
                <w:rFonts w:eastAsia="MS Mincho"/>
              </w:rPr>
            </w:pPr>
          </w:p>
        </w:tc>
      </w:tr>
      <w:tr w:rsidR="00BD48B9" w:rsidRPr="00DC74CC" w14:paraId="18A1BC2E" w14:textId="77777777" w:rsidTr="00BF6D4D">
        <w:tc>
          <w:tcPr>
            <w:tcW w:w="2410" w:type="dxa"/>
            <w:vMerge/>
          </w:tcPr>
          <w:p w14:paraId="689C0CB9" w14:textId="77777777" w:rsidR="00BD48B9" w:rsidRPr="00DC74CC" w:rsidRDefault="00BD48B9" w:rsidP="00BD48B9">
            <w:pPr>
              <w:rPr>
                <w:rFonts w:eastAsia="MS Mincho"/>
              </w:rPr>
            </w:pPr>
          </w:p>
        </w:tc>
        <w:tc>
          <w:tcPr>
            <w:tcW w:w="6405" w:type="dxa"/>
          </w:tcPr>
          <w:p w14:paraId="7DE8E1B6" w14:textId="6A679E66" w:rsidR="00BD48B9" w:rsidRDefault="00BD48B9" w:rsidP="00BD48B9">
            <w:pPr>
              <w:rPr>
                <w:color w:val="000000"/>
                <w:kern w:val="24"/>
                <w:lang w:val="en-US"/>
              </w:rPr>
            </w:pPr>
            <w:r w:rsidRPr="00DC74CC">
              <w:rPr>
                <w:b/>
                <w:color w:val="000000"/>
                <w:kern w:val="24"/>
                <w:lang w:val="en-US"/>
              </w:rPr>
              <w:t>Indicator 4.4.3.</w:t>
            </w:r>
            <w:r w:rsidRPr="00CF10C8">
              <w:rPr>
                <w:b/>
                <w:color w:val="000000"/>
                <w:kern w:val="24"/>
                <w:lang w:val="en-US"/>
              </w:rPr>
              <w:t xml:space="preserve"> Mortality among children aged 0–17 from</w:t>
            </w:r>
            <w:r w:rsidRPr="00DC74CC">
              <w:rPr>
                <w:color w:val="000000"/>
                <w:kern w:val="24"/>
                <w:lang w:val="en-US"/>
              </w:rPr>
              <w:t xml:space="preserve"> </w:t>
            </w:r>
            <w:r w:rsidRPr="00CF10C8">
              <w:rPr>
                <w:b/>
                <w:color w:val="000000"/>
                <w:kern w:val="24"/>
                <w:lang w:val="en-US"/>
              </w:rPr>
              <w:t>external causes (per 100,000 child population)</w:t>
            </w:r>
            <w:r w:rsidRPr="00DC74CC">
              <w:rPr>
                <w:color w:val="000000"/>
                <w:kern w:val="24"/>
                <w:lang w:val="en-US"/>
              </w:rPr>
              <w:t xml:space="preserve"> </w:t>
            </w:r>
            <w:r w:rsidRPr="00DC74CC">
              <w:rPr>
                <w:color w:val="000000"/>
                <w:kern w:val="24"/>
                <w:lang w:val="en-US"/>
              </w:rPr>
              <w:br/>
            </w:r>
            <w:r w:rsidRPr="00BF6D4D">
              <w:rPr>
                <w:i/>
                <w:lang w:val="en-US"/>
              </w:rPr>
              <w:t>Baseline: 14.1 per 100,000 children (2012)</w:t>
            </w:r>
            <w:r w:rsidRPr="00BF6D4D">
              <w:rPr>
                <w:i/>
                <w:lang w:val="en-US"/>
              </w:rPr>
              <w:br/>
              <w:t>Target: 12.0 per 100,000 children (2019)</w:t>
            </w:r>
            <w:r w:rsidRPr="00DC74CC">
              <w:rPr>
                <w:color w:val="000000"/>
                <w:kern w:val="24"/>
                <w:lang w:val="en-US"/>
              </w:rPr>
              <w:t xml:space="preserve"> </w:t>
            </w:r>
          </w:p>
          <w:p w14:paraId="49F8D747"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5A0F80A" w14:textId="6A27FD66" w:rsidR="00BD48B9" w:rsidRPr="00DC74CC" w:rsidRDefault="00BD48B9" w:rsidP="00BD48B9">
            <w:pPr>
              <w:rPr>
                <w:b/>
                <w:kern w:val="24"/>
              </w:rPr>
            </w:pPr>
            <w:r w:rsidRPr="00DC74CC">
              <w:rPr>
                <w:lang w:val="en-US"/>
              </w:rPr>
              <w:t>In 2017, there were 146 deaths in the age bracket 0–17 years from external causes. This is 1 per every 1,86 million people of this age.</w:t>
            </w:r>
          </w:p>
        </w:tc>
        <w:tc>
          <w:tcPr>
            <w:tcW w:w="567" w:type="dxa"/>
            <w:shd w:val="clear" w:color="auto" w:fill="92D050"/>
          </w:tcPr>
          <w:p w14:paraId="4B586183" w14:textId="77777777" w:rsidR="00BD48B9" w:rsidRPr="00DC74CC" w:rsidRDefault="00BD48B9" w:rsidP="00BD48B9">
            <w:pPr>
              <w:rPr>
                <w:rFonts w:eastAsia="MS Mincho"/>
              </w:rPr>
            </w:pPr>
          </w:p>
        </w:tc>
      </w:tr>
      <w:tr w:rsidR="00BD48B9" w:rsidRPr="00DC74CC" w14:paraId="5069ED19" w14:textId="77777777" w:rsidTr="00BF6D4D">
        <w:tc>
          <w:tcPr>
            <w:tcW w:w="2410" w:type="dxa"/>
            <w:vMerge/>
          </w:tcPr>
          <w:p w14:paraId="3DB53C84" w14:textId="77777777" w:rsidR="00BD48B9" w:rsidRPr="00DC74CC" w:rsidRDefault="00BD48B9" w:rsidP="00BD48B9">
            <w:pPr>
              <w:rPr>
                <w:rFonts w:eastAsia="MS Mincho"/>
              </w:rPr>
            </w:pPr>
          </w:p>
        </w:tc>
        <w:tc>
          <w:tcPr>
            <w:tcW w:w="6405" w:type="dxa"/>
          </w:tcPr>
          <w:p w14:paraId="22A0AF0E" w14:textId="77777777" w:rsidR="00BD48B9" w:rsidRDefault="00BD48B9" w:rsidP="00BD48B9">
            <w:pPr>
              <w:rPr>
                <w:kern w:val="24"/>
                <w:lang w:val="en-US"/>
              </w:rPr>
            </w:pPr>
            <w:r w:rsidRPr="00DC74CC">
              <w:rPr>
                <w:b/>
                <w:kern w:val="24"/>
                <w:lang w:val="en-US"/>
              </w:rPr>
              <w:t>Indicator 4.4</w:t>
            </w:r>
            <w:r w:rsidRPr="00CF10C8">
              <w:rPr>
                <w:b/>
                <w:color w:val="000000"/>
                <w:kern w:val="24"/>
                <w:lang w:val="en-US"/>
              </w:rPr>
              <w:t>.4. Number of adolescents (girls and boys) who have been taken off the narcological register due to the discontinuation of the use of psychoactive substances</w:t>
            </w:r>
            <w:r w:rsidRPr="00DC74CC">
              <w:rPr>
                <w:kern w:val="24"/>
                <w:lang w:val="en-US"/>
              </w:rPr>
              <w:br/>
            </w:r>
            <w:r w:rsidRPr="00BF6D4D">
              <w:rPr>
                <w:i/>
                <w:lang w:val="en-US"/>
              </w:rPr>
              <w:t>Baseline: To be determined in 2015</w:t>
            </w:r>
            <w:r w:rsidRPr="00BF6D4D">
              <w:rPr>
                <w:i/>
                <w:lang w:val="en-US"/>
              </w:rPr>
              <w:br/>
              <w:t>Target: Increase by 50%</w:t>
            </w:r>
            <w:r w:rsidRPr="00DC74CC">
              <w:rPr>
                <w:kern w:val="24"/>
                <w:lang w:val="en-US"/>
              </w:rPr>
              <w:t xml:space="preserve"> </w:t>
            </w:r>
          </w:p>
          <w:p w14:paraId="2434A691"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6CDF6240" w14:textId="12E6D7A7" w:rsidR="00BD48B9" w:rsidRPr="00A147BD" w:rsidRDefault="00BD48B9" w:rsidP="00BD48B9">
            <w:pPr>
              <w:rPr>
                <w:b/>
                <w:i/>
                <w:lang w:val="en-US"/>
              </w:rPr>
            </w:pPr>
            <w:r w:rsidRPr="00DC74CC">
              <w:rPr>
                <w:b/>
                <w:i/>
                <w:lang w:val="en-US"/>
              </w:rPr>
              <w:t>Baseline and targets were not determined. Methods for assessment in 2020 were not identified.</w:t>
            </w:r>
          </w:p>
        </w:tc>
        <w:tc>
          <w:tcPr>
            <w:tcW w:w="567" w:type="dxa"/>
            <w:shd w:val="clear" w:color="auto" w:fill="D9D9D9" w:themeFill="background1" w:themeFillShade="D9"/>
          </w:tcPr>
          <w:p w14:paraId="50C92A55" w14:textId="77777777" w:rsidR="00BD48B9" w:rsidRPr="00DC74CC" w:rsidRDefault="00BD48B9" w:rsidP="00BD48B9">
            <w:pPr>
              <w:rPr>
                <w:rFonts w:eastAsia="MS Mincho"/>
              </w:rPr>
            </w:pPr>
          </w:p>
        </w:tc>
      </w:tr>
      <w:tr w:rsidR="00BD48B9" w:rsidRPr="00DC74CC" w14:paraId="58DD3EC1" w14:textId="77777777" w:rsidTr="00BF6D4D">
        <w:tc>
          <w:tcPr>
            <w:tcW w:w="2410" w:type="dxa"/>
            <w:vMerge/>
          </w:tcPr>
          <w:p w14:paraId="75BB3E59" w14:textId="77777777" w:rsidR="00BD48B9" w:rsidRPr="00DC74CC" w:rsidRDefault="00BD48B9" w:rsidP="00BD48B9">
            <w:pPr>
              <w:rPr>
                <w:rFonts w:eastAsia="MS Mincho"/>
              </w:rPr>
            </w:pPr>
          </w:p>
        </w:tc>
        <w:tc>
          <w:tcPr>
            <w:tcW w:w="6405" w:type="dxa"/>
          </w:tcPr>
          <w:p w14:paraId="78E00573" w14:textId="40F1E05E" w:rsidR="00BD48B9" w:rsidRDefault="00BD48B9" w:rsidP="00BD48B9">
            <w:pPr>
              <w:rPr>
                <w:kern w:val="24"/>
                <w:lang w:val="en-US"/>
              </w:rPr>
            </w:pPr>
            <w:r w:rsidRPr="00DC74CC">
              <w:rPr>
                <w:b/>
                <w:kern w:val="24"/>
                <w:lang w:val="en-US"/>
              </w:rPr>
              <w:t>Indicator 4.</w:t>
            </w:r>
            <w:r w:rsidRPr="00CF10C8">
              <w:rPr>
                <w:b/>
                <w:color w:val="000000"/>
                <w:kern w:val="24"/>
                <w:lang w:val="en-US"/>
              </w:rPr>
              <w:t>4.5. Proportion of crimes committed in a state of drug intoxication (by age and sex of the person)</w:t>
            </w:r>
            <w:r w:rsidRPr="00DC74CC">
              <w:rPr>
                <w:kern w:val="24"/>
                <w:lang w:val="en-US"/>
              </w:rPr>
              <w:br/>
            </w:r>
            <w:r w:rsidRPr="00BF6D4D">
              <w:rPr>
                <w:i/>
                <w:lang w:val="en-US"/>
              </w:rPr>
              <w:t>Baseline: In 2013, 1,709 crimes committed by persons in a state of drug intoxication were investigated</w:t>
            </w:r>
            <w:r w:rsidRPr="00BF6D4D">
              <w:rPr>
                <w:i/>
                <w:lang w:val="en-US"/>
              </w:rPr>
              <w:br/>
              <w:t>Target: 10% reduction from the baseline</w:t>
            </w:r>
          </w:p>
          <w:p w14:paraId="3CEBE661"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B53C456" w14:textId="453E0377"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479FCF37" w14:textId="77777777" w:rsidR="00BD48B9" w:rsidRPr="00DC74CC" w:rsidRDefault="00BD48B9" w:rsidP="00BD48B9">
            <w:pPr>
              <w:rPr>
                <w:rFonts w:eastAsia="MS Mincho"/>
              </w:rPr>
            </w:pPr>
          </w:p>
        </w:tc>
      </w:tr>
      <w:tr w:rsidR="00BD48B9" w:rsidRPr="00DC74CC" w14:paraId="6548B032" w14:textId="77777777" w:rsidTr="00BF6D4D">
        <w:tc>
          <w:tcPr>
            <w:tcW w:w="2410" w:type="dxa"/>
            <w:vMerge/>
          </w:tcPr>
          <w:p w14:paraId="19707394" w14:textId="77777777" w:rsidR="00BD48B9" w:rsidRPr="00DC74CC" w:rsidRDefault="00BD48B9" w:rsidP="00BD48B9">
            <w:pPr>
              <w:rPr>
                <w:rFonts w:eastAsia="MS Mincho"/>
              </w:rPr>
            </w:pPr>
          </w:p>
        </w:tc>
        <w:tc>
          <w:tcPr>
            <w:tcW w:w="6405" w:type="dxa"/>
          </w:tcPr>
          <w:p w14:paraId="1328495E" w14:textId="23443B94" w:rsidR="00BD48B9" w:rsidRDefault="00BD48B9" w:rsidP="00BD48B9">
            <w:pPr>
              <w:rPr>
                <w:i/>
                <w:lang w:val="en-US"/>
              </w:rPr>
            </w:pPr>
            <w:r w:rsidRPr="00DC74CC">
              <w:rPr>
                <w:b/>
                <w:kern w:val="24"/>
                <w:lang w:val="en-US"/>
              </w:rPr>
              <w:t>Indicator 4.</w:t>
            </w:r>
            <w:r w:rsidRPr="00CF10C8">
              <w:rPr>
                <w:b/>
                <w:color w:val="000000"/>
                <w:kern w:val="24"/>
                <w:lang w:val="en-US"/>
              </w:rPr>
              <w:t>4.6. Establishment of a system of psychosocial rehabilitation for drug dependent individuals</w:t>
            </w:r>
            <w:r w:rsidRPr="00DC74CC">
              <w:rPr>
                <w:kern w:val="24"/>
                <w:lang w:val="en-US"/>
              </w:rPr>
              <w:br/>
            </w:r>
            <w:r w:rsidRPr="00BF6D4D">
              <w:rPr>
                <w:i/>
                <w:lang w:val="en-US"/>
              </w:rPr>
              <w:t>Baseline: Medical rehabilitation wards are operated by state healthcare facilities and NGOs</w:t>
            </w:r>
            <w:r w:rsidRPr="00BF6D4D">
              <w:rPr>
                <w:i/>
                <w:lang w:val="en-US"/>
              </w:rPr>
              <w:br/>
              <w:t>Target: An operational system of psychosocial rehabilitation for drug dependent individuals is in place</w:t>
            </w:r>
          </w:p>
          <w:p w14:paraId="0BAE67D9" w14:textId="77777777" w:rsidR="00750FBA" w:rsidRDefault="00750FBA" w:rsidP="00BD48B9">
            <w:pPr>
              <w:rPr>
                <w:kern w:val="24"/>
                <w:lang w:val="en-US"/>
              </w:rPr>
            </w:pPr>
          </w:p>
          <w:p w14:paraId="1A395AC8"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lastRenderedPageBreak/>
              <w:t>Measures of Achievement.</w:t>
            </w:r>
            <w:r w:rsidRPr="00DC74CC">
              <w:rPr>
                <w:color w:val="4F81BD" w:themeColor="accent1"/>
                <w:lang w:val="en-US"/>
              </w:rPr>
              <w:t xml:space="preserve"> </w:t>
            </w:r>
          </w:p>
          <w:p w14:paraId="0A0EABEB" w14:textId="0B934C28"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6FE5FDDB" w14:textId="77777777" w:rsidR="00BD48B9" w:rsidRPr="00DC74CC" w:rsidRDefault="00BD48B9" w:rsidP="00BD48B9">
            <w:pPr>
              <w:rPr>
                <w:rFonts w:eastAsia="MS Mincho"/>
              </w:rPr>
            </w:pPr>
          </w:p>
        </w:tc>
      </w:tr>
      <w:tr w:rsidR="00BD48B9" w:rsidRPr="00DC74CC" w14:paraId="6EFA820C" w14:textId="77777777" w:rsidTr="00BF6D4D">
        <w:tc>
          <w:tcPr>
            <w:tcW w:w="2410" w:type="dxa"/>
            <w:vMerge/>
          </w:tcPr>
          <w:p w14:paraId="04E03388" w14:textId="77777777" w:rsidR="00BD48B9" w:rsidRPr="00DC74CC" w:rsidRDefault="00BD48B9" w:rsidP="00BD48B9">
            <w:pPr>
              <w:rPr>
                <w:rFonts w:eastAsia="MS Mincho"/>
              </w:rPr>
            </w:pPr>
          </w:p>
        </w:tc>
        <w:tc>
          <w:tcPr>
            <w:tcW w:w="6405" w:type="dxa"/>
          </w:tcPr>
          <w:p w14:paraId="0268F889" w14:textId="77777777" w:rsidR="00BD48B9" w:rsidRPr="00DC74CC" w:rsidRDefault="00BD48B9" w:rsidP="00BD48B9">
            <w:pPr>
              <w:rPr>
                <w:color w:val="000000"/>
                <w:kern w:val="24"/>
                <w:lang w:val="en-US"/>
              </w:rPr>
            </w:pPr>
            <w:r w:rsidRPr="00DC74CC">
              <w:rPr>
                <w:b/>
                <w:color w:val="000000"/>
                <w:kern w:val="24"/>
                <w:lang w:val="en-US"/>
              </w:rPr>
              <w:t>Indicator 4.4.7.</w:t>
            </w:r>
            <w:r w:rsidRPr="00CF10C8">
              <w:rPr>
                <w:b/>
                <w:color w:val="000000"/>
                <w:kern w:val="24"/>
                <w:lang w:val="en-US"/>
              </w:rPr>
              <w:t xml:space="preserve"> Adoption of legislation that allows individuals with a drug dependency who have been convicted of a drug-related crime for the first time to be sent to treatment (as an alternative to imprisonment)</w:t>
            </w:r>
          </w:p>
          <w:p w14:paraId="10134EFA" w14:textId="77777777" w:rsidR="00BD48B9" w:rsidRPr="00BF6D4D" w:rsidRDefault="00BD48B9" w:rsidP="00BD48B9">
            <w:pPr>
              <w:rPr>
                <w:i/>
                <w:lang w:val="en-US"/>
              </w:rPr>
            </w:pPr>
            <w:r w:rsidRPr="00BF6D4D">
              <w:rPr>
                <w:i/>
                <w:lang w:val="en-US"/>
              </w:rPr>
              <w:t>Baseline: Relevant legislation does not exist</w:t>
            </w:r>
          </w:p>
          <w:p w14:paraId="788AF0C5" w14:textId="443D90BD" w:rsidR="00BD48B9" w:rsidRPr="00BF6D4D" w:rsidRDefault="00BD48B9" w:rsidP="00BD48B9">
            <w:pPr>
              <w:rPr>
                <w:i/>
                <w:lang w:val="en-US"/>
              </w:rPr>
            </w:pPr>
            <w:r w:rsidRPr="00BF6D4D">
              <w:rPr>
                <w:i/>
                <w:lang w:val="en-US"/>
              </w:rPr>
              <w:t>Target: 2020 – relevant legislation adopted</w:t>
            </w:r>
          </w:p>
          <w:p w14:paraId="6340B3C6"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2825906B" w14:textId="0543B613" w:rsidR="00BD48B9" w:rsidRPr="00DC74CC" w:rsidRDefault="00BD48B9" w:rsidP="00BD48B9">
            <w:pPr>
              <w:rPr>
                <w:b/>
                <w:kern w:val="24"/>
              </w:rPr>
            </w:pPr>
            <w:r w:rsidRPr="00DC74CC">
              <w:rPr>
                <w:b/>
                <w:i/>
                <w:lang w:val="en-US"/>
              </w:rPr>
              <w:t>The data is not available.</w:t>
            </w:r>
          </w:p>
        </w:tc>
        <w:tc>
          <w:tcPr>
            <w:tcW w:w="567" w:type="dxa"/>
            <w:shd w:val="clear" w:color="auto" w:fill="D9D9D9" w:themeFill="background1" w:themeFillShade="D9"/>
          </w:tcPr>
          <w:p w14:paraId="4422328F" w14:textId="77777777" w:rsidR="00BD48B9" w:rsidRPr="00DC74CC" w:rsidRDefault="00BD48B9" w:rsidP="00BD48B9">
            <w:pPr>
              <w:rPr>
                <w:rFonts w:eastAsia="MS Mincho"/>
              </w:rPr>
            </w:pPr>
          </w:p>
        </w:tc>
      </w:tr>
      <w:tr w:rsidR="00BD48B9" w:rsidRPr="00DC74CC" w14:paraId="1028A627" w14:textId="77777777" w:rsidTr="00BF6D4D">
        <w:tc>
          <w:tcPr>
            <w:tcW w:w="2410" w:type="dxa"/>
            <w:vMerge/>
          </w:tcPr>
          <w:p w14:paraId="6BAD1799" w14:textId="77777777" w:rsidR="00BD48B9" w:rsidRPr="00DC74CC" w:rsidRDefault="00BD48B9" w:rsidP="00BD48B9">
            <w:pPr>
              <w:rPr>
                <w:rFonts w:eastAsia="MS Mincho"/>
              </w:rPr>
            </w:pPr>
          </w:p>
        </w:tc>
        <w:tc>
          <w:tcPr>
            <w:tcW w:w="6405" w:type="dxa"/>
          </w:tcPr>
          <w:p w14:paraId="02C9EF94" w14:textId="77777777" w:rsidR="00BD48B9" w:rsidRPr="00CF10C8" w:rsidRDefault="00BD48B9" w:rsidP="00BD48B9">
            <w:pPr>
              <w:rPr>
                <w:b/>
                <w:color w:val="000000"/>
                <w:kern w:val="24"/>
                <w:lang w:val="en-US"/>
              </w:rPr>
            </w:pPr>
            <w:r w:rsidRPr="00CF10C8">
              <w:rPr>
                <w:b/>
                <w:color w:val="000000"/>
                <w:kern w:val="24"/>
                <w:lang w:val="en-US"/>
              </w:rPr>
              <w:t xml:space="preserve">Indicator 4.4.8. Share of people living in the areas that suffered most from the Chernobyl disaster who possess necessary life safety skills. </w:t>
            </w:r>
          </w:p>
          <w:p w14:paraId="17F8B093" w14:textId="77777777" w:rsidR="00BD48B9" w:rsidRPr="00BF6D4D" w:rsidRDefault="00BD48B9" w:rsidP="00BD48B9">
            <w:pPr>
              <w:rPr>
                <w:i/>
                <w:lang w:val="en-US"/>
              </w:rPr>
            </w:pPr>
            <w:r w:rsidRPr="00BF6D4D">
              <w:rPr>
                <w:i/>
                <w:lang w:val="en-US"/>
              </w:rPr>
              <w:t>Baseline: 45%</w:t>
            </w:r>
          </w:p>
          <w:p w14:paraId="0909061A" w14:textId="0FA470C2" w:rsidR="00BD48B9" w:rsidRPr="00BF6D4D" w:rsidRDefault="00BD48B9" w:rsidP="00BD48B9">
            <w:pPr>
              <w:rPr>
                <w:i/>
                <w:lang w:val="en-US"/>
              </w:rPr>
            </w:pPr>
            <w:r w:rsidRPr="00BF6D4D">
              <w:rPr>
                <w:i/>
                <w:lang w:val="en-US"/>
              </w:rPr>
              <w:t>Target: 65%</w:t>
            </w:r>
          </w:p>
          <w:p w14:paraId="08E68C63"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3A3BCFB0" w14:textId="77777777" w:rsidR="00BD48B9" w:rsidRPr="00DC74CC" w:rsidRDefault="00BD48B9" w:rsidP="00BD48B9">
            <w:pPr>
              <w:rPr>
                <w:b/>
                <w:i/>
                <w:lang w:val="en-US"/>
              </w:rPr>
            </w:pPr>
            <w:r w:rsidRPr="00DC74CC">
              <w:rPr>
                <w:b/>
                <w:i/>
                <w:lang w:val="en-US"/>
              </w:rPr>
              <w:t>The data is not available.</w:t>
            </w:r>
          </w:p>
          <w:p w14:paraId="1CE25D61" w14:textId="77777777" w:rsidR="00BD48B9" w:rsidRPr="00DC74CC" w:rsidRDefault="00BD48B9" w:rsidP="00BD48B9">
            <w:pPr>
              <w:rPr>
                <w:iCs/>
                <w:lang w:val="en-US"/>
              </w:rPr>
            </w:pPr>
            <w:r w:rsidRPr="00DC74CC">
              <w:rPr>
                <w:iCs/>
                <w:lang w:val="en-US"/>
              </w:rPr>
              <w:t>2015: 49,2%</w:t>
            </w:r>
          </w:p>
          <w:p w14:paraId="6A6F3C0B" w14:textId="332525EF" w:rsidR="00BD48B9" w:rsidRPr="00DC74CC" w:rsidRDefault="00BD48B9" w:rsidP="00BD48B9">
            <w:pPr>
              <w:rPr>
                <w:b/>
                <w:kern w:val="24"/>
              </w:rPr>
            </w:pPr>
            <w:r w:rsidRPr="00DC74CC">
              <w:rPr>
                <w:iCs/>
                <w:lang w:val="en-US"/>
              </w:rPr>
              <w:t>2016: 51,4%</w:t>
            </w:r>
          </w:p>
        </w:tc>
        <w:tc>
          <w:tcPr>
            <w:tcW w:w="567" w:type="dxa"/>
            <w:shd w:val="clear" w:color="auto" w:fill="D9D9D9" w:themeFill="background1" w:themeFillShade="D9"/>
          </w:tcPr>
          <w:p w14:paraId="485F6EC0" w14:textId="77777777" w:rsidR="00BD48B9" w:rsidRPr="00DC74CC" w:rsidRDefault="00BD48B9" w:rsidP="00BD48B9">
            <w:pPr>
              <w:rPr>
                <w:rFonts w:eastAsia="MS Mincho"/>
              </w:rPr>
            </w:pPr>
          </w:p>
        </w:tc>
      </w:tr>
      <w:tr w:rsidR="00BD48B9" w:rsidRPr="00DC74CC" w14:paraId="6DF7C091" w14:textId="77777777" w:rsidTr="00BF6D4D">
        <w:tc>
          <w:tcPr>
            <w:tcW w:w="2410" w:type="dxa"/>
            <w:vMerge/>
          </w:tcPr>
          <w:p w14:paraId="687DE8FE" w14:textId="77777777" w:rsidR="00BD48B9" w:rsidRPr="00DC74CC" w:rsidRDefault="00BD48B9" w:rsidP="00BD48B9">
            <w:pPr>
              <w:rPr>
                <w:rFonts w:eastAsia="MS Mincho"/>
              </w:rPr>
            </w:pPr>
          </w:p>
        </w:tc>
        <w:tc>
          <w:tcPr>
            <w:tcW w:w="6405" w:type="dxa"/>
          </w:tcPr>
          <w:p w14:paraId="59F3A9EA" w14:textId="77777777" w:rsidR="00BD48B9" w:rsidRPr="00DC74CC" w:rsidRDefault="00BD48B9" w:rsidP="00BD48B9">
            <w:pPr>
              <w:rPr>
                <w:lang w:val="en-US"/>
              </w:rPr>
            </w:pPr>
            <w:r w:rsidRPr="00DC74CC">
              <w:rPr>
                <w:b/>
                <w:lang w:val="en-US"/>
              </w:rPr>
              <w:t>Indicator 4</w:t>
            </w:r>
            <w:r w:rsidRPr="00CF10C8">
              <w:rPr>
                <w:b/>
                <w:color w:val="000000"/>
                <w:kern w:val="24"/>
                <w:lang w:val="en-US"/>
              </w:rPr>
              <w:t>.4.9. Number and share of communities in the territories polluted by radiation as a result of Chernobyl disaster with an average annual effective radiation dose of over 1 mSv/year.</w:t>
            </w:r>
          </w:p>
          <w:p w14:paraId="73CA4F2B" w14:textId="77777777" w:rsidR="00BD48B9" w:rsidRPr="00BF6D4D" w:rsidRDefault="00BD48B9" w:rsidP="00BD48B9">
            <w:pPr>
              <w:rPr>
                <w:i/>
                <w:lang w:val="en-US"/>
              </w:rPr>
            </w:pPr>
            <w:r w:rsidRPr="00BF6D4D">
              <w:rPr>
                <w:i/>
                <w:lang w:val="en-US"/>
              </w:rPr>
              <w:t>Baseline: 193 communities, 8.1%.</w:t>
            </w:r>
          </w:p>
          <w:p w14:paraId="23645AC5" w14:textId="77777777" w:rsidR="00BD48B9" w:rsidRPr="00BF6D4D" w:rsidRDefault="00BD48B9" w:rsidP="00BD48B9">
            <w:pPr>
              <w:rPr>
                <w:i/>
                <w:lang w:val="en-US"/>
              </w:rPr>
            </w:pPr>
            <w:r w:rsidRPr="00BF6D4D">
              <w:rPr>
                <w:i/>
                <w:lang w:val="en-US"/>
              </w:rPr>
              <w:t>Target: 84 communities, 3.8%.</w:t>
            </w:r>
          </w:p>
          <w:p w14:paraId="32867E32" w14:textId="77777777" w:rsidR="00BD48B9" w:rsidRPr="00DC74CC" w:rsidRDefault="00BD48B9" w:rsidP="00BD48B9">
            <w:pPr>
              <w:spacing w:before="120"/>
              <w:rPr>
                <w:color w:val="4F81BD" w:themeColor="accent1"/>
                <w:lang w:val="en-US"/>
              </w:rPr>
            </w:pPr>
            <w:r w:rsidRPr="00DC74CC">
              <w:rPr>
                <w:b/>
                <w:bCs/>
                <w:color w:val="4F81BD" w:themeColor="accent1"/>
                <w:spacing w:val="-6"/>
                <w:lang w:val="en-US"/>
              </w:rPr>
              <w:t>Measures of Achievement.</w:t>
            </w:r>
            <w:r w:rsidRPr="00DC74CC">
              <w:rPr>
                <w:color w:val="4F81BD" w:themeColor="accent1"/>
                <w:lang w:val="en-US"/>
              </w:rPr>
              <w:t xml:space="preserve"> </w:t>
            </w:r>
          </w:p>
          <w:p w14:paraId="4160546E" w14:textId="3791935A" w:rsidR="00BD48B9" w:rsidRPr="00DC74CC" w:rsidRDefault="00BD48B9" w:rsidP="00BD48B9">
            <w:pPr>
              <w:rPr>
                <w:b/>
                <w:kern w:val="24"/>
              </w:rPr>
            </w:pPr>
            <w:r w:rsidRPr="00DC74CC">
              <w:rPr>
                <w:bCs/>
                <w:iCs/>
                <w:lang w:val="en-US"/>
              </w:rPr>
              <w:t>According to the Ministry of Emergency Situations, the latest data corresponds to the baseline: 193 communities, 8.1%.</w:t>
            </w:r>
          </w:p>
        </w:tc>
        <w:tc>
          <w:tcPr>
            <w:tcW w:w="567" w:type="dxa"/>
            <w:shd w:val="clear" w:color="auto" w:fill="FF0000"/>
          </w:tcPr>
          <w:p w14:paraId="2793D8FA" w14:textId="77777777" w:rsidR="00BD48B9" w:rsidRPr="00DC74CC" w:rsidRDefault="00BD48B9" w:rsidP="00BD48B9">
            <w:pPr>
              <w:rPr>
                <w:rFonts w:eastAsia="MS Mincho"/>
              </w:rPr>
            </w:pPr>
          </w:p>
        </w:tc>
      </w:tr>
    </w:tbl>
    <w:p w14:paraId="25864932" w14:textId="5CBBD339" w:rsidR="009C62F6" w:rsidRPr="00DC74CC" w:rsidRDefault="009C62F6" w:rsidP="009C62F6">
      <w:pPr>
        <w:rPr>
          <w:szCs w:val="20"/>
        </w:rPr>
      </w:pPr>
    </w:p>
    <w:p w14:paraId="2CA3265F" w14:textId="477DFDED" w:rsidR="009C62F6" w:rsidRPr="00DC74CC" w:rsidRDefault="009C62F6" w:rsidP="009C62F6">
      <w:pPr>
        <w:rPr>
          <w:szCs w:val="20"/>
        </w:rPr>
      </w:pPr>
    </w:p>
    <w:p w14:paraId="47833E18" w14:textId="3CD2A375" w:rsidR="00750FBA" w:rsidRDefault="00750FBA">
      <w:pPr>
        <w:rPr>
          <w:szCs w:val="20"/>
        </w:rPr>
      </w:pPr>
      <w:r>
        <w:rPr>
          <w:szCs w:val="20"/>
        </w:rPr>
        <w:br w:type="page"/>
      </w:r>
    </w:p>
    <w:p w14:paraId="3F92954F" w14:textId="2CC5691B" w:rsidR="00A94EB3" w:rsidRPr="00DC74CC" w:rsidRDefault="00A94EB3" w:rsidP="00A147BD">
      <w:pPr>
        <w:pStyle w:val="21"/>
      </w:pPr>
      <w:bookmarkStart w:id="47" w:name="_Toc35781161"/>
      <w:bookmarkEnd w:id="44"/>
      <w:r w:rsidRPr="00DC74CC">
        <w:lastRenderedPageBreak/>
        <w:t xml:space="preserve">6.2 Questionnaire for </w:t>
      </w:r>
      <w:r w:rsidR="00406CAE" w:rsidRPr="00DC74CC">
        <w:t>a</w:t>
      </w:r>
      <w:r w:rsidRPr="00DC74CC">
        <w:t>gencies</w:t>
      </w:r>
      <w:bookmarkEnd w:id="47"/>
    </w:p>
    <w:p w14:paraId="18A4414B" w14:textId="77777777" w:rsidR="00A94EB3" w:rsidRPr="00DC74CC" w:rsidRDefault="00A94EB3" w:rsidP="00A94EB3">
      <w:pPr>
        <w:pBdr>
          <w:top w:val="nil"/>
          <w:left w:val="nil"/>
          <w:bottom w:val="nil"/>
          <w:right w:val="nil"/>
          <w:between w:val="nil"/>
        </w:pBdr>
        <w:tabs>
          <w:tab w:val="center" w:pos="4320"/>
          <w:tab w:val="right" w:pos="8640"/>
        </w:tabs>
        <w:ind w:left="-426" w:right="-180"/>
        <w:jc w:val="center"/>
        <w:rPr>
          <w:rFonts w:eastAsia="Calibri" w:cs="Times New Roman"/>
          <w:b/>
          <w:szCs w:val="20"/>
        </w:rPr>
      </w:pPr>
    </w:p>
    <w:p w14:paraId="70698C98" w14:textId="6E83FFC7" w:rsidR="00A94EB3" w:rsidRPr="00DC74CC" w:rsidRDefault="00A94EB3" w:rsidP="00A147BD">
      <w:pPr>
        <w:pBdr>
          <w:top w:val="nil"/>
          <w:left w:val="nil"/>
          <w:bottom w:val="nil"/>
          <w:right w:val="nil"/>
          <w:between w:val="nil"/>
        </w:pBdr>
        <w:tabs>
          <w:tab w:val="center" w:pos="4320"/>
          <w:tab w:val="right" w:pos="8640"/>
        </w:tabs>
        <w:ind w:right="-180"/>
        <w:rPr>
          <w:rFonts w:eastAsia="Calibri" w:cs="Times New Roman"/>
          <w:b/>
          <w:szCs w:val="20"/>
        </w:rPr>
      </w:pPr>
      <w:r w:rsidRPr="00DC74CC">
        <w:rPr>
          <w:rFonts w:eastAsia="Calibri" w:cs="Times New Roman"/>
          <w:b/>
          <w:szCs w:val="20"/>
        </w:rPr>
        <w:t xml:space="preserve">Questions to UN agencies </w:t>
      </w:r>
      <w:r w:rsidR="00CD0FF4" w:rsidRPr="00DC74CC">
        <w:rPr>
          <w:rFonts w:eastAsia="Calibri" w:cs="Times New Roman"/>
          <w:b/>
          <w:szCs w:val="20"/>
        </w:rPr>
        <w:t>programme</w:t>
      </w:r>
      <w:r w:rsidRPr="00DC74CC">
        <w:rPr>
          <w:rFonts w:eastAsia="Calibri" w:cs="Times New Roman"/>
          <w:b/>
          <w:szCs w:val="20"/>
        </w:rPr>
        <w:t xml:space="preserve"> leads</w:t>
      </w:r>
    </w:p>
    <w:p w14:paraId="1C43A5D2" w14:textId="77777777" w:rsidR="00A94EB3" w:rsidRPr="00DC74CC" w:rsidRDefault="00A94EB3" w:rsidP="00A94EB3">
      <w:pPr>
        <w:pBdr>
          <w:top w:val="nil"/>
          <w:left w:val="nil"/>
          <w:bottom w:val="nil"/>
          <w:right w:val="nil"/>
          <w:between w:val="nil"/>
        </w:pBdr>
        <w:tabs>
          <w:tab w:val="center" w:pos="4320"/>
          <w:tab w:val="right" w:pos="8640"/>
        </w:tabs>
        <w:ind w:left="-426" w:right="-180"/>
        <w:rPr>
          <w:rFonts w:eastAsia="Calibri" w:cs="Times New Roman"/>
          <w:szCs w:val="20"/>
        </w:rPr>
      </w:pPr>
    </w:p>
    <w:p w14:paraId="52CC285D" w14:textId="4CF74F5F" w:rsidR="00AA030D" w:rsidRPr="00DC74CC" w:rsidRDefault="00A94EB3" w:rsidP="00A147BD">
      <w:pPr>
        <w:pBdr>
          <w:top w:val="nil"/>
          <w:left w:val="nil"/>
          <w:bottom w:val="nil"/>
          <w:right w:val="nil"/>
          <w:between w:val="nil"/>
        </w:pBdr>
        <w:tabs>
          <w:tab w:val="center" w:pos="4320"/>
          <w:tab w:val="right" w:pos="8640"/>
        </w:tabs>
        <w:ind w:right="-180"/>
        <w:rPr>
          <w:rFonts w:cs="Verdana"/>
          <w:color w:val="000000"/>
          <w:szCs w:val="20"/>
        </w:rPr>
      </w:pPr>
      <w:r w:rsidRPr="00DC74CC">
        <w:rPr>
          <w:rFonts w:eastAsia="Calibri" w:cs="Times New Roman"/>
          <w:b/>
          <w:szCs w:val="20"/>
        </w:rPr>
        <w:t>Relevance:</w:t>
      </w:r>
      <w:r w:rsidRPr="00DC74CC">
        <w:rPr>
          <w:rFonts w:cs="Verdana"/>
          <w:color w:val="000000"/>
          <w:szCs w:val="20"/>
        </w:rPr>
        <w:t xml:space="preserve"> The extent to which your respective sections of UNDAF are consistent with country needs, national priorities, the country’s international commitments, including human rights.</w:t>
      </w:r>
    </w:p>
    <w:p w14:paraId="2B652DDD" w14:textId="77777777" w:rsidR="00E56106" w:rsidRPr="00DC74CC" w:rsidRDefault="00E56106" w:rsidP="00AA030D">
      <w:pPr>
        <w:pBdr>
          <w:top w:val="nil"/>
          <w:left w:val="nil"/>
          <w:bottom w:val="nil"/>
          <w:right w:val="nil"/>
          <w:between w:val="nil"/>
        </w:pBdr>
        <w:tabs>
          <w:tab w:val="center" w:pos="4320"/>
          <w:tab w:val="right" w:pos="8640"/>
        </w:tabs>
        <w:ind w:left="-426" w:right="-180"/>
        <w:rPr>
          <w:rFonts w:eastAsia="Calibri" w:cs="Times New Roman"/>
          <w:szCs w:val="20"/>
        </w:rPr>
      </w:pPr>
    </w:p>
    <w:p w14:paraId="6C3EED78" w14:textId="77777777" w:rsidR="00AA030D" w:rsidRPr="00DC74CC" w:rsidRDefault="00A94EB3" w:rsidP="00A147BD">
      <w:pPr>
        <w:pStyle w:val="a"/>
      </w:pPr>
      <w:r w:rsidRPr="00DC74CC">
        <w:t>Which outcomes and objectives of UNDAF fall under your area of responsibility?</w:t>
      </w:r>
    </w:p>
    <w:p w14:paraId="1F488875" w14:textId="43865322" w:rsidR="00AA030D" w:rsidRPr="00DC74CC" w:rsidRDefault="00A94EB3" w:rsidP="00A147BD">
      <w:pPr>
        <w:pStyle w:val="a"/>
      </w:pPr>
      <w:r w:rsidRPr="00DC74CC">
        <w:t xml:space="preserve">What do you think about </w:t>
      </w:r>
      <w:r w:rsidR="00E56106" w:rsidRPr="00DC74CC">
        <w:t xml:space="preserve">the </w:t>
      </w:r>
      <w:r w:rsidRPr="00DC74CC">
        <w:t>formulation of UNDAF outcomes? Are they clear enough and easy to operationalize?</w:t>
      </w:r>
    </w:p>
    <w:p w14:paraId="31A5094C" w14:textId="6E19EED7" w:rsidR="00AA030D" w:rsidRPr="00DC74CC" w:rsidRDefault="00A94EB3" w:rsidP="00A147BD">
      <w:pPr>
        <w:pStyle w:val="a"/>
      </w:pPr>
      <w:r w:rsidRPr="00DC74CC">
        <w:t xml:space="preserve">Did you develop theories of change/logical frameworks for your areas of UNDAF outcomes, SDGs and </w:t>
      </w:r>
      <w:r w:rsidR="00E56106" w:rsidRPr="00DC74CC">
        <w:t>the h</w:t>
      </w:r>
      <w:r w:rsidRPr="00DC74CC">
        <w:t xml:space="preserve">uman </w:t>
      </w:r>
      <w:r w:rsidR="00E56106" w:rsidRPr="00DC74CC">
        <w:t>r</w:t>
      </w:r>
      <w:r w:rsidRPr="00DC74CC">
        <w:t>ights commitments of Belarus?</w:t>
      </w:r>
    </w:p>
    <w:p w14:paraId="361C1DD7" w14:textId="77777777" w:rsidR="00AA030D" w:rsidRPr="00DC74CC" w:rsidRDefault="00A94EB3" w:rsidP="00A147BD">
      <w:pPr>
        <w:pStyle w:val="a"/>
      </w:pPr>
      <w:r w:rsidRPr="00DC74CC">
        <w:t>Are the indicators in the UNDAF specific enough to guide your programming and progress assessments?</w:t>
      </w:r>
    </w:p>
    <w:p w14:paraId="2DB7F657" w14:textId="77777777" w:rsidR="00AA030D" w:rsidRPr="00DC74CC" w:rsidRDefault="00A94EB3" w:rsidP="00A147BD">
      <w:pPr>
        <w:pStyle w:val="a"/>
      </w:pPr>
      <w:r w:rsidRPr="00DC74CC">
        <w:t xml:space="preserve">Does the UNDAF correctly identify the vulnerable groups? Does it correctly identify and address the factors leading to their vulnerabilities? Would you add/change vulnerable groups? </w:t>
      </w:r>
    </w:p>
    <w:p w14:paraId="06C29EBE" w14:textId="057235AF" w:rsidR="00A94EB3" w:rsidRPr="00DC74CC" w:rsidRDefault="00A94EB3" w:rsidP="00A147BD">
      <w:pPr>
        <w:pStyle w:val="a"/>
      </w:pPr>
      <w:r w:rsidRPr="00DC74CC">
        <w:t>How do you measure the extent of your area’s contribution towards achieving specific UNDAF objectives?</w:t>
      </w:r>
    </w:p>
    <w:p w14:paraId="735080AA" w14:textId="77777777" w:rsidR="00A94EB3" w:rsidRPr="00DC74CC" w:rsidRDefault="00A94EB3" w:rsidP="00A94EB3">
      <w:pPr>
        <w:rPr>
          <w:rFonts w:eastAsia="Calibri"/>
          <w:szCs w:val="20"/>
        </w:rPr>
      </w:pPr>
    </w:p>
    <w:p w14:paraId="2449A166" w14:textId="3DB65F4A" w:rsidR="00A94EB3" w:rsidRPr="00DC74CC" w:rsidRDefault="00A94EB3" w:rsidP="00A147BD">
      <w:pPr>
        <w:autoSpaceDE w:val="0"/>
        <w:autoSpaceDN w:val="0"/>
        <w:adjustRightInd w:val="0"/>
        <w:rPr>
          <w:rFonts w:cs="Verdana"/>
          <w:color w:val="000000"/>
          <w:szCs w:val="20"/>
        </w:rPr>
      </w:pPr>
      <w:r w:rsidRPr="00DC74CC">
        <w:rPr>
          <w:rFonts w:eastAsia="Calibri" w:cs="Times New Roman"/>
          <w:b/>
          <w:szCs w:val="20"/>
        </w:rPr>
        <w:t>Effectiveness:</w:t>
      </w:r>
      <w:r w:rsidRPr="00DC74CC">
        <w:rPr>
          <w:rFonts w:eastAsia="Calibri" w:cs="Times New Roman"/>
          <w:szCs w:val="20"/>
        </w:rPr>
        <w:t xml:space="preserve"> </w:t>
      </w:r>
      <w:r w:rsidRPr="00DC74CC">
        <w:rPr>
          <w:rFonts w:cs="Verdana"/>
          <w:color w:val="000000"/>
          <w:szCs w:val="20"/>
        </w:rPr>
        <w:t>The extent to which your area has contributed to, or is likely to contribute to, the outcomes defined in the UNDAF. Did you achieve some unintended results?</w:t>
      </w:r>
    </w:p>
    <w:p w14:paraId="18727E5D" w14:textId="77777777" w:rsidR="00E56106" w:rsidRPr="00DC74CC" w:rsidRDefault="00E56106" w:rsidP="00A147BD">
      <w:pPr>
        <w:pStyle w:val="a"/>
        <w:numPr>
          <w:ilvl w:val="0"/>
          <w:numId w:val="0"/>
        </w:numPr>
        <w:ind w:left="641"/>
      </w:pPr>
    </w:p>
    <w:p w14:paraId="16880F40" w14:textId="679875A0" w:rsidR="00A94EB3" w:rsidRPr="00DC74CC" w:rsidRDefault="00A94EB3" w:rsidP="00A147BD">
      <w:pPr>
        <w:pStyle w:val="a"/>
      </w:pPr>
      <w:bookmarkStart w:id="48" w:name="_Hlk3902681"/>
      <w:bookmarkStart w:id="49" w:name="_Hlk3896704"/>
      <w:r w:rsidRPr="00DC74CC">
        <w:t>How are you progressing towards the attainment of the established outcomes and targets as set</w:t>
      </w:r>
      <w:r w:rsidR="00E56106" w:rsidRPr="00DC74CC">
        <w:t xml:space="preserve"> out</w:t>
      </w:r>
      <w:r w:rsidRPr="00DC74CC">
        <w:t xml:space="preserve"> in the UNDAF results matrix? </w:t>
      </w:r>
    </w:p>
    <w:p w14:paraId="183B0231" w14:textId="3215EC81" w:rsidR="00A94EB3" w:rsidRPr="00DC74CC" w:rsidRDefault="00A94EB3" w:rsidP="00A147BD">
      <w:pPr>
        <w:pStyle w:val="a"/>
      </w:pPr>
      <w:r w:rsidRPr="00DC74CC">
        <w:t xml:space="preserve">What is the contribution of other stakeholders towards UNDAF outcomes in your area of focus? How did you collaborate with other UN agencies and stakeholders? </w:t>
      </w:r>
    </w:p>
    <w:p w14:paraId="7FDB85F2" w14:textId="5F97CFB1" w:rsidR="00A94EB3" w:rsidRPr="00DC74CC" w:rsidRDefault="00A94EB3" w:rsidP="00A147BD">
      <w:pPr>
        <w:pStyle w:val="a"/>
      </w:pPr>
      <w:r w:rsidRPr="00DC74CC">
        <w:t xml:space="preserve">To what extent did your interventions reach the vulnerable groups? What is the effectiveness of interventions targeting vulnerable groups? </w:t>
      </w:r>
    </w:p>
    <w:p w14:paraId="7911CEDF" w14:textId="3E527A07" w:rsidR="00A94EB3" w:rsidRPr="00DC74CC" w:rsidRDefault="00A94EB3" w:rsidP="00A147BD">
      <w:pPr>
        <w:pStyle w:val="a"/>
      </w:pPr>
      <w:r w:rsidRPr="00DC74CC">
        <w:t xml:space="preserve">What are the main factors that contributed to realization or non-realization of the UNDAF outcomes? </w:t>
      </w:r>
      <w:bookmarkEnd w:id="48"/>
    </w:p>
    <w:p w14:paraId="41B73140" w14:textId="219FCE0C" w:rsidR="00A94EB3" w:rsidRPr="00DC74CC" w:rsidRDefault="00A94EB3" w:rsidP="00A147BD">
      <w:pPr>
        <w:pStyle w:val="a"/>
      </w:pPr>
      <w:r w:rsidRPr="00DC74CC">
        <w:t xml:space="preserve">To what extent have human rights principles and gender equality been effectively streamlined in your work? </w:t>
      </w:r>
    </w:p>
    <w:p w14:paraId="303BD04B" w14:textId="1529BF2C" w:rsidR="00A94EB3" w:rsidRPr="00DC74CC" w:rsidRDefault="00A94EB3" w:rsidP="00A147BD">
      <w:pPr>
        <w:pStyle w:val="a"/>
      </w:pPr>
      <w:r w:rsidRPr="00DC74CC">
        <w:t>Did you identify risks at the UNDAF planning stage? Did these risks materialize?</w:t>
      </w:r>
      <w:bookmarkEnd w:id="49"/>
      <w:r w:rsidRPr="00DC74CC">
        <w:t xml:space="preserve"> </w:t>
      </w:r>
    </w:p>
    <w:p w14:paraId="01B2982E" w14:textId="77777777" w:rsidR="00A94EB3" w:rsidRPr="00DC74CC" w:rsidRDefault="00A94EB3" w:rsidP="00A147BD">
      <w:pPr>
        <w:pStyle w:val="a"/>
      </w:pPr>
      <w:r w:rsidRPr="00DC74CC">
        <w:t>What unintended results – positive or negative – were achieved in your area of focus?</w:t>
      </w:r>
    </w:p>
    <w:p w14:paraId="3B84C267" w14:textId="77777777" w:rsidR="00A94EB3" w:rsidRPr="00DC74CC" w:rsidRDefault="00A94EB3" w:rsidP="00A94EB3">
      <w:pPr>
        <w:autoSpaceDE w:val="0"/>
        <w:autoSpaceDN w:val="0"/>
        <w:adjustRightInd w:val="0"/>
        <w:rPr>
          <w:szCs w:val="20"/>
        </w:rPr>
      </w:pPr>
    </w:p>
    <w:p w14:paraId="0D34EDD9" w14:textId="77777777" w:rsidR="00E56106" w:rsidRPr="00DC74CC" w:rsidRDefault="00A94EB3" w:rsidP="00AA030D">
      <w:pPr>
        <w:pStyle w:val="ListParagraph"/>
        <w:tabs>
          <w:tab w:val="left" w:pos="2880"/>
          <w:tab w:val="left" w:pos="3060"/>
        </w:tabs>
        <w:ind w:left="0"/>
        <w:rPr>
          <w:szCs w:val="20"/>
        </w:rPr>
      </w:pPr>
      <w:r w:rsidRPr="00DC74CC">
        <w:rPr>
          <w:b/>
          <w:szCs w:val="20"/>
        </w:rPr>
        <w:t>Efficiency</w:t>
      </w:r>
      <w:r w:rsidRPr="00DC74CC">
        <w:rPr>
          <w:szCs w:val="20"/>
        </w:rPr>
        <w:t>. The extent to which outcomes are achieved with the appropriate amount of resources and maintenance of minimum transaction cost (funds, expertise, time, administrative costs, etc.).</w:t>
      </w:r>
      <w:bookmarkStart w:id="50" w:name="_Hlk3902659"/>
    </w:p>
    <w:p w14:paraId="20036DAF" w14:textId="0D122C2A" w:rsidR="00A94EB3" w:rsidRPr="00DC74CC" w:rsidRDefault="00A94EB3" w:rsidP="00AA030D">
      <w:pPr>
        <w:pStyle w:val="ListParagraph"/>
        <w:tabs>
          <w:tab w:val="left" w:pos="2880"/>
          <w:tab w:val="left" w:pos="3060"/>
        </w:tabs>
        <w:ind w:left="0"/>
        <w:rPr>
          <w:rFonts w:cs="Arial"/>
          <w:szCs w:val="20"/>
        </w:rPr>
      </w:pPr>
      <w:r w:rsidRPr="00DC74CC">
        <w:rPr>
          <w:szCs w:val="20"/>
        </w:rPr>
        <w:tab/>
      </w:r>
    </w:p>
    <w:p w14:paraId="405BC66D" w14:textId="7D965E84" w:rsidR="00A94EB3" w:rsidRPr="00DC74CC" w:rsidRDefault="00A94EB3" w:rsidP="00A147BD">
      <w:pPr>
        <w:pStyle w:val="a"/>
      </w:pPr>
      <w:bookmarkStart w:id="51" w:name="_Hlk3902712"/>
      <w:r w:rsidRPr="00DC74CC">
        <w:t>The what extent have the UNDAF outcomes in your area of focus been achieved with the planned amount of resources and maintenance of minimum transaction cost</w:t>
      </w:r>
      <w:r w:rsidR="00E56106" w:rsidRPr="00DC74CC">
        <w:t>s</w:t>
      </w:r>
      <w:r w:rsidRPr="00DC74CC">
        <w:t xml:space="preserve"> (funds, expertise, time, administrative costs, etc.)? </w:t>
      </w:r>
    </w:p>
    <w:p w14:paraId="49DA86CB" w14:textId="6B1EF28A" w:rsidR="00A94EB3" w:rsidRPr="00DC74CC" w:rsidRDefault="00A94EB3" w:rsidP="00A147BD">
      <w:pPr>
        <w:pStyle w:val="a"/>
      </w:pPr>
      <w:r w:rsidRPr="00DC74CC">
        <w:t xml:space="preserve">Did you prioritize some targets through UNDAF implementation in your area of focus? Did you revise your priorities? </w:t>
      </w:r>
    </w:p>
    <w:p w14:paraId="3407773B" w14:textId="09261CF6" w:rsidR="00A94EB3" w:rsidRPr="00DC74CC" w:rsidRDefault="00A94EB3" w:rsidP="00A147BD">
      <w:pPr>
        <w:pStyle w:val="a"/>
      </w:pPr>
      <w:r w:rsidRPr="00DC74CC">
        <w:lastRenderedPageBreak/>
        <w:t xml:space="preserve">If you partnered with other UN agencies and stakeholders, did it help to improve efficiency? Please provide evidence substantiating your points. </w:t>
      </w:r>
    </w:p>
    <w:p w14:paraId="4EB9D954" w14:textId="3F482013" w:rsidR="00A94EB3" w:rsidRPr="00DC74CC" w:rsidRDefault="00A94EB3" w:rsidP="00A147BD">
      <w:pPr>
        <w:pStyle w:val="a"/>
      </w:pPr>
      <w:r w:rsidRPr="00DC74CC">
        <w:t xml:space="preserve">Did you manage to mobilize internal and donors’ resources as planned in the UNDAF? </w:t>
      </w:r>
      <w:bookmarkEnd w:id="50"/>
      <w:bookmarkEnd w:id="51"/>
    </w:p>
    <w:p w14:paraId="4AD33DDD" w14:textId="248C009F" w:rsidR="00A94EB3" w:rsidRPr="00DC74CC" w:rsidRDefault="00A94EB3" w:rsidP="00A147BD">
      <w:pPr>
        <w:pStyle w:val="a"/>
      </w:pPr>
      <w:r w:rsidRPr="00DC74CC">
        <w:t>What were the factors that contributed to progress or delay in the timeline of your plan</w:t>
      </w:r>
      <w:r w:rsidR="00E56106" w:rsidRPr="00DC74CC">
        <w:t>ned</w:t>
      </w:r>
      <w:r w:rsidRPr="00DC74CC">
        <w:t xml:space="preserve"> implementation and the attainment of results?</w:t>
      </w:r>
    </w:p>
    <w:p w14:paraId="24F912AA" w14:textId="77777777" w:rsidR="00A94EB3" w:rsidRPr="00DC74CC" w:rsidRDefault="00A94EB3" w:rsidP="00A94EB3">
      <w:pPr>
        <w:rPr>
          <w:szCs w:val="20"/>
        </w:rPr>
      </w:pPr>
    </w:p>
    <w:p w14:paraId="7EAE5A19" w14:textId="0ABDE29D" w:rsidR="00A94EB3" w:rsidRPr="00DC74CC" w:rsidRDefault="00A94EB3" w:rsidP="00AA030D">
      <w:pPr>
        <w:pStyle w:val="ListParagraph"/>
        <w:tabs>
          <w:tab w:val="left" w:pos="2880"/>
          <w:tab w:val="left" w:pos="3060"/>
        </w:tabs>
        <w:ind w:left="0"/>
        <w:rPr>
          <w:szCs w:val="20"/>
        </w:rPr>
      </w:pPr>
      <w:r w:rsidRPr="00DC74CC">
        <w:rPr>
          <w:b/>
          <w:szCs w:val="20"/>
        </w:rPr>
        <w:t>Sustainability</w:t>
      </w:r>
      <w:r w:rsidRPr="00DC74CC">
        <w:rPr>
          <w:szCs w:val="20"/>
        </w:rPr>
        <w:t xml:space="preserve">: The extent to which the benefits from a development intervention are likely to continue after the current UNDAF </w:t>
      </w:r>
      <w:r w:rsidR="00E56106" w:rsidRPr="00DC74CC">
        <w:rPr>
          <w:szCs w:val="20"/>
        </w:rPr>
        <w:t>is</w:t>
      </w:r>
      <w:r w:rsidRPr="00DC74CC">
        <w:rPr>
          <w:szCs w:val="20"/>
        </w:rPr>
        <w:t xml:space="preserve"> completed. </w:t>
      </w:r>
    </w:p>
    <w:p w14:paraId="1BA777E4" w14:textId="77777777" w:rsidR="00E56106" w:rsidRPr="00DC74CC" w:rsidRDefault="00E56106" w:rsidP="00AA030D">
      <w:pPr>
        <w:pStyle w:val="ListParagraph"/>
        <w:tabs>
          <w:tab w:val="left" w:pos="2880"/>
          <w:tab w:val="left" w:pos="3060"/>
        </w:tabs>
        <w:ind w:left="0"/>
        <w:rPr>
          <w:szCs w:val="20"/>
        </w:rPr>
      </w:pPr>
    </w:p>
    <w:p w14:paraId="40C9F29C" w14:textId="55A20F1A" w:rsidR="00A94EB3" w:rsidRPr="00DC74CC" w:rsidRDefault="00A94EB3" w:rsidP="00A147BD">
      <w:pPr>
        <w:pStyle w:val="a"/>
      </w:pPr>
      <w:r w:rsidRPr="00DC74CC">
        <w:t>What are the main development changes achieved in your area of expertise that are likely to last? What are the key factors ensuring sustainability?</w:t>
      </w:r>
    </w:p>
    <w:p w14:paraId="5C7D79FF" w14:textId="6A92D3A7" w:rsidR="00A94EB3" w:rsidRPr="00DC74CC" w:rsidRDefault="00A94EB3" w:rsidP="00A147BD">
      <w:pPr>
        <w:pStyle w:val="a"/>
      </w:pPr>
      <w:r w:rsidRPr="00DC74CC">
        <w:t>Did you use any strategies to ensure sustainability? Did they work?</w:t>
      </w:r>
      <w:r w:rsidR="005B4235" w:rsidRPr="00DC74CC">
        <w:t xml:space="preserve"> </w:t>
      </w:r>
    </w:p>
    <w:p w14:paraId="1A159D49" w14:textId="780EB847" w:rsidR="00A94EB3" w:rsidRPr="00DC74CC" w:rsidRDefault="00A94EB3" w:rsidP="00A147BD">
      <w:pPr>
        <w:pStyle w:val="a"/>
      </w:pPr>
      <w:r w:rsidRPr="00DC74CC">
        <w:t xml:space="preserve">How was </w:t>
      </w:r>
      <w:r w:rsidR="00E56106" w:rsidRPr="00DC74CC">
        <w:t xml:space="preserve">the </w:t>
      </w:r>
      <w:r w:rsidRPr="00DC74CC">
        <w:t xml:space="preserve">capacity of national partners strengthened as a result of your area interventions? </w:t>
      </w:r>
    </w:p>
    <w:p w14:paraId="4A3FC413" w14:textId="5776A03E" w:rsidR="00A94EB3" w:rsidRPr="00DC74CC" w:rsidRDefault="00A94EB3" w:rsidP="00A147BD">
      <w:pPr>
        <w:pStyle w:val="a"/>
      </w:pPr>
      <w:r w:rsidRPr="00DC74CC">
        <w:t xml:space="preserve">To what extent did your interventions achieve institutional changes (e.g., policy and legislation change) to promote development, that benefits all, especially the vulnerable groups and advance </w:t>
      </w:r>
      <w:r w:rsidR="00B5289C" w:rsidRPr="00DC74CC">
        <w:t>h</w:t>
      </w:r>
      <w:r w:rsidRPr="00DC74CC">
        <w:t xml:space="preserve">uman </w:t>
      </w:r>
      <w:r w:rsidR="00B5289C" w:rsidRPr="00DC74CC">
        <w:t>r</w:t>
      </w:r>
      <w:r w:rsidRPr="00DC74CC">
        <w:t xml:space="preserve">ights and </w:t>
      </w:r>
      <w:r w:rsidR="00B5289C" w:rsidRPr="00DC74CC">
        <w:t>g</w:t>
      </w:r>
      <w:r w:rsidRPr="00DC74CC">
        <w:t xml:space="preserve">ender </w:t>
      </w:r>
      <w:r w:rsidR="00B5289C" w:rsidRPr="00DC74CC">
        <w:t>e</w:t>
      </w:r>
      <w:r w:rsidRPr="00DC74CC">
        <w:t xml:space="preserve">quality? </w:t>
      </w:r>
    </w:p>
    <w:p w14:paraId="0B51DC7B" w14:textId="77777777" w:rsidR="00A94EB3" w:rsidRPr="00DC74CC" w:rsidRDefault="00A94EB3" w:rsidP="00A94EB3">
      <w:pPr>
        <w:autoSpaceDE w:val="0"/>
        <w:autoSpaceDN w:val="0"/>
        <w:adjustRightInd w:val="0"/>
        <w:rPr>
          <w:szCs w:val="20"/>
        </w:rPr>
      </w:pPr>
    </w:p>
    <w:p w14:paraId="0A905309" w14:textId="5B0F3D79" w:rsidR="00A94EB3" w:rsidRPr="00DC74CC" w:rsidRDefault="00A94EB3" w:rsidP="00AA030D">
      <w:pPr>
        <w:autoSpaceDE w:val="0"/>
        <w:autoSpaceDN w:val="0"/>
        <w:adjustRightInd w:val="0"/>
        <w:rPr>
          <w:szCs w:val="20"/>
        </w:rPr>
      </w:pPr>
      <w:r w:rsidRPr="00DC74CC">
        <w:rPr>
          <w:b/>
          <w:szCs w:val="20"/>
        </w:rPr>
        <w:t>Impact:</w:t>
      </w:r>
      <w:r w:rsidRPr="00DC74CC">
        <w:rPr>
          <w:szCs w:val="20"/>
        </w:rPr>
        <w:t xml:space="preserve"> High level overview of the overall UNDAF contributions to </w:t>
      </w:r>
      <w:r w:rsidR="00B5289C" w:rsidRPr="00DC74CC">
        <w:rPr>
          <w:szCs w:val="20"/>
        </w:rPr>
        <w:t xml:space="preserve">making </w:t>
      </w:r>
      <w:r w:rsidRPr="00DC74CC">
        <w:rPr>
          <w:szCs w:val="20"/>
        </w:rPr>
        <w:t>strategic changes in Belarus</w:t>
      </w:r>
      <w:r w:rsidR="00B5289C" w:rsidRPr="00DC74CC">
        <w:rPr>
          <w:szCs w:val="20"/>
        </w:rPr>
        <w:t>, focused on achieving</w:t>
      </w:r>
      <w:r w:rsidRPr="00DC74CC">
        <w:rPr>
          <w:szCs w:val="20"/>
        </w:rPr>
        <w:t xml:space="preserve"> SDGs and </w:t>
      </w:r>
      <w:r w:rsidR="00B5289C" w:rsidRPr="00DC74CC">
        <w:rPr>
          <w:szCs w:val="20"/>
        </w:rPr>
        <w:t xml:space="preserve">the </w:t>
      </w:r>
      <w:r w:rsidRPr="00DC74CC">
        <w:rPr>
          <w:szCs w:val="20"/>
        </w:rPr>
        <w:t xml:space="preserve">realization of human rights, including for the most vulnerable groups. </w:t>
      </w:r>
    </w:p>
    <w:p w14:paraId="29E5629E" w14:textId="77777777" w:rsidR="00B5289C" w:rsidRPr="00DC74CC" w:rsidRDefault="00B5289C" w:rsidP="00AA030D">
      <w:pPr>
        <w:autoSpaceDE w:val="0"/>
        <w:autoSpaceDN w:val="0"/>
        <w:adjustRightInd w:val="0"/>
        <w:rPr>
          <w:szCs w:val="20"/>
        </w:rPr>
      </w:pPr>
    </w:p>
    <w:p w14:paraId="4CB4E043" w14:textId="72B63DAB" w:rsidR="00A94EB3" w:rsidRPr="00DC74CC" w:rsidRDefault="00A94EB3" w:rsidP="00A147BD">
      <w:pPr>
        <w:pStyle w:val="a"/>
      </w:pPr>
      <w:r w:rsidRPr="00DC74CC">
        <w:t>What were the most significant changes in the well-being of citizens of Belarus (individuals, households and communities) that could be attributed to your work</w:t>
      </w:r>
      <w:r w:rsidR="00B5289C" w:rsidRPr="00DC74CC">
        <w:t xml:space="preserve"> in</w:t>
      </w:r>
      <w:r w:rsidRPr="00DC74CC">
        <w:t xml:space="preserve"> your areas of </w:t>
      </w:r>
      <w:r w:rsidR="00B5289C" w:rsidRPr="00DC74CC">
        <w:t xml:space="preserve">the </w:t>
      </w:r>
      <w:r w:rsidRPr="00DC74CC">
        <w:t xml:space="preserve">UNDAF? </w:t>
      </w:r>
    </w:p>
    <w:p w14:paraId="3CE81BA4" w14:textId="43822F40" w:rsidR="00A94EB3" w:rsidRPr="00DC74CC" w:rsidRDefault="00A94EB3" w:rsidP="00A147BD">
      <w:pPr>
        <w:pStyle w:val="a"/>
      </w:pPr>
      <w:r w:rsidRPr="00DC74CC">
        <w:t>To what extent are the observed social, economic and environmental changes result</w:t>
      </w:r>
      <w:r w:rsidR="00B5289C" w:rsidRPr="00DC74CC">
        <w:t>ing</w:t>
      </w:r>
      <w:r w:rsidRPr="00DC74CC">
        <w:t xml:space="preserve"> from your interventions rather than other factors, especially other international aid modalities, donors, and </w:t>
      </w:r>
      <w:r w:rsidR="00BD2C1E" w:rsidRPr="00DC74CC">
        <w:t>Government</w:t>
      </w:r>
      <w:r w:rsidRPr="00DC74CC">
        <w:t xml:space="preserve"> programmes and/or policies?</w:t>
      </w:r>
    </w:p>
    <w:p w14:paraId="2F793287" w14:textId="77777777" w:rsidR="00A94EB3" w:rsidRPr="00DC74CC" w:rsidRDefault="00A94EB3" w:rsidP="00A147BD">
      <w:pPr>
        <w:pStyle w:val="a"/>
      </w:pPr>
      <w:r w:rsidRPr="00DC74CC">
        <w:t>What was the impact of your interventions on the most vulnerable groups?</w:t>
      </w:r>
    </w:p>
    <w:p w14:paraId="5794379D" w14:textId="77777777" w:rsidR="00A94EB3" w:rsidRPr="00DC74CC" w:rsidRDefault="00A94EB3" w:rsidP="00A94EB3">
      <w:pPr>
        <w:pStyle w:val="ListParagraph"/>
        <w:autoSpaceDE w:val="0"/>
        <w:autoSpaceDN w:val="0"/>
        <w:adjustRightInd w:val="0"/>
        <w:rPr>
          <w:szCs w:val="20"/>
        </w:rPr>
      </w:pPr>
    </w:p>
    <w:p w14:paraId="5FD75287" w14:textId="77777777" w:rsidR="002003D3" w:rsidRPr="00DC74CC" w:rsidRDefault="002003D3" w:rsidP="00841E71">
      <w:pPr>
        <w:rPr>
          <w:szCs w:val="20"/>
        </w:rPr>
      </w:pPr>
    </w:p>
    <w:p w14:paraId="512EBA2D" w14:textId="77777777" w:rsidR="00A94EB3" w:rsidRPr="00DC74CC" w:rsidRDefault="00A94EB3" w:rsidP="00841E71">
      <w:pPr>
        <w:rPr>
          <w:szCs w:val="20"/>
        </w:rPr>
      </w:pPr>
    </w:p>
    <w:p w14:paraId="08A92312" w14:textId="77777777" w:rsidR="00A94EB3" w:rsidRPr="00DC74CC" w:rsidRDefault="00A94EB3" w:rsidP="00841E71">
      <w:pPr>
        <w:rPr>
          <w:szCs w:val="20"/>
        </w:rPr>
      </w:pPr>
    </w:p>
    <w:p w14:paraId="64F71FBC" w14:textId="77777777" w:rsidR="00AA030D" w:rsidRPr="00DC74CC" w:rsidRDefault="00AA030D">
      <w:pPr>
        <w:rPr>
          <w:rFonts w:eastAsiaTheme="majorEastAsia" w:cstheme="majorBidi"/>
          <w:b/>
          <w:bCs/>
          <w:color w:val="4F81BD" w:themeColor="accent1"/>
          <w:szCs w:val="20"/>
        </w:rPr>
      </w:pPr>
      <w:r w:rsidRPr="00DC74CC">
        <w:rPr>
          <w:szCs w:val="20"/>
        </w:rPr>
        <w:br w:type="page"/>
      </w:r>
    </w:p>
    <w:p w14:paraId="047AD0F4" w14:textId="6618EADD" w:rsidR="00A94EB3" w:rsidRPr="00DC74CC" w:rsidRDefault="00A94EB3" w:rsidP="00A147BD">
      <w:pPr>
        <w:pStyle w:val="21"/>
      </w:pPr>
      <w:bookmarkStart w:id="52" w:name="_Toc35781162"/>
      <w:r w:rsidRPr="00DC74CC">
        <w:lastRenderedPageBreak/>
        <w:t>6.</w:t>
      </w:r>
      <w:r w:rsidR="00AA030D" w:rsidRPr="00DC74CC">
        <w:t>3</w:t>
      </w:r>
      <w:r w:rsidRPr="00DC74CC">
        <w:t xml:space="preserve"> Questionnaire for national partners</w:t>
      </w:r>
      <w:bookmarkEnd w:id="52"/>
    </w:p>
    <w:p w14:paraId="7ED11E9A" w14:textId="77777777" w:rsidR="00AA030D" w:rsidRPr="00DC74CC" w:rsidRDefault="00AA030D" w:rsidP="00AA030D">
      <w:pPr>
        <w:rPr>
          <w:szCs w:val="20"/>
        </w:rPr>
      </w:pPr>
    </w:p>
    <w:p w14:paraId="378FFD5F" w14:textId="77777777" w:rsidR="00AA030D" w:rsidRPr="00DC74CC" w:rsidRDefault="00AA030D" w:rsidP="00AA030D">
      <w:pPr>
        <w:rPr>
          <w:b/>
          <w:szCs w:val="20"/>
        </w:rPr>
      </w:pPr>
      <w:r w:rsidRPr="00DC74CC">
        <w:rPr>
          <w:b/>
          <w:szCs w:val="20"/>
        </w:rPr>
        <w:t>Relevance</w:t>
      </w:r>
    </w:p>
    <w:p w14:paraId="3D716728" w14:textId="77777777" w:rsidR="00393D95" w:rsidRPr="00DC74CC" w:rsidRDefault="00AA030D" w:rsidP="00A147BD">
      <w:pPr>
        <w:pStyle w:val="a"/>
      </w:pPr>
      <w:r w:rsidRPr="00DC74CC">
        <w:t xml:space="preserve">How were you (your agency / organization) involved in the UNDAF preparation process? Briefly describe whether this was a personal participation (contribution) of representatives in the development of priorities and indicators, or did you act in a different capacity? </w:t>
      </w:r>
    </w:p>
    <w:p w14:paraId="64DA5BA8" w14:textId="2F510E16" w:rsidR="00393D95" w:rsidRPr="00DC74CC" w:rsidRDefault="00AA030D" w:rsidP="00A147BD">
      <w:pPr>
        <w:pStyle w:val="a"/>
      </w:pPr>
      <w:r w:rsidRPr="00DC74CC">
        <w:t>What do you think of the UNDAF development process: what has been done</w:t>
      </w:r>
      <w:r w:rsidR="00393D95" w:rsidRPr="00DC74CC">
        <w:t xml:space="preserve"> well and what can be improved?</w:t>
      </w:r>
    </w:p>
    <w:p w14:paraId="07E0633E" w14:textId="538760E5" w:rsidR="00AA030D" w:rsidRPr="00DC74CC" w:rsidRDefault="00AA030D" w:rsidP="00A147BD">
      <w:pPr>
        <w:pStyle w:val="a"/>
      </w:pPr>
      <w:r w:rsidRPr="00DC74CC">
        <w:t>UNDAF has included four ma</w:t>
      </w:r>
      <w:r w:rsidR="00393D95" w:rsidRPr="00DC74CC">
        <w:t xml:space="preserve">in priority areas of assistance. </w:t>
      </w:r>
      <w:r w:rsidRPr="00DC74CC">
        <w:t xml:space="preserve">Is it possible to say that the priority areas of assistance correspond to the fundamental documents of national planning and development, such as the Program for the Socio-Economic Development of the Republic of Belarus for 2016–2020, NSDS-2030, and other state </w:t>
      </w:r>
      <w:r w:rsidR="00CD0FF4" w:rsidRPr="00DC74CC">
        <w:t>programmes</w:t>
      </w:r>
      <w:r w:rsidRPr="00DC74CC">
        <w:t>?</w:t>
      </w:r>
    </w:p>
    <w:p w14:paraId="14040293" w14:textId="77777777" w:rsidR="00393D95" w:rsidRPr="00DC74CC" w:rsidRDefault="00AA030D" w:rsidP="00A147BD">
      <w:pPr>
        <w:pStyle w:val="a"/>
      </w:pPr>
      <w:r w:rsidRPr="00DC74CC">
        <w:t>How complete is the UNDAF in complementing national documents? Is there duplication? How comparable were the magnitude of the problems addressed by the UNDAF to the measures envisaged to solve them?</w:t>
      </w:r>
    </w:p>
    <w:p w14:paraId="1785A124" w14:textId="77777777" w:rsidR="00393D95" w:rsidRPr="00DC74CC" w:rsidRDefault="00AA030D" w:rsidP="00A147BD">
      <w:pPr>
        <w:pStyle w:val="a"/>
      </w:pPr>
      <w:r w:rsidRPr="00DC74CC">
        <w:t>Did the activities of the UN system contribute to solving the problems of national development? Which ones specifically (for each department / organization it is necessary to prepare a list of results from the matrix for the conversation)?</w:t>
      </w:r>
    </w:p>
    <w:p w14:paraId="2040CA9C" w14:textId="17091BF4" w:rsidR="00393D95" w:rsidRPr="00DC74CC" w:rsidRDefault="00AA030D" w:rsidP="00A147BD">
      <w:pPr>
        <w:pStyle w:val="a"/>
      </w:pPr>
      <w:r w:rsidRPr="00DC74CC">
        <w:t>Have the original UNDAF indicators remained relevant in its implementation? How were they revised? How were civil society</w:t>
      </w:r>
      <w:r w:rsidR="00B5289C" w:rsidRPr="00DC74CC">
        <w:t xml:space="preserve"> and</w:t>
      </w:r>
      <w:r w:rsidRPr="00DC74CC">
        <w:t xml:space="preserve"> representatives of vulnerable groups involved in this work? Have civilians and vulnerable groups initiated their revision? Can</w:t>
      </w:r>
      <w:r w:rsidR="009F25EF" w:rsidRPr="005D0D20">
        <w:t> </w:t>
      </w:r>
      <w:r w:rsidRPr="00DC74CC">
        <w:t>we talk about their passivity in these matters?</w:t>
      </w:r>
    </w:p>
    <w:p w14:paraId="7D91368A" w14:textId="5CACD4C6" w:rsidR="00AA030D" w:rsidRPr="00DC74CC" w:rsidRDefault="00AA030D" w:rsidP="00A147BD">
      <w:pPr>
        <w:pStyle w:val="a"/>
      </w:pPr>
      <w:r w:rsidRPr="00DC74CC">
        <w:t xml:space="preserve">What </w:t>
      </w:r>
      <w:r w:rsidR="00393D95" w:rsidRPr="00DC74CC">
        <w:t xml:space="preserve">are the competitive </w:t>
      </w:r>
      <w:r w:rsidRPr="00DC74CC">
        <w:t>advantages of the UN system in compar</w:t>
      </w:r>
      <w:r w:rsidR="00393D95" w:rsidRPr="00DC74CC">
        <w:t>ison with other organizations</w:t>
      </w:r>
      <w:r w:rsidRPr="00DC74CC">
        <w:t>? For example, the provision of independent international expertise, coordination of donor activities at the national and global levels, a different UN thematic mandate?</w:t>
      </w:r>
    </w:p>
    <w:p w14:paraId="5C0B1DFF" w14:textId="77777777" w:rsidR="00AA030D" w:rsidRPr="00DC74CC" w:rsidRDefault="00AA030D" w:rsidP="00AA030D">
      <w:pPr>
        <w:rPr>
          <w:szCs w:val="20"/>
        </w:rPr>
      </w:pPr>
    </w:p>
    <w:p w14:paraId="305F0A44" w14:textId="0072B4AD" w:rsidR="00AA030D" w:rsidRPr="00DC74CC" w:rsidRDefault="00393D95" w:rsidP="00AA030D">
      <w:pPr>
        <w:rPr>
          <w:b/>
          <w:szCs w:val="20"/>
        </w:rPr>
      </w:pPr>
      <w:r w:rsidRPr="00DC74CC">
        <w:rPr>
          <w:b/>
          <w:szCs w:val="20"/>
        </w:rPr>
        <w:t>Effectiveness/</w:t>
      </w:r>
      <w:r w:rsidR="00AA030D" w:rsidRPr="00DC74CC">
        <w:rPr>
          <w:b/>
          <w:szCs w:val="20"/>
        </w:rPr>
        <w:t>Efficiency</w:t>
      </w:r>
    </w:p>
    <w:p w14:paraId="16303224" w14:textId="010C74A9" w:rsidR="00AA030D" w:rsidRPr="00DC74CC" w:rsidRDefault="00AA030D" w:rsidP="00A147BD">
      <w:pPr>
        <w:pStyle w:val="a"/>
      </w:pPr>
      <w:r w:rsidRPr="00DC74CC">
        <w:t>A</w:t>
      </w:r>
      <w:r w:rsidR="00B5289C" w:rsidRPr="00DC74CC">
        <w:t>ll</w:t>
      </w:r>
      <w:r w:rsidRPr="00DC74CC">
        <w:t xml:space="preserve"> of the projects or </w:t>
      </w:r>
      <w:r w:rsidR="00CD0FF4" w:rsidRPr="00DC74CC">
        <w:t>programmes</w:t>
      </w:r>
      <w:r w:rsidRPr="00DC74CC">
        <w:t xml:space="preserve"> proposed by the UN system for consideration and implementation contain a </w:t>
      </w:r>
      <w:r w:rsidR="00393D95" w:rsidRPr="00DC74CC">
        <w:t>set of indicators, ideally linked to UNDAF indicators. A</w:t>
      </w:r>
      <w:r w:rsidRPr="00DC74CC">
        <w:t xml:space="preserve">re these indicators monitored </w:t>
      </w:r>
      <w:r w:rsidR="00393D95" w:rsidRPr="00DC74CC">
        <w:t>at the level of your department/ministry? Is</w:t>
      </w:r>
      <w:r w:rsidRPr="00DC74CC">
        <w:t xml:space="preserve"> such data collected at </w:t>
      </w:r>
      <w:r w:rsidR="00BD2C1E" w:rsidRPr="00DC74CC">
        <w:t>Government</w:t>
      </w:r>
      <w:r w:rsidRPr="00DC74CC">
        <w:t xml:space="preserve"> level?</w:t>
      </w:r>
    </w:p>
    <w:p w14:paraId="76008491" w14:textId="441CA9B3" w:rsidR="00AA030D" w:rsidRPr="00DC74CC" w:rsidRDefault="004E24A6" w:rsidP="00A147BD">
      <w:pPr>
        <w:pStyle w:val="a"/>
      </w:pPr>
      <w:r w:rsidRPr="00DC74CC">
        <w:t>How do you think the contribution of UN</w:t>
      </w:r>
      <w:r w:rsidR="00C95895" w:rsidRPr="00DC74CC">
        <w:t xml:space="preserve"> system</w:t>
      </w:r>
      <w:r w:rsidRPr="00DC74CC">
        <w:t xml:space="preserve"> towards UNDAF</w:t>
      </w:r>
      <w:r w:rsidR="00AA030D" w:rsidRPr="00DC74CC">
        <w:t xml:space="preserve"> can be measured? Is</w:t>
      </w:r>
      <w:r w:rsidR="009F25EF" w:rsidRPr="009F25EF">
        <w:t> </w:t>
      </w:r>
      <w:r w:rsidR="00AA030D" w:rsidRPr="00DC74CC">
        <w:t>it possible to say th</w:t>
      </w:r>
      <w:r w:rsidRPr="00DC74CC">
        <w:t>at the achievement of UNDAF targets</w:t>
      </w:r>
      <w:r w:rsidR="00AA030D" w:rsidRPr="00DC74CC">
        <w:t xml:space="preserve"> is a cumulative effect of the implementation of va</w:t>
      </w:r>
      <w:r w:rsidRPr="00DC74CC">
        <w:t>rious projects of the UN system as</w:t>
      </w:r>
      <w:r w:rsidR="00AA030D" w:rsidRPr="00DC74CC">
        <w:t xml:space="preserve"> an effective complement to national efforts in this </w:t>
      </w:r>
      <w:r w:rsidRPr="00DC74CC">
        <w:t>direction</w:t>
      </w:r>
      <w:r w:rsidR="00AA030D" w:rsidRPr="00DC74CC">
        <w:t>? Could the results be achieved without the participation of the UN? Why?</w:t>
      </w:r>
    </w:p>
    <w:p w14:paraId="0CEA9E19" w14:textId="69FF2A4B" w:rsidR="00AA030D" w:rsidRPr="00DC74CC" w:rsidRDefault="00AA030D" w:rsidP="00A147BD">
      <w:pPr>
        <w:pStyle w:val="a"/>
      </w:pPr>
      <w:r w:rsidRPr="00DC74CC">
        <w:t>The implementati</w:t>
      </w:r>
      <w:r w:rsidR="004E24A6" w:rsidRPr="00DC74CC">
        <w:t>on of the UNDAF is</w:t>
      </w:r>
      <w:r w:rsidRPr="00DC74CC">
        <w:t xml:space="preserve"> linked to project activities. Each project is a set of activities that go through various stages of approval, both at the political level through the approval of projects by the </w:t>
      </w:r>
      <w:r w:rsidR="00BD2C1E" w:rsidRPr="00DC74CC">
        <w:t>Government</w:t>
      </w:r>
      <w:r w:rsidRPr="00DC74CC">
        <w:t>, and at the operational level, through the development and signing of project documents and annual plans for their imple</w:t>
      </w:r>
      <w:r w:rsidR="004E24A6" w:rsidRPr="00DC74CC">
        <w:t>mentation. H</w:t>
      </w:r>
      <w:r w:rsidRPr="00DC74CC">
        <w:t>as the UN managed to ensure the efficient distribution and use of resources? How can the allocation and use of resources be improved?</w:t>
      </w:r>
    </w:p>
    <w:p w14:paraId="1FBFDC75" w14:textId="7D066D9D" w:rsidR="00AA030D" w:rsidRPr="00A147BD" w:rsidRDefault="004E24A6" w:rsidP="00A147BD">
      <w:pPr>
        <w:pStyle w:val="a"/>
      </w:pPr>
      <w:r w:rsidRPr="00A147BD">
        <w:t>Did the UN</w:t>
      </w:r>
      <w:r w:rsidR="00C95895" w:rsidRPr="00A147BD">
        <w:t xml:space="preserve"> system</w:t>
      </w:r>
      <w:r w:rsidRPr="00A147BD">
        <w:t xml:space="preserve"> have the necessary institutional</w:t>
      </w:r>
      <w:r w:rsidR="00AA030D" w:rsidRPr="00A147BD">
        <w:t xml:space="preserve"> capacity, experience</w:t>
      </w:r>
      <w:r w:rsidR="00B5289C" w:rsidRPr="00A147BD">
        <w:t xml:space="preserve"> and</w:t>
      </w:r>
      <w:r w:rsidR="00AA030D" w:rsidRPr="00A147BD">
        <w:t xml:space="preserve"> flexibi</w:t>
      </w:r>
      <w:r w:rsidRPr="00A147BD">
        <w:t>lity to implement activities towards achieving</w:t>
      </w:r>
      <w:r w:rsidR="00AA030D" w:rsidRPr="00A147BD">
        <w:t xml:space="preserve"> UNDAF </w:t>
      </w:r>
      <w:r w:rsidRPr="00A147BD">
        <w:t xml:space="preserve">targets </w:t>
      </w:r>
      <w:r w:rsidR="00AA030D" w:rsidRPr="00A147BD">
        <w:t>in your field of activity?</w:t>
      </w:r>
    </w:p>
    <w:p w14:paraId="1E7930E6" w14:textId="77777777" w:rsidR="00AA030D" w:rsidRPr="00DC74CC" w:rsidRDefault="00AA030D" w:rsidP="00AA030D">
      <w:pPr>
        <w:rPr>
          <w:szCs w:val="20"/>
        </w:rPr>
      </w:pPr>
    </w:p>
    <w:p w14:paraId="2A55AA78" w14:textId="77777777" w:rsidR="00AA030D" w:rsidRPr="00DC74CC" w:rsidRDefault="00AA030D" w:rsidP="00AA030D">
      <w:pPr>
        <w:rPr>
          <w:b/>
          <w:szCs w:val="20"/>
        </w:rPr>
      </w:pPr>
      <w:r w:rsidRPr="00DC74CC">
        <w:rPr>
          <w:b/>
          <w:szCs w:val="20"/>
        </w:rPr>
        <w:t>Sustainability</w:t>
      </w:r>
    </w:p>
    <w:p w14:paraId="337978F0" w14:textId="7AA80F3A" w:rsidR="00AA030D" w:rsidRPr="00DC74CC" w:rsidRDefault="004E24A6" w:rsidP="00A147BD">
      <w:pPr>
        <w:pStyle w:val="a"/>
      </w:pPr>
      <w:r w:rsidRPr="00DC74CC">
        <w:t>Have</w:t>
      </w:r>
      <w:r w:rsidR="00AA030D" w:rsidRPr="00DC74CC">
        <w:t xml:space="preserve"> UN activities helped strengthen the human and institutional capacities of </w:t>
      </w:r>
      <w:r w:rsidRPr="00DC74CC">
        <w:t xml:space="preserve">national </w:t>
      </w:r>
      <w:r w:rsidR="00AA030D" w:rsidRPr="00DC74CC">
        <w:t>partners?</w:t>
      </w:r>
    </w:p>
    <w:p w14:paraId="562163A1" w14:textId="77777777" w:rsidR="00AA030D" w:rsidRPr="00DC74CC" w:rsidRDefault="00AA030D" w:rsidP="00A147BD">
      <w:pPr>
        <w:pStyle w:val="a"/>
      </w:pPr>
      <w:r w:rsidRPr="00DC74CC">
        <w:t>What has the UN system done to increase the sustainability of its activities? Did you manage to improve stability?</w:t>
      </w:r>
    </w:p>
    <w:p w14:paraId="5BB33165" w14:textId="59F80C86" w:rsidR="00A94EB3" w:rsidRPr="00DC74CC" w:rsidRDefault="00AA030D" w:rsidP="00A147BD">
      <w:pPr>
        <w:pStyle w:val="a"/>
      </w:pPr>
      <w:r w:rsidRPr="00DC74CC">
        <w:t>What can be done to increase the sustainability of the UN system?</w:t>
      </w:r>
    </w:p>
    <w:p w14:paraId="2B7F71B9" w14:textId="77777777" w:rsidR="00393D95" w:rsidRPr="00DC74CC" w:rsidRDefault="00393D95" w:rsidP="00AA030D">
      <w:pPr>
        <w:rPr>
          <w:szCs w:val="20"/>
        </w:rPr>
      </w:pPr>
    </w:p>
    <w:p w14:paraId="174FE4B0" w14:textId="77777777" w:rsidR="00393D95" w:rsidRPr="00DC74CC" w:rsidRDefault="00393D95" w:rsidP="00393D95">
      <w:pPr>
        <w:rPr>
          <w:b/>
          <w:szCs w:val="20"/>
        </w:rPr>
      </w:pPr>
      <w:r w:rsidRPr="00DC74CC">
        <w:rPr>
          <w:b/>
          <w:szCs w:val="20"/>
        </w:rPr>
        <w:t>Looking ahead: strategic recommendations</w:t>
      </w:r>
    </w:p>
    <w:p w14:paraId="6629DEA6" w14:textId="39B600AA" w:rsidR="00393D95" w:rsidRPr="00DC74CC" w:rsidRDefault="00393D95" w:rsidP="00A147BD">
      <w:pPr>
        <w:pStyle w:val="a"/>
      </w:pPr>
      <w:r w:rsidRPr="00DC74CC">
        <w:t xml:space="preserve">Looking ahead, what can the UN system do to achieve </w:t>
      </w:r>
      <w:r w:rsidR="00BD2C1E" w:rsidRPr="00DC74CC">
        <w:t>Government</w:t>
      </w:r>
      <w:r w:rsidRPr="00DC74CC">
        <w:t xml:space="preserve"> priorities in achieving the SDGs?</w:t>
      </w:r>
    </w:p>
    <w:p w14:paraId="41007035" w14:textId="54569CA0" w:rsidR="00393D95" w:rsidRPr="00DC74CC" w:rsidRDefault="00393D95" w:rsidP="00A147BD">
      <w:pPr>
        <w:pStyle w:val="a"/>
      </w:pPr>
      <w:r w:rsidRPr="00DC74CC">
        <w:t>What domestic</w:t>
      </w:r>
      <w:r w:rsidR="005C07AC" w:rsidRPr="00DC74CC">
        <w:t xml:space="preserve">, </w:t>
      </w:r>
      <w:r w:rsidRPr="00DC74CC">
        <w:t xml:space="preserve">regional </w:t>
      </w:r>
      <w:r w:rsidR="005C07AC" w:rsidRPr="00DC74CC">
        <w:t>and</w:t>
      </w:r>
      <w:r w:rsidRPr="00DC74CC">
        <w:t xml:space="preserve"> international factors can affect progress towards the achievement of the SDGs and the implementation of </w:t>
      </w:r>
      <w:r w:rsidR="00BD2C1E" w:rsidRPr="00DC74CC">
        <w:t>Government</w:t>
      </w:r>
      <w:r w:rsidRPr="00DC74CC">
        <w:t xml:space="preserve"> priorities?</w:t>
      </w:r>
    </w:p>
    <w:p w14:paraId="0EEEFFE7" w14:textId="77777777" w:rsidR="00393D95" w:rsidRPr="00DC74CC" w:rsidRDefault="00393D95" w:rsidP="00A147BD">
      <w:pPr>
        <w:pStyle w:val="a"/>
      </w:pPr>
      <w:r w:rsidRPr="00DC74CC">
        <w:t>Which vulnerable groups should be in the focus of the UN system?</w:t>
      </w:r>
    </w:p>
    <w:p w14:paraId="533A83C3" w14:textId="1985F254" w:rsidR="00393D95" w:rsidRPr="00DC74CC" w:rsidRDefault="00393D95" w:rsidP="00A147BD">
      <w:pPr>
        <w:pStyle w:val="a"/>
      </w:pPr>
      <w:r w:rsidRPr="00DC74CC">
        <w:t xml:space="preserve">How would you like the UN system to support you? What areas and forms of support should be given priority (for example, </w:t>
      </w:r>
      <w:r w:rsidR="008C6802" w:rsidRPr="00DC74CC">
        <w:t>programme</w:t>
      </w:r>
      <w:r w:rsidR="004362E4" w:rsidRPr="00DC74CC">
        <w:t xml:space="preserve"> </w:t>
      </w:r>
      <w:r w:rsidRPr="00DC74CC">
        <w:t>implementation, training, support in the development of policies and legislation)?</w:t>
      </w:r>
    </w:p>
    <w:p w14:paraId="2CE7C8AA" w14:textId="77777777" w:rsidR="00BF18F1" w:rsidRPr="00DC74CC" w:rsidRDefault="00BF18F1" w:rsidP="00BF18F1">
      <w:pPr>
        <w:rPr>
          <w:szCs w:val="20"/>
        </w:rPr>
      </w:pPr>
    </w:p>
    <w:p w14:paraId="06B02719" w14:textId="77777777" w:rsidR="00BF18F1" w:rsidRPr="00DC74CC" w:rsidRDefault="00BF18F1">
      <w:pPr>
        <w:rPr>
          <w:rFonts w:eastAsiaTheme="majorEastAsia" w:cstheme="majorBidi"/>
          <w:b/>
          <w:bCs/>
          <w:color w:val="4F81BD" w:themeColor="accent1"/>
          <w:szCs w:val="20"/>
        </w:rPr>
      </w:pPr>
      <w:r w:rsidRPr="00DC74CC">
        <w:rPr>
          <w:szCs w:val="20"/>
        </w:rPr>
        <w:br w:type="page"/>
      </w:r>
    </w:p>
    <w:p w14:paraId="1AE028BE" w14:textId="06BC73B9" w:rsidR="00BF18F1" w:rsidRPr="00DC74CC" w:rsidRDefault="00BF18F1" w:rsidP="00A147BD">
      <w:pPr>
        <w:pStyle w:val="21"/>
      </w:pPr>
      <w:bookmarkStart w:id="53" w:name="_Toc35781163"/>
      <w:r w:rsidRPr="00DC74CC">
        <w:lastRenderedPageBreak/>
        <w:t>6.4 Bibliography</w:t>
      </w:r>
      <w:bookmarkEnd w:id="53"/>
    </w:p>
    <w:p w14:paraId="79CD9B69" w14:textId="77777777" w:rsidR="00F73DFC" w:rsidRPr="0089637D" w:rsidRDefault="00F73DFC" w:rsidP="00F73DFC">
      <w:pPr>
        <w:rPr>
          <w:szCs w:val="20"/>
          <w:lang w:val="ru-RU"/>
        </w:rPr>
      </w:pPr>
    </w:p>
    <w:p w14:paraId="4C042A2F" w14:textId="26C9B7F3" w:rsidR="0089637D" w:rsidRPr="0089637D" w:rsidRDefault="00F73DFC" w:rsidP="0089637D">
      <w:pPr>
        <w:pStyle w:val="a"/>
      </w:pPr>
      <w:proofErr w:type="spellStart"/>
      <w:r w:rsidRPr="0089637D">
        <w:t>Belstat</w:t>
      </w:r>
      <w:proofErr w:type="spellEnd"/>
      <w:r w:rsidRPr="0089637D">
        <w:t>, Belarusian Statistical Yearbooks</w:t>
      </w:r>
    </w:p>
    <w:p w14:paraId="5722BC5B" w14:textId="28BD74E8" w:rsidR="00F73DFC" w:rsidRPr="0089637D" w:rsidRDefault="00F73DFC" w:rsidP="0089637D">
      <w:pPr>
        <w:pStyle w:val="a"/>
      </w:pPr>
      <w:r w:rsidRPr="0089637D">
        <w:t>Cabinet of Ministers of Belarus, The National Program of International Technical Assistance till 2020, 2017</w:t>
      </w:r>
    </w:p>
    <w:p w14:paraId="2F67F941" w14:textId="68B3DD82" w:rsidR="00F73DFC" w:rsidRPr="0089637D" w:rsidRDefault="00F73DFC" w:rsidP="0089637D">
      <w:pPr>
        <w:pStyle w:val="a"/>
        <w:rPr>
          <w:spacing w:val="-6"/>
        </w:rPr>
      </w:pPr>
      <w:r w:rsidRPr="0089637D">
        <w:rPr>
          <w:spacing w:val="-6"/>
        </w:rPr>
        <w:t xml:space="preserve">CSO Assembly, Awareness and involvement in the activities of public associations: 2018 </w:t>
      </w:r>
    </w:p>
    <w:p w14:paraId="1DC08B85" w14:textId="2FCADDC3" w:rsidR="00F73DFC" w:rsidRPr="0089637D" w:rsidRDefault="00F73DFC" w:rsidP="0089637D">
      <w:pPr>
        <w:pStyle w:val="a"/>
      </w:pPr>
      <w:r w:rsidRPr="0089637D">
        <w:t>CSO sustainability index, 2017</w:t>
      </w:r>
    </w:p>
    <w:p w14:paraId="64F1897D" w14:textId="03E2AF5D" w:rsidR="00F73DFC" w:rsidRPr="0089637D" w:rsidRDefault="00F73DFC" w:rsidP="0089637D">
      <w:pPr>
        <w:pStyle w:val="a"/>
      </w:pPr>
      <w:r w:rsidRPr="0089637D">
        <w:t>Ministry of Economy of the Republic of Belarus, International Technical Cooperation, https://www.economy.gov.by/en/itc-international-technical-cooperation-en/</w:t>
      </w:r>
    </w:p>
    <w:p w14:paraId="2A8D459B" w14:textId="003751B7" w:rsidR="00F73DFC" w:rsidRPr="0089637D" w:rsidRDefault="00F73DFC" w:rsidP="0089637D">
      <w:pPr>
        <w:pStyle w:val="a"/>
      </w:pPr>
      <w:r w:rsidRPr="0089637D">
        <w:t>Rule of Law Index, 2019 (http://data.worldjusticeproject.org/). World Justice Project.</w:t>
      </w:r>
    </w:p>
    <w:p w14:paraId="0F295570" w14:textId="746EF8A0" w:rsidR="00F73DFC" w:rsidRPr="0089637D" w:rsidRDefault="00F73DFC" w:rsidP="0089637D">
      <w:pPr>
        <w:pStyle w:val="a"/>
      </w:pPr>
      <w:r w:rsidRPr="0089637D">
        <w:t>UN, United Nations General Assembly, Resolution adopted by the General Assembly on 31 May 2018, Repositioning of the United Nations development system in the context of the quadrennial comprehensive policy review of operational activities for development of the United Nations system</w:t>
      </w:r>
    </w:p>
    <w:p w14:paraId="372A229C" w14:textId="5B2BE8B8" w:rsidR="00F73DFC" w:rsidRPr="0089637D" w:rsidRDefault="00F73DFC" w:rsidP="0089637D">
      <w:pPr>
        <w:pStyle w:val="a"/>
      </w:pPr>
      <w:r w:rsidRPr="0089637D">
        <w:t>UN, General Assembly Economic and Social Council, 2018 session, Repositioning the United Nations development system to deliver on the 2030 Agenda: ensuring a better future for all</w:t>
      </w:r>
    </w:p>
    <w:p w14:paraId="2DD48730" w14:textId="762BAAD8" w:rsidR="00F73DFC" w:rsidRPr="0089637D" w:rsidRDefault="00F73DFC" w:rsidP="0089637D">
      <w:pPr>
        <w:pStyle w:val="a"/>
      </w:pPr>
      <w:r w:rsidRPr="0089637D">
        <w:t>United Nations in Belarus UNDAF Results Report 2016-2017, 2017</w:t>
      </w:r>
    </w:p>
    <w:p w14:paraId="441FA38C" w14:textId="0D498D7D" w:rsidR="00F73DFC" w:rsidRPr="0089637D" w:rsidRDefault="00F73DFC" w:rsidP="0089637D">
      <w:pPr>
        <w:pStyle w:val="a"/>
      </w:pPr>
      <w:r w:rsidRPr="0089637D">
        <w:t>United Nations Development Group, Legal Annex to UNDAFs, Supplement to the Guidance Notes “How to Prepare an UNDAF” February 2015</w:t>
      </w:r>
    </w:p>
    <w:p w14:paraId="19BF7BCC" w14:textId="72D1DF57" w:rsidR="00F73DFC" w:rsidRPr="0089637D" w:rsidRDefault="00F73DFC" w:rsidP="0089637D">
      <w:pPr>
        <w:pStyle w:val="a"/>
      </w:pPr>
      <w:r w:rsidRPr="0089637D">
        <w:t>United Nations Development Group, FAQs on the UNDAF Legal Annex, 2016</w:t>
      </w:r>
    </w:p>
    <w:p w14:paraId="6F2A3FEF" w14:textId="396ADC7A" w:rsidR="00F73DFC" w:rsidRPr="0089637D" w:rsidRDefault="00F73DFC" w:rsidP="0089637D">
      <w:pPr>
        <w:pStyle w:val="a"/>
      </w:pPr>
      <w:r w:rsidRPr="0089637D">
        <w:t>United Nations in Belarus, Towards Unity in Action, United Nations, Republic of Belarus Development Assistance Framework 2018-2020, Business Operations Strategy, January 2018</w:t>
      </w:r>
    </w:p>
    <w:p w14:paraId="26BE2EA8" w14:textId="4B0F44EA" w:rsidR="00F73DFC" w:rsidRPr="0089637D" w:rsidRDefault="00F73DFC" w:rsidP="0089637D">
      <w:pPr>
        <w:pStyle w:val="a"/>
      </w:pPr>
      <w:r w:rsidRPr="0089637D">
        <w:t>UNAIDS, yearly monitoring reports; UNESCO clubs association’s focused research on behavior and knowledge of selected groups on HIV</w:t>
      </w:r>
    </w:p>
    <w:p w14:paraId="28CC1F2B" w14:textId="2C29426B" w:rsidR="00F73DFC" w:rsidRPr="0089637D" w:rsidRDefault="00C95895" w:rsidP="0089637D">
      <w:pPr>
        <w:pStyle w:val="a"/>
      </w:pPr>
      <w:r w:rsidRPr="0089637D">
        <w:t xml:space="preserve">UN </w:t>
      </w:r>
      <w:r w:rsidR="00F73DFC" w:rsidRPr="0089637D">
        <w:t>Belarus, 2018 Summary of Coordination Results; United Nations Development Group, Reporting Templates for the UN Resident Coordinator/ Humanitarian Coordinator/ Designated Official, UN Country Team</w:t>
      </w:r>
    </w:p>
    <w:p w14:paraId="4B5AC75D" w14:textId="1B26D5DD" w:rsidR="00F73DFC" w:rsidRPr="0089637D" w:rsidRDefault="00F73DFC" w:rsidP="0089637D">
      <w:pPr>
        <w:pStyle w:val="a"/>
        <w:rPr>
          <w:spacing w:val="-6"/>
        </w:rPr>
      </w:pPr>
      <w:r w:rsidRPr="0089637D">
        <w:rPr>
          <w:spacing w:val="-6"/>
        </w:rPr>
        <w:t>UNCT Members for the Assessment of Results and Competencies (ARC) 2016 Performance Year; UN Belarus, Strategic Summary of Coordination Results Belarus, 2017</w:t>
      </w:r>
    </w:p>
    <w:p w14:paraId="3D25A27E" w14:textId="32C42404" w:rsidR="00F73DFC" w:rsidRPr="0089637D" w:rsidRDefault="00F73DFC" w:rsidP="0089637D">
      <w:pPr>
        <w:pStyle w:val="a"/>
      </w:pPr>
      <w:r w:rsidRPr="0089637D">
        <w:t>UNCT SWAP-Scorecard, Assessment Results and Action Plan United Nations Country Team Belarus, December 2017</w:t>
      </w:r>
    </w:p>
    <w:p w14:paraId="49D08985" w14:textId="2B54EF16" w:rsidR="00F73DFC" w:rsidRPr="0089637D" w:rsidRDefault="00F73DFC" w:rsidP="0089637D">
      <w:pPr>
        <w:pStyle w:val="a"/>
      </w:pPr>
      <w:r w:rsidRPr="0089637D">
        <w:t>UNDP, Independent Country Programme Evaluation, 2019</w:t>
      </w:r>
    </w:p>
    <w:p w14:paraId="3F25E68D" w14:textId="5BC4A585" w:rsidR="00F73DFC" w:rsidRPr="0089637D" w:rsidRDefault="00F73DFC" w:rsidP="0089637D">
      <w:pPr>
        <w:pStyle w:val="a"/>
      </w:pPr>
      <w:r w:rsidRPr="0089637D">
        <w:t>UNDP, Human Development Indices and Indicators: 2019 Statistical Update, Briefing note for countries on the 2019 Statistical Update</w:t>
      </w:r>
    </w:p>
    <w:p w14:paraId="4AC62D49" w14:textId="42C2BE1A" w:rsidR="00F73DFC" w:rsidRPr="0089637D" w:rsidRDefault="00F73DFC" w:rsidP="0089637D">
      <w:pPr>
        <w:pStyle w:val="a"/>
      </w:pPr>
      <w:r w:rsidRPr="0089637D">
        <w:t>UNFPA, Evaluation of the First (2011</w:t>
      </w:r>
      <w:r w:rsidR="005A6699" w:rsidRPr="0089637D">
        <w:t>–2</w:t>
      </w:r>
      <w:r w:rsidRPr="0089637D">
        <w:t>015) and the Second (2016</w:t>
      </w:r>
      <w:r w:rsidR="005A6699" w:rsidRPr="0089637D">
        <w:t>–2</w:t>
      </w:r>
      <w:r w:rsidRPr="0089637D">
        <w:t>020) Country Programmes of UNFPA Belarus, 2019</w:t>
      </w:r>
    </w:p>
    <w:p w14:paraId="65D68F5E" w14:textId="3F5DE07E" w:rsidR="008D2A9D" w:rsidRPr="0089637D" w:rsidRDefault="008D2A9D" w:rsidP="0089637D">
      <w:pPr>
        <w:pStyle w:val="a"/>
      </w:pPr>
      <w:r w:rsidRPr="0089637D">
        <w:t xml:space="preserve">UNICEF, Thematic evaluation of </w:t>
      </w:r>
      <w:r w:rsidR="00BD2C1E" w:rsidRPr="0089637D">
        <w:t>Government</w:t>
      </w:r>
      <w:r w:rsidRPr="0089637D">
        <w:t xml:space="preserve"> interventions and UNICEF contribution to</w:t>
      </w:r>
      <w:r w:rsidR="009F25EF" w:rsidRPr="009F25EF">
        <w:t> </w:t>
      </w:r>
      <w:r w:rsidRPr="0089637D">
        <w:t>reducing vulnerabilities, strengthening resilience and promoting the rights of adolescents in Belarus, 2018</w:t>
      </w:r>
    </w:p>
    <w:p w14:paraId="0D10E457" w14:textId="656848A5" w:rsidR="008D2A9D" w:rsidRPr="0089637D" w:rsidRDefault="008D2A9D" w:rsidP="0089637D">
      <w:pPr>
        <w:pStyle w:val="a"/>
        <w:rPr>
          <w:spacing w:val="-6"/>
        </w:rPr>
      </w:pPr>
      <w:r w:rsidRPr="0089637D">
        <w:rPr>
          <w:spacing w:val="-6"/>
        </w:rPr>
        <w:t xml:space="preserve">WHO, Prevalence of Noncommunicable Disease Risk Factors in Belarus, STEPS 2016, </w:t>
      </w:r>
      <w:proofErr w:type="gramStart"/>
      <w:r w:rsidRPr="0089637D">
        <w:rPr>
          <w:spacing w:val="-6"/>
        </w:rPr>
        <w:t>2017</w:t>
      </w:r>
      <w:proofErr w:type="gramEnd"/>
    </w:p>
    <w:p w14:paraId="549C1951" w14:textId="7D41EE84" w:rsidR="00F73DFC" w:rsidRPr="0089637D" w:rsidRDefault="008D2A9D" w:rsidP="0089637D">
      <w:pPr>
        <w:pStyle w:val="a"/>
      </w:pPr>
      <w:r w:rsidRPr="0089637D">
        <w:t>World Bank, Systematic Country Diagnostic: Towards a Competitive, Inclusive and Dynamic Belarus, 2018</w:t>
      </w:r>
    </w:p>
    <w:p w14:paraId="0C60DDDD" w14:textId="03D01E74" w:rsidR="007416F1" w:rsidRPr="0089637D" w:rsidRDefault="00F73DFC" w:rsidP="0089637D">
      <w:pPr>
        <w:pStyle w:val="a"/>
        <w:rPr>
          <w:rFonts w:eastAsiaTheme="majorEastAsia" w:cstheme="majorBidi"/>
          <w:b/>
          <w:bCs/>
          <w:color w:val="4F81BD" w:themeColor="accent1"/>
        </w:rPr>
      </w:pPr>
      <w:r w:rsidRPr="0089637D">
        <w:t xml:space="preserve">World Bank, </w:t>
      </w:r>
      <w:r w:rsidR="008D2A9D" w:rsidRPr="0089637D">
        <w:t>Belarus Economic Update — April 2018</w:t>
      </w:r>
      <w:r w:rsidR="007416F1" w:rsidRPr="0089637D">
        <w:br w:type="page"/>
      </w:r>
    </w:p>
    <w:p w14:paraId="10393D80" w14:textId="36704702" w:rsidR="00037BDE" w:rsidRPr="00DC74CC" w:rsidRDefault="00037BDE" w:rsidP="00A147BD">
      <w:pPr>
        <w:pStyle w:val="21"/>
      </w:pPr>
      <w:bookmarkStart w:id="54" w:name="_Toc35781164"/>
      <w:r w:rsidRPr="00DC74CC">
        <w:lastRenderedPageBreak/>
        <w:t>6.5 List of interviewed individuals</w:t>
      </w:r>
      <w:bookmarkEnd w:id="54"/>
    </w:p>
    <w:p w14:paraId="083C669D" w14:textId="77777777" w:rsidR="00037BDE" w:rsidRPr="00DC74CC" w:rsidRDefault="00037BDE" w:rsidP="00BF18F1">
      <w:pPr>
        <w:rPr>
          <w:szCs w:val="20"/>
        </w:rPr>
      </w:pPr>
    </w:p>
    <w:tbl>
      <w:tblPr>
        <w:tblStyle w:val="TableGrid"/>
        <w:tblW w:w="9209" w:type="dxa"/>
        <w:tblBorders>
          <w:left w:val="none" w:sz="0" w:space="0" w:color="auto"/>
          <w:right w:val="none" w:sz="0" w:space="0" w:color="auto"/>
        </w:tblBorders>
        <w:tblLook w:val="04A0" w:firstRow="1" w:lastRow="0" w:firstColumn="1" w:lastColumn="0" w:noHBand="0" w:noVBand="1"/>
      </w:tblPr>
      <w:tblGrid>
        <w:gridCol w:w="2319"/>
        <w:gridCol w:w="2219"/>
        <w:gridCol w:w="4671"/>
      </w:tblGrid>
      <w:tr w:rsidR="007416F1" w:rsidRPr="00DC74CC" w14:paraId="4641C75D" w14:textId="77777777" w:rsidTr="0089637D">
        <w:trPr>
          <w:cnfStyle w:val="100000000000" w:firstRow="1" w:lastRow="0" w:firstColumn="0" w:lastColumn="0" w:oddVBand="0" w:evenVBand="0" w:oddHBand="0" w:evenHBand="0" w:firstRowFirstColumn="0" w:firstRowLastColumn="0" w:lastRowFirstColumn="0" w:lastRowLastColumn="0"/>
        </w:trPr>
        <w:tc>
          <w:tcPr>
            <w:tcW w:w="2319" w:type="dxa"/>
            <w:shd w:val="clear" w:color="auto" w:fill="548DD4" w:themeFill="text2" w:themeFillTint="99"/>
            <w:hideMark/>
          </w:tcPr>
          <w:p w14:paraId="63A88C72" w14:textId="0F38D101" w:rsidR="007416F1" w:rsidRPr="00A147BD" w:rsidRDefault="007416F1" w:rsidP="00D237B2">
            <w:pPr>
              <w:jc w:val="center"/>
              <w:rPr>
                <w:sz w:val="18"/>
                <w:szCs w:val="18"/>
              </w:rPr>
            </w:pPr>
            <w:r w:rsidRPr="00A147BD">
              <w:rPr>
                <w:b/>
                <w:bCs/>
                <w:sz w:val="18"/>
                <w:szCs w:val="18"/>
              </w:rPr>
              <w:t>Name of entity</w:t>
            </w:r>
          </w:p>
        </w:tc>
        <w:tc>
          <w:tcPr>
            <w:tcW w:w="2219" w:type="dxa"/>
            <w:shd w:val="clear" w:color="auto" w:fill="548DD4" w:themeFill="text2" w:themeFillTint="99"/>
            <w:hideMark/>
          </w:tcPr>
          <w:p w14:paraId="5420EC85" w14:textId="77777777" w:rsidR="007416F1" w:rsidRPr="00A147BD" w:rsidRDefault="007416F1" w:rsidP="00D237B2">
            <w:pPr>
              <w:jc w:val="center"/>
              <w:rPr>
                <w:sz w:val="18"/>
                <w:szCs w:val="18"/>
              </w:rPr>
            </w:pPr>
            <w:r w:rsidRPr="00A147BD">
              <w:rPr>
                <w:b/>
                <w:bCs/>
                <w:sz w:val="18"/>
                <w:szCs w:val="18"/>
              </w:rPr>
              <w:t>Full name</w:t>
            </w:r>
          </w:p>
        </w:tc>
        <w:tc>
          <w:tcPr>
            <w:tcW w:w="4671" w:type="dxa"/>
            <w:shd w:val="clear" w:color="auto" w:fill="548DD4" w:themeFill="text2" w:themeFillTint="99"/>
            <w:hideMark/>
          </w:tcPr>
          <w:p w14:paraId="0E1E94DE" w14:textId="77777777" w:rsidR="007416F1" w:rsidRPr="00A147BD" w:rsidRDefault="007416F1" w:rsidP="00D237B2">
            <w:pPr>
              <w:jc w:val="center"/>
              <w:rPr>
                <w:sz w:val="18"/>
                <w:szCs w:val="18"/>
              </w:rPr>
            </w:pPr>
            <w:r w:rsidRPr="00A147BD">
              <w:rPr>
                <w:b/>
                <w:bCs/>
                <w:sz w:val="18"/>
                <w:szCs w:val="18"/>
              </w:rPr>
              <w:t>Position</w:t>
            </w:r>
          </w:p>
        </w:tc>
      </w:tr>
      <w:tr w:rsidR="00002CE0" w:rsidRPr="00DC74CC" w14:paraId="1B3251C7" w14:textId="77777777" w:rsidTr="0089637D">
        <w:trPr>
          <w:trHeight w:val="397"/>
        </w:trPr>
        <w:tc>
          <w:tcPr>
            <w:tcW w:w="9209" w:type="dxa"/>
            <w:gridSpan w:val="3"/>
            <w:shd w:val="clear" w:color="auto" w:fill="CCECFF"/>
            <w:vAlign w:val="center"/>
          </w:tcPr>
          <w:p w14:paraId="4E61DB99" w14:textId="6456FF6B" w:rsidR="00002CE0" w:rsidRPr="00DC74CC" w:rsidRDefault="00002CE0" w:rsidP="0089637D">
            <w:pPr>
              <w:jc w:val="center"/>
              <w:rPr>
                <w:b/>
              </w:rPr>
            </w:pPr>
            <w:r w:rsidRPr="0089637D">
              <w:rPr>
                <w:b/>
                <w:color w:val="548DD4" w:themeColor="text2" w:themeTint="99"/>
              </w:rPr>
              <w:t>National partners</w:t>
            </w:r>
          </w:p>
        </w:tc>
      </w:tr>
      <w:tr w:rsidR="00A147BD" w:rsidRPr="00DC74CC" w14:paraId="1809D299" w14:textId="77777777" w:rsidTr="0089637D">
        <w:tc>
          <w:tcPr>
            <w:tcW w:w="2319" w:type="dxa"/>
            <w:vMerge w:val="restart"/>
            <w:vAlign w:val="center"/>
            <w:hideMark/>
          </w:tcPr>
          <w:p w14:paraId="648A15E5" w14:textId="4FCA829C" w:rsidR="00A147BD" w:rsidRPr="00172B4D" w:rsidRDefault="00A147BD" w:rsidP="00A147BD">
            <w:r w:rsidRPr="00172B4D">
              <w:t>Ministry of Economy</w:t>
            </w:r>
          </w:p>
        </w:tc>
        <w:tc>
          <w:tcPr>
            <w:tcW w:w="2219" w:type="dxa"/>
            <w:vAlign w:val="center"/>
            <w:hideMark/>
          </w:tcPr>
          <w:p w14:paraId="2076ED9A" w14:textId="77777777" w:rsidR="00A147BD" w:rsidRPr="00172B4D" w:rsidRDefault="00A147BD" w:rsidP="00A147BD">
            <w:proofErr w:type="spellStart"/>
            <w:r w:rsidRPr="00172B4D">
              <w:t>Boligatova</w:t>
            </w:r>
            <w:proofErr w:type="spellEnd"/>
          </w:p>
          <w:p w14:paraId="0D85E6A5" w14:textId="77777777" w:rsidR="00A147BD" w:rsidRPr="00172B4D" w:rsidRDefault="00A147BD" w:rsidP="00A147BD">
            <w:r w:rsidRPr="00172B4D">
              <w:t xml:space="preserve">Elena </w:t>
            </w:r>
          </w:p>
        </w:tc>
        <w:tc>
          <w:tcPr>
            <w:tcW w:w="4671" w:type="dxa"/>
            <w:vAlign w:val="center"/>
            <w:hideMark/>
          </w:tcPr>
          <w:p w14:paraId="64EDF62C" w14:textId="77777777" w:rsidR="00A147BD" w:rsidRPr="00172B4D" w:rsidRDefault="00A147BD" w:rsidP="00A147BD">
            <w:r w:rsidRPr="00172B4D">
              <w:t>Head of Department for Strategic Development and International Cooperation</w:t>
            </w:r>
          </w:p>
        </w:tc>
      </w:tr>
      <w:tr w:rsidR="00A147BD" w:rsidRPr="00DC74CC" w14:paraId="5413FF9D" w14:textId="77777777" w:rsidTr="0089637D">
        <w:tc>
          <w:tcPr>
            <w:tcW w:w="2319" w:type="dxa"/>
            <w:vMerge/>
            <w:vAlign w:val="center"/>
            <w:hideMark/>
          </w:tcPr>
          <w:p w14:paraId="4BE0FE8A" w14:textId="3AD7FBC1" w:rsidR="00A147BD" w:rsidRPr="00172B4D" w:rsidRDefault="00A147BD" w:rsidP="00A147BD"/>
        </w:tc>
        <w:tc>
          <w:tcPr>
            <w:tcW w:w="2219" w:type="dxa"/>
            <w:vAlign w:val="center"/>
            <w:hideMark/>
          </w:tcPr>
          <w:p w14:paraId="1191CE80" w14:textId="77777777" w:rsidR="00A147BD" w:rsidRPr="00172B4D" w:rsidRDefault="00A147BD" w:rsidP="00A147BD">
            <w:proofErr w:type="spellStart"/>
            <w:r w:rsidRPr="00172B4D">
              <w:t>Khodartsevich</w:t>
            </w:r>
            <w:proofErr w:type="spellEnd"/>
            <w:r w:rsidRPr="00172B4D">
              <w:t xml:space="preserve"> Elena</w:t>
            </w:r>
          </w:p>
        </w:tc>
        <w:tc>
          <w:tcPr>
            <w:tcW w:w="4671" w:type="dxa"/>
            <w:vAlign w:val="center"/>
            <w:hideMark/>
          </w:tcPr>
          <w:p w14:paraId="21ABBA3A" w14:textId="77777777" w:rsidR="00A147BD" w:rsidRPr="00172B4D" w:rsidRDefault="00A147BD" w:rsidP="00A147BD">
            <w:r w:rsidRPr="00172B4D">
              <w:t>Deputy Head of Department for Strategic Development and International Cooperation</w:t>
            </w:r>
          </w:p>
        </w:tc>
      </w:tr>
      <w:tr w:rsidR="00A147BD" w:rsidRPr="00DC74CC" w14:paraId="2658B6A5" w14:textId="77777777" w:rsidTr="0089637D">
        <w:tc>
          <w:tcPr>
            <w:tcW w:w="2319" w:type="dxa"/>
            <w:vMerge w:val="restart"/>
            <w:vAlign w:val="center"/>
            <w:hideMark/>
          </w:tcPr>
          <w:p w14:paraId="1E41FAE3" w14:textId="789EC19F" w:rsidR="00A147BD" w:rsidRPr="00172B4D" w:rsidRDefault="00A147BD" w:rsidP="00A147BD">
            <w:r w:rsidRPr="00172B4D">
              <w:t>Ministry of Foreign Affairs</w:t>
            </w:r>
          </w:p>
        </w:tc>
        <w:tc>
          <w:tcPr>
            <w:tcW w:w="2219" w:type="dxa"/>
            <w:vAlign w:val="center"/>
            <w:hideMark/>
          </w:tcPr>
          <w:p w14:paraId="64428990" w14:textId="77777777" w:rsidR="00A147BD" w:rsidRPr="00172B4D" w:rsidRDefault="00A147BD" w:rsidP="00A147BD">
            <w:proofErr w:type="spellStart"/>
            <w:r w:rsidRPr="00172B4D">
              <w:t>Opimakh</w:t>
            </w:r>
            <w:proofErr w:type="spellEnd"/>
            <w:r w:rsidRPr="00172B4D">
              <w:t xml:space="preserve"> Alexander </w:t>
            </w:r>
          </w:p>
        </w:tc>
        <w:tc>
          <w:tcPr>
            <w:tcW w:w="4671" w:type="dxa"/>
            <w:vAlign w:val="center"/>
            <w:hideMark/>
          </w:tcPr>
          <w:p w14:paraId="67A454DE" w14:textId="77777777" w:rsidR="00A147BD" w:rsidRPr="00172B4D" w:rsidRDefault="00A147BD" w:rsidP="00A147BD">
            <w:r w:rsidRPr="00172B4D">
              <w:t>Deputy Head of Control of Global Politics and Humanitarian Cooperation, Deputy Chief Management of multilateral diplomacy</w:t>
            </w:r>
          </w:p>
        </w:tc>
      </w:tr>
      <w:tr w:rsidR="00A147BD" w:rsidRPr="00DC74CC" w14:paraId="55339015" w14:textId="77777777" w:rsidTr="0089637D">
        <w:tc>
          <w:tcPr>
            <w:tcW w:w="2319" w:type="dxa"/>
            <w:vMerge/>
            <w:vAlign w:val="center"/>
            <w:hideMark/>
          </w:tcPr>
          <w:p w14:paraId="3463A44B" w14:textId="1D07B417" w:rsidR="00A147BD" w:rsidRPr="00172B4D" w:rsidRDefault="00A147BD" w:rsidP="00A147BD"/>
        </w:tc>
        <w:tc>
          <w:tcPr>
            <w:tcW w:w="2219" w:type="dxa"/>
            <w:vAlign w:val="center"/>
            <w:hideMark/>
          </w:tcPr>
          <w:p w14:paraId="6DA2AE9B" w14:textId="77777777" w:rsidR="00A147BD" w:rsidRPr="00172B4D" w:rsidRDefault="00A147BD" w:rsidP="00A147BD">
            <w:proofErr w:type="spellStart"/>
            <w:r w:rsidRPr="00172B4D">
              <w:t>Makey</w:t>
            </w:r>
            <w:proofErr w:type="spellEnd"/>
            <w:r w:rsidRPr="00172B4D">
              <w:t xml:space="preserve"> </w:t>
            </w:r>
            <w:proofErr w:type="spellStart"/>
            <w:r w:rsidRPr="00172B4D">
              <w:t>Vitaliy</w:t>
            </w:r>
            <w:proofErr w:type="spellEnd"/>
            <w:r w:rsidRPr="00172B4D">
              <w:t xml:space="preserve"> </w:t>
            </w:r>
          </w:p>
        </w:tc>
        <w:tc>
          <w:tcPr>
            <w:tcW w:w="4671" w:type="dxa"/>
            <w:vAlign w:val="center"/>
            <w:hideMark/>
          </w:tcPr>
          <w:p w14:paraId="15115697" w14:textId="77777777" w:rsidR="00A147BD" w:rsidRPr="00172B4D" w:rsidRDefault="00A147BD" w:rsidP="00A147BD">
            <w:r w:rsidRPr="00172B4D">
              <w:t>Deputy Head of Economic Co-operation and Sustainable Development of Multilateral Diplomacy Control</w:t>
            </w:r>
          </w:p>
        </w:tc>
      </w:tr>
      <w:tr w:rsidR="00A147BD" w:rsidRPr="00DC74CC" w14:paraId="1595BC07" w14:textId="77777777" w:rsidTr="0089637D">
        <w:tc>
          <w:tcPr>
            <w:tcW w:w="2319" w:type="dxa"/>
            <w:vMerge/>
            <w:vAlign w:val="center"/>
            <w:hideMark/>
          </w:tcPr>
          <w:p w14:paraId="362B5C6E" w14:textId="622E43B9" w:rsidR="00A147BD" w:rsidRPr="00172B4D" w:rsidRDefault="00A147BD" w:rsidP="00A147BD"/>
        </w:tc>
        <w:tc>
          <w:tcPr>
            <w:tcW w:w="2219" w:type="dxa"/>
            <w:vAlign w:val="center"/>
            <w:hideMark/>
          </w:tcPr>
          <w:p w14:paraId="3885C9E5" w14:textId="77777777" w:rsidR="00A147BD" w:rsidRPr="00172B4D" w:rsidRDefault="00A147BD" w:rsidP="00A147BD">
            <w:proofErr w:type="spellStart"/>
            <w:r w:rsidRPr="00172B4D">
              <w:t>Divakov</w:t>
            </w:r>
            <w:proofErr w:type="spellEnd"/>
            <w:r w:rsidRPr="00172B4D">
              <w:t xml:space="preserve"> Nikolay</w:t>
            </w:r>
          </w:p>
        </w:tc>
        <w:tc>
          <w:tcPr>
            <w:tcW w:w="4671" w:type="dxa"/>
            <w:vAlign w:val="center"/>
            <w:hideMark/>
          </w:tcPr>
          <w:p w14:paraId="7F9F192C" w14:textId="77777777" w:rsidR="00A147BD" w:rsidRPr="00172B4D" w:rsidRDefault="00A147BD" w:rsidP="00A147BD">
            <w:r w:rsidRPr="00172B4D">
              <w:t>Advisor of Multilateral Diplomacy Division</w:t>
            </w:r>
          </w:p>
        </w:tc>
      </w:tr>
      <w:tr w:rsidR="00A147BD" w:rsidRPr="00DC74CC" w14:paraId="59E7E626" w14:textId="77777777" w:rsidTr="0089637D">
        <w:tc>
          <w:tcPr>
            <w:tcW w:w="2319" w:type="dxa"/>
            <w:vMerge w:val="restart"/>
            <w:vAlign w:val="center"/>
            <w:hideMark/>
          </w:tcPr>
          <w:p w14:paraId="2C5B0294" w14:textId="0889DFBC" w:rsidR="00A147BD" w:rsidRPr="00172B4D" w:rsidRDefault="00A147BD" w:rsidP="00A147BD">
            <w:r w:rsidRPr="00172B4D">
              <w:t>Ministry of Natural Resources and Environmental Protection</w:t>
            </w:r>
          </w:p>
        </w:tc>
        <w:tc>
          <w:tcPr>
            <w:tcW w:w="2219" w:type="dxa"/>
            <w:vAlign w:val="center"/>
            <w:hideMark/>
          </w:tcPr>
          <w:p w14:paraId="3A7EBDC9" w14:textId="77777777" w:rsidR="00A147BD" w:rsidRPr="00172B4D" w:rsidRDefault="00A147BD" w:rsidP="00A147BD">
            <w:proofErr w:type="spellStart"/>
            <w:r w:rsidRPr="00172B4D">
              <w:t>Lukina</w:t>
            </w:r>
            <w:proofErr w:type="spellEnd"/>
            <w:r w:rsidRPr="00172B4D">
              <w:t xml:space="preserve"> Larisa </w:t>
            </w:r>
          </w:p>
        </w:tc>
        <w:tc>
          <w:tcPr>
            <w:tcW w:w="4671" w:type="dxa"/>
            <w:vAlign w:val="center"/>
            <w:hideMark/>
          </w:tcPr>
          <w:p w14:paraId="2B438F94" w14:textId="77777777" w:rsidR="00A147BD" w:rsidRPr="00172B4D" w:rsidRDefault="00A147BD" w:rsidP="00A147BD">
            <w:r w:rsidRPr="00172B4D">
              <w:t>Deputy Head of Department of Environmental Policy, International Cooperation and Science - Head of Department of International Cooperation</w:t>
            </w:r>
          </w:p>
        </w:tc>
      </w:tr>
      <w:tr w:rsidR="00A147BD" w:rsidRPr="00DC74CC" w14:paraId="73E69881" w14:textId="77777777" w:rsidTr="0089637D">
        <w:tc>
          <w:tcPr>
            <w:tcW w:w="2319" w:type="dxa"/>
            <w:vMerge/>
            <w:vAlign w:val="center"/>
            <w:hideMark/>
          </w:tcPr>
          <w:p w14:paraId="3075214A" w14:textId="3353989E" w:rsidR="00A147BD" w:rsidRPr="00172B4D" w:rsidRDefault="00A147BD" w:rsidP="00A147BD"/>
        </w:tc>
        <w:tc>
          <w:tcPr>
            <w:tcW w:w="2219" w:type="dxa"/>
            <w:vAlign w:val="center"/>
            <w:hideMark/>
          </w:tcPr>
          <w:p w14:paraId="188AD36D" w14:textId="77777777" w:rsidR="00A147BD" w:rsidRPr="00172B4D" w:rsidRDefault="00A147BD" w:rsidP="00A147BD">
            <w:proofErr w:type="spellStart"/>
            <w:r w:rsidRPr="00172B4D">
              <w:t>Pogorelaya</w:t>
            </w:r>
            <w:proofErr w:type="spellEnd"/>
            <w:r w:rsidRPr="00172B4D">
              <w:t xml:space="preserve"> Olga</w:t>
            </w:r>
          </w:p>
        </w:tc>
        <w:tc>
          <w:tcPr>
            <w:tcW w:w="4671" w:type="dxa"/>
            <w:vAlign w:val="center"/>
            <w:hideMark/>
          </w:tcPr>
          <w:p w14:paraId="20DDB146" w14:textId="77777777" w:rsidR="00A147BD" w:rsidRPr="00172B4D" w:rsidRDefault="00A147BD" w:rsidP="00A147BD">
            <w:r w:rsidRPr="00172B4D">
              <w:t>Chief Specialist, International Cooperation Department</w:t>
            </w:r>
          </w:p>
        </w:tc>
      </w:tr>
      <w:tr w:rsidR="00A147BD" w:rsidRPr="00DC74CC" w14:paraId="0C7D62DD" w14:textId="77777777" w:rsidTr="0089637D">
        <w:tc>
          <w:tcPr>
            <w:tcW w:w="2319" w:type="dxa"/>
            <w:vMerge w:val="restart"/>
            <w:vAlign w:val="center"/>
            <w:hideMark/>
          </w:tcPr>
          <w:p w14:paraId="7075710A" w14:textId="70AA1B42" w:rsidR="00A147BD" w:rsidRPr="00172B4D" w:rsidRDefault="00A147BD" w:rsidP="00A147BD">
            <w:r w:rsidRPr="00172B4D">
              <w:t>Ministry of Emergency Situations</w:t>
            </w:r>
          </w:p>
        </w:tc>
        <w:tc>
          <w:tcPr>
            <w:tcW w:w="2219" w:type="dxa"/>
            <w:vAlign w:val="center"/>
            <w:hideMark/>
          </w:tcPr>
          <w:p w14:paraId="647E874A" w14:textId="77777777" w:rsidR="00A147BD" w:rsidRPr="00172B4D" w:rsidRDefault="00A147BD" w:rsidP="00A147BD">
            <w:r w:rsidRPr="00172B4D">
              <w:t xml:space="preserve">Tkachuk Dmitry </w:t>
            </w:r>
          </w:p>
        </w:tc>
        <w:tc>
          <w:tcPr>
            <w:tcW w:w="4671" w:type="dxa"/>
            <w:vAlign w:val="center"/>
            <w:hideMark/>
          </w:tcPr>
          <w:p w14:paraId="6519090F" w14:textId="77777777" w:rsidR="00A147BD" w:rsidRPr="00172B4D" w:rsidRDefault="00A147BD" w:rsidP="00A147BD">
            <w:r w:rsidRPr="00172B4D">
              <w:t>Head of International Cooperation Department</w:t>
            </w:r>
          </w:p>
        </w:tc>
      </w:tr>
      <w:tr w:rsidR="00A147BD" w:rsidRPr="00DC74CC" w14:paraId="3631609F" w14:textId="77777777" w:rsidTr="0089637D">
        <w:tc>
          <w:tcPr>
            <w:tcW w:w="2319" w:type="dxa"/>
            <w:vMerge/>
            <w:vAlign w:val="center"/>
            <w:hideMark/>
          </w:tcPr>
          <w:p w14:paraId="414666AB" w14:textId="44D33CE5" w:rsidR="00A147BD" w:rsidRPr="00172B4D" w:rsidRDefault="00A147BD" w:rsidP="00A147BD"/>
        </w:tc>
        <w:tc>
          <w:tcPr>
            <w:tcW w:w="2219" w:type="dxa"/>
            <w:vAlign w:val="center"/>
            <w:hideMark/>
          </w:tcPr>
          <w:p w14:paraId="44DD724E" w14:textId="77777777" w:rsidR="00A147BD" w:rsidRPr="00172B4D" w:rsidRDefault="00A147BD" w:rsidP="00A147BD">
            <w:r w:rsidRPr="00172B4D">
              <w:t xml:space="preserve">Potemkin Mikhail </w:t>
            </w:r>
          </w:p>
        </w:tc>
        <w:tc>
          <w:tcPr>
            <w:tcW w:w="4671" w:type="dxa"/>
            <w:vAlign w:val="center"/>
            <w:hideMark/>
          </w:tcPr>
          <w:p w14:paraId="7E76FF69" w14:textId="77777777" w:rsidR="00A147BD" w:rsidRPr="00172B4D" w:rsidRDefault="00A147BD" w:rsidP="00A147BD">
            <w:r w:rsidRPr="00172B4D">
              <w:t>Chief specialist of Division of Scientific Support and International cooperation of Department of Chernobyl disaster</w:t>
            </w:r>
          </w:p>
        </w:tc>
      </w:tr>
      <w:tr w:rsidR="00A147BD" w:rsidRPr="00DC74CC" w14:paraId="1C4E42A2" w14:textId="77777777" w:rsidTr="0089637D">
        <w:tc>
          <w:tcPr>
            <w:tcW w:w="2319" w:type="dxa"/>
            <w:vMerge/>
            <w:vAlign w:val="center"/>
            <w:hideMark/>
          </w:tcPr>
          <w:p w14:paraId="1F5488CF" w14:textId="2C348FA0" w:rsidR="00A147BD" w:rsidRPr="00172B4D" w:rsidRDefault="00A147BD" w:rsidP="00A147BD"/>
        </w:tc>
        <w:tc>
          <w:tcPr>
            <w:tcW w:w="2219" w:type="dxa"/>
            <w:vAlign w:val="center"/>
            <w:hideMark/>
          </w:tcPr>
          <w:p w14:paraId="091126E6" w14:textId="77777777" w:rsidR="00A147BD" w:rsidRPr="00172B4D" w:rsidRDefault="00A147BD" w:rsidP="00A147BD">
            <w:proofErr w:type="spellStart"/>
            <w:r w:rsidRPr="00172B4D">
              <w:t>Shotskaya</w:t>
            </w:r>
            <w:proofErr w:type="spellEnd"/>
            <w:r w:rsidRPr="00172B4D">
              <w:t xml:space="preserve"> Svetlana </w:t>
            </w:r>
          </w:p>
        </w:tc>
        <w:tc>
          <w:tcPr>
            <w:tcW w:w="4671" w:type="dxa"/>
            <w:vAlign w:val="center"/>
            <w:hideMark/>
          </w:tcPr>
          <w:p w14:paraId="720DF3C8" w14:textId="77777777" w:rsidR="00A147BD" w:rsidRPr="00172B4D" w:rsidRDefault="00A147BD" w:rsidP="00A147BD">
            <w:r w:rsidRPr="00172B4D">
              <w:t>Head of International Projects Unit</w:t>
            </w:r>
          </w:p>
        </w:tc>
      </w:tr>
      <w:tr w:rsidR="007416F1" w:rsidRPr="00DC74CC" w14:paraId="36A7216D" w14:textId="77777777" w:rsidTr="0089637D">
        <w:tc>
          <w:tcPr>
            <w:tcW w:w="2319" w:type="dxa"/>
            <w:vAlign w:val="center"/>
            <w:hideMark/>
          </w:tcPr>
          <w:p w14:paraId="015F07D0" w14:textId="77777777" w:rsidR="007416F1" w:rsidRPr="00172B4D" w:rsidRDefault="007416F1" w:rsidP="00A147BD">
            <w:r w:rsidRPr="00172B4D">
              <w:t>Ministry of Education</w:t>
            </w:r>
          </w:p>
        </w:tc>
        <w:tc>
          <w:tcPr>
            <w:tcW w:w="2219" w:type="dxa"/>
            <w:vAlign w:val="center"/>
            <w:hideMark/>
          </w:tcPr>
          <w:p w14:paraId="35BB6A90" w14:textId="77777777" w:rsidR="007416F1" w:rsidRPr="00172B4D" w:rsidRDefault="007416F1" w:rsidP="00A147BD">
            <w:proofErr w:type="spellStart"/>
            <w:r w:rsidRPr="00172B4D">
              <w:t>Kadlubay</w:t>
            </w:r>
            <w:proofErr w:type="spellEnd"/>
            <w:r w:rsidRPr="00172B4D">
              <w:t xml:space="preserve"> Alexander </w:t>
            </w:r>
          </w:p>
        </w:tc>
        <w:tc>
          <w:tcPr>
            <w:tcW w:w="4671" w:type="dxa"/>
            <w:vAlign w:val="center"/>
            <w:hideMark/>
          </w:tcPr>
          <w:p w14:paraId="71F3F266" w14:textId="77777777" w:rsidR="007416F1" w:rsidRPr="00172B4D" w:rsidRDefault="007416F1" w:rsidP="00A147BD">
            <w:r w:rsidRPr="00172B4D">
              <w:t>Deputy Minister of Education</w:t>
            </w:r>
          </w:p>
        </w:tc>
      </w:tr>
      <w:tr w:rsidR="007416F1" w:rsidRPr="00DC74CC" w14:paraId="1778CBF7" w14:textId="77777777" w:rsidTr="0089637D">
        <w:tc>
          <w:tcPr>
            <w:tcW w:w="2319" w:type="dxa"/>
            <w:vAlign w:val="center"/>
            <w:hideMark/>
          </w:tcPr>
          <w:p w14:paraId="44BA1B81" w14:textId="77777777" w:rsidR="007416F1" w:rsidRPr="00172B4D" w:rsidRDefault="007416F1" w:rsidP="00A147BD">
            <w:r w:rsidRPr="00172B4D">
              <w:t>Ministry of the Interior</w:t>
            </w:r>
          </w:p>
        </w:tc>
        <w:tc>
          <w:tcPr>
            <w:tcW w:w="2219" w:type="dxa"/>
            <w:vAlign w:val="center"/>
            <w:hideMark/>
          </w:tcPr>
          <w:p w14:paraId="32BDF397" w14:textId="77777777" w:rsidR="007416F1" w:rsidRPr="00172B4D" w:rsidRDefault="007416F1" w:rsidP="00A147BD">
            <w:r w:rsidRPr="00172B4D">
              <w:t xml:space="preserve">Stankevich Olga </w:t>
            </w:r>
          </w:p>
        </w:tc>
        <w:tc>
          <w:tcPr>
            <w:tcW w:w="4671" w:type="dxa"/>
            <w:vAlign w:val="center"/>
            <w:hideMark/>
          </w:tcPr>
          <w:p w14:paraId="3C36A586" w14:textId="77777777" w:rsidR="007416F1" w:rsidRPr="00172B4D" w:rsidRDefault="007416F1" w:rsidP="00A147BD">
            <w:r w:rsidRPr="00172B4D">
              <w:t>Head of International Cooperation Department</w:t>
            </w:r>
          </w:p>
        </w:tc>
      </w:tr>
      <w:tr w:rsidR="00A147BD" w:rsidRPr="00DC74CC" w14:paraId="5515BA0C" w14:textId="77777777" w:rsidTr="0089637D">
        <w:tc>
          <w:tcPr>
            <w:tcW w:w="2319" w:type="dxa"/>
            <w:vMerge w:val="restart"/>
            <w:vAlign w:val="center"/>
            <w:hideMark/>
          </w:tcPr>
          <w:p w14:paraId="103584BF" w14:textId="5CAECA57" w:rsidR="00A147BD" w:rsidRPr="00172B4D" w:rsidRDefault="00A147BD" w:rsidP="00A147BD">
            <w:r w:rsidRPr="00172B4D">
              <w:t xml:space="preserve">Ministry of </w:t>
            </w:r>
            <w:proofErr w:type="spellStart"/>
            <w:r w:rsidRPr="00172B4D">
              <w:t>Labor</w:t>
            </w:r>
            <w:proofErr w:type="spellEnd"/>
            <w:r w:rsidRPr="00172B4D">
              <w:t xml:space="preserve"> </w:t>
            </w:r>
            <w:r w:rsidRPr="00172B4D">
              <w:br/>
              <w:t>and Social Protection</w:t>
            </w:r>
          </w:p>
        </w:tc>
        <w:tc>
          <w:tcPr>
            <w:tcW w:w="2219" w:type="dxa"/>
            <w:vAlign w:val="center"/>
            <w:hideMark/>
          </w:tcPr>
          <w:p w14:paraId="703247D5" w14:textId="77777777" w:rsidR="00A147BD" w:rsidRPr="00172B4D" w:rsidRDefault="00A147BD" w:rsidP="00A147BD">
            <w:proofErr w:type="spellStart"/>
            <w:r w:rsidRPr="00172B4D">
              <w:t>Gretchikha</w:t>
            </w:r>
            <w:proofErr w:type="spellEnd"/>
            <w:r w:rsidRPr="00172B4D">
              <w:t xml:space="preserve"> Victoria </w:t>
            </w:r>
          </w:p>
        </w:tc>
        <w:tc>
          <w:tcPr>
            <w:tcW w:w="4671" w:type="dxa"/>
            <w:vAlign w:val="center"/>
            <w:hideMark/>
          </w:tcPr>
          <w:p w14:paraId="53FABC46" w14:textId="77777777" w:rsidR="00A147BD" w:rsidRPr="00172B4D" w:rsidRDefault="00A147BD" w:rsidP="00A147BD">
            <w:r w:rsidRPr="00172B4D">
              <w:t>Head of Department for Disabled Affairs</w:t>
            </w:r>
          </w:p>
        </w:tc>
      </w:tr>
      <w:tr w:rsidR="00A147BD" w:rsidRPr="00DC74CC" w14:paraId="2DCF1D35" w14:textId="77777777" w:rsidTr="0089637D">
        <w:tc>
          <w:tcPr>
            <w:tcW w:w="2319" w:type="dxa"/>
            <w:vMerge/>
            <w:vAlign w:val="center"/>
            <w:hideMark/>
          </w:tcPr>
          <w:p w14:paraId="3D8F386C" w14:textId="247D53FE" w:rsidR="00A147BD" w:rsidRPr="00172B4D" w:rsidRDefault="00A147BD" w:rsidP="00A147BD"/>
        </w:tc>
        <w:tc>
          <w:tcPr>
            <w:tcW w:w="2219" w:type="dxa"/>
            <w:vAlign w:val="center"/>
            <w:hideMark/>
          </w:tcPr>
          <w:p w14:paraId="3A746DD0" w14:textId="77777777" w:rsidR="00A147BD" w:rsidRPr="00172B4D" w:rsidRDefault="00A147BD" w:rsidP="00A147BD">
            <w:proofErr w:type="spellStart"/>
            <w:r w:rsidRPr="00172B4D">
              <w:t>Artemko</w:t>
            </w:r>
            <w:proofErr w:type="spellEnd"/>
            <w:r w:rsidRPr="00172B4D">
              <w:t xml:space="preserve"> Marina </w:t>
            </w:r>
          </w:p>
        </w:tc>
        <w:tc>
          <w:tcPr>
            <w:tcW w:w="4671" w:type="dxa"/>
            <w:vAlign w:val="center"/>
            <w:hideMark/>
          </w:tcPr>
          <w:p w14:paraId="1FA59197" w14:textId="77777777" w:rsidR="00A147BD" w:rsidRPr="00172B4D" w:rsidRDefault="00A147BD" w:rsidP="00A147BD">
            <w:r w:rsidRPr="00172B4D">
              <w:t>Deputy Head of Population, Gender and Family Policy</w:t>
            </w:r>
          </w:p>
        </w:tc>
      </w:tr>
      <w:tr w:rsidR="00A147BD" w:rsidRPr="00DC74CC" w14:paraId="3EB96D3B" w14:textId="77777777" w:rsidTr="0089637D">
        <w:tc>
          <w:tcPr>
            <w:tcW w:w="2319" w:type="dxa"/>
            <w:vMerge/>
            <w:vAlign w:val="center"/>
            <w:hideMark/>
          </w:tcPr>
          <w:p w14:paraId="7DA03B70" w14:textId="092641C2" w:rsidR="00A147BD" w:rsidRPr="00172B4D" w:rsidRDefault="00A147BD" w:rsidP="00A147BD"/>
        </w:tc>
        <w:tc>
          <w:tcPr>
            <w:tcW w:w="2219" w:type="dxa"/>
            <w:vAlign w:val="center"/>
            <w:hideMark/>
          </w:tcPr>
          <w:p w14:paraId="071538F1" w14:textId="77777777" w:rsidR="00A147BD" w:rsidRPr="00172B4D" w:rsidRDefault="00A147BD" w:rsidP="00A147BD">
            <w:proofErr w:type="spellStart"/>
            <w:r w:rsidRPr="00172B4D">
              <w:t>Tatarova</w:t>
            </w:r>
            <w:proofErr w:type="spellEnd"/>
            <w:r w:rsidRPr="00172B4D">
              <w:t xml:space="preserve"> Anna </w:t>
            </w:r>
          </w:p>
        </w:tc>
        <w:tc>
          <w:tcPr>
            <w:tcW w:w="4671" w:type="dxa"/>
            <w:vAlign w:val="center"/>
            <w:hideMark/>
          </w:tcPr>
          <w:p w14:paraId="543635C3" w14:textId="77777777" w:rsidR="00A147BD" w:rsidRPr="00172B4D" w:rsidRDefault="00A147BD" w:rsidP="00A147BD">
            <w:r w:rsidRPr="00172B4D">
              <w:t>Deputy Head of International Cooperation and Social Partnership</w:t>
            </w:r>
          </w:p>
        </w:tc>
      </w:tr>
      <w:tr w:rsidR="00A147BD" w:rsidRPr="00DC74CC" w14:paraId="574B8294" w14:textId="77777777" w:rsidTr="0089637D">
        <w:tc>
          <w:tcPr>
            <w:tcW w:w="2319" w:type="dxa"/>
            <w:vMerge/>
            <w:vAlign w:val="center"/>
            <w:hideMark/>
          </w:tcPr>
          <w:p w14:paraId="6AA03FC8" w14:textId="5A0CD01E" w:rsidR="00A147BD" w:rsidRPr="00172B4D" w:rsidRDefault="00A147BD" w:rsidP="00A147BD"/>
        </w:tc>
        <w:tc>
          <w:tcPr>
            <w:tcW w:w="2219" w:type="dxa"/>
            <w:vAlign w:val="center"/>
            <w:hideMark/>
          </w:tcPr>
          <w:p w14:paraId="20BBC336" w14:textId="77777777" w:rsidR="00A147BD" w:rsidRPr="00172B4D" w:rsidRDefault="00A147BD" w:rsidP="00A147BD">
            <w:proofErr w:type="spellStart"/>
            <w:r w:rsidRPr="00172B4D">
              <w:t>Komlik</w:t>
            </w:r>
            <w:proofErr w:type="spellEnd"/>
            <w:r w:rsidRPr="00172B4D">
              <w:t xml:space="preserve"> Elena </w:t>
            </w:r>
          </w:p>
        </w:tc>
        <w:tc>
          <w:tcPr>
            <w:tcW w:w="4671" w:type="dxa"/>
            <w:vAlign w:val="center"/>
            <w:hideMark/>
          </w:tcPr>
          <w:p w14:paraId="5E3CA324" w14:textId="77777777" w:rsidR="00A147BD" w:rsidRPr="00172B4D" w:rsidRDefault="00A147BD" w:rsidP="00A147BD">
            <w:r w:rsidRPr="00172B4D">
              <w:t>Senior Specialist, Population, Gender and Family Policy</w:t>
            </w:r>
          </w:p>
        </w:tc>
      </w:tr>
      <w:tr w:rsidR="00A147BD" w:rsidRPr="00DC74CC" w14:paraId="5C6F4DFD" w14:textId="77777777" w:rsidTr="0089637D">
        <w:tc>
          <w:tcPr>
            <w:tcW w:w="2319" w:type="dxa"/>
            <w:vMerge/>
            <w:vAlign w:val="center"/>
            <w:hideMark/>
          </w:tcPr>
          <w:p w14:paraId="06DD5431" w14:textId="571D16CC" w:rsidR="00A147BD" w:rsidRPr="00172B4D" w:rsidRDefault="00A147BD" w:rsidP="00A147BD"/>
        </w:tc>
        <w:tc>
          <w:tcPr>
            <w:tcW w:w="2219" w:type="dxa"/>
            <w:vAlign w:val="center"/>
            <w:hideMark/>
          </w:tcPr>
          <w:p w14:paraId="73F388E8" w14:textId="77777777" w:rsidR="00A147BD" w:rsidRPr="00172B4D" w:rsidRDefault="00A147BD" w:rsidP="00A147BD">
            <w:proofErr w:type="spellStart"/>
            <w:r w:rsidRPr="00172B4D">
              <w:t>Avsyansky</w:t>
            </w:r>
            <w:proofErr w:type="spellEnd"/>
            <w:r w:rsidRPr="00172B4D">
              <w:t xml:space="preserve"> Mikhail </w:t>
            </w:r>
          </w:p>
        </w:tc>
        <w:tc>
          <w:tcPr>
            <w:tcW w:w="4671" w:type="dxa"/>
            <w:vAlign w:val="center"/>
            <w:hideMark/>
          </w:tcPr>
          <w:p w14:paraId="60D81375" w14:textId="77777777" w:rsidR="00A147BD" w:rsidRPr="00172B4D" w:rsidRDefault="00A147BD" w:rsidP="00A147BD">
            <w:r w:rsidRPr="00172B4D">
              <w:t>Consultant, International Cooperation and Social Partnership</w:t>
            </w:r>
          </w:p>
        </w:tc>
      </w:tr>
      <w:tr w:rsidR="00A147BD" w:rsidRPr="00DC74CC" w14:paraId="0FA5C06C" w14:textId="77777777" w:rsidTr="0089637D">
        <w:tc>
          <w:tcPr>
            <w:tcW w:w="2319" w:type="dxa"/>
            <w:vMerge w:val="restart"/>
            <w:vAlign w:val="center"/>
            <w:hideMark/>
          </w:tcPr>
          <w:p w14:paraId="350FBEA0" w14:textId="3223F1F1" w:rsidR="00A147BD" w:rsidRPr="00172B4D" w:rsidRDefault="00A147BD" w:rsidP="00A147BD">
            <w:r w:rsidRPr="00172B4D">
              <w:t xml:space="preserve">National </w:t>
            </w:r>
            <w:proofErr w:type="spellStart"/>
            <w:r w:rsidRPr="00172B4D">
              <w:t>Center</w:t>
            </w:r>
            <w:proofErr w:type="spellEnd"/>
            <w:r w:rsidRPr="00172B4D">
              <w:t xml:space="preserve"> for Law and Legal Research</w:t>
            </w:r>
          </w:p>
        </w:tc>
        <w:tc>
          <w:tcPr>
            <w:tcW w:w="2219" w:type="dxa"/>
            <w:vAlign w:val="center"/>
            <w:hideMark/>
          </w:tcPr>
          <w:p w14:paraId="3810C031" w14:textId="77777777" w:rsidR="00A147BD" w:rsidRPr="00172B4D" w:rsidRDefault="00A147BD" w:rsidP="00A147BD">
            <w:proofErr w:type="spellStart"/>
            <w:r w:rsidRPr="00172B4D">
              <w:t>Savanovich</w:t>
            </w:r>
            <w:proofErr w:type="spellEnd"/>
            <w:r w:rsidRPr="00172B4D">
              <w:t xml:space="preserve"> Nikolay  </w:t>
            </w:r>
          </w:p>
        </w:tc>
        <w:tc>
          <w:tcPr>
            <w:tcW w:w="4671" w:type="dxa"/>
            <w:vAlign w:val="center"/>
            <w:hideMark/>
          </w:tcPr>
          <w:p w14:paraId="75A9D6E3" w14:textId="77777777" w:rsidR="00A147BD" w:rsidRPr="00172B4D" w:rsidRDefault="00A147BD" w:rsidP="00A147BD">
            <w:r w:rsidRPr="00172B4D">
              <w:t>Deputy Head of Department of Constitutional and International Law, Head of Unit of Constitutional Law</w:t>
            </w:r>
          </w:p>
        </w:tc>
      </w:tr>
      <w:tr w:rsidR="00A147BD" w:rsidRPr="00DC74CC" w14:paraId="074E1C71" w14:textId="77777777" w:rsidTr="0089637D">
        <w:tc>
          <w:tcPr>
            <w:tcW w:w="2319" w:type="dxa"/>
            <w:vMerge/>
            <w:vAlign w:val="center"/>
            <w:hideMark/>
          </w:tcPr>
          <w:p w14:paraId="64D3AFBF" w14:textId="706C9738" w:rsidR="00A147BD" w:rsidRPr="00172B4D" w:rsidRDefault="00A147BD" w:rsidP="00A147BD"/>
        </w:tc>
        <w:tc>
          <w:tcPr>
            <w:tcW w:w="2219" w:type="dxa"/>
            <w:vAlign w:val="center"/>
            <w:hideMark/>
          </w:tcPr>
          <w:p w14:paraId="280A1B4A" w14:textId="77777777" w:rsidR="00A147BD" w:rsidRPr="00172B4D" w:rsidRDefault="00A147BD" w:rsidP="00A147BD">
            <w:proofErr w:type="spellStart"/>
            <w:r w:rsidRPr="00172B4D">
              <w:t>Startseva</w:t>
            </w:r>
            <w:proofErr w:type="spellEnd"/>
            <w:r w:rsidRPr="00172B4D">
              <w:t xml:space="preserve"> Elena </w:t>
            </w:r>
          </w:p>
        </w:tc>
        <w:tc>
          <w:tcPr>
            <w:tcW w:w="4671" w:type="dxa"/>
            <w:vAlign w:val="center"/>
            <w:hideMark/>
          </w:tcPr>
          <w:p w14:paraId="26C5A4C0" w14:textId="77777777" w:rsidR="00A147BD" w:rsidRPr="00172B4D" w:rsidRDefault="00A147BD" w:rsidP="00A147BD">
            <w:r w:rsidRPr="00172B4D">
              <w:t>Head of the Department of International Law</w:t>
            </w:r>
          </w:p>
        </w:tc>
      </w:tr>
      <w:tr w:rsidR="00A147BD" w:rsidRPr="00DC74CC" w14:paraId="742A38F4" w14:textId="77777777" w:rsidTr="0089637D">
        <w:tc>
          <w:tcPr>
            <w:tcW w:w="2319" w:type="dxa"/>
            <w:vMerge/>
            <w:vAlign w:val="center"/>
            <w:hideMark/>
          </w:tcPr>
          <w:p w14:paraId="5AA5C17D" w14:textId="295892DA" w:rsidR="00A147BD" w:rsidRPr="00172B4D" w:rsidRDefault="00A147BD" w:rsidP="00A147BD"/>
        </w:tc>
        <w:tc>
          <w:tcPr>
            <w:tcW w:w="2219" w:type="dxa"/>
            <w:vAlign w:val="center"/>
            <w:hideMark/>
          </w:tcPr>
          <w:p w14:paraId="23FCB938" w14:textId="77777777" w:rsidR="00A147BD" w:rsidRPr="00172B4D" w:rsidRDefault="00A147BD" w:rsidP="00A147BD">
            <w:proofErr w:type="spellStart"/>
            <w:r w:rsidRPr="00172B4D">
              <w:t>Chaushnik</w:t>
            </w:r>
            <w:proofErr w:type="spellEnd"/>
            <w:r w:rsidRPr="00172B4D">
              <w:t xml:space="preserve"> Vera </w:t>
            </w:r>
          </w:p>
        </w:tc>
        <w:tc>
          <w:tcPr>
            <w:tcW w:w="4671" w:type="dxa"/>
            <w:vAlign w:val="center"/>
            <w:hideMark/>
          </w:tcPr>
          <w:p w14:paraId="315A66E5" w14:textId="77777777" w:rsidR="00A147BD" w:rsidRPr="00172B4D" w:rsidRDefault="00A147BD" w:rsidP="00A147BD">
            <w:r w:rsidRPr="00172B4D">
              <w:t>Head of Social Legislation Department</w:t>
            </w:r>
          </w:p>
        </w:tc>
      </w:tr>
      <w:tr w:rsidR="00A147BD" w:rsidRPr="00DC74CC" w14:paraId="4064A8C0" w14:textId="77777777" w:rsidTr="0089637D">
        <w:tc>
          <w:tcPr>
            <w:tcW w:w="2319" w:type="dxa"/>
            <w:vMerge/>
            <w:vAlign w:val="center"/>
            <w:hideMark/>
          </w:tcPr>
          <w:p w14:paraId="12D7D9B6" w14:textId="6B1352E2" w:rsidR="00A147BD" w:rsidRPr="00172B4D" w:rsidRDefault="00A147BD" w:rsidP="00A147BD"/>
        </w:tc>
        <w:tc>
          <w:tcPr>
            <w:tcW w:w="2219" w:type="dxa"/>
            <w:vAlign w:val="center"/>
            <w:hideMark/>
          </w:tcPr>
          <w:p w14:paraId="7DC7D256" w14:textId="77777777" w:rsidR="00A147BD" w:rsidRPr="00172B4D" w:rsidRDefault="00A147BD" w:rsidP="00A147BD">
            <w:proofErr w:type="spellStart"/>
            <w:r w:rsidRPr="00172B4D">
              <w:t>Derkach</w:t>
            </w:r>
            <w:proofErr w:type="spellEnd"/>
            <w:r w:rsidRPr="00172B4D">
              <w:t xml:space="preserve"> Oleg </w:t>
            </w:r>
          </w:p>
        </w:tc>
        <w:tc>
          <w:tcPr>
            <w:tcW w:w="4671" w:type="dxa"/>
            <w:vAlign w:val="center"/>
            <w:hideMark/>
          </w:tcPr>
          <w:p w14:paraId="75DD286C" w14:textId="77777777" w:rsidR="00A147BD" w:rsidRPr="00172B4D" w:rsidRDefault="00A147BD" w:rsidP="00A147BD">
            <w:r w:rsidRPr="00172B4D">
              <w:t>Head of Department of National Security and Law Enforcement</w:t>
            </w:r>
          </w:p>
        </w:tc>
      </w:tr>
      <w:tr w:rsidR="00A147BD" w:rsidRPr="00DC74CC" w14:paraId="4E894CC1" w14:textId="77777777" w:rsidTr="0089637D">
        <w:tc>
          <w:tcPr>
            <w:tcW w:w="2319" w:type="dxa"/>
            <w:vMerge/>
            <w:vAlign w:val="center"/>
            <w:hideMark/>
          </w:tcPr>
          <w:p w14:paraId="70AAAEC8" w14:textId="4192C2E1" w:rsidR="00A147BD" w:rsidRPr="00DC74CC" w:rsidRDefault="00A147BD" w:rsidP="00A147BD"/>
        </w:tc>
        <w:tc>
          <w:tcPr>
            <w:tcW w:w="2219" w:type="dxa"/>
            <w:vAlign w:val="center"/>
            <w:hideMark/>
          </w:tcPr>
          <w:p w14:paraId="5F00111C" w14:textId="77777777" w:rsidR="00A147BD" w:rsidRPr="00DC74CC" w:rsidRDefault="00A147BD" w:rsidP="00A147BD">
            <w:proofErr w:type="spellStart"/>
            <w:r w:rsidRPr="00DC74CC">
              <w:t>Shumak</w:t>
            </w:r>
            <w:proofErr w:type="spellEnd"/>
            <w:r w:rsidRPr="00DC74CC">
              <w:t xml:space="preserve"> Anastasia </w:t>
            </w:r>
          </w:p>
        </w:tc>
        <w:tc>
          <w:tcPr>
            <w:tcW w:w="4671" w:type="dxa"/>
            <w:vAlign w:val="center"/>
            <w:hideMark/>
          </w:tcPr>
          <w:p w14:paraId="209D5317" w14:textId="77777777" w:rsidR="00A147BD" w:rsidRPr="00DC74CC" w:rsidRDefault="00A147BD" w:rsidP="00A147BD">
            <w:r w:rsidRPr="00DC74CC">
              <w:t>Head of the Department of Systematization of Management Law of Constitutional and International Law</w:t>
            </w:r>
          </w:p>
        </w:tc>
      </w:tr>
      <w:tr w:rsidR="00A147BD" w:rsidRPr="00DC74CC" w14:paraId="72D4E44C" w14:textId="77777777" w:rsidTr="0089637D">
        <w:tc>
          <w:tcPr>
            <w:tcW w:w="2319" w:type="dxa"/>
            <w:vMerge w:val="restart"/>
            <w:vAlign w:val="center"/>
            <w:hideMark/>
          </w:tcPr>
          <w:p w14:paraId="0452792F" w14:textId="32D7712B" w:rsidR="00A147BD" w:rsidRPr="00DC74CC" w:rsidRDefault="00A147BD" w:rsidP="00A147BD">
            <w:r w:rsidRPr="00DC74CC">
              <w:t>National Statistical Committee of the Republic of Belarus</w:t>
            </w:r>
          </w:p>
        </w:tc>
        <w:tc>
          <w:tcPr>
            <w:tcW w:w="2219" w:type="dxa"/>
            <w:vAlign w:val="center"/>
            <w:hideMark/>
          </w:tcPr>
          <w:p w14:paraId="6AFFB738" w14:textId="77777777" w:rsidR="00A147BD" w:rsidRPr="00DC74CC" w:rsidRDefault="00A147BD" w:rsidP="00A147BD">
            <w:proofErr w:type="spellStart"/>
            <w:r w:rsidRPr="00DC74CC">
              <w:t>Mazayskaya</w:t>
            </w:r>
            <w:proofErr w:type="spellEnd"/>
            <w:r w:rsidRPr="00DC74CC">
              <w:t xml:space="preserve"> Irina </w:t>
            </w:r>
          </w:p>
        </w:tc>
        <w:tc>
          <w:tcPr>
            <w:tcW w:w="4671" w:type="dxa"/>
            <w:vAlign w:val="center"/>
            <w:hideMark/>
          </w:tcPr>
          <w:p w14:paraId="6F24D38E" w14:textId="77777777" w:rsidR="00A147BD" w:rsidRPr="00DC74CC" w:rsidRDefault="00A147BD" w:rsidP="00A147BD">
            <w:r w:rsidRPr="00DC74CC">
              <w:t>Head of Department for International Cooperation and Statistical Information Dissemination</w:t>
            </w:r>
          </w:p>
        </w:tc>
      </w:tr>
      <w:tr w:rsidR="00A147BD" w:rsidRPr="00DC74CC" w14:paraId="0C1E59FF" w14:textId="77777777" w:rsidTr="0089637D">
        <w:tc>
          <w:tcPr>
            <w:tcW w:w="2319" w:type="dxa"/>
            <w:vMerge/>
            <w:vAlign w:val="center"/>
            <w:hideMark/>
          </w:tcPr>
          <w:p w14:paraId="6C471F3C" w14:textId="5F80197C" w:rsidR="00A147BD" w:rsidRPr="00DC74CC" w:rsidRDefault="00A147BD" w:rsidP="00A147BD"/>
        </w:tc>
        <w:tc>
          <w:tcPr>
            <w:tcW w:w="2219" w:type="dxa"/>
            <w:vAlign w:val="center"/>
            <w:hideMark/>
          </w:tcPr>
          <w:p w14:paraId="7F8622B9" w14:textId="77777777" w:rsidR="00A147BD" w:rsidRPr="00DC74CC" w:rsidRDefault="00A147BD" w:rsidP="00A147BD">
            <w:proofErr w:type="spellStart"/>
            <w:r w:rsidRPr="00DC74CC">
              <w:t>Yakovleva</w:t>
            </w:r>
            <w:proofErr w:type="spellEnd"/>
            <w:r w:rsidRPr="00DC74CC">
              <w:t xml:space="preserve"> Irina </w:t>
            </w:r>
          </w:p>
        </w:tc>
        <w:tc>
          <w:tcPr>
            <w:tcW w:w="4671" w:type="dxa"/>
            <w:vAlign w:val="center"/>
            <w:hideMark/>
          </w:tcPr>
          <w:p w14:paraId="57EF22FE" w14:textId="77777777" w:rsidR="00A147BD" w:rsidRPr="00DC74CC" w:rsidRDefault="00A147BD" w:rsidP="00A147BD">
            <w:r w:rsidRPr="00DC74CC">
              <w:t>Head of International Cooperation Division, Department for International Cooperation and Statistical Information Dissemination</w:t>
            </w:r>
          </w:p>
        </w:tc>
      </w:tr>
      <w:tr w:rsidR="007416F1" w:rsidRPr="00DC74CC" w14:paraId="0C073D20" w14:textId="77777777" w:rsidTr="0089637D">
        <w:tc>
          <w:tcPr>
            <w:tcW w:w="2319" w:type="dxa"/>
            <w:vAlign w:val="center"/>
            <w:hideMark/>
          </w:tcPr>
          <w:p w14:paraId="036F3873" w14:textId="77777777" w:rsidR="007416F1" w:rsidRPr="00DC74CC" w:rsidRDefault="007416F1" w:rsidP="00A147BD">
            <w:r w:rsidRPr="00DC74CC">
              <w:t>Public Association " </w:t>
            </w:r>
            <w:proofErr w:type="spellStart"/>
            <w:r w:rsidRPr="00DC74CC">
              <w:t>BelAPDIIiMI</w:t>
            </w:r>
            <w:proofErr w:type="spellEnd"/>
            <w:r w:rsidRPr="00DC74CC">
              <w:t> "</w:t>
            </w:r>
          </w:p>
        </w:tc>
        <w:tc>
          <w:tcPr>
            <w:tcW w:w="2219" w:type="dxa"/>
            <w:vAlign w:val="center"/>
            <w:hideMark/>
          </w:tcPr>
          <w:p w14:paraId="5CD538B7" w14:textId="77777777" w:rsidR="007416F1" w:rsidRPr="00DC74CC" w:rsidRDefault="007416F1" w:rsidP="00A147BD">
            <w:proofErr w:type="spellStart"/>
            <w:r w:rsidRPr="00DC74CC">
              <w:t>Kuksik</w:t>
            </w:r>
            <w:proofErr w:type="spellEnd"/>
            <w:r w:rsidRPr="00DC74CC">
              <w:t> Irina</w:t>
            </w:r>
          </w:p>
        </w:tc>
        <w:tc>
          <w:tcPr>
            <w:tcW w:w="4671" w:type="dxa"/>
            <w:vAlign w:val="center"/>
            <w:hideMark/>
          </w:tcPr>
          <w:p w14:paraId="7AEDB35F" w14:textId="77777777" w:rsidR="007416F1" w:rsidRPr="00DC74CC" w:rsidRDefault="007416F1" w:rsidP="00A147BD">
            <w:r w:rsidRPr="00DC74CC">
              <w:t>Project manager</w:t>
            </w:r>
          </w:p>
        </w:tc>
      </w:tr>
      <w:tr w:rsidR="007416F1" w:rsidRPr="00DC74CC" w14:paraId="14E37FD6" w14:textId="77777777" w:rsidTr="0089637D">
        <w:tc>
          <w:tcPr>
            <w:tcW w:w="2319" w:type="dxa"/>
            <w:vAlign w:val="center"/>
            <w:hideMark/>
          </w:tcPr>
          <w:p w14:paraId="0CC0A09D" w14:textId="77777777" w:rsidR="007416F1" w:rsidRPr="00DC74CC" w:rsidRDefault="007416F1" w:rsidP="00A147BD">
            <w:r w:rsidRPr="00DC74CC">
              <w:t>Institution "</w:t>
            </w:r>
            <w:proofErr w:type="spellStart"/>
            <w:r w:rsidRPr="00DC74CC">
              <w:t>Center</w:t>
            </w:r>
            <w:proofErr w:type="spellEnd"/>
            <w:r w:rsidRPr="00DC74CC">
              <w:t xml:space="preserve"> for Environmental Solutions"</w:t>
            </w:r>
          </w:p>
        </w:tc>
        <w:tc>
          <w:tcPr>
            <w:tcW w:w="2219" w:type="dxa"/>
            <w:vAlign w:val="center"/>
            <w:hideMark/>
          </w:tcPr>
          <w:p w14:paraId="54DE4C0C" w14:textId="77777777" w:rsidR="007416F1" w:rsidRPr="00DC74CC" w:rsidRDefault="007416F1" w:rsidP="00A147BD">
            <w:proofErr w:type="spellStart"/>
            <w:r w:rsidRPr="00DC74CC">
              <w:t>Lobanov</w:t>
            </w:r>
            <w:proofErr w:type="spellEnd"/>
            <w:r w:rsidRPr="00DC74CC">
              <w:t xml:space="preserve"> </w:t>
            </w:r>
            <w:proofErr w:type="spellStart"/>
            <w:r w:rsidRPr="00DC74CC">
              <w:t>Eugeni</w:t>
            </w:r>
            <w:proofErr w:type="spellEnd"/>
          </w:p>
        </w:tc>
        <w:tc>
          <w:tcPr>
            <w:tcW w:w="4671" w:type="dxa"/>
            <w:vAlign w:val="center"/>
            <w:hideMark/>
          </w:tcPr>
          <w:p w14:paraId="6F185E38" w14:textId="77777777" w:rsidR="007416F1" w:rsidRPr="00DC74CC" w:rsidRDefault="007416F1" w:rsidP="00A147BD">
            <w:r w:rsidRPr="00DC74CC">
              <w:t>Director</w:t>
            </w:r>
          </w:p>
        </w:tc>
      </w:tr>
      <w:tr w:rsidR="00A147BD" w:rsidRPr="00DC74CC" w14:paraId="3E8430F8" w14:textId="77777777" w:rsidTr="0089637D">
        <w:tc>
          <w:tcPr>
            <w:tcW w:w="2319" w:type="dxa"/>
            <w:vMerge w:val="restart"/>
            <w:vAlign w:val="center"/>
            <w:hideMark/>
          </w:tcPr>
          <w:p w14:paraId="76ABE106" w14:textId="497B6773" w:rsidR="00A147BD" w:rsidRPr="00DC74CC" w:rsidRDefault="00A147BD" w:rsidP="00A147BD">
            <w:r w:rsidRPr="00DC74CC">
              <w:t>Public Association "Act"</w:t>
            </w:r>
          </w:p>
        </w:tc>
        <w:tc>
          <w:tcPr>
            <w:tcW w:w="2219" w:type="dxa"/>
            <w:vAlign w:val="center"/>
            <w:hideMark/>
          </w:tcPr>
          <w:p w14:paraId="3AE48A6E" w14:textId="77777777" w:rsidR="00A147BD" w:rsidRPr="00DC74CC" w:rsidRDefault="00A147BD" w:rsidP="00A147BD">
            <w:proofErr w:type="spellStart"/>
            <w:r w:rsidRPr="00DC74CC">
              <w:t>Zhurakovsky</w:t>
            </w:r>
            <w:proofErr w:type="spellEnd"/>
            <w:r w:rsidRPr="00DC74CC">
              <w:t> Valery</w:t>
            </w:r>
          </w:p>
        </w:tc>
        <w:tc>
          <w:tcPr>
            <w:tcW w:w="4671" w:type="dxa"/>
            <w:vAlign w:val="center"/>
            <w:hideMark/>
          </w:tcPr>
          <w:p w14:paraId="6C9F837D" w14:textId="77777777" w:rsidR="00A147BD" w:rsidRPr="00DC74CC" w:rsidRDefault="00A147BD" w:rsidP="00A147BD">
            <w:r w:rsidRPr="00DC74CC">
              <w:t>Chairman of the board</w:t>
            </w:r>
          </w:p>
        </w:tc>
      </w:tr>
      <w:tr w:rsidR="00A147BD" w:rsidRPr="00DC74CC" w14:paraId="283D8F58" w14:textId="77777777" w:rsidTr="0089637D">
        <w:tc>
          <w:tcPr>
            <w:tcW w:w="2319" w:type="dxa"/>
            <w:vMerge/>
            <w:vAlign w:val="center"/>
            <w:hideMark/>
          </w:tcPr>
          <w:p w14:paraId="70577CEC" w14:textId="141187F2" w:rsidR="00A147BD" w:rsidRPr="00DC74CC" w:rsidRDefault="00A147BD" w:rsidP="00A147BD"/>
        </w:tc>
        <w:tc>
          <w:tcPr>
            <w:tcW w:w="2219" w:type="dxa"/>
            <w:vAlign w:val="center"/>
            <w:hideMark/>
          </w:tcPr>
          <w:p w14:paraId="676059FA" w14:textId="77777777" w:rsidR="00A147BD" w:rsidRPr="00DC74CC" w:rsidRDefault="00A147BD" w:rsidP="00A147BD">
            <w:r w:rsidRPr="00DC74CC">
              <w:t>Bliznyuk Lyudmila</w:t>
            </w:r>
          </w:p>
        </w:tc>
        <w:tc>
          <w:tcPr>
            <w:tcW w:w="4671" w:type="dxa"/>
            <w:vAlign w:val="center"/>
            <w:hideMark/>
          </w:tcPr>
          <w:p w14:paraId="7668A98D" w14:textId="77777777" w:rsidR="00A147BD" w:rsidRPr="00DC74CC" w:rsidRDefault="00A147BD" w:rsidP="00A147BD">
            <w:r w:rsidRPr="00DC74CC">
              <w:t>Expert</w:t>
            </w:r>
          </w:p>
        </w:tc>
      </w:tr>
      <w:tr w:rsidR="0089637D" w:rsidRPr="0089637D" w14:paraId="62B151CD" w14:textId="77777777" w:rsidTr="0089637D">
        <w:trPr>
          <w:trHeight w:val="397"/>
        </w:trPr>
        <w:tc>
          <w:tcPr>
            <w:tcW w:w="9209" w:type="dxa"/>
            <w:gridSpan w:val="3"/>
            <w:shd w:val="clear" w:color="auto" w:fill="CCECFF"/>
            <w:vAlign w:val="center"/>
          </w:tcPr>
          <w:p w14:paraId="688F7611" w14:textId="1B1D33E0" w:rsidR="00002CE0" w:rsidRPr="0089637D" w:rsidRDefault="00002CE0" w:rsidP="00A147BD">
            <w:pPr>
              <w:jc w:val="center"/>
              <w:rPr>
                <w:b/>
                <w:color w:val="548DD4" w:themeColor="text2" w:themeTint="99"/>
              </w:rPr>
            </w:pPr>
            <w:r w:rsidRPr="0089637D">
              <w:rPr>
                <w:b/>
                <w:color w:val="548DD4" w:themeColor="text2" w:themeTint="99"/>
              </w:rPr>
              <w:t>UN Partners</w:t>
            </w:r>
          </w:p>
        </w:tc>
      </w:tr>
      <w:tr w:rsidR="00002CE0" w:rsidRPr="00DC74CC" w14:paraId="3FBC4796" w14:textId="77777777" w:rsidTr="0089637D">
        <w:tc>
          <w:tcPr>
            <w:tcW w:w="2319" w:type="dxa"/>
            <w:vAlign w:val="center"/>
          </w:tcPr>
          <w:p w14:paraId="2B853DDC" w14:textId="63097A68" w:rsidR="00002CE0" w:rsidRPr="00DC74CC" w:rsidRDefault="003A7007" w:rsidP="00A147BD">
            <w:r w:rsidRPr="00DC74CC">
              <w:t>UN Office in Belarus</w:t>
            </w:r>
          </w:p>
        </w:tc>
        <w:tc>
          <w:tcPr>
            <w:tcW w:w="2219" w:type="dxa"/>
            <w:vAlign w:val="center"/>
          </w:tcPr>
          <w:p w14:paraId="31A2F37E" w14:textId="0584C895" w:rsidR="00002CE0" w:rsidRPr="00DC74CC" w:rsidRDefault="003A7007" w:rsidP="00A147BD">
            <w:r w:rsidRPr="00DC74CC">
              <w:t>Natallia Karkanitsa</w:t>
            </w:r>
          </w:p>
        </w:tc>
        <w:tc>
          <w:tcPr>
            <w:tcW w:w="4671" w:type="dxa"/>
            <w:vAlign w:val="center"/>
          </w:tcPr>
          <w:p w14:paraId="5364090E" w14:textId="61F62360" w:rsidR="00002CE0" w:rsidRPr="00DC74CC" w:rsidRDefault="003A7007" w:rsidP="00A147BD">
            <w:r w:rsidRPr="00DC74CC">
              <w:t>Data Management, Results Monitoring and Reporting Officer</w:t>
            </w:r>
          </w:p>
        </w:tc>
        <w:bookmarkStart w:id="55" w:name="_GoBack"/>
        <w:bookmarkEnd w:id="55"/>
      </w:tr>
      <w:tr w:rsidR="00002CE0" w:rsidRPr="00DC74CC" w14:paraId="5CF1F3A5" w14:textId="77777777" w:rsidTr="0089637D">
        <w:tc>
          <w:tcPr>
            <w:tcW w:w="2319" w:type="dxa"/>
            <w:vAlign w:val="center"/>
          </w:tcPr>
          <w:p w14:paraId="78EE264E" w14:textId="191E1BD6" w:rsidR="00002CE0" w:rsidRPr="00DC74CC" w:rsidRDefault="003A7007" w:rsidP="00A147BD">
            <w:r w:rsidRPr="00DC74CC">
              <w:t>UN Office in Belarus</w:t>
            </w:r>
          </w:p>
        </w:tc>
        <w:tc>
          <w:tcPr>
            <w:tcW w:w="2219" w:type="dxa"/>
            <w:vAlign w:val="center"/>
          </w:tcPr>
          <w:p w14:paraId="634066DC" w14:textId="7CDBB53B" w:rsidR="00002CE0" w:rsidRPr="00DC74CC" w:rsidRDefault="003A7007" w:rsidP="00A147BD">
            <w:r w:rsidRPr="00DC74CC">
              <w:t>Viacheslav Shelegeiko</w:t>
            </w:r>
          </w:p>
        </w:tc>
        <w:tc>
          <w:tcPr>
            <w:tcW w:w="4671" w:type="dxa"/>
            <w:vAlign w:val="center"/>
          </w:tcPr>
          <w:p w14:paraId="38B6EEBF" w14:textId="2FC48BAB" w:rsidR="00002CE0" w:rsidRPr="00DC74CC" w:rsidRDefault="002D05C1" w:rsidP="00A147BD">
            <w:r w:rsidRPr="00DC74CC">
              <w:t>Consultant on UNSDCF development</w:t>
            </w:r>
          </w:p>
        </w:tc>
      </w:tr>
      <w:tr w:rsidR="003A7007" w:rsidRPr="00DC74CC" w14:paraId="546A95E5" w14:textId="77777777" w:rsidTr="0089637D">
        <w:tc>
          <w:tcPr>
            <w:tcW w:w="2319" w:type="dxa"/>
            <w:vAlign w:val="center"/>
          </w:tcPr>
          <w:p w14:paraId="491CEE1D" w14:textId="0698B7BB" w:rsidR="003A7007" w:rsidRPr="00DC74CC" w:rsidRDefault="003A7007" w:rsidP="00A147BD">
            <w:r w:rsidRPr="00DC74CC">
              <w:t>UN Office in Belarus</w:t>
            </w:r>
          </w:p>
        </w:tc>
        <w:tc>
          <w:tcPr>
            <w:tcW w:w="2219" w:type="dxa"/>
            <w:vAlign w:val="center"/>
          </w:tcPr>
          <w:p w14:paraId="75E79AF6" w14:textId="17A07FFC" w:rsidR="003A7007" w:rsidRPr="00DC74CC" w:rsidRDefault="00C801DD" w:rsidP="00A147BD">
            <w:pPr>
              <w:rPr>
                <w:rFonts w:cs="Arial"/>
                <w:color w:val="000000" w:themeColor="dark1"/>
                <w:kern w:val="24"/>
              </w:rPr>
            </w:pPr>
            <w:r w:rsidRPr="00DC74CC">
              <w:rPr>
                <w:rFonts w:cs="Arial"/>
                <w:color w:val="000000" w:themeColor="dark1"/>
                <w:kern w:val="24"/>
              </w:rPr>
              <w:t>Jahor Novikau</w:t>
            </w:r>
          </w:p>
        </w:tc>
        <w:tc>
          <w:tcPr>
            <w:tcW w:w="4671" w:type="dxa"/>
            <w:vAlign w:val="center"/>
          </w:tcPr>
          <w:p w14:paraId="5130B3B2" w14:textId="035AA39E" w:rsidR="003A7007" w:rsidRPr="00DC74CC" w:rsidRDefault="00C801DD" w:rsidP="00A147BD">
            <w:r w:rsidRPr="00DC74CC">
              <w:t>Development Coordination and Strategic Planning Officer, Head of the Office of UN Resident Coordinator</w:t>
            </w:r>
          </w:p>
        </w:tc>
      </w:tr>
      <w:tr w:rsidR="00AC65BE" w:rsidRPr="00DC74CC" w14:paraId="37DA3453" w14:textId="77777777" w:rsidTr="0089637D">
        <w:tc>
          <w:tcPr>
            <w:tcW w:w="2319" w:type="dxa"/>
            <w:vAlign w:val="center"/>
          </w:tcPr>
          <w:p w14:paraId="2A31C694" w14:textId="704BB956" w:rsidR="00AC65BE" w:rsidRPr="00DC74CC" w:rsidRDefault="00AC65BE" w:rsidP="00A147BD">
            <w:r w:rsidRPr="00DC74CC">
              <w:t>UN Office in Belarus</w:t>
            </w:r>
          </w:p>
        </w:tc>
        <w:tc>
          <w:tcPr>
            <w:tcW w:w="2219" w:type="dxa"/>
            <w:vAlign w:val="center"/>
          </w:tcPr>
          <w:p w14:paraId="529BF468" w14:textId="15E84E4E" w:rsidR="00AC65BE" w:rsidRPr="00DC74CC" w:rsidRDefault="00AC65BE" w:rsidP="00A147BD">
            <w:r w:rsidRPr="00DC74CC">
              <w:rPr>
                <w:rFonts w:cs="Arial"/>
                <w:color w:val="000000" w:themeColor="dark1"/>
                <w:kern w:val="24"/>
              </w:rPr>
              <w:t xml:space="preserve">Matilda Bogner                                            </w:t>
            </w:r>
          </w:p>
        </w:tc>
        <w:tc>
          <w:tcPr>
            <w:tcW w:w="4671" w:type="dxa"/>
            <w:vAlign w:val="center"/>
          </w:tcPr>
          <w:p w14:paraId="43FC0F0D" w14:textId="0F975FED" w:rsidR="00AC65BE" w:rsidRPr="00DC74CC" w:rsidRDefault="00AC65BE" w:rsidP="00A147BD">
            <w:pPr>
              <w:rPr>
                <w:rFonts w:cs="Arial"/>
                <w:color w:val="000000" w:themeColor="dark1"/>
                <w:kern w:val="24"/>
              </w:rPr>
            </w:pPr>
            <w:r w:rsidRPr="00DC74CC">
              <w:rPr>
                <w:rFonts w:cs="Arial"/>
                <w:color w:val="000000" w:themeColor="dark1"/>
                <w:kern w:val="24"/>
              </w:rPr>
              <w:t>Senior Human Rights Advisor</w:t>
            </w:r>
          </w:p>
        </w:tc>
      </w:tr>
      <w:tr w:rsidR="00003311" w:rsidRPr="00DC74CC" w14:paraId="136718B6" w14:textId="77777777" w:rsidTr="0089637D">
        <w:tc>
          <w:tcPr>
            <w:tcW w:w="2319" w:type="dxa"/>
            <w:vAlign w:val="center"/>
          </w:tcPr>
          <w:p w14:paraId="51676188" w14:textId="26AB0F85" w:rsidR="00003311" w:rsidRPr="00DC74CC" w:rsidRDefault="00003311" w:rsidP="00A147BD">
            <w:r w:rsidRPr="00DC74CC">
              <w:t>UN Office in Belarus</w:t>
            </w:r>
          </w:p>
        </w:tc>
        <w:tc>
          <w:tcPr>
            <w:tcW w:w="2219" w:type="dxa"/>
            <w:vAlign w:val="center"/>
          </w:tcPr>
          <w:p w14:paraId="061587C2" w14:textId="0F701D4F" w:rsidR="00003311" w:rsidRPr="00DC74CC" w:rsidRDefault="00003311" w:rsidP="00A147BD">
            <w:r w:rsidRPr="00DC74CC">
              <w:t>Hanna Taliaronak</w:t>
            </w:r>
          </w:p>
        </w:tc>
        <w:tc>
          <w:tcPr>
            <w:tcW w:w="4671" w:type="dxa"/>
            <w:vAlign w:val="center"/>
          </w:tcPr>
          <w:p w14:paraId="0305DFCB" w14:textId="32DD28E6" w:rsidR="00003311" w:rsidRPr="00DC74CC" w:rsidRDefault="00003311" w:rsidP="00A147BD">
            <w:r w:rsidRPr="00DC74CC">
              <w:t>Rights and Development Specialist</w:t>
            </w:r>
          </w:p>
        </w:tc>
      </w:tr>
      <w:tr w:rsidR="003A7007" w:rsidRPr="00DC74CC" w14:paraId="68B43F60" w14:textId="77777777" w:rsidTr="0089637D">
        <w:tc>
          <w:tcPr>
            <w:tcW w:w="2319" w:type="dxa"/>
            <w:vAlign w:val="center"/>
          </w:tcPr>
          <w:p w14:paraId="593EF557" w14:textId="457203B6" w:rsidR="003A7007" w:rsidRPr="00DC74CC" w:rsidRDefault="003A7007" w:rsidP="00A147BD">
            <w:r w:rsidRPr="00DC74CC">
              <w:t>IOM</w:t>
            </w:r>
          </w:p>
        </w:tc>
        <w:tc>
          <w:tcPr>
            <w:tcW w:w="2219" w:type="dxa"/>
            <w:vAlign w:val="center"/>
          </w:tcPr>
          <w:p w14:paraId="5F56F6F3" w14:textId="5A12A5F2" w:rsidR="003A7007" w:rsidRPr="00DC74CC" w:rsidRDefault="0057405D" w:rsidP="00A147BD">
            <w:r w:rsidRPr="00DC74CC">
              <w:t>Pavel Kholod</w:t>
            </w:r>
          </w:p>
        </w:tc>
        <w:tc>
          <w:tcPr>
            <w:tcW w:w="4671" w:type="dxa"/>
            <w:vAlign w:val="center"/>
          </w:tcPr>
          <w:p w14:paraId="264CBB25" w14:textId="0C4808EF" w:rsidR="003A7007" w:rsidRPr="00DC74CC" w:rsidRDefault="0057405D" w:rsidP="00A147BD">
            <w:r w:rsidRPr="00DC74CC">
              <w:t>National Programmes Officer</w:t>
            </w:r>
          </w:p>
        </w:tc>
      </w:tr>
      <w:tr w:rsidR="003A7007" w:rsidRPr="00DC74CC" w14:paraId="5D2B5D87" w14:textId="77777777" w:rsidTr="0089637D">
        <w:tc>
          <w:tcPr>
            <w:tcW w:w="2319" w:type="dxa"/>
            <w:vAlign w:val="center"/>
          </w:tcPr>
          <w:p w14:paraId="65F023E8" w14:textId="4825366C" w:rsidR="003A7007" w:rsidRPr="00DC74CC" w:rsidRDefault="003A7007" w:rsidP="00A147BD">
            <w:r w:rsidRPr="00DC74CC">
              <w:t>UNAIDS</w:t>
            </w:r>
          </w:p>
        </w:tc>
        <w:tc>
          <w:tcPr>
            <w:tcW w:w="2219" w:type="dxa"/>
            <w:vAlign w:val="center"/>
          </w:tcPr>
          <w:p w14:paraId="489E79E9" w14:textId="6712DAA7" w:rsidR="003A7007" w:rsidRPr="00DC74CC" w:rsidRDefault="003A7007" w:rsidP="00A147BD">
            <w:r w:rsidRPr="00DC74CC">
              <w:t xml:space="preserve">Vera </w:t>
            </w:r>
            <w:proofErr w:type="spellStart"/>
            <w:r w:rsidRPr="00DC74CC">
              <w:t>Ilyenkova</w:t>
            </w:r>
            <w:proofErr w:type="spellEnd"/>
          </w:p>
        </w:tc>
        <w:tc>
          <w:tcPr>
            <w:tcW w:w="4671" w:type="dxa"/>
            <w:vAlign w:val="center"/>
          </w:tcPr>
          <w:p w14:paraId="02B7B870" w14:textId="6611A629" w:rsidR="003A7007" w:rsidRPr="00DC74CC" w:rsidRDefault="00003311" w:rsidP="00A147BD">
            <w:r w:rsidRPr="00DC74CC">
              <w:t>Country Manager</w:t>
            </w:r>
          </w:p>
        </w:tc>
      </w:tr>
      <w:tr w:rsidR="00AC65BE" w:rsidRPr="00DC74CC" w14:paraId="67D7A3F9" w14:textId="77777777" w:rsidTr="0089637D">
        <w:tc>
          <w:tcPr>
            <w:tcW w:w="2319" w:type="dxa"/>
            <w:vAlign w:val="center"/>
          </w:tcPr>
          <w:p w14:paraId="003BFDDC" w14:textId="56BA74C7" w:rsidR="00AC65BE" w:rsidRPr="00DC74CC" w:rsidRDefault="00AC65BE" w:rsidP="00A147BD">
            <w:r w:rsidRPr="00DC74CC">
              <w:t>UNDP</w:t>
            </w:r>
          </w:p>
        </w:tc>
        <w:tc>
          <w:tcPr>
            <w:tcW w:w="2219" w:type="dxa"/>
            <w:vAlign w:val="center"/>
          </w:tcPr>
          <w:p w14:paraId="1886A1AA" w14:textId="167E0DB0" w:rsidR="00AC65BE" w:rsidRPr="00DC74CC" w:rsidRDefault="00AC65BE" w:rsidP="00A147BD">
            <w:pPr>
              <w:rPr>
                <w:rFonts w:cs="Arial"/>
                <w:color w:val="000000" w:themeColor="dark1"/>
                <w:kern w:val="24"/>
              </w:rPr>
            </w:pPr>
            <w:r w:rsidRPr="00DC74CC">
              <w:rPr>
                <w:rFonts w:cs="Arial"/>
                <w:color w:val="000000" w:themeColor="dark1"/>
                <w:kern w:val="24"/>
              </w:rPr>
              <w:t xml:space="preserve">Viyaleta </w:t>
            </w:r>
            <w:proofErr w:type="spellStart"/>
            <w:r w:rsidRPr="00DC74CC">
              <w:rPr>
                <w:rFonts w:cs="Arial"/>
                <w:color w:val="000000" w:themeColor="dark1"/>
                <w:kern w:val="24"/>
              </w:rPr>
              <w:t>Volkava</w:t>
            </w:r>
            <w:proofErr w:type="spellEnd"/>
          </w:p>
        </w:tc>
        <w:tc>
          <w:tcPr>
            <w:tcW w:w="4671" w:type="dxa"/>
            <w:vAlign w:val="center"/>
          </w:tcPr>
          <w:p w14:paraId="7FF4A7D5" w14:textId="21B9DE7E" w:rsidR="00AC65BE" w:rsidRPr="00DC74CC" w:rsidRDefault="0057405D" w:rsidP="00A147BD">
            <w:pPr>
              <w:rPr>
                <w:rFonts w:eastAsia="Times New Roman"/>
                <w:color w:val="1D2228"/>
                <w:shd w:val="clear" w:color="auto" w:fill="FFFFFF"/>
              </w:rPr>
            </w:pPr>
            <w:r w:rsidRPr="00DC74CC">
              <w:rPr>
                <w:rFonts w:eastAsia="Times New Roman"/>
                <w:color w:val="1D2228"/>
                <w:shd w:val="clear" w:color="auto" w:fill="FFFFFF"/>
              </w:rPr>
              <w:t>Programme Integration Specialist</w:t>
            </w:r>
          </w:p>
        </w:tc>
      </w:tr>
      <w:tr w:rsidR="00EA45DB" w:rsidRPr="00DC74CC" w14:paraId="71D4CAF3" w14:textId="77777777" w:rsidTr="0089637D">
        <w:tc>
          <w:tcPr>
            <w:tcW w:w="2319" w:type="dxa"/>
            <w:vAlign w:val="center"/>
          </w:tcPr>
          <w:p w14:paraId="7237F98E" w14:textId="0B7AC73D" w:rsidR="00EA45DB" w:rsidRPr="00DC74CC" w:rsidRDefault="00EA45DB" w:rsidP="00A147BD">
            <w:r w:rsidRPr="00DC74CC">
              <w:t>UNDP</w:t>
            </w:r>
          </w:p>
        </w:tc>
        <w:tc>
          <w:tcPr>
            <w:tcW w:w="2219" w:type="dxa"/>
            <w:vAlign w:val="center"/>
          </w:tcPr>
          <w:p w14:paraId="686DBFB5" w14:textId="4F1280A3" w:rsidR="00EA45DB" w:rsidRPr="00DC74CC" w:rsidRDefault="0057405D" w:rsidP="00A147BD">
            <w:pPr>
              <w:rPr>
                <w:rFonts w:eastAsia="Times New Roman"/>
                <w:bCs/>
                <w:color w:val="1D2228"/>
                <w:shd w:val="clear" w:color="auto" w:fill="FFFFFF"/>
              </w:rPr>
            </w:pPr>
            <w:r w:rsidRPr="00DC74CC">
              <w:t>Igar Tchoulba</w:t>
            </w:r>
          </w:p>
        </w:tc>
        <w:tc>
          <w:tcPr>
            <w:tcW w:w="4671" w:type="dxa"/>
            <w:vAlign w:val="center"/>
          </w:tcPr>
          <w:p w14:paraId="55607E29" w14:textId="3C889E5C" w:rsidR="00EA45DB" w:rsidRPr="00DC74CC" w:rsidRDefault="0057405D" w:rsidP="00A147BD">
            <w:pPr>
              <w:rPr>
                <w:rFonts w:eastAsia="Times New Roman"/>
                <w:color w:val="1D2228"/>
                <w:shd w:val="clear" w:color="auto" w:fill="FFFFFF"/>
              </w:rPr>
            </w:pPr>
            <w:r w:rsidRPr="00DC74CC">
              <w:rPr>
                <w:rFonts w:eastAsia="Times New Roman"/>
                <w:color w:val="1D2228"/>
                <w:shd w:val="clear" w:color="auto" w:fill="FFFFFF"/>
              </w:rPr>
              <w:t>Programme Officer, Environment</w:t>
            </w:r>
          </w:p>
        </w:tc>
      </w:tr>
      <w:tr w:rsidR="00003311" w:rsidRPr="00DC74CC" w14:paraId="7815D155" w14:textId="77777777" w:rsidTr="0089637D">
        <w:tc>
          <w:tcPr>
            <w:tcW w:w="2319" w:type="dxa"/>
            <w:vAlign w:val="center"/>
          </w:tcPr>
          <w:p w14:paraId="033FA956" w14:textId="780CB398" w:rsidR="00003311" w:rsidRPr="00DC74CC" w:rsidRDefault="00003311" w:rsidP="00A147BD">
            <w:r w:rsidRPr="00DC74CC">
              <w:t>UNDP</w:t>
            </w:r>
          </w:p>
        </w:tc>
        <w:tc>
          <w:tcPr>
            <w:tcW w:w="2219" w:type="dxa"/>
            <w:vAlign w:val="center"/>
          </w:tcPr>
          <w:p w14:paraId="3C50096E" w14:textId="491A4F72" w:rsidR="00003311" w:rsidRPr="00DC74CC" w:rsidRDefault="00003311" w:rsidP="00A147BD">
            <w:pPr>
              <w:rPr>
                <w:rFonts w:eastAsia="Times New Roman"/>
                <w:bCs/>
                <w:color w:val="1D2228"/>
                <w:shd w:val="clear" w:color="auto" w:fill="FFFFFF"/>
              </w:rPr>
            </w:pPr>
            <w:r w:rsidRPr="00DC74CC">
              <w:rPr>
                <w:rFonts w:eastAsia="Times New Roman"/>
                <w:bCs/>
                <w:color w:val="1D2228"/>
                <w:shd w:val="clear" w:color="auto" w:fill="FFFFFF"/>
              </w:rPr>
              <w:t>Irina Grozick</w:t>
            </w:r>
          </w:p>
        </w:tc>
        <w:tc>
          <w:tcPr>
            <w:tcW w:w="4671" w:type="dxa"/>
            <w:vAlign w:val="center"/>
          </w:tcPr>
          <w:p w14:paraId="65869BD9" w14:textId="6B383337" w:rsidR="00003311" w:rsidRPr="00DC74CC" w:rsidRDefault="00003311" w:rsidP="00A147BD">
            <w:pPr>
              <w:rPr>
                <w:rFonts w:eastAsia="Times New Roman"/>
                <w:color w:val="1D2228"/>
                <w:shd w:val="clear" w:color="auto" w:fill="FFFFFF"/>
              </w:rPr>
            </w:pPr>
            <w:r w:rsidRPr="00DC74CC">
              <w:rPr>
                <w:rFonts w:eastAsia="Times New Roman"/>
                <w:color w:val="1D2228"/>
                <w:shd w:val="clear" w:color="auto" w:fill="FFFFFF"/>
              </w:rPr>
              <w:t>Procurement Associate</w:t>
            </w:r>
          </w:p>
        </w:tc>
      </w:tr>
      <w:tr w:rsidR="00003311" w:rsidRPr="00DC74CC" w14:paraId="40C27B9B" w14:textId="77777777" w:rsidTr="0089637D">
        <w:tc>
          <w:tcPr>
            <w:tcW w:w="2319" w:type="dxa"/>
            <w:vAlign w:val="center"/>
          </w:tcPr>
          <w:p w14:paraId="4ED0A99E" w14:textId="000CBDC2" w:rsidR="00003311" w:rsidRPr="00DC74CC" w:rsidRDefault="00003311" w:rsidP="00A147BD">
            <w:r w:rsidRPr="00DC74CC">
              <w:t>UNDP</w:t>
            </w:r>
          </w:p>
        </w:tc>
        <w:tc>
          <w:tcPr>
            <w:tcW w:w="2219" w:type="dxa"/>
            <w:vAlign w:val="center"/>
          </w:tcPr>
          <w:p w14:paraId="3607FCCC" w14:textId="1FE189EF" w:rsidR="00003311" w:rsidRPr="00DC74CC" w:rsidRDefault="00003311" w:rsidP="00A147BD">
            <w:pPr>
              <w:rPr>
                <w:rFonts w:eastAsia="Times New Roman"/>
                <w:bCs/>
                <w:color w:val="1D2228"/>
                <w:shd w:val="clear" w:color="auto" w:fill="FFFFFF"/>
              </w:rPr>
            </w:pPr>
            <w:r w:rsidRPr="00DC74CC">
              <w:rPr>
                <w:rFonts w:eastAsia="Times New Roman"/>
                <w:bCs/>
                <w:color w:val="1D2228"/>
                <w:shd w:val="clear" w:color="auto" w:fill="FFFFFF"/>
              </w:rPr>
              <w:t>Kiryl Stsezhkin</w:t>
            </w:r>
          </w:p>
        </w:tc>
        <w:tc>
          <w:tcPr>
            <w:tcW w:w="4671" w:type="dxa"/>
            <w:vAlign w:val="center"/>
          </w:tcPr>
          <w:p w14:paraId="6B79F540" w14:textId="3807D776" w:rsidR="00003311" w:rsidRPr="00DC74CC" w:rsidRDefault="00003311" w:rsidP="00A147BD">
            <w:pPr>
              <w:rPr>
                <w:rFonts w:eastAsia="Times New Roman"/>
                <w:color w:val="1D2228"/>
                <w:shd w:val="clear" w:color="auto" w:fill="FFFFFF"/>
              </w:rPr>
            </w:pPr>
            <w:r w:rsidRPr="00DC74CC">
              <w:rPr>
                <w:rFonts w:eastAsia="Times New Roman"/>
                <w:color w:val="1D2228"/>
                <w:shd w:val="clear" w:color="auto" w:fill="FFFFFF"/>
              </w:rPr>
              <w:t>Programme Analyst, local development</w:t>
            </w:r>
          </w:p>
        </w:tc>
      </w:tr>
      <w:tr w:rsidR="003A7007" w:rsidRPr="00DC74CC" w14:paraId="24CB108C" w14:textId="77777777" w:rsidTr="0089637D">
        <w:tc>
          <w:tcPr>
            <w:tcW w:w="2319" w:type="dxa"/>
            <w:vAlign w:val="center"/>
          </w:tcPr>
          <w:p w14:paraId="63AFF0C4" w14:textId="239286C7" w:rsidR="003A7007" w:rsidRPr="00DC74CC" w:rsidRDefault="003A7007" w:rsidP="00A147BD">
            <w:r w:rsidRPr="00DC74CC">
              <w:t>UNFPA</w:t>
            </w:r>
          </w:p>
        </w:tc>
        <w:tc>
          <w:tcPr>
            <w:tcW w:w="2219" w:type="dxa"/>
            <w:vAlign w:val="center"/>
          </w:tcPr>
          <w:p w14:paraId="6FB46F2F" w14:textId="799023B8" w:rsidR="003A7007" w:rsidRPr="00DC74CC" w:rsidRDefault="00757510" w:rsidP="00A147BD">
            <w:r w:rsidRPr="00DC74CC">
              <w:rPr>
                <w:rFonts w:eastAsia="Times New Roman"/>
                <w:bCs/>
                <w:color w:val="1D2228"/>
                <w:shd w:val="clear" w:color="auto" w:fill="FFFFFF"/>
              </w:rPr>
              <w:t>Alexander </w:t>
            </w:r>
            <w:proofErr w:type="spellStart"/>
            <w:r w:rsidRPr="00DC74CC">
              <w:rPr>
                <w:rFonts w:eastAsia="Times New Roman"/>
                <w:bCs/>
                <w:color w:val="1D2228"/>
                <w:shd w:val="clear" w:color="auto" w:fill="FFFFFF"/>
              </w:rPr>
              <w:t>Davidenko</w:t>
            </w:r>
            <w:proofErr w:type="spellEnd"/>
          </w:p>
        </w:tc>
        <w:tc>
          <w:tcPr>
            <w:tcW w:w="4671" w:type="dxa"/>
            <w:vAlign w:val="center"/>
          </w:tcPr>
          <w:p w14:paraId="781A520F" w14:textId="08C66AA5" w:rsidR="003A7007" w:rsidRPr="00DC74CC" w:rsidRDefault="00AC65BE" w:rsidP="00A147BD">
            <w:pPr>
              <w:rPr>
                <w:rFonts w:eastAsia="Times New Roman"/>
                <w:color w:val="1D2228"/>
                <w:shd w:val="clear" w:color="auto" w:fill="FFFFFF"/>
              </w:rPr>
            </w:pPr>
            <w:r w:rsidRPr="00DC74CC">
              <w:rPr>
                <w:rFonts w:eastAsia="Times New Roman"/>
                <w:color w:val="1D2228"/>
                <w:shd w:val="clear" w:color="auto" w:fill="FFFFFF"/>
              </w:rPr>
              <w:t>Programme analyst on SRH and Youth</w:t>
            </w:r>
          </w:p>
        </w:tc>
      </w:tr>
      <w:tr w:rsidR="003A7007" w:rsidRPr="00DC74CC" w14:paraId="7073172F" w14:textId="77777777" w:rsidTr="0089637D">
        <w:tc>
          <w:tcPr>
            <w:tcW w:w="2319" w:type="dxa"/>
            <w:vAlign w:val="center"/>
          </w:tcPr>
          <w:p w14:paraId="1D469185" w14:textId="5BC5DDA7" w:rsidR="003A7007" w:rsidRPr="00DC74CC" w:rsidRDefault="003A7007" w:rsidP="00A147BD">
            <w:r w:rsidRPr="00DC74CC">
              <w:t>UNICEF</w:t>
            </w:r>
          </w:p>
        </w:tc>
        <w:tc>
          <w:tcPr>
            <w:tcW w:w="2219" w:type="dxa"/>
            <w:vAlign w:val="center"/>
          </w:tcPr>
          <w:p w14:paraId="374959CF" w14:textId="7EE09360" w:rsidR="003A7007" w:rsidRPr="00DC74CC" w:rsidRDefault="003A7007" w:rsidP="00A147BD">
            <w:r w:rsidRPr="00DC74CC">
              <w:t>Uladzimir Valetka</w:t>
            </w:r>
          </w:p>
        </w:tc>
        <w:tc>
          <w:tcPr>
            <w:tcW w:w="4671" w:type="dxa"/>
            <w:vAlign w:val="center"/>
          </w:tcPr>
          <w:p w14:paraId="14072069" w14:textId="43E7331C" w:rsidR="003A7007" w:rsidRPr="00DC74CC" w:rsidRDefault="00C801DD" w:rsidP="00A147BD">
            <w:r w:rsidRPr="00DC74CC">
              <w:t>Monitoring and Evaluation Specialist</w:t>
            </w:r>
          </w:p>
        </w:tc>
      </w:tr>
      <w:tr w:rsidR="003A7007" w:rsidRPr="00DC74CC" w14:paraId="41480297" w14:textId="77777777" w:rsidTr="0089637D">
        <w:tc>
          <w:tcPr>
            <w:tcW w:w="2319" w:type="dxa"/>
            <w:vAlign w:val="center"/>
          </w:tcPr>
          <w:p w14:paraId="70A86AAA" w14:textId="02EDF74D" w:rsidR="003A7007" w:rsidRPr="00DC74CC" w:rsidRDefault="00757510" w:rsidP="00A147BD">
            <w:r w:rsidRPr="00DC74CC">
              <w:t>UNHCR</w:t>
            </w:r>
          </w:p>
        </w:tc>
        <w:tc>
          <w:tcPr>
            <w:tcW w:w="2219" w:type="dxa"/>
            <w:vAlign w:val="center"/>
          </w:tcPr>
          <w:p w14:paraId="7CDFCC09" w14:textId="77777777" w:rsidR="003A7007" w:rsidRPr="00DC74CC" w:rsidRDefault="00757510" w:rsidP="00A147BD">
            <w:r w:rsidRPr="00DC74CC">
              <w:t xml:space="preserve">Aleksandr </w:t>
            </w:r>
            <w:proofErr w:type="spellStart"/>
            <w:r w:rsidRPr="00DC74CC">
              <w:t>Velikorodnov</w:t>
            </w:r>
            <w:proofErr w:type="spellEnd"/>
          </w:p>
          <w:p w14:paraId="0810E4F6" w14:textId="01225888" w:rsidR="00AC65BE" w:rsidRPr="00DC74CC" w:rsidRDefault="00AC65BE" w:rsidP="00A147BD">
            <w:r w:rsidRPr="00DC74CC">
              <w:t>Timofey Solodkov</w:t>
            </w:r>
          </w:p>
        </w:tc>
        <w:tc>
          <w:tcPr>
            <w:tcW w:w="4671" w:type="dxa"/>
            <w:vAlign w:val="center"/>
          </w:tcPr>
          <w:p w14:paraId="6B81AE27" w14:textId="0FEA8C59" w:rsidR="00CC1EAA" w:rsidRPr="00DC74CC" w:rsidRDefault="00CC1EAA" w:rsidP="00A147BD">
            <w:r w:rsidRPr="00DC74CC">
              <w:t>Senior Programme Associate</w:t>
            </w:r>
          </w:p>
          <w:p w14:paraId="0B2C65BF" w14:textId="6C2F3E9B" w:rsidR="003A7007" w:rsidRPr="00DC74CC" w:rsidRDefault="00CC1EAA" w:rsidP="00A147BD">
            <w:r w:rsidRPr="00DC74CC">
              <w:t>Associate Protection Officer</w:t>
            </w:r>
          </w:p>
        </w:tc>
      </w:tr>
      <w:tr w:rsidR="003A7007" w:rsidRPr="00DC74CC" w14:paraId="171F2ADB" w14:textId="77777777" w:rsidTr="0089637D">
        <w:tc>
          <w:tcPr>
            <w:tcW w:w="2319" w:type="dxa"/>
            <w:vAlign w:val="center"/>
          </w:tcPr>
          <w:p w14:paraId="02982929" w14:textId="2FE16458" w:rsidR="003A7007" w:rsidRPr="00DC74CC" w:rsidRDefault="00757510" w:rsidP="00A147BD">
            <w:r w:rsidRPr="00DC74CC">
              <w:t>WHO</w:t>
            </w:r>
          </w:p>
        </w:tc>
        <w:tc>
          <w:tcPr>
            <w:tcW w:w="2219" w:type="dxa"/>
            <w:vAlign w:val="center"/>
          </w:tcPr>
          <w:p w14:paraId="226FB641" w14:textId="504572AA" w:rsidR="003A7007" w:rsidRPr="00DC74CC" w:rsidRDefault="00757510" w:rsidP="00A147BD">
            <w:r w:rsidRPr="00DC74CC">
              <w:t xml:space="preserve">Valentin </w:t>
            </w:r>
            <w:proofErr w:type="spellStart"/>
            <w:r w:rsidRPr="00DC74CC">
              <w:t>Rusovich</w:t>
            </w:r>
            <w:proofErr w:type="spellEnd"/>
          </w:p>
        </w:tc>
        <w:tc>
          <w:tcPr>
            <w:tcW w:w="4671" w:type="dxa"/>
            <w:vAlign w:val="center"/>
          </w:tcPr>
          <w:p w14:paraId="32AFA379" w14:textId="4165851B" w:rsidR="003A7007" w:rsidRPr="00DC74CC" w:rsidRDefault="00AC65BE" w:rsidP="00A147BD">
            <w:r w:rsidRPr="00DC74CC">
              <w:t>Public Health Officer</w:t>
            </w:r>
          </w:p>
        </w:tc>
      </w:tr>
      <w:tr w:rsidR="0089637D" w:rsidRPr="0089637D" w14:paraId="184BE4F4" w14:textId="77777777" w:rsidTr="0089637D">
        <w:trPr>
          <w:trHeight w:val="397"/>
        </w:trPr>
        <w:tc>
          <w:tcPr>
            <w:tcW w:w="9209" w:type="dxa"/>
            <w:gridSpan w:val="3"/>
            <w:shd w:val="clear" w:color="auto" w:fill="CCECFF"/>
            <w:vAlign w:val="center"/>
          </w:tcPr>
          <w:p w14:paraId="02412598" w14:textId="34D591F6" w:rsidR="00757510" w:rsidRPr="0089637D" w:rsidRDefault="00757510" w:rsidP="00A147BD">
            <w:pPr>
              <w:jc w:val="center"/>
              <w:rPr>
                <w:b/>
                <w:color w:val="548DD4" w:themeColor="text2" w:themeTint="99"/>
              </w:rPr>
            </w:pPr>
            <w:r w:rsidRPr="0089637D">
              <w:rPr>
                <w:b/>
                <w:color w:val="548DD4" w:themeColor="text2" w:themeTint="99"/>
              </w:rPr>
              <w:t>UNDP evaluation team</w:t>
            </w:r>
          </w:p>
        </w:tc>
      </w:tr>
      <w:tr w:rsidR="003A7007" w:rsidRPr="00DC74CC" w14:paraId="6B499E3D" w14:textId="77777777" w:rsidTr="0089637D">
        <w:tc>
          <w:tcPr>
            <w:tcW w:w="2319" w:type="dxa"/>
            <w:vAlign w:val="center"/>
          </w:tcPr>
          <w:p w14:paraId="329B28FB" w14:textId="08244E93" w:rsidR="003A7007" w:rsidRPr="00DC74CC" w:rsidRDefault="00C801DD" w:rsidP="00A147BD">
            <w:r w:rsidRPr="00DC74CC">
              <w:t>Independent Evaluation Office, UNDP</w:t>
            </w:r>
          </w:p>
        </w:tc>
        <w:tc>
          <w:tcPr>
            <w:tcW w:w="2219" w:type="dxa"/>
            <w:vAlign w:val="center"/>
          </w:tcPr>
          <w:p w14:paraId="057FE27B" w14:textId="187FA5F2" w:rsidR="003A7007" w:rsidRPr="00DC74CC" w:rsidRDefault="00003311" w:rsidP="00A147BD">
            <w:r w:rsidRPr="00DC74CC">
              <w:t xml:space="preserve">Anna </w:t>
            </w:r>
            <w:proofErr w:type="spellStart"/>
            <w:r w:rsidRPr="00DC74CC">
              <w:t>Guerraggio</w:t>
            </w:r>
            <w:proofErr w:type="spellEnd"/>
          </w:p>
        </w:tc>
        <w:tc>
          <w:tcPr>
            <w:tcW w:w="4671" w:type="dxa"/>
            <w:vAlign w:val="center"/>
          </w:tcPr>
          <w:p w14:paraId="16202C21" w14:textId="157DBB99" w:rsidR="003A7007" w:rsidRPr="00DC74CC" w:rsidRDefault="00003311" w:rsidP="00A147BD">
            <w:r w:rsidRPr="00DC74CC">
              <w:t>Senior Evaluation Specialist</w:t>
            </w:r>
          </w:p>
        </w:tc>
      </w:tr>
    </w:tbl>
    <w:p w14:paraId="50783F9B" w14:textId="77777777" w:rsidR="008D2A9D" w:rsidRPr="00DC74CC" w:rsidRDefault="008D2A9D" w:rsidP="002D05C1">
      <w:pPr>
        <w:rPr>
          <w:szCs w:val="20"/>
        </w:rPr>
      </w:pPr>
    </w:p>
    <w:sectPr w:rsidR="008D2A9D" w:rsidRPr="00DC74CC" w:rsidSect="009C62F6">
      <w:headerReference w:type="default" r:id="rId65"/>
      <w:pgSz w:w="12240" w:h="15840"/>
      <w:pgMar w:top="1440" w:right="1797" w:bottom="1440" w:left="1797" w:header="720" w:footer="720" w:gutter="0"/>
      <w:pgNumType w:start="1"/>
      <w:cols w:space="720"/>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02011E" w14:textId="77777777" w:rsidR="00570A3F" w:rsidRDefault="00570A3F" w:rsidP="005E398C">
      <w:r>
        <w:separator/>
      </w:r>
    </w:p>
    <w:p w14:paraId="57F195BE" w14:textId="77777777" w:rsidR="00570A3F" w:rsidRDefault="00570A3F"/>
  </w:endnote>
  <w:endnote w:type="continuationSeparator" w:id="0">
    <w:p w14:paraId="2F5927F5" w14:textId="77777777" w:rsidR="00570A3F" w:rsidRDefault="00570A3F" w:rsidP="005E398C">
      <w:r>
        <w:continuationSeparator/>
      </w:r>
    </w:p>
    <w:p w14:paraId="0A5EA9B7" w14:textId="77777777" w:rsidR="00570A3F" w:rsidRDefault="00570A3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EEF0C89C-35E6-40D6-814F-76199871A6C2}"/>
  </w:font>
  <w:font w:name="Times New Roman">
    <w:panose1 w:val="02020603050405020304"/>
    <w:charset w:val="00"/>
    <w:family w:val="roman"/>
    <w:pitch w:val="variable"/>
    <w:sig w:usb0="E0002EFF" w:usb1="C000785B" w:usb2="00000009" w:usb3="00000000" w:csb0="000001FF" w:csb1="00000000"/>
    <w:embedRegular r:id="rId2" w:fontKey="{5614FBA5-5D0B-4B5E-9CCF-0A6B954534F6}"/>
    <w:embedBold r:id="rId3" w:fontKey="{DD4EC2B1-CF6F-460D-9EF3-10AD2407BB15}"/>
    <w:embedItalic r:id="rId4" w:fontKey="{83065273-06AF-49DC-97EF-06F5B6A987A1}"/>
    <w:embedBoldItalic r:id="rId5" w:fontKey="{E41DE167-7B93-49F0-833B-A1F1D0ECDEF2}"/>
  </w:font>
  <w:font w:name="Wingdings">
    <w:panose1 w:val="05000000000000000000"/>
    <w:charset w:val="02"/>
    <w:family w:val="auto"/>
    <w:pitch w:val="variable"/>
    <w:sig w:usb0="00000000" w:usb1="10000000" w:usb2="00000000" w:usb3="00000000" w:csb0="80000000" w:csb1="00000000"/>
    <w:embedRegular r:id="rId6" w:fontKey="{0EC17C41-0BF8-4479-9E59-B7E677E9E302}"/>
  </w:font>
  <w:font w:name="Courier New">
    <w:panose1 w:val="02070309020205020404"/>
    <w:charset w:val="00"/>
    <w:family w:val="modern"/>
    <w:pitch w:val="fixed"/>
    <w:sig w:usb0="E0002EFF" w:usb1="C0007843" w:usb2="00000009" w:usb3="00000000" w:csb0="000001FF" w:csb1="00000000"/>
    <w:embedRegular r:id="rId7" w:fontKey="{7988CD2C-6EDA-4ED1-B08A-7AD3DDA95F8A}"/>
  </w:font>
  <w:font w:name="SimSun">
    <w:altName w:val="宋体"/>
    <w:panose1 w:val="02010600030101010101"/>
    <w:charset w:val="86"/>
    <w:family w:val="auto"/>
    <w:pitch w:val="variable"/>
    <w:sig w:usb0="00000003" w:usb1="288F0000" w:usb2="00000016" w:usb3="00000000" w:csb0="00040001" w:csb1="00000000"/>
  </w:font>
  <w:font w:name="Noto Sans Symbols">
    <w:altName w:val="Calibri"/>
    <w:charset w:val="00"/>
    <w:family w:val="auto"/>
    <w:pitch w:val="default"/>
  </w:font>
  <w:font w:name="Georgia">
    <w:panose1 w:val="02040502050405020303"/>
    <w:charset w:val="00"/>
    <w:family w:val="roman"/>
    <w:pitch w:val="variable"/>
    <w:sig w:usb0="00000287" w:usb1="00000000" w:usb2="00000000" w:usb3="00000000" w:csb0="0000009F" w:csb1="00000000"/>
    <w:embedRegular r:id="rId8" w:fontKey="{33B70C56-4737-4C9A-942C-3291D73D011A}"/>
    <w:embedBold r:id="rId9" w:fontKey="{12E01122-CD97-47FF-8C93-E3045258C487}"/>
    <w:embedItalic r:id="rId10" w:fontKey="{62BC53AE-0FA6-46DE-9099-6B9BAD4DC1FF}"/>
  </w:font>
  <w:font w:name="Myriad Pro">
    <w:altName w:val="Calibri"/>
    <w:panose1 w:val="00000000000000000000"/>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6FF" w:usb1="420024FF" w:usb2="02000000" w:usb3="00000000" w:csb0="0000019F" w:csb1="00000000"/>
    <w:embedRegular r:id="rId11" w:fontKey="{F6A48CBB-3946-4C51-B3C1-03A60EB4FB58}"/>
    <w:embedBold r:id="rId12" w:fontKey="{C6932EE7-74BE-41D4-82F9-D703D8920FAD}"/>
    <w:embedItalic r:id="rId13" w:fontKey="{39C2CE68-3710-4C25-8B27-2B9880E6DA9C}"/>
  </w:font>
  <w:font w:name="Verdana">
    <w:panose1 w:val="020B0604030504040204"/>
    <w:charset w:val="00"/>
    <w:family w:val="swiss"/>
    <w:pitch w:val="variable"/>
    <w:sig w:usb0="A00006FF" w:usb1="4000205B" w:usb2="00000010" w:usb3="00000000" w:csb0="0000019F" w:csb1="00000000"/>
    <w:embedRegular r:id="rId14" w:fontKey="{98388882-8170-4DE1-BF4C-24DE2F384F2F}"/>
  </w:font>
  <w:font w:name="Tahoma">
    <w:panose1 w:val="020B0604030504040204"/>
    <w:charset w:val="00"/>
    <w:family w:val="swiss"/>
    <w:pitch w:val="variable"/>
    <w:sig w:usb0="E1002EFF" w:usb1="C000605B" w:usb2="00000029" w:usb3="00000000" w:csb0="000101FF" w:csb1="00000000"/>
    <w:embedRegular r:id="rId15" w:fontKey="{E42CE6C6-DBE6-425F-948C-866771D145B6}"/>
  </w:font>
  <w:font w:name="Arial Narrow">
    <w:panose1 w:val="020B0606020202030204"/>
    <w:charset w:val="00"/>
    <w:family w:val="swiss"/>
    <w:pitch w:val="variable"/>
    <w:sig w:usb0="00000287" w:usb1="00000800" w:usb2="00000000" w:usb3="00000000" w:csb0="0000009F" w:csb1="00000000"/>
    <w:embedRegular r:id="rId16" w:fontKey="{DF9F5EE4-99F3-4D64-B9E6-C54F5C65BEBD}"/>
    <w:embedBold r:id="rId17" w:fontKey="{F034343D-3DDE-480C-823E-962706AD73BA}"/>
    <w:embedItalic r:id="rId18" w:fontKey="{FCC615A6-0502-4493-AE12-94225F6C4218}"/>
  </w:font>
  <w:font w:name="MS Mincho">
    <w:altName w:val="ＭＳ 明朝"/>
    <w:panose1 w:val="02020609040205080304"/>
    <w:charset w:val="80"/>
    <w:family w:val="modern"/>
    <w:pitch w:val="fixed"/>
    <w:sig w:usb0="E00002FF" w:usb1="6AC7FDFB" w:usb2="08000012" w:usb3="00000000" w:csb0="0002009F" w:csb1="00000000"/>
  </w:font>
  <w:font w:name="Noto Sans">
    <w:charset w:val="CC"/>
    <w:family w:val="swiss"/>
    <w:pitch w:val="variable"/>
    <w:sig w:usb0="E00002FF" w:usb1="00000000" w:usb2="00000000" w:usb3="00000000" w:csb0="0000019F" w:csb1="00000000"/>
    <w:embedRegular r:id="rId19" w:fontKey="{880CAC29-E62E-4980-BECD-45C4477F1544}"/>
    <w:embedBold r:id="rId20" w:fontKey="{C3A4E270-B1A4-4D29-B247-BD7AE9D02027}"/>
    <w:embedItalic r:id="rId21" w:fontKey="{ACE21215-28D4-475F-8395-F45A38A036EC}"/>
    <w:embedBoldItalic r:id="rId22" w:fontKey="{B1EB89EF-93E2-48AC-B021-D3881B189B3F}"/>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23" w:fontKey="{166F74EE-2EBD-44FC-948D-4DD586F06AB5}"/>
    <w:embedBold r:id="rId24" w:fontKey="{25E6472C-DD86-4900-A896-E0F3F4349076}"/>
    <w:embedItalic r:id="rId25" w:fontKey="{3C89B196-BFB1-4D41-B63F-8315B5012FA2}"/>
    <w:embedBoldItalic r:id="rId26" w:fontKey="{A14F25F1-FEF9-43B3-850D-E3FAD6D9C94E}"/>
  </w:font>
  <w:font w:name="Arial">
    <w:panose1 w:val="020B0604020202020204"/>
    <w:charset w:val="00"/>
    <w:family w:val="swiss"/>
    <w:pitch w:val="variable"/>
    <w:sig w:usb0="E0002EFF" w:usb1="C000785B" w:usb2="00000009" w:usb3="00000000" w:csb0="000001FF" w:csb1="00000000"/>
    <w:embedRegular r:id="rId27" w:fontKey="{93AC5DA5-18D5-4893-B753-766B9E0E792B}"/>
    <w:embedBold r:id="rId28" w:fontKey="{484B2CE3-874B-4D7B-8F82-E479ADCFB6E8}"/>
    <w:embedItalic r:id="rId29" w:fontKey="{5EE3EB3F-4F46-43E4-9243-AA24BF5D6389}"/>
    <w:embedBoldItalic r:id="rId30" w:fontKey="{3B10090F-9456-42A2-A9A7-2C717278703C}"/>
  </w:font>
  <w:font w:name="Lucida Grande">
    <w:altName w:val="Segoe UI"/>
    <w:charset w:val="00"/>
    <w:family w:val="auto"/>
    <w:pitch w:val="variable"/>
    <w:sig w:usb0="A1002AE7" w:usb1="C0000063" w:usb2="00000038" w:usb3="00000000" w:csb0="000000BF" w:csb1="00000000"/>
    <w:embedRegular r:id="rId31" w:fontKey="{1BEA51EA-DC4E-4A40-91D5-6E772CEA08C2}"/>
  </w:font>
  <w:font w:name="Bahnschrift">
    <w:panose1 w:val="020B0502040204020203"/>
    <w:charset w:val="00"/>
    <w:family w:val="swiss"/>
    <w:pitch w:val="variable"/>
    <w:sig w:usb0="A00002C7" w:usb1="00000002" w:usb2="00000000" w:usb3="00000000" w:csb0="0000019F" w:csb1="00000000"/>
    <w:embedRegular r:id="rId32" w:fontKey="{428DF36D-BE42-46AD-897E-6BBCA1D7ED1B}"/>
  </w:font>
  <w:font w:name="Bahnschrift SemiBold">
    <w:panose1 w:val="020B0502040204020203"/>
    <w:charset w:val="00"/>
    <w:family w:val="swiss"/>
    <w:pitch w:val="variable"/>
    <w:sig w:usb0="A00002C7" w:usb1="00000002" w:usb2="00000000" w:usb3="00000000" w:csb0="0000019F" w:csb1="00000000"/>
    <w:embedRegular r:id="rId33" w:fontKey="{B52595ED-743C-46E4-9C74-88B6DFA25183}"/>
  </w:font>
  <w:font w:name="Virtec Times New Roman Uz">
    <w:altName w:val="Times New Roman"/>
    <w:panose1 w:val="00000000000000000000"/>
    <w:charset w:val="00"/>
    <w:family w:val="roman"/>
    <w:notTrueType/>
    <w:pitch w:val="default"/>
  </w:font>
  <w:font w:name="Times">
    <w:panose1 w:val="02020603050405020304"/>
    <w:charset w:val="00"/>
    <w:family w:val="roman"/>
    <w:pitch w:val="variable"/>
    <w:sig w:usb0="E0002EFF" w:usb1="C000785B" w:usb2="00000009" w:usb3="00000000" w:csb0="000001FF" w:csb1="00000000"/>
    <w:embedRegular r:id="rId34" w:fontKey="{FD9C0E68-28A6-4BFB-9B4F-1817908991CE}"/>
    <w:embedBold r:id="rId35" w:fontKey="{F79C22D1-EE3C-47D0-AC3B-74DB2C3CF294}"/>
    <w:embedBoldItalic r:id="rId36" w:fontKey="{94C1FB35-08EF-4C62-98FC-CB9C4C4093A7}"/>
  </w:font>
  <w:font w:name="CG Times">
    <w:altName w:val="Times New Roman"/>
    <w:panose1 w:val="00000000000000000000"/>
    <w:charset w:val="00"/>
    <w:family w:val="roman"/>
    <w:notTrueType/>
    <w:pitch w:val="default"/>
  </w:font>
  <w:font w:name="LinePrinter">
    <w:altName w:val="Lucida Console"/>
    <w:panose1 w:val="00000000000000000000"/>
    <w:charset w:val="00"/>
    <w:family w:val="roman"/>
    <w:notTrueType/>
    <w:pitch w:val="default"/>
  </w:font>
  <w:font w:name="Consolas">
    <w:panose1 w:val="020B0609020204030204"/>
    <w:charset w:val="00"/>
    <w:family w:val="modern"/>
    <w:pitch w:val="fixed"/>
    <w:sig w:usb0="E00006FF" w:usb1="0000FCFF" w:usb2="00000001" w:usb3="00000000" w:csb0="0000019F" w:csb1="00000000"/>
    <w:embedRegular r:id="rId37" w:fontKey="{5F3731C3-084A-4A31-9352-58263D82FFF6}"/>
  </w:font>
  <w:font w:name="NewsGoth BT">
    <w:altName w:val="Calibri"/>
    <w:charset w:val="00"/>
    <w:family w:val="swiss"/>
    <w:pitch w:val="variable"/>
    <w:sig w:usb0="800000AF" w:usb1="1000204A" w:usb2="00000000" w:usb3="00000000" w:csb0="00000011" w:csb1="00000000"/>
  </w:font>
  <w:font w:name="Helvetica">
    <w:panose1 w:val="020B0604020202020204"/>
    <w:charset w:val="00"/>
    <w:family w:val="swiss"/>
    <w:pitch w:val="variable"/>
    <w:sig w:usb0="E0002EFF" w:usb1="C000785B" w:usb2="00000009" w:usb3="00000000" w:csb0="000001FF" w:csb1="00000000"/>
    <w:embedRegular r:id="rId38" w:fontKey="{1A880359-A040-4458-A298-A5B78D6E91A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90007748"/>
      <w:docPartObj>
        <w:docPartGallery w:val="Page Numbers (Bottom of Page)"/>
        <w:docPartUnique/>
      </w:docPartObj>
    </w:sdtPr>
    <w:sdtEndPr>
      <w:rPr>
        <w:rStyle w:val="PageNumber"/>
      </w:rPr>
    </w:sdtEndPr>
    <w:sdtContent>
      <w:p w14:paraId="2C25E76C" w14:textId="77777777" w:rsidR="00C25F6A" w:rsidRDefault="00C25F6A" w:rsidP="009E5CE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52BD9EC" w14:textId="77777777" w:rsidR="00C25F6A" w:rsidRDefault="00C25F6A" w:rsidP="009E5CE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1389730"/>
      <w:docPartObj>
        <w:docPartGallery w:val="Page Numbers (Bottom of Page)"/>
        <w:docPartUnique/>
      </w:docPartObj>
    </w:sdtPr>
    <w:sdtEndPr>
      <w:rPr>
        <w:color w:val="595959" w:themeColor="text1" w:themeTint="A6"/>
        <w:sz w:val="18"/>
        <w:szCs w:val="22"/>
      </w:rPr>
    </w:sdtEndPr>
    <w:sdtContent>
      <w:p w14:paraId="3BB7DAF3" w14:textId="77777777" w:rsidR="00C25F6A" w:rsidRDefault="00C25F6A" w:rsidP="009E5CEC">
        <w:pPr>
          <w:pStyle w:val="Footer"/>
          <w:jc w:val="right"/>
          <w:rPr>
            <w:color w:val="595959" w:themeColor="text1" w:themeTint="A6"/>
            <w:sz w:val="18"/>
            <w:szCs w:val="22"/>
          </w:rPr>
        </w:pPr>
        <w:r w:rsidRPr="000956CF">
          <w:rPr>
            <w:color w:val="595959" w:themeColor="text1" w:themeTint="A6"/>
            <w:sz w:val="18"/>
            <w:szCs w:val="22"/>
          </w:rPr>
          <w:fldChar w:fldCharType="begin"/>
        </w:r>
        <w:r w:rsidRPr="000956CF">
          <w:rPr>
            <w:color w:val="595959" w:themeColor="text1" w:themeTint="A6"/>
            <w:sz w:val="18"/>
            <w:szCs w:val="22"/>
          </w:rPr>
          <w:instrText>PAGE   \* MERGEFORMAT</w:instrText>
        </w:r>
        <w:r w:rsidRPr="000956CF">
          <w:rPr>
            <w:color w:val="595959" w:themeColor="text1" w:themeTint="A6"/>
            <w:sz w:val="18"/>
            <w:szCs w:val="22"/>
          </w:rPr>
          <w:fldChar w:fldCharType="separate"/>
        </w:r>
        <w:r>
          <w:rPr>
            <w:color w:val="595959" w:themeColor="text1" w:themeTint="A6"/>
            <w:sz w:val="18"/>
            <w:szCs w:val="22"/>
          </w:rPr>
          <w:t>4</w:t>
        </w:r>
        <w:r w:rsidRPr="000956CF">
          <w:rPr>
            <w:color w:val="595959" w:themeColor="text1" w:themeTint="A6"/>
            <w:sz w:val="18"/>
            <w:szCs w:val="22"/>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BA83F" w14:textId="42912A90" w:rsidR="00C25F6A" w:rsidRPr="003470F7" w:rsidRDefault="00C25F6A" w:rsidP="003470F7">
    <w:pPr>
      <w:pStyle w:val="Footer"/>
      <w:jc w:val="right"/>
      <w:rPr>
        <w:color w:val="595959" w:themeColor="text1" w:themeTint="A6"/>
        <w:sz w:val="18"/>
        <w:szCs w:val="2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39973950"/>
      <w:docPartObj>
        <w:docPartGallery w:val="Page Numbers (Bottom of Page)"/>
        <w:docPartUnique/>
      </w:docPartObj>
    </w:sdtPr>
    <w:sdtEndPr>
      <w:rPr>
        <w:rStyle w:val="PageNumber"/>
      </w:rPr>
    </w:sdtEndPr>
    <w:sdtContent>
      <w:p w14:paraId="4C70B26A" w14:textId="414C33FE" w:rsidR="00C25F6A" w:rsidRDefault="00C25F6A" w:rsidP="001A615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1AA46F4" w14:textId="77777777" w:rsidR="00C25F6A" w:rsidRDefault="00C25F6A" w:rsidP="00EB1837">
    <w:pPr>
      <w:pStyle w:val="Footer"/>
      <w:ind w:right="360"/>
    </w:pPr>
  </w:p>
  <w:p w14:paraId="28EA7D27" w14:textId="77777777" w:rsidR="00C25F6A" w:rsidRDefault="00C25F6A"/>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77515133"/>
      <w:docPartObj>
        <w:docPartGallery w:val="Page Numbers (Bottom of Page)"/>
        <w:docPartUnique/>
      </w:docPartObj>
    </w:sdtPr>
    <w:sdtEndPr>
      <w:rPr>
        <w:color w:val="595959" w:themeColor="text1" w:themeTint="A6"/>
        <w:sz w:val="18"/>
        <w:szCs w:val="22"/>
      </w:rPr>
    </w:sdtEndPr>
    <w:sdtContent>
      <w:p w14:paraId="7FE7E72D" w14:textId="77777777" w:rsidR="00C25F6A" w:rsidRPr="000956CF" w:rsidRDefault="00C25F6A" w:rsidP="009E5CEC">
        <w:pPr>
          <w:pStyle w:val="Footer"/>
          <w:jc w:val="right"/>
          <w:rPr>
            <w:color w:val="595959" w:themeColor="text1" w:themeTint="A6"/>
            <w:sz w:val="18"/>
            <w:szCs w:val="22"/>
          </w:rPr>
        </w:pPr>
        <w:r w:rsidRPr="000956CF">
          <w:rPr>
            <w:color w:val="595959" w:themeColor="text1" w:themeTint="A6"/>
            <w:sz w:val="18"/>
            <w:szCs w:val="22"/>
          </w:rPr>
          <w:fldChar w:fldCharType="begin"/>
        </w:r>
        <w:r w:rsidRPr="000956CF">
          <w:rPr>
            <w:color w:val="595959" w:themeColor="text1" w:themeTint="A6"/>
            <w:sz w:val="18"/>
            <w:szCs w:val="22"/>
          </w:rPr>
          <w:instrText>PAGE   \* MERGEFORMAT</w:instrText>
        </w:r>
        <w:r w:rsidRPr="000956CF">
          <w:rPr>
            <w:color w:val="595959" w:themeColor="text1" w:themeTint="A6"/>
            <w:sz w:val="18"/>
            <w:szCs w:val="22"/>
          </w:rPr>
          <w:fldChar w:fldCharType="separate"/>
        </w:r>
        <w:r>
          <w:rPr>
            <w:color w:val="595959" w:themeColor="text1" w:themeTint="A6"/>
            <w:sz w:val="18"/>
            <w:szCs w:val="22"/>
          </w:rPr>
          <w:t>2</w:t>
        </w:r>
        <w:r w:rsidRPr="000956CF">
          <w:rPr>
            <w:color w:val="595959" w:themeColor="text1" w:themeTint="A6"/>
            <w:sz w:val="18"/>
            <w:szCs w:val="22"/>
          </w:rPr>
          <w:fldChar w:fldCharType="end"/>
        </w:r>
      </w:p>
    </w:sdtContent>
  </w:sdt>
  <w:p w14:paraId="39F9E1F9" w14:textId="77777777" w:rsidR="00C25F6A" w:rsidRPr="009E5CEC" w:rsidRDefault="00C25F6A" w:rsidP="009E5CE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4558906"/>
      <w:docPartObj>
        <w:docPartGallery w:val="Page Numbers (Bottom of Page)"/>
        <w:docPartUnique/>
      </w:docPartObj>
    </w:sdtPr>
    <w:sdtEndPr>
      <w:rPr>
        <w:color w:val="595959" w:themeColor="text1" w:themeTint="A6"/>
        <w:sz w:val="18"/>
        <w:szCs w:val="22"/>
      </w:rPr>
    </w:sdtEndPr>
    <w:sdtContent>
      <w:p w14:paraId="09433230" w14:textId="71E90AA4" w:rsidR="00D558EC" w:rsidRPr="003470F7" w:rsidRDefault="00570A3F" w:rsidP="003470F7">
        <w:pPr>
          <w:pStyle w:val="Footer"/>
          <w:jc w:val="right"/>
          <w:rPr>
            <w:color w:val="595959" w:themeColor="text1" w:themeTint="A6"/>
            <w:sz w:val="18"/>
            <w:szCs w:val="22"/>
          </w:rPr>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1703534"/>
      <w:docPartObj>
        <w:docPartGallery w:val="Page Numbers (Bottom of Page)"/>
        <w:docPartUnique/>
      </w:docPartObj>
    </w:sdtPr>
    <w:sdtEndPr>
      <w:rPr>
        <w:color w:val="595959" w:themeColor="text1" w:themeTint="A6"/>
        <w:sz w:val="18"/>
        <w:szCs w:val="22"/>
      </w:rPr>
    </w:sdtEndPr>
    <w:sdtContent>
      <w:p w14:paraId="45AF33DB" w14:textId="77777777" w:rsidR="00D558EC" w:rsidRPr="003470F7" w:rsidRDefault="00D558EC" w:rsidP="003470F7">
        <w:pPr>
          <w:pStyle w:val="Footer"/>
          <w:jc w:val="right"/>
          <w:rPr>
            <w:color w:val="595959" w:themeColor="text1" w:themeTint="A6"/>
            <w:sz w:val="18"/>
            <w:szCs w:val="22"/>
          </w:rPr>
        </w:pPr>
        <w:r w:rsidRPr="000956CF">
          <w:rPr>
            <w:color w:val="595959" w:themeColor="text1" w:themeTint="A6"/>
            <w:sz w:val="18"/>
            <w:szCs w:val="22"/>
          </w:rPr>
          <w:fldChar w:fldCharType="begin"/>
        </w:r>
        <w:r w:rsidRPr="000956CF">
          <w:rPr>
            <w:color w:val="595959" w:themeColor="text1" w:themeTint="A6"/>
            <w:sz w:val="18"/>
            <w:szCs w:val="22"/>
          </w:rPr>
          <w:instrText>PAGE   \* MERGEFORMAT</w:instrText>
        </w:r>
        <w:r w:rsidRPr="000956CF">
          <w:rPr>
            <w:color w:val="595959" w:themeColor="text1" w:themeTint="A6"/>
            <w:sz w:val="18"/>
            <w:szCs w:val="22"/>
          </w:rPr>
          <w:fldChar w:fldCharType="separate"/>
        </w:r>
        <w:r>
          <w:rPr>
            <w:color w:val="595959" w:themeColor="text1" w:themeTint="A6"/>
            <w:sz w:val="18"/>
            <w:szCs w:val="22"/>
          </w:rPr>
          <w:t>12</w:t>
        </w:r>
        <w:r w:rsidRPr="000956CF">
          <w:rPr>
            <w:color w:val="595959" w:themeColor="text1" w:themeTint="A6"/>
            <w:sz w:val="18"/>
            <w:szCs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DDBBC2" w14:textId="77777777" w:rsidR="00570A3F" w:rsidRDefault="00570A3F" w:rsidP="005E398C">
      <w:r>
        <w:separator/>
      </w:r>
    </w:p>
    <w:p w14:paraId="5A78D4DF" w14:textId="77777777" w:rsidR="00570A3F" w:rsidRDefault="00570A3F"/>
  </w:footnote>
  <w:footnote w:type="continuationSeparator" w:id="0">
    <w:p w14:paraId="436AF9E0" w14:textId="77777777" w:rsidR="00570A3F" w:rsidRDefault="00570A3F" w:rsidP="005E398C">
      <w:r>
        <w:continuationSeparator/>
      </w:r>
    </w:p>
    <w:p w14:paraId="7A00DABE" w14:textId="77777777" w:rsidR="00570A3F" w:rsidRDefault="00570A3F"/>
  </w:footnote>
  <w:footnote w:id="1">
    <w:p w14:paraId="0A102E49" w14:textId="4B354B12" w:rsidR="00C25F6A" w:rsidRPr="009E5CEC" w:rsidRDefault="00C25F6A" w:rsidP="00BF18F1">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UNICEF, Thematic evaluation of government interventions and UNICEF contribution to reducing vulnerabilities, strengthening resilience and promoting the rights of adolescents in Belarus, 2018; UNFPA, Evaluation of the First (2011–2015) and the Second (2016–2020) Country Programmes of UNFPA Belarus, 2019; and UNDP, Independent Country Programme Evaluation, 2019.</w:t>
      </w:r>
    </w:p>
  </w:footnote>
  <w:footnote w:id="2">
    <w:p w14:paraId="28AB2228" w14:textId="710F448C" w:rsidR="00C25F6A" w:rsidRPr="009E5CEC" w:rsidRDefault="00C25F6A" w:rsidP="003132B6">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w:t>
      </w:r>
      <w:proofErr w:type="spellStart"/>
      <w:r w:rsidRPr="009E5CEC">
        <w:rPr>
          <w:i/>
          <w:iCs/>
          <w:color w:val="7F7F7F" w:themeColor="text1" w:themeTint="80"/>
          <w:sz w:val="16"/>
          <w:szCs w:val="16"/>
        </w:rPr>
        <w:t>Belstat</w:t>
      </w:r>
      <w:proofErr w:type="spellEnd"/>
      <w:r w:rsidRPr="009E5CEC">
        <w:rPr>
          <w:i/>
          <w:iCs/>
          <w:color w:val="7F7F7F" w:themeColor="text1" w:themeTint="80"/>
          <w:sz w:val="16"/>
          <w:szCs w:val="16"/>
        </w:rPr>
        <w:t xml:space="preserve">, Belarusian Statistical Yearbook </w:t>
      </w:r>
      <w:hyperlink r:id="rId1" w:history="1">
        <w:r w:rsidRPr="009E5CEC">
          <w:rPr>
            <w:rStyle w:val="Hyperlink"/>
            <w:i/>
            <w:iCs/>
            <w:color w:val="7F7F7F" w:themeColor="text1" w:themeTint="80"/>
            <w:sz w:val="16"/>
            <w:szCs w:val="16"/>
          </w:rPr>
          <w:t>http://www.belstat.gov.by/upload/iblock/35d/35d07d80895909d7f4fdd0ea36968465.pdf</w:t>
        </w:r>
      </w:hyperlink>
    </w:p>
  </w:footnote>
  <w:footnote w:id="3">
    <w:p w14:paraId="791ADFCD" w14:textId="2E6CAB58" w:rsidR="00C25F6A" w:rsidRPr="009E5CEC" w:rsidRDefault="00C25F6A">
      <w:pPr>
        <w:pStyle w:val="FootnoteText"/>
        <w:rPr>
          <w:i/>
          <w:iCs/>
          <w:color w:val="7F7F7F" w:themeColor="text1" w:themeTint="80"/>
          <w:sz w:val="16"/>
          <w:szCs w:val="20"/>
        </w:rPr>
      </w:pPr>
      <w:r w:rsidRPr="009E5CEC">
        <w:rPr>
          <w:rStyle w:val="FootnoteReference"/>
          <w:i/>
          <w:iCs/>
          <w:color w:val="7F7F7F" w:themeColor="text1" w:themeTint="80"/>
          <w:sz w:val="16"/>
          <w:szCs w:val="16"/>
        </w:rPr>
        <w:footnoteRef/>
      </w:r>
      <w:r w:rsidRPr="009E5CEC">
        <w:rPr>
          <w:rStyle w:val="FootnoteReference"/>
          <w:i/>
          <w:iCs/>
          <w:color w:val="7F7F7F" w:themeColor="text1" w:themeTint="80"/>
          <w:sz w:val="16"/>
          <w:szCs w:val="16"/>
        </w:rPr>
        <w:t xml:space="preserve"> </w:t>
      </w:r>
      <w:r w:rsidRPr="009E5CEC">
        <w:rPr>
          <w:i/>
          <w:iCs/>
          <w:color w:val="7F7F7F" w:themeColor="text1" w:themeTint="80"/>
          <w:sz w:val="16"/>
          <w:szCs w:val="16"/>
        </w:rPr>
        <w:t>Belarus Human Development Index (HDI) value for 2018 was 0.817 – which puts the country in the very high human development category – positioning it at 50 out of 189 countries and territories</w:t>
      </w:r>
    </w:p>
  </w:footnote>
  <w:footnote w:id="4">
    <w:p w14:paraId="25BBBA94" w14:textId="0FE47A52" w:rsidR="00C25F6A" w:rsidRPr="009E5CEC" w:rsidRDefault="00C25F6A" w:rsidP="008F4A63">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w:t>
      </w:r>
      <w:proofErr w:type="spellStart"/>
      <w:r w:rsidRPr="009E5CEC">
        <w:rPr>
          <w:i/>
          <w:iCs/>
          <w:color w:val="7F7F7F" w:themeColor="text1" w:themeTint="80"/>
          <w:sz w:val="16"/>
          <w:szCs w:val="16"/>
        </w:rPr>
        <w:t>Belstat</w:t>
      </w:r>
      <w:proofErr w:type="spellEnd"/>
      <w:r w:rsidRPr="009E5CEC">
        <w:rPr>
          <w:i/>
          <w:iCs/>
          <w:color w:val="7F7F7F" w:themeColor="text1" w:themeTint="80"/>
          <w:sz w:val="16"/>
          <w:szCs w:val="16"/>
        </w:rPr>
        <w:t xml:space="preserve">, Belarusian Statistical Yearbook </w:t>
      </w:r>
      <w:hyperlink r:id="rId2" w:history="1">
        <w:r w:rsidRPr="009E5CEC">
          <w:rPr>
            <w:rStyle w:val="Hyperlink"/>
            <w:i/>
            <w:iCs/>
            <w:color w:val="7F7F7F" w:themeColor="text1" w:themeTint="80"/>
            <w:sz w:val="16"/>
            <w:szCs w:val="16"/>
          </w:rPr>
          <w:t>http://www.belstat.gov.by/upload/iblock/35d/35d07d80895909d7f4fdd0ea36968465.pdf</w:t>
        </w:r>
      </w:hyperlink>
    </w:p>
  </w:footnote>
  <w:footnote w:id="5">
    <w:p w14:paraId="2DF17531" w14:textId="2BE7FD54" w:rsidR="00C25F6A" w:rsidRPr="009E5CEC" w:rsidRDefault="00C25F6A" w:rsidP="008F4A63">
      <w:pPr>
        <w:pBdr>
          <w:top w:val="nil"/>
          <w:left w:val="nil"/>
          <w:bottom w:val="nil"/>
          <w:right w:val="nil"/>
          <w:between w:val="nil"/>
        </w:pBdr>
        <w:jc w:val="both"/>
        <w:rPr>
          <w:rFonts w:eastAsia="Arial Narrow" w:cs="Arial Narrow"/>
          <w:i/>
          <w:iCs/>
          <w:color w:val="7F7F7F" w:themeColor="text1" w:themeTint="80"/>
          <w:sz w:val="16"/>
          <w:szCs w:val="16"/>
        </w:rPr>
      </w:pPr>
      <w:r w:rsidRPr="009E5CEC">
        <w:rPr>
          <w:rStyle w:val="FootnoteReference"/>
          <w:i/>
          <w:iCs/>
          <w:color w:val="7F7F7F" w:themeColor="text1" w:themeTint="80"/>
          <w:sz w:val="16"/>
          <w:szCs w:val="16"/>
        </w:rPr>
        <w:footnoteRef/>
      </w:r>
      <w:r w:rsidRPr="009E5CEC">
        <w:rPr>
          <w:rFonts w:eastAsia="Arial Narrow" w:cs="Arial Narrow"/>
          <w:i/>
          <w:iCs/>
          <w:color w:val="7F7F7F" w:themeColor="text1" w:themeTint="80"/>
          <w:sz w:val="16"/>
          <w:szCs w:val="16"/>
        </w:rPr>
        <w:t xml:space="preserve"> Between 1995 and 2018, Belarus’ HDI value increased from 0.656 to 0.817, an increase of 24.5%. Between 1990 and 2018, Belarus’ life expectancy at birth increased by 3.9 years, mean years of schooling increased by 3.8 years and expected years of schooling increased by 2.5 years. Belarus’ gross national income per capita increased by about 103.8% in the same period. UNDP, Human Development Indices and Indicators: 2019 Statistical Update, Briefing note for countries on the 2019 Statistical Update.</w:t>
      </w:r>
    </w:p>
  </w:footnote>
  <w:footnote w:id="6">
    <w:p w14:paraId="0CF53DA7" w14:textId="1676EDD9" w:rsidR="00C25F6A" w:rsidRPr="009E5CEC" w:rsidRDefault="00C25F6A" w:rsidP="008F4A63">
      <w:pPr>
        <w:pBdr>
          <w:top w:val="nil"/>
          <w:left w:val="nil"/>
          <w:bottom w:val="nil"/>
          <w:right w:val="nil"/>
          <w:between w:val="nil"/>
        </w:pBdr>
        <w:jc w:val="both"/>
        <w:rPr>
          <w:rFonts w:eastAsia="Arial Narrow" w:cs="Arial Narrow"/>
          <w:i/>
          <w:iCs/>
          <w:color w:val="7F7F7F" w:themeColor="text1" w:themeTint="80"/>
          <w:sz w:val="16"/>
          <w:szCs w:val="16"/>
        </w:rPr>
      </w:pPr>
      <w:r w:rsidRPr="009E5CEC">
        <w:rPr>
          <w:rStyle w:val="FootnoteReference"/>
          <w:i/>
          <w:iCs/>
          <w:color w:val="7F7F7F" w:themeColor="text1" w:themeTint="80"/>
          <w:sz w:val="16"/>
          <w:szCs w:val="16"/>
        </w:rPr>
        <w:footnoteRef/>
      </w:r>
      <w:r w:rsidRPr="009E5CEC">
        <w:rPr>
          <w:rFonts w:eastAsia="Arial Narrow" w:cs="Arial Narrow"/>
          <w:i/>
          <w:iCs/>
          <w:color w:val="7F7F7F" w:themeColor="text1" w:themeTint="80"/>
          <w:sz w:val="16"/>
          <w:szCs w:val="16"/>
        </w:rPr>
        <w:t xml:space="preserve"> Rule of Law Index, 2019 (http://data.worldjusticeproject.org/). World Justice Project.</w:t>
      </w:r>
    </w:p>
  </w:footnote>
  <w:footnote w:id="7">
    <w:p w14:paraId="463DA9C9" w14:textId="5F428862" w:rsidR="00C25F6A" w:rsidRPr="009E5CEC" w:rsidRDefault="00C25F6A" w:rsidP="008F4A63">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Awareness and involvement in the activities of public associations: 2018 (</w:t>
      </w:r>
      <w:hyperlink r:id="rId3" w:history="1">
        <w:r w:rsidRPr="009E5CEC">
          <w:rPr>
            <w:rStyle w:val="Hyperlink"/>
            <w:i/>
            <w:iCs/>
            <w:color w:val="7F7F7F" w:themeColor="text1" w:themeTint="80"/>
            <w:sz w:val="16"/>
            <w:szCs w:val="16"/>
          </w:rPr>
          <w:t>http://belngo.info/2018.dasledvannie-pra-dalucanasc-da-nda2018.html</w:t>
        </w:r>
      </w:hyperlink>
      <w:r w:rsidRPr="009E5CEC">
        <w:rPr>
          <w:i/>
          <w:iCs/>
          <w:color w:val="7F7F7F" w:themeColor="text1" w:themeTint="80"/>
          <w:sz w:val="16"/>
          <w:szCs w:val="16"/>
        </w:rPr>
        <w:t>). CSO Assembly.</w:t>
      </w:r>
    </w:p>
  </w:footnote>
  <w:footnote w:id="8">
    <w:p w14:paraId="46A7517F" w14:textId="77777777" w:rsidR="00C25F6A" w:rsidRPr="009E5CEC" w:rsidRDefault="00C25F6A" w:rsidP="008F4A63">
      <w:pPr>
        <w:pBdr>
          <w:top w:val="nil"/>
          <w:left w:val="nil"/>
          <w:bottom w:val="nil"/>
          <w:right w:val="nil"/>
          <w:between w:val="nil"/>
        </w:pBdr>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w:t>
      </w:r>
      <w:r w:rsidRPr="009E5CEC">
        <w:rPr>
          <w:rFonts w:eastAsia="Arial Narrow" w:cs="Arial Narrow"/>
          <w:i/>
          <w:iCs/>
          <w:color w:val="7F7F7F" w:themeColor="text1" w:themeTint="80"/>
          <w:sz w:val="16"/>
          <w:szCs w:val="16"/>
        </w:rPr>
        <w:t>CSO sustainability index, 2017 https://www.fhi360.org/resource/civil-society-organization-sustainability-index-reports</w:t>
      </w:r>
    </w:p>
  </w:footnote>
  <w:footnote w:id="9">
    <w:p w14:paraId="3BB1CBCC" w14:textId="25031038" w:rsidR="00C25F6A" w:rsidRPr="009E5CEC" w:rsidRDefault="00C25F6A" w:rsidP="00912988">
      <w:pPr>
        <w:jc w:val="both"/>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It reduced the proportion of population living in poverty (i.e. with average income per person below USD2 and USD4 (PPP) per day), achieved universal primary education, achieved progress in expanding women’s participation in decision-making and promoting gender equality, reduced the infant, under-five and maternal mortality rate. It also reduced the tuberculosis incidence rate and the prevalence of active forms of tuberculosis, decreased total and carbon dioxide emissions, increased its land area protected to maintain biological diversity and that covered by forest, national parks and nature reserves and improved the housing availability and conditions.</w:t>
      </w:r>
    </w:p>
  </w:footnote>
  <w:footnote w:id="10">
    <w:p w14:paraId="76FB492E" w14:textId="50838C1D" w:rsidR="00C25F6A" w:rsidRPr="009E5CEC" w:rsidRDefault="00C25F6A">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Further details on UNDAF process and outcomes can be found at http://undaf-belarus.mystrikingly.com/</w:t>
      </w:r>
    </w:p>
  </w:footnote>
  <w:footnote w:id="11">
    <w:p w14:paraId="0BC7FB4E" w14:textId="56BC32BA" w:rsidR="00C25F6A" w:rsidRPr="009E5CEC" w:rsidRDefault="00C25F6A">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52% of participants were representatives of the government authorities, 34% of UNCT and 14% of CSOs.</w:t>
      </w:r>
    </w:p>
  </w:footnote>
  <w:footnote w:id="12">
    <w:p w14:paraId="0C1B46A1" w14:textId="7E509251" w:rsidR="00C25F6A" w:rsidRPr="009E5CEC" w:rsidRDefault="00C25F6A">
      <w:pPr>
        <w:pStyle w:val="FootnoteText"/>
        <w:rPr>
          <w:i/>
          <w:iCs/>
          <w:color w:val="7F7F7F" w:themeColor="text1" w:themeTint="80"/>
          <w:sz w:val="16"/>
          <w:szCs w:val="20"/>
        </w:rPr>
      </w:pPr>
      <w:r w:rsidRPr="009E5CEC">
        <w:rPr>
          <w:rStyle w:val="FootnoteReference"/>
          <w:i/>
          <w:iCs/>
          <w:color w:val="7F7F7F" w:themeColor="text1" w:themeTint="80"/>
          <w:sz w:val="16"/>
          <w:szCs w:val="16"/>
        </w:rPr>
        <w:footnoteRef/>
      </w:r>
      <w:r w:rsidRPr="009E5CEC">
        <w:rPr>
          <w:i/>
          <w:iCs/>
          <w:color w:val="7F7F7F" w:themeColor="text1" w:themeTint="80"/>
          <w:sz w:val="16"/>
          <w:szCs w:val="20"/>
        </w:rPr>
        <w:t xml:space="preserve"> </w:t>
      </w:r>
      <w:r w:rsidRPr="009E5CEC">
        <w:rPr>
          <w:i/>
          <w:iCs/>
          <w:color w:val="7F7F7F" w:themeColor="text1" w:themeTint="80"/>
          <w:sz w:val="16"/>
          <w:szCs w:val="16"/>
        </w:rPr>
        <w:t>Other indicators (4.1.3, 4.1.4, 4.1.5 and 4.1.6) were developed on the basis of the STEPS study conducted in 2015, but it is unlikely that this study will be repeated before the end of the UNDAF cycle, which makes it impossible to measure progress.</w:t>
      </w:r>
    </w:p>
  </w:footnote>
  <w:footnote w:id="13">
    <w:p w14:paraId="442DF76E" w14:textId="153DC2EC" w:rsidR="00C25F6A" w:rsidRPr="009E5CEC" w:rsidRDefault="00C25F6A" w:rsidP="00DF3C48">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UNICEF, Thematic evaluation of government interventions and UNICEF contribution to reducing vulnerabilities, strengthening resilience and promoting the rights of adolescents in Belarus, 2018; UNFPA, Evaluation of the First (2011–2015) and the Second (2016–2020) Country Programmes of UNFPA Belarus, 2019; and UNDP, Independent Country Programme Evaluation, 2019.</w:t>
      </w:r>
    </w:p>
  </w:footnote>
  <w:footnote w:id="14">
    <w:p w14:paraId="6AE4A65D" w14:textId="3682A2A2" w:rsidR="00C25F6A" w:rsidRPr="009E5CEC" w:rsidRDefault="00C25F6A" w:rsidP="007159A1">
      <w:pPr>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http://www.uneval.org/normsandstandards/index.jsp </w:t>
      </w:r>
      <w:hyperlink r:id="rId4" w:history="1">
        <w:r w:rsidRPr="009E5CEC">
          <w:rPr>
            <w:rStyle w:val="Hyperlink"/>
            <w:i/>
            <w:iCs/>
            <w:color w:val="7F7F7F" w:themeColor="text1" w:themeTint="80"/>
            <w:sz w:val="16"/>
            <w:szCs w:val="16"/>
          </w:rPr>
          <w:t>http://www.unevaluation.org/ethicalguidelines</w:t>
        </w:r>
      </w:hyperlink>
    </w:p>
  </w:footnote>
  <w:footnote w:id="15">
    <w:p w14:paraId="2576FC05" w14:textId="6E96DB93" w:rsidR="00C25F6A" w:rsidRPr="009E5CEC" w:rsidRDefault="00C25F6A" w:rsidP="00036FAE">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United Nation in Belarus UNDAF Results Report 2016–2017, 2017.</w:t>
      </w:r>
    </w:p>
  </w:footnote>
  <w:footnote w:id="16">
    <w:p w14:paraId="60AF21D6" w14:textId="2C7294CF" w:rsidR="00C25F6A" w:rsidRPr="009E5CEC" w:rsidRDefault="00C25F6A" w:rsidP="00036FAE">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United Nation in Belarus UNDAF Results Report 2016–2017, 2017.</w:t>
      </w:r>
    </w:p>
  </w:footnote>
  <w:footnote w:id="17">
    <w:p w14:paraId="61D79551" w14:textId="77777777" w:rsidR="00C25F6A" w:rsidRPr="009E5CEC" w:rsidRDefault="00C25F6A" w:rsidP="00E756AD">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This observation was confirmed by Deputy Minister of the Ministry of Foreign Affairs of Republic of Belarus A. </w:t>
      </w:r>
      <w:proofErr w:type="spellStart"/>
      <w:r w:rsidRPr="009E5CEC">
        <w:rPr>
          <w:i/>
          <w:iCs/>
          <w:color w:val="7F7F7F" w:themeColor="text1" w:themeTint="80"/>
          <w:sz w:val="16"/>
          <w:szCs w:val="16"/>
        </w:rPr>
        <w:t>Dapkyunas</w:t>
      </w:r>
      <w:proofErr w:type="spellEnd"/>
      <w:r w:rsidRPr="009E5CEC">
        <w:rPr>
          <w:i/>
          <w:iCs/>
          <w:color w:val="7F7F7F" w:themeColor="text1" w:themeTint="80"/>
          <w:sz w:val="16"/>
          <w:szCs w:val="16"/>
        </w:rPr>
        <w:t xml:space="preserve"> at the opening session of national consultations on the priorities of the UN framework for cooperation in the field of sustainable development on October 23, 2019.</w:t>
      </w:r>
    </w:p>
  </w:footnote>
  <w:footnote w:id="18">
    <w:p w14:paraId="4608106C" w14:textId="61E2D2DF" w:rsidR="00C25F6A" w:rsidRPr="009E5CEC" w:rsidRDefault="00C25F6A" w:rsidP="00E756AD">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A dedicated website was used to support UNDAF development process http://undaf-belarus.mystrikingly.com/</w:t>
      </w:r>
    </w:p>
  </w:footnote>
  <w:footnote w:id="19">
    <w:p w14:paraId="0D87290D" w14:textId="75D293C1" w:rsidR="00C25F6A" w:rsidRPr="009E5CEC" w:rsidRDefault="00C25F6A" w:rsidP="008A3907">
      <w:pPr>
        <w:pStyle w:val="FootnoteText"/>
        <w:rPr>
          <w:i/>
          <w:iCs/>
          <w:color w:val="7F7F7F" w:themeColor="text1" w:themeTint="80"/>
          <w:sz w:val="16"/>
          <w:szCs w:val="20"/>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In 2017, the UN facilitated a large-scale survey “Belarus: family structure, family relationships and fertility in changing socio-economic environment” with participation of 10,000 respondents. The results of the survey as well as experts’ recommendations will be used by the Members of Parliament, Ministry of Labor and Social Protection and other state institutions for formulation and implementation of the national policies and programmes for family support, advancing gender equality, social and economic development.</w:t>
      </w:r>
    </w:p>
  </w:footnote>
  <w:footnote w:id="20">
    <w:p w14:paraId="31AF2C65" w14:textId="08F23BD1" w:rsidR="00C25F6A" w:rsidRPr="009E5CEC" w:rsidRDefault="00C25F6A" w:rsidP="000B4A29">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WHO, Prevalence of Noncommunicable Disease Risk Factors in Belarus, STEPS </w:t>
      </w:r>
      <w:proofErr w:type="gramStart"/>
      <w:r w:rsidRPr="009E5CEC">
        <w:rPr>
          <w:i/>
          <w:iCs/>
          <w:color w:val="7F7F7F" w:themeColor="text1" w:themeTint="80"/>
          <w:sz w:val="16"/>
          <w:szCs w:val="16"/>
        </w:rPr>
        <w:t>2016.</w:t>
      </w:r>
      <w:proofErr w:type="gramEnd"/>
    </w:p>
  </w:footnote>
  <w:footnote w:id="21">
    <w:p w14:paraId="5C4952E1" w14:textId="25AC8B3C" w:rsidR="00C25F6A" w:rsidRPr="009E5CEC" w:rsidRDefault="00C25F6A">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UNAIDS, yearly monitoring reports; UNESCO clubs association’s focused research on behavior and knowledge of selected groups on HIV.</w:t>
      </w:r>
    </w:p>
  </w:footnote>
  <w:footnote w:id="22">
    <w:p w14:paraId="78941768" w14:textId="50D23ACB" w:rsidR="00C25F6A" w:rsidRPr="009E5CEC" w:rsidRDefault="00C25F6A" w:rsidP="008D6C8F">
      <w:pPr>
        <w:pStyle w:val="NormalWeb"/>
        <w:spacing w:before="0" w:after="0"/>
        <w:rPr>
          <w:rFonts w:ascii="Noto Sans" w:hAnsi="Noto Sans"/>
          <w:i/>
          <w:iCs/>
          <w:color w:val="7F7F7F" w:themeColor="text1" w:themeTint="80"/>
          <w:sz w:val="16"/>
          <w:szCs w:val="16"/>
        </w:rPr>
      </w:pPr>
      <w:r w:rsidRPr="009E5CEC">
        <w:rPr>
          <w:rStyle w:val="FootnoteReference"/>
          <w:rFonts w:ascii="Noto Sans" w:hAnsi="Noto Sans"/>
          <w:i/>
          <w:iCs/>
          <w:color w:val="7F7F7F" w:themeColor="text1" w:themeTint="80"/>
          <w:sz w:val="16"/>
          <w:szCs w:val="16"/>
        </w:rPr>
        <w:footnoteRef/>
      </w:r>
      <w:r w:rsidRPr="009E5CEC">
        <w:rPr>
          <w:rFonts w:ascii="Noto Sans" w:hAnsi="Noto Sans"/>
          <w:i/>
          <w:iCs/>
          <w:color w:val="7F7F7F" w:themeColor="text1" w:themeTint="80"/>
          <w:sz w:val="16"/>
          <w:szCs w:val="16"/>
        </w:rPr>
        <w:t xml:space="preserve"> The assessment of Youth Friendly Health Centers, for example, conducted by UNICEF identified a number of legislative gaps such as inadequate protection of privacy provisions as well as gaps in implementation of this healthcare model supporting adolescents on the ground. A Study of mental health issues and suicidal behavior of adolescents in Belarus supported by UNICEF helped to identify the manifestations and barriers in terms of access to quality mental care services. The National study on violence against children helped to assess the extent of this issue and core factors contributing.</w:t>
      </w:r>
    </w:p>
  </w:footnote>
  <w:footnote w:id="23">
    <w:p w14:paraId="7A5E3606" w14:textId="5B9060B0" w:rsidR="00C25F6A" w:rsidRPr="009E5CEC" w:rsidRDefault="00C25F6A" w:rsidP="00376C67">
      <w:pPr>
        <w:pStyle w:val="NormalWeb"/>
        <w:spacing w:before="0" w:after="0"/>
        <w:rPr>
          <w:rFonts w:ascii="Noto Sans" w:hAnsi="Noto Sans"/>
          <w:i/>
          <w:iCs/>
          <w:color w:val="7F7F7F" w:themeColor="text1" w:themeTint="80"/>
          <w:sz w:val="16"/>
          <w:szCs w:val="16"/>
        </w:rPr>
      </w:pPr>
      <w:r w:rsidRPr="009E5CEC">
        <w:rPr>
          <w:rStyle w:val="FootnoteReference"/>
          <w:rFonts w:ascii="Noto Sans" w:hAnsi="Noto Sans"/>
          <w:i/>
          <w:iCs/>
          <w:color w:val="7F7F7F" w:themeColor="text1" w:themeTint="80"/>
          <w:sz w:val="16"/>
          <w:szCs w:val="16"/>
        </w:rPr>
        <w:footnoteRef/>
      </w:r>
      <w:r w:rsidRPr="009E5CEC">
        <w:rPr>
          <w:rFonts w:ascii="Noto Sans" w:hAnsi="Noto Sans"/>
          <w:i/>
          <w:iCs/>
          <w:color w:val="7F7F7F" w:themeColor="text1" w:themeTint="80"/>
          <w:sz w:val="16"/>
          <w:szCs w:val="16"/>
        </w:rPr>
        <w:t xml:space="preserve"> In 2016, UN conducted a comprehensive Leaving No One Behind in Achieving the SDGs campaign that took place at all the regional capitals over six weeks bringing together more than 25,000 participants including senior government officials, parliamentarians, regional authorities, representatives of vulnerable groups, CSOs, private sector partners, embassies, students, journalists, religious leaders, UN Goodwill Ambassadors and the UN staff through more than 215 events. The UN supported first parliamentary hearings on the SDG which resulted in the issuance of a comprehensive set of recommendations to the government institutions at the national and local levels along with the private sector and youth organizations.</w:t>
      </w:r>
    </w:p>
  </w:footnote>
  <w:footnote w:id="24">
    <w:p w14:paraId="2352F0CC" w14:textId="493AEF9E" w:rsidR="00C25F6A" w:rsidRPr="009E5CEC" w:rsidRDefault="00C25F6A" w:rsidP="00376C67">
      <w:pPr>
        <w:pStyle w:val="NormalWeb"/>
        <w:spacing w:before="0" w:after="0"/>
        <w:rPr>
          <w:rFonts w:ascii="Noto Sans" w:hAnsi="Noto Sans"/>
          <w:i/>
          <w:iCs/>
          <w:color w:val="7F7F7F" w:themeColor="text1" w:themeTint="80"/>
          <w:sz w:val="16"/>
          <w:szCs w:val="16"/>
        </w:rPr>
      </w:pPr>
      <w:r w:rsidRPr="009E5CEC">
        <w:rPr>
          <w:rStyle w:val="FootnoteReference"/>
          <w:rFonts w:ascii="Noto Sans" w:hAnsi="Noto Sans"/>
          <w:i/>
          <w:iCs/>
          <w:color w:val="7F7F7F" w:themeColor="text1" w:themeTint="80"/>
          <w:sz w:val="16"/>
          <w:szCs w:val="16"/>
        </w:rPr>
        <w:footnoteRef/>
      </w:r>
      <w:r w:rsidRPr="009E5CEC">
        <w:rPr>
          <w:rFonts w:ascii="Noto Sans" w:hAnsi="Noto Sans"/>
          <w:i/>
          <w:iCs/>
          <w:color w:val="7F7F7F" w:themeColor="text1" w:themeTint="80"/>
          <w:sz w:val="16"/>
          <w:szCs w:val="16"/>
        </w:rPr>
        <w:t xml:space="preserve"> In 2017, three additional cities received the title of “Child Friendly,” bringing the total accredited cities to 10. CFCs movement targets attention of local administrations on children and has provided a channel for children themselves to become involved in the dialogue for CFCs. The accreditation process for CFC provides the forum to promote child rights criteria in local policies and responses for children. </w:t>
      </w:r>
    </w:p>
  </w:footnote>
  <w:footnote w:id="25">
    <w:p w14:paraId="42096558" w14:textId="197C703F" w:rsidR="00C25F6A" w:rsidRPr="009E5CEC" w:rsidRDefault="00C25F6A" w:rsidP="005A7224">
      <w:pPr>
        <w:pStyle w:val="NormalWeb"/>
        <w:spacing w:before="0" w:after="0"/>
        <w:rPr>
          <w:rFonts w:ascii="Noto Sans" w:hAnsi="Noto Sans"/>
          <w:i/>
          <w:iCs/>
          <w:color w:val="7F7F7F" w:themeColor="text1" w:themeTint="80"/>
          <w:sz w:val="16"/>
          <w:szCs w:val="20"/>
        </w:rPr>
      </w:pPr>
      <w:r w:rsidRPr="009E5CEC">
        <w:rPr>
          <w:rStyle w:val="FootnoteReference"/>
          <w:rFonts w:ascii="Noto Sans" w:hAnsi="Noto Sans"/>
          <w:i/>
          <w:iCs/>
          <w:color w:val="7F7F7F" w:themeColor="text1" w:themeTint="80"/>
          <w:sz w:val="16"/>
          <w:szCs w:val="16"/>
        </w:rPr>
        <w:footnoteRef/>
      </w:r>
      <w:r w:rsidRPr="009E5CEC">
        <w:rPr>
          <w:rFonts w:ascii="Noto Sans" w:hAnsi="Noto Sans"/>
          <w:i/>
          <w:iCs/>
          <w:color w:val="7F7F7F" w:themeColor="text1" w:themeTint="80"/>
          <w:sz w:val="16"/>
          <w:szCs w:val="16"/>
        </w:rPr>
        <w:t xml:space="preserve"> The UN and the Ministry of Education facilitated an international conference on inclusive education in 2016, which was attended by more than 300 participants. The resolutions of the conference guide the Ministry on the next steps towards realizing inclusion in the education system. In 2017, the UN supported the establishment of the Republican Resource Centre on Inclusive Education to serve as the network hub to increase knowledge and skills of education system specialists and quality of inclusive education activities. The Centre developed 16 educational modules for in-service and pre-service teachers training programmes with 1143 teachers, parents and students “tested” the modules, gaining knowledge and skills on how to provide daily assistance to children with disabilities and special needs in the education setting.</w:t>
      </w:r>
    </w:p>
  </w:footnote>
  <w:footnote w:id="26">
    <w:p w14:paraId="778C570B" w14:textId="5A0579E3" w:rsidR="00C25F6A" w:rsidRPr="009E5CEC" w:rsidRDefault="00C25F6A" w:rsidP="00D64583">
      <w:pPr>
        <w:pStyle w:val="NormalWeb"/>
        <w:spacing w:before="0" w:after="0"/>
        <w:rPr>
          <w:rFonts w:ascii="Noto Sans" w:hAnsi="Noto Sans" w:cs="Times"/>
          <w:bCs/>
          <w:i/>
          <w:iCs/>
          <w:color w:val="7F7F7F" w:themeColor="text1" w:themeTint="80"/>
          <w:sz w:val="16"/>
          <w:szCs w:val="16"/>
        </w:rPr>
      </w:pPr>
      <w:r w:rsidRPr="009E5CEC">
        <w:rPr>
          <w:rStyle w:val="FootnoteReference"/>
          <w:rFonts w:ascii="Noto Sans" w:hAnsi="Noto Sans"/>
          <w:i/>
          <w:iCs/>
          <w:color w:val="7F7F7F" w:themeColor="text1" w:themeTint="80"/>
          <w:sz w:val="16"/>
          <w:szCs w:val="16"/>
        </w:rPr>
        <w:footnoteRef/>
      </w:r>
      <w:r w:rsidRPr="009E5CEC">
        <w:rPr>
          <w:rFonts w:ascii="Noto Sans" w:hAnsi="Noto Sans"/>
          <w:i/>
          <w:iCs/>
          <w:color w:val="7F7F7F" w:themeColor="text1" w:themeTint="80"/>
          <w:sz w:val="16"/>
          <w:szCs w:val="16"/>
        </w:rPr>
        <w:t xml:space="preserve"> </w:t>
      </w:r>
      <w:r w:rsidRPr="009E5CEC">
        <w:rPr>
          <w:rFonts w:ascii="Noto Sans" w:hAnsi="Noto Sans" w:cs="Times"/>
          <w:bCs/>
          <w:i/>
          <w:iCs/>
          <w:color w:val="7F7F7F" w:themeColor="text1" w:themeTint="80"/>
          <w:sz w:val="16"/>
          <w:szCs w:val="16"/>
        </w:rPr>
        <w:t xml:space="preserve">Development of 30 Area-Based Development (ABD) passports (strategies) were inclusive from onset and resulted in high participatory engagement of local communities in identifying local priorities, needs and capacities. </w:t>
      </w:r>
    </w:p>
  </w:footnote>
  <w:footnote w:id="27">
    <w:p w14:paraId="7C381E0B" w14:textId="61DF8538" w:rsidR="00C25F6A" w:rsidRPr="009E5CEC" w:rsidRDefault="00C25F6A">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UNDP, Independent Country Programme Evaluation, 2019.</w:t>
      </w:r>
    </w:p>
  </w:footnote>
  <w:footnote w:id="28">
    <w:p w14:paraId="0F44E815" w14:textId="392E0DAA" w:rsidR="00C25F6A" w:rsidRPr="009E5CEC" w:rsidRDefault="00C25F6A" w:rsidP="00D64583">
      <w:pPr>
        <w:pStyle w:val="NormalWeb"/>
        <w:spacing w:before="0" w:after="0"/>
        <w:rPr>
          <w:rFonts w:ascii="Noto Sans" w:hAnsi="Noto Sans" w:cs="Times"/>
          <w:bCs/>
          <w:i/>
          <w:iCs/>
          <w:color w:val="7F7F7F" w:themeColor="text1" w:themeTint="80"/>
          <w:sz w:val="16"/>
          <w:szCs w:val="16"/>
        </w:rPr>
      </w:pPr>
      <w:r w:rsidRPr="009E5CEC">
        <w:rPr>
          <w:rStyle w:val="FootnoteReference"/>
          <w:rFonts w:ascii="Noto Sans" w:hAnsi="Noto Sans"/>
          <w:i/>
          <w:iCs/>
          <w:color w:val="7F7F7F" w:themeColor="text1" w:themeTint="80"/>
          <w:sz w:val="16"/>
          <w:szCs w:val="16"/>
        </w:rPr>
        <w:footnoteRef/>
      </w:r>
      <w:r w:rsidRPr="009E5CEC">
        <w:rPr>
          <w:rFonts w:ascii="Noto Sans" w:hAnsi="Noto Sans"/>
          <w:i/>
          <w:iCs/>
          <w:color w:val="7F7F7F" w:themeColor="text1" w:themeTint="80"/>
          <w:sz w:val="16"/>
          <w:szCs w:val="16"/>
        </w:rPr>
        <w:t xml:space="preserve"> </w:t>
      </w:r>
      <w:r w:rsidRPr="009E5CEC">
        <w:rPr>
          <w:rFonts w:ascii="Noto Sans" w:hAnsi="Noto Sans" w:cs="Times"/>
          <w:bCs/>
          <w:i/>
          <w:iCs/>
          <w:color w:val="7F7F7F" w:themeColor="text1" w:themeTint="80"/>
          <w:sz w:val="16"/>
          <w:szCs w:val="16"/>
        </w:rPr>
        <w:t>International conference on Women's entrepreneurship as a factor of sustainable development organized by the UN became a platform for discussion of several gender-related issues, including women’s economic empowerment. The resolution of the conference was shared with the Prime Minister. The UN contributed to increasing the capacity for women's employment and entrepreneurship in rural areas through giving an opportunity to generate income within local initiatives led by women. Out of 57 income generating local initiatives, 39 were led by women.</w:t>
      </w:r>
    </w:p>
    <w:p w14:paraId="216FE859" w14:textId="4D71A671" w:rsidR="00C25F6A" w:rsidRPr="009E5CEC" w:rsidRDefault="00C25F6A">
      <w:pPr>
        <w:pStyle w:val="FootnoteText"/>
        <w:rPr>
          <w:i/>
          <w:iCs/>
          <w:color w:val="7F7F7F" w:themeColor="text1" w:themeTint="80"/>
          <w:sz w:val="16"/>
          <w:szCs w:val="20"/>
        </w:rPr>
      </w:pPr>
    </w:p>
  </w:footnote>
  <w:footnote w:id="29">
    <w:p w14:paraId="2F4709BE" w14:textId="3920C0E7" w:rsidR="00C25F6A" w:rsidRPr="009E5CEC" w:rsidRDefault="00C25F6A">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Two projects in the UNDAF thematic area ‘Inclusive, Responsive, and Accountable Governance’ were not implemented what affected the UNDAF resource mobilization rate. Project “Strengthening Inclusive Local Governance in the Republic of Belarus” funded by DANIDA with a total budget of 2,9 </w:t>
      </w:r>
      <w:proofErr w:type="spellStart"/>
      <w:r w:rsidRPr="009E5CEC">
        <w:rPr>
          <w:i/>
          <w:iCs/>
          <w:color w:val="7F7F7F" w:themeColor="text1" w:themeTint="80"/>
          <w:sz w:val="16"/>
          <w:szCs w:val="16"/>
        </w:rPr>
        <w:t>mln</w:t>
      </w:r>
      <w:proofErr w:type="spellEnd"/>
      <w:r w:rsidRPr="009E5CEC">
        <w:rPr>
          <w:i/>
          <w:iCs/>
          <w:color w:val="7F7F7F" w:themeColor="text1" w:themeTint="80"/>
          <w:sz w:val="16"/>
          <w:szCs w:val="16"/>
        </w:rPr>
        <w:t xml:space="preserve"> USD was prematurely terminated. Another project proposal with a total budget of 10 </w:t>
      </w:r>
      <w:proofErr w:type="spellStart"/>
      <w:r w:rsidRPr="009E5CEC">
        <w:rPr>
          <w:i/>
          <w:iCs/>
          <w:color w:val="7F7F7F" w:themeColor="text1" w:themeTint="80"/>
          <w:sz w:val="16"/>
          <w:szCs w:val="16"/>
        </w:rPr>
        <w:t>mln</w:t>
      </w:r>
      <w:proofErr w:type="spellEnd"/>
      <w:r w:rsidRPr="009E5CEC">
        <w:rPr>
          <w:i/>
          <w:iCs/>
          <w:color w:val="7F7F7F" w:themeColor="text1" w:themeTint="80"/>
          <w:sz w:val="16"/>
          <w:szCs w:val="16"/>
        </w:rPr>
        <w:t xml:space="preserve"> EUR submitted in framework of the EU Good Governance Programme was not approved.</w:t>
      </w:r>
    </w:p>
  </w:footnote>
  <w:footnote w:id="30">
    <w:p w14:paraId="331AEEEF" w14:textId="4E881D05" w:rsidR="00C25F6A" w:rsidRPr="009E5CEC" w:rsidRDefault="00C25F6A" w:rsidP="00A63888">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United Nations in Belarus, Towards Unity in Action, United Nations, Republic of Belarus Development Assistance Framework 2018–2020, Business Operations Strategy, January 2018.</w:t>
      </w:r>
    </w:p>
  </w:footnote>
  <w:footnote w:id="31">
    <w:p w14:paraId="1BE47F81" w14:textId="3D1458B4" w:rsidR="00C25F6A" w:rsidRPr="009E5CEC" w:rsidRDefault="00C25F6A" w:rsidP="00335B49">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United Nations Development Group, Legal Annex to UNDAFs, Supplement to the Guidance Notes “How to Prepare an UNDAF” February 2015, United Nations Development Group, FAQs on the UNDAF Legal Annex, 2016.</w:t>
      </w:r>
    </w:p>
  </w:footnote>
  <w:footnote w:id="32">
    <w:p w14:paraId="68D1EF0B" w14:textId="56CE22A8" w:rsidR="00C25F6A" w:rsidRPr="009E5CEC" w:rsidRDefault="00C25F6A" w:rsidP="0094113F">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UNCT Belarus, 2018 Summary of Coordination Results; United Nations Development Group, Reporting Templates for the UN Resident Coordinator/ Humanitarian Coordinator/ Designated Official, UN Country Team, and UNCT Members for the Assessment of Results and Competencies (ARC) 2016 Performance Year; UNCT Belarus, Strategic Summary of Coordination Results Belarus, 2017.</w:t>
      </w:r>
    </w:p>
  </w:footnote>
  <w:footnote w:id="33">
    <w:p w14:paraId="21F19086" w14:textId="1058529A" w:rsidR="00C25F6A" w:rsidRPr="009E5CEC" w:rsidRDefault="00C25F6A" w:rsidP="0042183A">
      <w:pPr>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The UNCT-SWAP GE Scorecard implementation involves inter alia annual reporting on the UNCT’s standing, based on a review and analysis of UNCT joint processes against a common set of 15 performance indicators. The UNCT-SWAP GE Scorecard contextualizes it within the 2030 Agenda which requires reporting on results. It also harmonizes the framework with the UN System-wide Action Plan for Gender Equality and the Empowerment of Women (UN-SWAP) to strengthen accountability for gender mainstreaming and development results across the UN System.</w:t>
      </w:r>
    </w:p>
  </w:footnote>
  <w:footnote w:id="34">
    <w:p w14:paraId="768A7FF0" w14:textId="592ACF32" w:rsidR="00C25F6A" w:rsidRPr="009E5CEC" w:rsidRDefault="00C25F6A">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UNCT SWAP-Scorecard, Assessment Results and Action Plan United Nations Country Team Belarus, December 2017.</w:t>
      </w:r>
    </w:p>
  </w:footnote>
  <w:footnote w:id="35">
    <w:p w14:paraId="6440DD63" w14:textId="3CD710B9" w:rsidR="00C25F6A" w:rsidRPr="009E5CEC" w:rsidRDefault="00C25F6A" w:rsidP="00BD0278">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World Bank, Systematic Country Diagnostic: Towards a Competitive, Inclusive and Dynamic Belarus, 2018.</w:t>
      </w:r>
    </w:p>
  </w:footnote>
  <w:footnote w:id="36">
    <w:p w14:paraId="277A1055" w14:textId="77777777" w:rsidR="00C25F6A" w:rsidRPr="009E5CEC" w:rsidRDefault="00C25F6A" w:rsidP="00BD0278">
      <w:pPr>
        <w:pStyle w:val="FootnoteText"/>
        <w:rPr>
          <w:i/>
          <w:iCs/>
          <w:color w:val="7F7F7F" w:themeColor="text1" w:themeTint="80"/>
          <w:sz w:val="16"/>
          <w:szCs w:val="16"/>
          <w:lang w:val="en-CA"/>
        </w:rPr>
      </w:pPr>
      <w:r w:rsidRPr="009E5CEC">
        <w:rPr>
          <w:rStyle w:val="FootnoteReference"/>
          <w:i/>
          <w:iCs/>
          <w:color w:val="7F7F7F" w:themeColor="text1" w:themeTint="80"/>
          <w:sz w:val="16"/>
          <w:szCs w:val="16"/>
        </w:rPr>
        <w:footnoteRef/>
      </w:r>
      <w:r w:rsidRPr="009E5CEC">
        <w:rPr>
          <w:i/>
          <w:iCs/>
          <w:color w:val="7F7F7F" w:themeColor="text1" w:themeTint="80"/>
          <w:sz w:val="16"/>
          <w:szCs w:val="16"/>
          <w:lang w:val="en-CA"/>
        </w:rPr>
        <w:t xml:space="preserve"> Belarus Economic Update — April 2018, https://www.worldbank.org/en/country/belarus/publication/economic-update-spring-2018</w:t>
      </w:r>
    </w:p>
  </w:footnote>
  <w:footnote w:id="37">
    <w:p w14:paraId="10D15FE7" w14:textId="21A95AE2" w:rsidR="00C25F6A" w:rsidRPr="009E5CEC" w:rsidRDefault="00C25F6A" w:rsidP="00BD0278">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General Assembly Economic and Social Council, 2018 session, Repositioning the United Nations development system to deliver on the 2030 Agenda: ensuring a better future for all.</w:t>
      </w:r>
    </w:p>
  </w:footnote>
  <w:footnote w:id="38">
    <w:p w14:paraId="4B58DE49" w14:textId="79104320" w:rsidR="00C25F6A" w:rsidRPr="009E5CEC" w:rsidRDefault="00C25F6A" w:rsidP="00BD0278">
      <w:pPr>
        <w:pStyle w:val="FootnoteText"/>
        <w:rPr>
          <w:i/>
          <w:iCs/>
          <w:color w:val="7F7F7F" w:themeColor="text1" w:themeTint="80"/>
          <w:sz w:val="16"/>
          <w:szCs w:val="20"/>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United Nations General Assembly, Resolution adopted by the General Assembly on 31 May 2018, Repositioning of the United Nations development system in the context of the quadrennial comprehensive policy review of operational activities for the development of the United Nations system.</w:t>
      </w:r>
    </w:p>
  </w:footnote>
  <w:footnote w:id="39">
    <w:p w14:paraId="3BEDDAC2" w14:textId="67E1E487" w:rsidR="00C25F6A" w:rsidRPr="009E5CEC" w:rsidRDefault="00C25F6A" w:rsidP="006423C2">
      <w:pPr>
        <w:snapToGrid w:val="0"/>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In 2017, MAPS mission comprised of seven UN agencies and was deployed to Belarus. The mission team identified major accelerators for advancing the achievement of the SDGs in Belarus and prepared an SDG Roadmap under the guidance of the National Coordinator. </w:t>
      </w:r>
      <w:r w:rsidRPr="009E5CEC">
        <w:rPr>
          <w:rFonts w:cs="Arial"/>
          <w:i/>
          <w:iCs/>
          <w:color w:val="7F7F7F" w:themeColor="text1" w:themeTint="80"/>
          <w:sz w:val="16"/>
          <w:szCs w:val="16"/>
        </w:rPr>
        <w:t>These 4 accelerators include:</w:t>
      </w:r>
      <w:r w:rsidRPr="009E5CEC">
        <w:rPr>
          <w:i/>
          <w:iCs/>
          <w:color w:val="7F7F7F" w:themeColor="text1" w:themeTint="80"/>
          <w:sz w:val="16"/>
          <w:szCs w:val="16"/>
        </w:rPr>
        <w:t xml:space="preserve"> </w:t>
      </w:r>
      <w:r w:rsidRPr="009E5CEC">
        <w:rPr>
          <w:rFonts w:cs="Arial"/>
          <w:i/>
          <w:iCs/>
          <w:color w:val="7F7F7F" w:themeColor="text1" w:themeTint="80"/>
          <w:sz w:val="16"/>
          <w:szCs w:val="16"/>
        </w:rPr>
        <w:t>Green transition for inclusive and sustainable growth;</w:t>
      </w:r>
      <w:r w:rsidRPr="009E5CEC">
        <w:rPr>
          <w:i/>
          <w:iCs/>
          <w:color w:val="7F7F7F" w:themeColor="text1" w:themeTint="80"/>
          <w:sz w:val="16"/>
          <w:szCs w:val="16"/>
        </w:rPr>
        <w:t xml:space="preserve"> </w:t>
      </w:r>
      <w:r w:rsidRPr="009E5CEC">
        <w:rPr>
          <w:rFonts w:cs="Arial"/>
          <w:i/>
          <w:iCs/>
          <w:color w:val="7F7F7F" w:themeColor="text1" w:themeTint="80"/>
          <w:sz w:val="16"/>
          <w:szCs w:val="16"/>
        </w:rPr>
        <w:t>Future generation orientation</w:t>
      </w:r>
      <w:r w:rsidRPr="009E5CEC">
        <w:rPr>
          <w:rFonts w:cs="Arial"/>
          <w:i/>
          <w:iCs/>
          <w:color w:val="7F7F7F" w:themeColor="text1" w:themeTint="80"/>
          <w:sz w:val="16"/>
          <w:szCs w:val="16"/>
          <w:lang w:val="be-BY"/>
        </w:rPr>
        <w:t xml:space="preserve">: </w:t>
      </w:r>
      <w:r w:rsidRPr="009E5CEC">
        <w:rPr>
          <w:rFonts w:cs="Arial"/>
          <w:i/>
          <w:iCs/>
          <w:color w:val="7F7F7F" w:themeColor="text1" w:themeTint="80"/>
          <w:sz w:val="16"/>
          <w:szCs w:val="16"/>
        </w:rPr>
        <w:t>adolescence and youth;</w:t>
      </w:r>
      <w:r w:rsidRPr="009E5CEC">
        <w:rPr>
          <w:i/>
          <w:iCs/>
          <w:color w:val="7F7F7F" w:themeColor="text1" w:themeTint="80"/>
          <w:sz w:val="16"/>
          <w:szCs w:val="16"/>
        </w:rPr>
        <w:t xml:space="preserve"> </w:t>
      </w:r>
      <w:r w:rsidRPr="009E5CEC">
        <w:rPr>
          <w:rFonts w:cs="Arial"/>
          <w:i/>
          <w:iCs/>
          <w:color w:val="7F7F7F" w:themeColor="text1" w:themeTint="80"/>
          <w:sz w:val="16"/>
          <w:szCs w:val="16"/>
        </w:rPr>
        <w:t>Digital transformation and social innovation;</w:t>
      </w:r>
      <w:r w:rsidRPr="009E5CEC">
        <w:rPr>
          <w:i/>
          <w:iCs/>
          <w:color w:val="7F7F7F" w:themeColor="text1" w:themeTint="80"/>
          <w:sz w:val="16"/>
          <w:szCs w:val="16"/>
        </w:rPr>
        <w:t xml:space="preserve"> and </w:t>
      </w:r>
      <w:r w:rsidRPr="009E5CEC">
        <w:rPr>
          <w:rFonts w:cs="Arial"/>
          <w:i/>
          <w:iCs/>
          <w:color w:val="7F7F7F" w:themeColor="text1" w:themeTint="80"/>
          <w:sz w:val="16"/>
          <w:szCs w:val="16"/>
        </w:rPr>
        <w:t>Gender equitable society.</w:t>
      </w:r>
    </w:p>
  </w:footnote>
  <w:footnote w:id="40">
    <w:p w14:paraId="7D43735D" w14:textId="7FEC1736" w:rsidR="00C25F6A" w:rsidRPr="009E5CEC" w:rsidRDefault="00C25F6A" w:rsidP="006423C2">
      <w:pPr>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Ministry of Economy of the Republic of Belarus, International Technical Cooperation, </w:t>
      </w:r>
      <w:hyperlink r:id="rId5" w:history="1">
        <w:r w:rsidRPr="009E5CEC">
          <w:rPr>
            <w:rStyle w:val="Hyperlink"/>
            <w:i/>
            <w:iCs/>
            <w:color w:val="7F7F7F" w:themeColor="text1" w:themeTint="80"/>
            <w:sz w:val="16"/>
            <w:szCs w:val="16"/>
          </w:rPr>
          <w:t>https://www.economy.gov.by/en/itc-international-technical-cooperation-en/</w:t>
        </w:r>
      </w:hyperlink>
      <w:r w:rsidRPr="009E5CEC">
        <w:rPr>
          <w:i/>
          <w:iCs/>
          <w:color w:val="7F7F7F" w:themeColor="text1" w:themeTint="80"/>
          <w:sz w:val="16"/>
          <w:szCs w:val="16"/>
        </w:rPr>
        <w:t>. See also the National Program of International Technical Assistance till 2020, approved by the Cabinet of Ministers of Belarus, 2017.</w:t>
      </w:r>
    </w:p>
    <w:p w14:paraId="55534A1F" w14:textId="72286884" w:rsidR="00C25F6A" w:rsidRPr="009E5CEC" w:rsidRDefault="00C25F6A">
      <w:pPr>
        <w:pStyle w:val="FootnoteText"/>
        <w:rPr>
          <w:i/>
          <w:iCs/>
          <w:color w:val="7F7F7F" w:themeColor="text1" w:themeTint="80"/>
          <w:sz w:val="16"/>
          <w:szCs w:val="20"/>
        </w:rPr>
      </w:pPr>
    </w:p>
  </w:footnote>
  <w:footnote w:id="41">
    <w:p w14:paraId="10A3D1E5" w14:textId="1F4364BC" w:rsidR="00C25F6A" w:rsidRPr="009E5CEC" w:rsidRDefault="00C25F6A">
      <w:pPr>
        <w:pStyle w:val="FootnoteText"/>
        <w:rPr>
          <w:i/>
          <w:iCs/>
          <w:color w:val="7F7F7F" w:themeColor="text1" w:themeTint="80"/>
          <w:sz w:val="16"/>
          <w:szCs w:val="16"/>
        </w:rPr>
      </w:pPr>
      <w:r w:rsidRPr="009E5CEC">
        <w:rPr>
          <w:rStyle w:val="FootnoteReference"/>
          <w:i/>
          <w:iCs/>
          <w:color w:val="7F7F7F" w:themeColor="text1" w:themeTint="80"/>
          <w:sz w:val="16"/>
          <w:szCs w:val="16"/>
        </w:rPr>
        <w:footnoteRef/>
      </w:r>
      <w:r w:rsidRPr="009E5CEC">
        <w:rPr>
          <w:i/>
          <w:iCs/>
          <w:color w:val="7F7F7F" w:themeColor="text1" w:themeTint="80"/>
          <w:sz w:val="16"/>
          <w:szCs w:val="16"/>
        </w:rPr>
        <w:t xml:space="preserve"> A need to clearly identify vulnerable groups was identified in the UNCT SWAP-Scorecard, Assessment Results and Action Plan United Nations Country Team Belarus, December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EB89F7" w14:textId="77777777" w:rsidR="00C25F6A" w:rsidRPr="006C43D2" w:rsidRDefault="00C25F6A" w:rsidP="008B18A3">
    <w:pPr>
      <w:pStyle w:val="Header"/>
      <w:rPr>
        <w:rFonts w:ascii="Noto Sans" w:eastAsia="Arial Narrow" w:hAnsi="Noto Sans"/>
        <w:i/>
        <w:iCs/>
        <w:color w:val="548DD4" w:themeColor="text2" w:themeTint="99"/>
        <w:lang w:val="ru-RU"/>
      </w:rPr>
    </w:pPr>
    <w:r>
      <w:rPr>
        <w:rFonts w:ascii="Noto Sans" w:eastAsia="Arial Narrow" w:hAnsi="Noto Sans"/>
        <w:i/>
        <w:iCs/>
        <w:color w:val="548DD4" w:themeColor="text2" w:themeTint="99"/>
        <w:lang w:val="ru-RU"/>
      </w:rPr>
      <w:t>Резюме</w:t>
    </w:r>
  </w:p>
  <w:p w14:paraId="79188E1C" w14:textId="77777777" w:rsidR="00C25F6A" w:rsidRPr="000956CF" w:rsidRDefault="00C25F6A" w:rsidP="008B18A3">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59264" behindDoc="0" locked="0" layoutInCell="1" allowOverlap="1" wp14:anchorId="3E10D004" wp14:editId="26090F6F">
              <wp:simplePos x="0" y="0"/>
              <wp:positionH relativeFrom="column">
                <wp:posOffset>-4445</wp:posOffset>
              </wp:positionH>
              <wp:positionV relativeFrom="paragraph">
                <wp:posOffset>51353</wp:posOffset>
              </wp:positionV>
              <wp:extent cx="5495453" cy="0"/>
              <wp:effectExtent l="0" t="0" r="0" b="0"/>
              <wp:wrapNone/>
              <wp:docPr id="8" name="Прямая соединительная линия 8"/>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8F8396" id="Прямая соединительная линия 8"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" strokecolor="#548dd4 [1951]"/>
          </w:pict>
        </mc:Fallback>
      </mc:AlternateContent>
    </w:r>
  </w:p>
  <w:p w14:paraId="60F15EE8" w14:textId="77777777" w:rsidR="00C25F6A" w:rsidRPr="009E5CEC" w:rsidRDefault="00C25F6A" w:rsidP="009E5CE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B45812" w14:textId="010D1ED1"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Evaluation Findings. Effectiveness</w:t>
    </w:r>
  </w:p>
  <w:p w14:paraId="05EF7407" w14:textId="17E7D7E5"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73600" behindDoc="0" locked="0" layoutInCell="1" allowOverlap="1" wp14:anchorId="21E665BB" wp14:editId="1ED97846">
              <wp:simplePos x="0" y="0"/>
              <wp:positionH relativeFrom="column">
                <wp:posOffset>-4445</wp:posOffset>
              </wp:positionH>
              <wp:positionV relativeFrom="paragraph">
                <wp:posOffset>51353</wp:posOffset>
              </wp:positionV>
              <wp:extent cx="5495453" cy="0"/>
              <wp:effectExtent l="0" t="0" r="0" b="0"/>
              <wp:wrapNone/>
              <wp:docPr id="14" name="Прямая соединительная линия 14"/>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0DA7A0" id="Прямая соединительная линия 14"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" strokecolor="#548dd4 [1951]"/>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3A1CA" w14:textId="2DCE2A71"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Evaluation Findings. Efficiency</w:t>
    </w:r>
  </w:p>
  <w:p w14:paraId="6432A343"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75648" behindDoc="0" locked="0" layoutInCell="1" allowOverlap="1" wp14:anchorId="05AE3C3A" wp14:editId="08492C5B">
              <wp:simplePos x="0" y="0"/>
              <wp:positionH relativeFrom="column">
                <wp:posOffset>-4445</wp:posOffset>
              </wp:positionH>
              <wp:positionV relativeFrom="paragraph">
                <wp:posOffset>51353</wp:posOffset>
              </wp:positionV>
              <wp:extent cx="5495453" cy="0"/>
              <wp:effectExtent l="0" t="0" r="0" b="0"/>
              <wp:wrapNone/>
              <wp:docPr id="15" name="Прямая соединительная линия 15"/>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9BB012" id="Прямая соединительная линия 15"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" strokecolor="#548dd4 [1951]"/>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BCF550" w14:textId="68DA4EA5"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Evaluation Findings. Sustainability</w:t>
    </w:r>
  </w:p>
  <w:p w14:paraId="201BD714"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77696" behindDoc="0" locked="0" layoutInCell="1" allowOverlap="1" wp14:anchorId="6716EC03" wp14:editId="75690F72">
              <wp:simplePos x="0" y="0"/>
              <wp:positionH relativeFrom="column">
                <wp:posOffset>-4445</wp:posOffset>
              </wp:positionH>
              <wp:positionV relativeFrom="paragraph">
                <wp:posOffset>51353</wp:posOffset>
              </wp:positionV>
              <wp:extent cx="5495453" cy="0"/>
              <wp:effectExtent l="0" t="0" r="0" b="0"/>
              <wp:wrapNone/>
              <wp:docPr id="16" name="Прямая соединительная линия 16"/>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0777FF" id="Прямая соединительная линия 16"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" strokecolor="#548dd4 [1951]"/>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1DA46D" w14:textId="3782F21D"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Evaluation Findings. Degree of progress regarding the five UNDAF principles</w:t>
    </w:r>
  </w:p>
  <w:p w14:paraId="3C39D4E5"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81792" behindDoc="0" locked="0" layoutInCell="1" allowOverlap="1" wp14:anchorId="11A9333B" wp14:editId="231F1057">
              <wp:simplePos x="0" y="0"/>
              <wp:positionH relativeFrom="column">
                <wp:posOffset>-4445</wp:posOffset>
              </wp:positionH>
              <wp:positionV relativeFrom="paragraph">
                <wp:posOffset>51353</wp:posOffset>
              </wp:positionV>
              <wp:extent cx="5495453" cy="0"/>
              <wp:effectExtent l="0" t="0" r="0" b="0"/>
              <wp:wrapNone/>
              <wp:docPr id="18" name="Прямая соединительная линия 18"/>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4FB2DC" id="Прямая соединительная линия 18"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" strokecolor="#548dd4 [1951]"/>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13A6C9" w14:textId="6F6DDEC7"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Evaluation Findings. Degree of progress regarding the five UNDAF principles</w:t>
    </w:r>
  </w:p>
  <w:p w14:paraId="0CF2127D"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79744" behindDoc="0" locked="0" layoutInCell="1" allowOverlap="1" wp14:anchorId="3DBBF1FF" wp14:editId="6E3F87B0">
              <wp:simplePos x="0" y="0"/>
              <wp:positionH relativeFrom="column">
                <wp:posOffset>-4445</wp:posOffset>
              </wp:positionH>
              <wp:positionV relativeFrom="paragraph">
                <wp:posOffset>51353</wp:posOffset>
              </wp:positionV>
              <wp:extent cx="5495453" cy="0"/>
              <wp:effectExtent l="0" t="0" r="0" b="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4F7061" id="Прямая соединительная линия 17"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" strokecolor="#548dd4 [1951]"/>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9277E" w14:textId="2D5A0247" w:rsidR="00C25F6A" w:rsidRPr="003470F7" w:rsidRDefault="00C25F6A" w:rsidP="003470F7">
    <w:pPr>
      <w:pStyle w:val="Header"/>
      <w:rPr>
        <w:rFonts w:ascii="Noto Sans" w:eastAsia="Arial Narrow" w:hAnsi="Noto Sans"/>
        <w:i/>
        <w:iCs/>
        <w:color w:val="548DD4" w:themeColor="text2" w:themeTint="99"/>
        <w:lang w:val="en-US"/>
      </w:rPr>
    </w:pPr>
    <w:r w:rsidRPr="003470F7">
      <w:rPr>
        <w:rFonts w:ascii="Noto Sans" w:eastAsia="Arial Narrow" w:hAnsi="Noto Sans"/>
        <w:i/>
        <w:iCs/>
        <w:color w:val="548DD4" w:themeColor="text2" w:themeTint="99"/>
        <w:lang w:val="en-US"/>
      </w:rPr>
      <w:t>Conclusions and Lessons Learned</w:t>
    </w:r>
  </w:p>
  <w:p w14:paraId="680CE2F0"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85888" behindDoc="0" locked="0" layoutInCell="1" allowOverlap="1" wp14:anchorId="516B0D0B" wp14:editId="12E04281">
              <wp:simplePos x="0" y="0"/>
              <wp:positionH relativeFrom="column">
                <wp:posOffset>-4445</wp:posOffset>
              </wp:positionH>
              <wp:positionV relativeFrom="paragraph">
                <wp:posOffset>51353</wp:posOffset>
              </wp:positionV>
              <wp:extent cx="5495453" cy="0"/>
              <wp:effectExtent l="0" t="0" r="0" b="0"/>
              <wp:wrapNone/>
              <wp:docPr id="20" name="Прямая соединительная линия 20"/>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23B19C" id="Прямая соединительная линия 20"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" strokecolor="#548dd4 [1951]"/>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B649CB" w14:textId="026D1DF6" w:rsidR="00C25F6A" w:rsidRPr="003470F7" w:rsidRDefault="00C25F6A" w:rsidP="003470F7">
    <w:pPr>
      <w:pStyle w:val="Header"/>
      <w:rPr>
        <w:rFonts w:ascii="Noto Sans" w:eastAsia="Arial Narrow" w:hAnsi="Noto Sans"/>
        <w:i/>
        <w:iCs/>
        <w:color w:val="548DD4" w:themeColor="text2" w:themeTint="99"/>
        <w:lang w:val="en-US"/>
      </w:rPr>
    </w:pPr>
    <w:r w:rsidRPr="003470F7">
      <w:rPr>
        <w:rFonts w:ascii="Noto Sans" w:eastAsia="Arial Narrow" w:hAnsi="Noto Sans"/>
        <w:i/>
        <w:iCs/>
        <w:color w:val="548DD4" w:themeColor="text2" w:themeTint="99"/>
        <w:lang w:val="en-US"/>
      </w:rPr>
      <w:t xml:space="preserve">Conclusions and Lessons Learned </w:t>
    </w:r>
  </w:p>
  <w:p w14:paraId="0E399816"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83840" behindDoc="0" locked="0" layoutInCell="1" allowOverlap="1" wp14:anchorId="528C4554" wp14:editId="6A4C9057">
              <wp:simplePos x="0" y="0"/>
              <wp:positionH relativeFrom="column">
                <wp:posOffset>-4445</wp:posOffset>
              </wp:positionH>
              <wp:positionV relativeFrom="paragraph">
                <wp:posOffset>51353</wp:posOffset>
              </wp:positionV>
              <wp:extent cx="5495453" cy="0"/>
              <wp:effectExtent l="0" t="0" r="0" b="0"/>
              <wp:wrapNone/>
              <wp:docPr id="19" name="Прямая соединительная линия 19"/>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8105D9" id="Прямая соединительная линия 19"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" strokecolor="#548dd4 [1951]"/>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2900A9" w14:textId="777863EE"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Recommendations</w:t>
    </w:r>
  </w:p>
  <w:p w14:paraId="0C0B1DA7"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89984" behindDoc="0" locked="0" layoutInCell="1" allowOverlap="1" wp14:anchorId="217D435F" wp14:editId="5D8E53B9">
              <wp:simplePos x="0" y="0"/>
              <wp:positionH relativeFrom="column">
                <wp:posOffset>-4445</wp:posOffset>
              </wp:positionH>
              <wp:positionV relativeFrom="paragraph">
                <wp:posOffset>51353</wp:posOffset>
              </wp:positionV>
              <wp:extent cx="5495453" cy="0"/>
              <wp:effectExtent l="0" t="0" r="0" b="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3CBE65" id="Прямая соединительная линия 22"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" strokecolor="#548dd4 [1951]"/>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454CBF" w14:textId="2ED4C8B0"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Recommendations</w:t>
    </w:r>
    <w:r w:rsidRPr="003470F7">
      <w:rPr>
        <w:rFonts w:ascii="Noto Sans" w:eastAsia="Arial Narrow" w:hAnsi="Noto Sans"/>
        <w:i/>
        <w:iCs/>
        <w:color w:val="548DD4" w:themeColor="text2" w:themeTint="99"/>
        <w:lang w:val="en-US"/>
      </w:rPr>
      <w:t xml:space="preserve"> </w:t>
    </w:r>
  </w:p>
  <w:p w14:paraId="779E0065" w14:textId="77777777"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87936" behindDoc="0" locked="0" layoutInCell="1" allowOverlap="1" wp14:anchorId="038207B3" wp14:editId="2E6E0BCF">
              <wp:simplePos x="0" y="0"/>
              <wp:positionH relativeFrom="column">
                <wp:posOffset>-4445</wp:posOffset>
              </wp:positionH>
              <wp:positionV relativeFrom="paragraph">
                <wp:posOffset>51353</wp:posOffset>
              </wp:positionV>
              <wp:extent cx="5495453" cy="0"/>
              <wp:effectExtent l="0" t="0" r="0" b="0"/>
              <wp:wrapNone/>
              <wp:docPr id="21" name="Прямая соединительная линия 21"/>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354860" id="Прямая соединительная линия 21" o:spid="_x0000_s1026" style="position:absolute;z-index:251687936;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" strokecolor="#548dd4 [1951]"/>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3AFD16" w14:textId="263A46D7" w:rsidR="00C25F6A" w:rsidRPr="009C62F6" w:rsidRDefault="00C25F6A" w:rsidP="009C62F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4DEBE6" w14:textId="77777777" w:rsidR="00C25F6A" w:rsidRPr="009E5CEC" w:rsidRDefault="00C25F6A" w:rsidP="009E5CE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A8C200" w14:textId="3FC07424" w:rsidR="00C25F6A" w:rsidRPr="008B18A3" w:rsidRDefault="00C25F6A" w:rsidP="008B18A3">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Executive Summary</w:t>
    </w:r>
  </w:p>
  <w:p w14:paraId="66ACC259" w14:textId="09CA77F7" w:rsidR="00C25F6A" w:rsidRPr="008B18A3" w:rsidRDefault="00C25F6A" w:rsidP="009E5CEC">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61312" behindDoc="0" locked="0" layoutInCell="1" allowOverlap="1" wp14:anchorId="1A302EA7" wp14:editId="457A8EF0">
              <wp:simplePos x="0" y="0"/>
              <wp:positionH relativeFrom="column">
                <wp:posOffset>-4445</wp:posOffset>
              </wp:positionH>
              <wp:positionV relativeFrom="paragraph">
                <wp:posOffset>51353</wp:posOffset>
              </wp:positionV>
              <wp:extent cx="5495453" cy="0"/>
              <wp:effectExtent l="0" t="0" r="0" b="0"/>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29619B" id="Прямая соединительная линия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" strokecolor="#548dd4 [1951]"/>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97DAFB" w14:textId="37F5FE43" w:rsidR="00C25F6A" w:rsidRPr="003470F7" w:rsidRDefault="00C25F6A" w:rsidP="008B18A3">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Introduction. Country situation</w:t>
    </w:r>
  </w:p>
  <w:p w14:paraId="0EB8A62E" w14:textId="77777777" w:rsidR="00C25F6A" w:rsidRPr="008B18A3" w:rsidRDefault="00C25F6A" w:rsidP="009E5CEC">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63360" behindDoc="0" locked="0" layoutInCell="1" allowOverlap="1" wp14:anchorId="5CCBE1C4" wp14:editId="14A0F8BE">
              <wp:simplePos x="0" y="0"/>
              <wp:positionH relativeFrom="column">
                <wp:posOffset>-4445</wp:posOffset>
              </wp:positionH>
              <wp:positionV relativeFrom="paragraph">
                <wp:posOffset>51353</wp:posOffset>
              </wp:positionV>
              <wp:extent cx="5495453" cy="0"/>
              <wp:effectExtent l="0" t="0" r="0" b="0"/>
              <wp:wrapNone/>
              <wp:docPr id="5" name="Прямая соединительная линия 5"/>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5B3A35" id="Прямая соединительная линия 5"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" strokecolor="#548dd4 [1951]"/>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0C276F" w14:textId="51127947" w:rsidR="00C25F6A" w:rsidRPr="003470F7" w:rsidRDefault="00C25F6A" w:rsidP="008B18A3">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Introduction. UNDAF</w:t>
    </w:r>
  </w:p>
  <w:p w14:paraId="69519EC5" w14:textId="77777777" w:rsidR="00C25F6A" w:rsidRPr="008B18A3" w:rsidRDefault="00C25F6A" w:rsidP="009E5CEC">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67456" behindDoc="0" locked="0" layoutInCell="1" allowOverlap="1" wp14:anchorId="7B44D669" wp14:editId="1AE27B19">
              <wp:simplePos x="0" y="0"/>
              <wp:positionH relativeFrom="column">
                <wp:posOffset>-4445</wp:posOffset>
              </wp:positionH>
              <wp:positionV relativeFrom="paragraph">
                <wp:posOffset>51353</wp:posOffset>
              </wp:positionV>
              <wp:extent cx="5495453" cy="0"/>
              <wp:effectExtent l="0" t="0" r="0" b="0"/>
              <wp:wrapNone/>
              <wp:docPr id="7" name="Прямая соединительная линия 7"/>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8491BC" id="Прямая соединительная линия 7"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" strokecolor="#548dd4 [1951]"/>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6E15AA" w14:textId="43D66EE3"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Introduction. UNDAF</w:t>
    </w:r>
  </w:p>
  <w:p w14:paraId="7BE8D8FF" w14:textId="72138D0E" w:rsidR="00C25F6A" w:rsidRPr="003470F7" w:rsidRDefault="00C25F6A">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65408" behindDoc="0" locked="0" layoutInCell="1" allowOverlap="1" wp14:anchorId="6977C6A2" wp14:editId="330C1878">
              <wp:simplePos x="0" y="0"/>
              <wp:positionH relativeFrom="column">
                <wp:posOffset>-4445</wp:posOffset>
              </wp:positionH>
              <wp:positionV relativeFrom="paragraph">
                <wp:posOffset>51353</wp:posOffset>
              </wp:positionV>
              <wp:extent cx="5495453" cy="0"/>
              <wp:effectExtent l="0" t="0" r="0" b="0"/>
              <wp:wrapNone/>
              <wp:docPr id="6" name="Прямая соединительная линия 6"/>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65EC7B" id="Прямая соединительная линия 6"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" strokecolor="#548dd4 [1951]"/>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AFD82" w14:textId="15B21878" w:rsidR="00C25F6A" w:rsidRPr="003470F7" w:rsidRDefault="00C25F6A" w:rsidP="008B18A3">
    <w:pPr>
      <w:pStyle w:val="Header"/>
      <w:rPr>
        <w:rFonts w:ascii="Noto Sans" w:eastAsia="Arial Narrow" w:hAnsi="Noto Sans"/>
        <w:i/>
        <w:iCs/>
        <w:color w:val="548DD4" w:themeColor="text2" w:themeTint="99"/>
        <w:lang w:val="en-US"/>
      </w:rPr>
    </w:pPr>
    <w:r w:rsidRPr="003470F7">
      <w:rPr>
        <w:rFonts w:ascii="Noto Sans" w:eastAsia="Arial Narrow" w:hAnsi="Noto Sans"/>
        <w:i/>
        <w:iCs/>
        <w:color w:val="548DD4" w:themeColor="text2" w:themeTint="99"/>
        <w:lang w:val="en-US"/>
      </w:rPr>
      <w:t>Evaluation Purpose, Objectives and Methodology</w:t>
    </w:r>
  </w:p>
  <w:p w14:paraId="1B8C45F0" w14:textId="77777777" w:rsidR="00C25F6A" w:rsidRPr="008B18A3" w:rsidRDefault="00C25F6A" w:rsidP="009E5CEC">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69504" behindDoc="0" locked="0" layoutInCell="1" allowOverlap="1" wp14:anchorId="6F63B644" wp14:editId="5F5443BD">
              <wp:simplePos x="0" y="0"/>
              <wp:positionH relativeFrom="column">
                <wp:posOffset>-4445</wp:posOffset>
              </wp:positionH>
              <wp:positionV relativeFrom="paragraph">
                <wp:posOffset>51353</wp:posOffset>
              </wp:positionV>
              <wp:extent cx="5495453" cy="0"/>
              <wp:effectExtent l="0" t="0" r="0" b="0"/>
              <wp:wrapNone/>
              <wp:docPr id="10" name="Прямая соединительная линия 10"/>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010045" id="Прямая соединительная линия 10"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" strokecolor="#548dd4 [1951]"/>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6EEB4F" w14:textId="76C5BAF5" w:rsidR="00C25F6A" w:rsidRPr="003470F7" w:rsidRDefault="00C25F6A" w:rsidP="003470F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65D8FD" w14:textId="7ED36CF0" w:rsidR="00C25F6A" w:rsidRPr="003470F7" w:rsidRDefault="00C25F6A" w:rsidP="003470F7">
    <w:pPr>
      <w:pStyle w:val="Header"/>
      <w:rPr>
        <w:rFonts w:ascii="Noto Sans" w:eastAsia="Arial Narrow" w:hAnsi="Noto Sans"/>
        <w:i/>
        <w:iCs/>
        <w:color w:val="548DD4" w:themeColor="text2" w:themeTint="99"/>
        <w:lang w:val="en-US"/>
      </w:rPr>
    </w:pPr>
    <w:r>
      <w:rPr>
        <w:rFonts w:ascii="Noto Sans" w:eastAsia="Arial Narrow" w:hAnsi="Noto Sans"/>
        <w:i/>
        <w:iCs/>
        <w:color w:val="548DD4" w:themeColor="text2" w:themeTint="99"/>
        <w:lang w:val="en-US"/>
      </w:rPr>
      <w:t>Evaluation Findings. Relevance</w:t>
    </w:r>
  </w:p>
  <w:p w14:paraId="2EE9BF8A" w14:textId="49E96A6C" w:rsidR="00C25F6A" w:rsidRPr="003470F7" w:rsidRDefault="00C25F6A" w:rsidP="003470F7">
    <w:pPr>
      <w:pStyle w:val="Header"/>
      <w:rPr>
        <w:rFonts w:ascii="Noto Sans" w:hAnsi="Noto Sans"/>
        <w:i/>
        <w:iCs/>
        <w:color w:val="548DD4" w:themeColor="text2" w:themeTint="99"/>
      </w:rPr>
    </w:pPr>
    <w:r>
      <w:rPr>
        <w:rFonts w:ascii="Noto Sans" w:hAnsi="Noto Sans"/>
        <w:i/>
        <w:iCs/>
        <w:noProof/>
        <w:color w:val="1F497D" w:themeColor="text2"/>
      </w:rPr>
      <mc:AlternateContent>
        <mc:Choice Requires="wps">
          <w:drawing>
            <wp:anchor distT="0" distB="0" distL="114300" distR="114300" simplePos="0" relativeHeight="251671552" behindDoc="0" locked="0" layoutInCell="1" allowOverlap="1" wp14:anchorId="4717999E" wp14:editId="6F6D29CC">
              <wp:simplePos x="0" y="0"/>
              <wp:positionH relativeFrom="column">
                <wp:posOffset>-4445</wp:posOffset>
              </wp:positionH>
              <wp:positionV relativeFrom="paragraph">
                <wp:posOffset>51353</wp:posOffset>
              </wp:positionV>
              <wp:extent cx="5495453" cy="0"/>
              <wp:effectExtent l="0" t="0" r="0" b="0"/>
              <wp:wrapNone/>
              <wp:docPr id="11" name="Прямая соединительная линия 11"/>
              <wp:cNvGraphicFramePr/>
              <a:graphic xmlns:a="http://schemas.openxmlformats.org/drawingml/2006/main">
                <a:graphicData uri="http://schemas.microsoft.com/office/word/2010/wordprocessingShape">
                  <wps:wsp>
                    <wps:cNvCnPr/>
                    <wps:spPr>
                      <a:xfrm>
                        <a:off x="0" y="0"/>
                        <a:ext cx="5495453" cy="0"/>
                      </a:xfrm>
                      <a:prstGeom prst="line">
                        <a:avLst/>
                      </a:prstGeom>
                      <a:ln>
                        <a:solidFill>
                          <a:schemeClr val="tx2">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5EA740" id="Прямая соединительная линия 11"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5pt,4.05pt" to="432.3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" strokecolor="#548dd4 [1951]"/>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E6461"/>
    <w:multiLevelType w:val="hybridMultilevel"/>
    <w:tmpl w:val="3A7ACB88"/>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 w15:restartNumberingAfterBreak="0">
    <w:nsid w:val="02FC24D5"/>
    <w:multiLevelType w:val="multilevel"/>
    <w:tmpl w:val="71184532"/>
    <w:styleLink w:val="myBulletMultilevel"/>
    <w:lvl w:ilvl="0">
      <w:start w:val="1"/>
      <w:numFmt w:val="bullet"/>
      <w:lvlText w:val=""/>
      <w:lvlJc w:val="left"/>
      <w:pPr>
        <w:ind w:left="357" w:hanging="357"/>
      </w:pPr>
      <w:rPr>
        <w:rFonts w:ascii="Symbol" w:hAnsi="Symbol" w:hint="default"/>
        <w:color w:val="auto"/>
      </w:rPr>
    </w:lvl>
    <w:lvl w:ilvl="1">
      <w:start w:val="1"/>
      <w:numFmt w:val="bullet"/>
      <w:lvlText w:val=""/>
      <w:lvlJc w:val="left"/>
      <w:pPr>
        <w:ind w:left="714" w:hanging="357"/>
      </w:pPr>
      <w:rPr>
        <w:rFonts w:ascii="Wingdings" w:hAnsi="Wingdings" w:hint="default"/>
        <w:color w:val="0070C0"/>
      </w:rPr>
    </w:lvl>
    <w:lvl w:ilvl="2">
      <w:start w:val="1"/>
      <w:numFmt w:val="bullet"/>
      <w:lvlText w:val="o"/>
      <w:lvlJc w:val="left"/>
      <w:pPr>
        <w:ind w:left="1071" w:hanging="357"/>
      </w:pPr>
      <w:rPr>
        <w:rFonts w:ascii="Courier New" w:hAnsi="Courier New" w:hint="default"/>
        <w:color w:val="auto"/>
      </w:rPr>
    </w:lvl>
    <w:lvl w:ilvl="3">
      <w:start w:val="1"/>
      <w:numFmt w:val="bullet"/>
      <w:lvlText w:val=""/>
      <w:lvlJc w:val="left"/>
      <w:pPr>
        <w:ind w:left="1428" w:hanging="357"/>
      </w:pPr>
      <w:rPr>
        <w:rFonts w:ascii="Symbol" w:hAnsi="Symbol" w:hint="default"/>
        <w:color w:val="auto"/>
      </w:rPr>
    </w:lvl>
    <w:lvl w:ilvl="4">
      <w:start w:val="1"/>
      <w:numFmt w:val="bullet"/>
      <w:lvlText w:val=""/>
      <w:lvlJc w:val="left"/>
      <w:pPr>
        <w:ind w:left="1785" w:hanging="357"/>
      </w:pPr>
      <w:rPr>
        <w:rFonts w:ascii="Wingdings" w:hAnsi="Wingdings" w:hint="default"/>
        <w:color w:val="auto"/>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2" w15:restartNumberingAfterBreak="0">
    <w:nsid w:val="053044B7"/>
    <w:multiLevelType w:val="multilevel"/>
    <w:tmpl w:val="921A6696"/>
    <w:styleLink w:val="StyleOutlinenumberedBold"/>
    <w:lvl w:ilvl="0">
      <w:start w:val="3"/>
      <w:numFmt w:val="decimal"/>
      <w:lvlText w:val="%1"/>
      <w:lvlJc w:val="left"/>
      <w:pPr>
        <w:tabs>
          <w:tab w:val="num" w:pos="360"/>
        </w:tabs>
        <w:ind w:left="360" w:hanging="360"/>
      </w:pPr>
      <w:rPr>
        <w:rFonts w:ascii="Times New Roman" w:hAnsi="Times New Roman" w:cs="Times New Roman" w:hint="default"/>
      </w:rPr>
    </w:lvl>
    <w:lvl w:ilvl="1">
      <w:start w:val="1"/>
      <w:numFmt w:val="decimal"/>
      <w:lvlText w:val="%1.%2"/>
      <w:lvlJc w:val="left"/>
      <w:pPr>
        <w:tabs>
          <w:tab w:val="num" w:pos="1080"/>
        </w:tabs>
        <w:ind w:left="1080" w:hanging="360"/>
      </w:pPr>
      <w:rPr>
        <w:rFonts w:eastAsia="SimSun" w:cs="Times New Roman"/>
        <w:b/>
        <w:bCs/>
        <w:sz w:val="24"/>
      </w:rPr>
    </w:lvl>
    <w:lvl w:ilvl="2">
      <w:start w:val="1"/>
      <w:numFmt w:val="decimal"/>
      <w:lvlText w:val="%1.%2.%3"/>
      <w:lvlJc w:val="left"/>
      <w:pPr>
        <w:tabs>
          <w:tab w:val="num" w:pos="2160"/>
        </w:tabs>
        <w:ind w:left="2160" w:hanging="720"/>
      </w:pPr>
      <w:rPr>
        <w:rFonts w:ascii="Times New Roman" w:hAnsi="Times New Roman" w:cs="Times New Roman" w:hint="default"/>
      </w:rPr>
    </w:lvl>
    <w:lvl w:ilvl="3">
      <w:start w:val="1"/>
      <w:numFmt w:val="decimal"/>
      <w:lvlText w:val="%1.%2.%3.%4"/>
      <w:lvlJc w:val="left"/>
      <w:pPr>
        <w:tabs>
          <w:tab w:val="num" w:pos="3240"/>
        </w:tabs>
        <w:ind w:left="3240" w:hanging="1080"/>
      </w:pPr>
      <w:rPr>
        <w:rFonts w:ascii="Times New Roman" w:hAnsi="Times New Roman" w:cs="Times New Roman" w:hint="default"/>
      </w:rPr>
    </w:lvl>
    <w:lvl w:ilvl="4">
      <w:start w:val="1"/>
      <w:numFmt w:val="decimal"/>
      <w:lvlText w:val="%1.%2.%3.%4.%5"/>
      <w:lvlJc w:val="left"/>
      <w:pPr>
        <w:tabs>
          <w:tab w:val="num" w:pos="3960"/>
        </w:tabs>
        <w:ind w:left="3960" w:hanging="1080"/>
      </w:pPr>
      <w:rPr>
        <w:rFonts w:ascii="Times New Roman" w:hAnsi="Times New Roman" w:cs="Times New Roman" w:hint="default"/>
      </w:rPr>
    </w:lvl>
    <w:lvl w:ilvl="5">
      <w:start w:val="1"/>
      <w:numFmt w:val="decimal"/>
      <w:lvlText w:val="%1.%2.%3.%4.%5.%6"/>
      <w:lvlJc w:val="left"/>
      <w:pPr>
        <w:tabs>
          <w:tab w:val="num" w:pos="5040"/>
        </w:tabs>
        <w:ind w:left="5040" w:hanging="1440"/>
      </w:pPr>
      <w:rPr>
        <w:rFonts w:ascii="Times New Roman" w:hAnsi="Times New Roman" w:cs="Times New Roman" w:hint="default"/>
      </w:rPr>
    </w:lvl>
    <w:lvl w:ilvl="6">
      <w:start w:val="1"/>
      <w:numFmt w:val="decimal"/>
      <w:lvlText w:val="%1.%2.%3.%4.%5.%6.%7"/>
      <w:lvlJc w:val="left"/>
      <w:pPr>
        <w:tabs>
          <w:tab w:val="num" w:pos="5760"/>
        </w:tabs>
        <w:ind w:left="5760" w:hanging="1440"/>
      </w:pPr>
      <w:rPr>
        <w:rFonts w:ascii="Times New Roman" w:hAnsi="Times New Roman" w:cs="Times New Roman" w:hint="default"/>
      </w:rPr>
    </w:lvl>
    <w:lvl w:ilvl="7">
      <w:start w:val="1"/>
      <w:numFmt w:val="decimal"/>
      <w:lvlText w:val="%1.%2.%3.%4.%5.%6.%7.%8"/>
      <w:lvlJc w:val="left"/>
      <w:pPr>
        <w:tabs>
          <w:tab w:val="num" w:pos="6840"/>
        </w:tabs>
        <w:ind w:left="6840" w:hanging="1800"/>
      </w:pPr>
      <w:rPr>
        <w:rFonts w:ascii="Times New Roman" w:hAnsi="Times New Roman" w:cs="Times New Roman" w:hint="default"/>
      </w:rPr>
    </w:lvl>
    <w:lvl w:ilvl="8">
      <w:start w:val="1"/>
      <w:numFmt w:val="decimal"/>
      <w:lvlText w:val="%1.%2.%3.%4.%5.%6.%7.%8.%9"/>
      <w:lvlJc w:val="left"/>
      <w:pPr>
        <w:tabs>
          <w:tab w:val="num" w:pos="7560"/>
        </w:tabs>
        <w:ind w:left="7560" w:hanging="1800"/>
      </w:pPr>
      <w:rPr>
        <w:rFonts w:ascii="Times New Roman" w:hAnsi="Times New Roman" w:cs="Times New Roman" w:hint="default"/>
      </w:rPr>
    </w:lvl>
  </w:abstractNum>
  <w:abstractNum w:abstractNumId="3" w15:restartNumberingAfterBreak="0">
    <w:nsid w:val="0742267D"/>
    <w:multiLevelType w:val="hybridMultilevel"/>
    <w:tmpl w:val="559CA076"/>
    <w:lvl w:ilvl="0" w:tplc="5BD43DEC">
      <w:start w:val="1"/>
      <w:numFmt w:val="bullet"/>
      <w:lvlText w:val=""/>
      <w:lvlJc w:val="left"/>
      <w:pPr>
        <w:ind w:left="360" w:hanging="360"/>
      </w:pPr>
      <w:rPr>
        <w:rFonts w:ascii="Symbol" w:hAnsi="Symbol" w:hint="default"/>
        <w:color w:val="548DD4" w:themeColor="text2" w:themeTint="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86B1CD3"/>
    <w:multiLevelType w:val="hybridMultilevel"/>
    <w:tmpl w:val="F6B087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9EB1B66"/>
    <w:multiLevelType w:val="hybridMultilevel"/>
    <w:tmpl w:val="23F4930E"/>
    <w:lvl w:ilvl="0" w:tplc="251E5DC8">
      <w:start w:val="1"/>
      <w:numFmt w:val="bullet"/>
      <w:lvlText w:val=""/>
      <w:lvlJc w:val="left"/>
      <w:pPr>
        <w:ind w:left="360" w:hanging="360"/>
      </w:pPr>
      <w:rPr>
        <w:rFonts w:ascii="Symbol" w:hAnsi="Symbol" w:hint="default"/>
        <w:lang w:val="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AE520F2"/>
    <w:multiLevelType w:val="hybridMultilevel"/>
    <w:tmpl w:val="5C8A8D24"/>
    <w:lvl w:ilvl="0" w:tplc="AFD03FC8">
      <w:start w:val="1"/>
      <w:numFmt w:val="bullet"/>
      <w:lvlText w:val=""/>
      <w:lvlJc w:val="left"/>
      <w:pPr>
        <w:ind w:left="720" w:hanging="360"/>
      </w:pPr>
      <w:rPr>
        <w:rFonts w:ascii="Symbol" w:hAnsi="Symbol" w:hint="default"/>
        <w:color w:val="548DD4" w:themeColor="text2" w:themeTint="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064A8E"/>
    <w:multiLevelType w:val="multilevel"/>
    <w:tmpl w:val="01128780"/>
    <w:lvl w:ilvl="0">
      <w:start w:val="1"/>
      <w:numFmt w:val="bullet"/>
      <w:lvlText w:val=""/>
      <w:lvlJc w:val="left"/>
      <w:pPr>
        <w:ind w:left="360" w:hanging="360"/>
      </w:pPr>
      <w:rPr>
        <w:rFonts w:ascii="Symbol" w:hAnsi="Symbol" w:hint="default"/>
      </w:rPr>
    </w:lvl>
    <w:lvl w:ilvl="1">
      <w:start w:val="1"/>
      <w:numFmt w:val="bullet"/>
      <w:lvlText w:val="o"/>
      <w:lvlJc w:val="left"/>
      <w:pPr>
        <w:ind w:left="872" w:hanging="360"/>
      </w:pPr>
      <w:rPr>
        <w:rFonts w:ascii="Courier New" w:eastAsia="Courier New" w:hAnsi="Courier New" w:cs="Courier New"/>
      </w:rPr>
    </w:lvl>
    <w:lvl w:ilvl="2">
      <w:start w:val="1"/>
      <w:numFmt w:val="bullet"/>
      <w:lvlText w:val="▪"/>
      <w:lvlJc w:val="left"/>
      <w:pPr>
        <w:ind w:left="1592" w:hanging="360"/>
      </w:pPr>
      <w:rPr>
        <w:rFonts w:ascii="Noto Sans Symbols" w:eastAsia="Noto Sans Symbols" w:hAnsi="Noto Sans Symbols" w:cs="Noto Sans Symbols"/>
      </w:rPr>
    </w:lvl>
    <w:lvl w:ilvl="3">
      <w:start w:val="1"/>
      <w:numFmt w:val="bullet"/>
      <w:lvlText w:val="●"/>
      <w:lvlJc w:val="left"/>
      <w:pPr>
        <w:ind w:left="2312" w:hanging="360"/>
      </w:pPr>
      <w:rPr>
        <w:rFonts w:ascii="Noto Sans Symbols" w:eastAsia="Noto Sans Symbols" w:hAnsi="Noto Sans Symbols" w:cs="Noto Sans Symbols"/>
      </w:rPr>
    </w:lvl>
    <w:lvl w:ilvl="4">
      <w:start w:val="1"/>
      <w:numFmt w:val="bullet"/>
      <w:lvlText w:val="o"/>
      <w:lvlJc w:val="left"/>
      <w:pPr>
        <w:ind w:left="3032" w:hanging="360"/>
      </w:pPr>
      <w:rPr>
        <w:rFonts w:ascii="Courier New" w:eastAsia="Courier New" w:hAnsi="Courier New" w:cs="Courier New"/>
      </w:rPr>
    </w:lvl>
    <w:lvl w:ilvl="5">
      <w:start w:val="1"/>
      <w:numFmt w:val="bullet"/>
      <w:lvlText w:val="▪"/>
      <w:lvlJc w:val="left"/>
      <w:pPr>
        <w:ind w:left="3752" w:hanging="360"/>
      </w:pPr>
      <w:rPr>
        <w:rFonts w:ascii="Noto Sans Symbols" w:eastAsia="Noto Sans Symbols" w:hAnsi="Noto Sans Symbols" w:cs="Noto Sans Symbols"/>
      </w:rPr>
    </w:lvl>
    <w:lvl w:ilvl="6">
      <w:start w:val="1"/>
      <w:numFmt w:val="bullet"/>
      <w:lvlText w:val="●"/>
      <w:lvlJc w:val="left"/>
      <w:pPr>
        <w:ind w:left="4472" w:hanging="360"/>
      </w:pPr>
      <w:rPr>
        <w:rFonts w:ascii="Noto Sans Symbols" w:eastAsia="Noto Sans Symbols" w:hAnsi="Noto Sans Symbols" w:cs="Noto Sans Symbols"/>
      </w:rPr>
    </w:lvl>
    <w:lvl w:ilvl="7">
      <w:start w:val="1"/>
      <w:numFmt w:val="bullet"/>
      <w:lvlText w:val="o"/>
      <w:lvlJc w:val="left"/>
      <w:pPr>
        <w:ind w:left="5192" w:hanging="360"/>
      </w:pPr>
      <w:rPr>
        <w:rFonts w:ascii="Courier New" w:eastAsia="Courier New" w:hAnsi="Courier New" w:cs="Courier New"/>
      </w:rPr>
    </w:lvl>
    <w:lvl w:ilvl="8">
      <w:start w:val="1"/>
      <w:numFmt w:val="bullet"/>
      <w:lvlText w:val="▪"/>
      <w:lvlJc w:val="left"/>
      <w:pPr>
        <w:ind w:left="5912" w:hanging="360"/>
      </w:pPr>
      <w:rPr>
        <w:rFonts w:ascii="Noto Sans Symbols" w:eastAsia="Noto Sans Symbols" w:hAnsi="Noto Sans Symbols" w:cs="Noto Sans Symbols"/>
      </w:rPr>
    </w:lvl>
  </w:abstractNum>
  <w:abstractNum w:abstractNumId="8" w15:restartNumberingAfterBreak="0">
    <w:nsid w:val="0D6D4EFB"/>
    <w:multiLevelType w:val="multilevel"/>
    <w:tmpl w:val="CD8C0FC4"/>
    <w:styleLink w:val="4"/>
    <w:lvl w:ilvl="0">
      <w:start w:val="1"/>
      <w:numFmt w:val="decimal"/>
      <w:lvlText w:val="%1."/>
      <w:lvlJc w:val="left"/>
      <w:pPr>
        <w:ind w:left="525" w:hanging="525"/>
      </w:pPr>
      <w:rPr>
        <w:rFonts w:cs="Times New Roman" w:hint="default"/>
      </w:rPr>
    </w:lvl>
    <w:lvl w:ilvl="1">
      <w:start w:val="1"/>
      <w:numFmt w:val="decimal"/>
      <w:lvlText w:val="%1.%2."/>
      <w:lvlJc w:val="left"/>
      <w:pPr>
        <w:ind w:left="525" w:hanging="52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080" w:hanging="108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9" w15:restartNumberingAfterBreak="0">
    <w:nsid w:val="14F3651C"/>
    <w:multiLevelType w:val="multilevel"/>
    <w:tmpl w:val="6C0C9A68"/>
    <w:lvl w:ilvl="0">
      <w:start w:val="1"/>
      <w:numFmt w:val="bullet"/>
      <w:lvlText w:val=""/>
      <w:lvlJc w:val="left"/>
      <w:pPr>
        <w:ind w:left="360" w:hanging="360"/>
      </w:pPr>
      <w:rPr>
        <w:rFonts w:ascii="Symbol" w:hAnsi="Symbol" w:hint="default"/>
      </w:rPr>
    </w:lvl>
    <w:lvl w:ilvl="1">
      <w:start w:val="1"/>
      <w:numFmt w:val="bullet"/>
      <w:lvlText w:val="o"/>
      <w:lvlJc w:val="left"/>
      <w:pPr>
        <w:ind w:left="872" w:hanging="360"/>
      </w:pPr>
      <w:rPr>
        <w:rFonts w:ascii="Courier New" w:eastAsia="Courier New" w:hAnsi="Courier New" w:cs="Courier New"/>
      </w:rPr>
    </w:lvl>
    <w:lvl w:ilvl="2">
      <w:start w:val="1"/>
      <w:numFmt w:val="bullet"/>
      <w:lvlText w:val="▪"/>
      <w:lvlJc w:val="left"/>
      <w:pPr>
        <w:ind w:left="1592" w:hanging="360"/>
      </w:pPr>
      <w:rPr>
        <w:rFonts w:ascii="Noto Sans Symbols" w:eastAsia="Noto Sans Symbols" w:hAnsi="Noto Sans Symbols" w:cs="Noto Sans Symbols"/>
      </w:rPr>
    </w:lvl>
    <w:lvl w:ilvl="3">
      <w:start w:val="1"/>
      <w:numFmt w:val="bullet"/>
      <w:lvlText w:val="●"/>
      <w:lvlJc w:val="left"/>
      <w:pPr>
        <w:ind w:left="2312" w:hanging="360"/>
      </w:pPr>
      <w:rPr>
        <w:rFonts w:ascii="Noto Sans Symbols" w:eastAsia="Noto Sans Symbols" w:hAnsi="Noto Sans Symbols" w:cs="Noto Sans Symbols"/>
      </w:rPr>
    </w:lvl>
    <w:lvl w:ilvl="4">
      <w:start w:val="1"/>
      <w:numFmt w:val="bullet"/>
      <w:lvlText w:val="o"/>
      <w:lvlJc w:val="left"/>
      <w:pPr>
        <w:ind w:left="3032" w:hanging="360"/>
      </w:pPr>
      <w:rPr>
        <w:rFonts w:ascii="Courier New" w:eastAsia="Courier New" w:hAnsi="Courier New" w:cs="Courier New"/>
      </w:rPr>
    </w:lvl>
    <w:lvl w:ilvl="5">
      <w:start w:val="1"/>
      <w:numFmt w:val="bullet"/>
      <w:lvlText w:val="▪"/>
      <w:lvlJc w:val="left"/>
      <w:pPr>
        <w:ind w:left="3752" w:hanging="360"/>
      </w:pPr>
      <w:rPr>
        <w:rFonts w:ascii="Noto Sans Symbols" w:eastAsia="Noto Sans Symbols" w:hAnsi="Noto Sans Symbols" w:cs="Noto Sans Symbols"/>
      </w:rPr>
    </w:lvl>
    <w:lvl w:ilvl="6">
      <w:start w:val="1"/>
      <w:numFmt w:val="bullet"/>
      <w:lvlText w:val="●"/>
      <w:lvlJc w:val="left"/>
      <w:pPr>
        <w:ind w:left="4472" w:hanging="360"/>
      </w:pPr>
      <w:rPr>
        <w:rFonts w:ascii="Noto Sans Symbols" w:eastAsia="Noto Sans Symbols" w:hAnsi="Noto Sans Symbols" w:cs="Noto Sans Symbols"/>
      </w:rPr>
    </w:lvl>
    <w:lvl w:ilvl="7">
      <w:start w:val="1"/>
      <w:numFmt w:val="bullet"/>
      <w:lvlText w:val="o"/>
      <w:lvlJc w:val="left"/>
      <w:pPr>
        <w:ind w:left="5192" w:hanging="360"/>
      </w:pPr>
      <w:rPr>
        <w:rFonts w:ascii="Courier New" w:eastAsia="Courier New" w:hAnsi="Courier New" w:cs="Courier New"/>
      </w:rPr>
    </w:lvl>
    <w:lvl w:ilvl="8">
      <w:start w:val="1"/>
      <w:numFmt w:val="bullet"/>
      <w:lvlText w:val="▪"/>
      <w:lvlJc w:val="left"/>
      <w:pPr>
        <w:ind w:left="5912" w:hanging="360"/>
      </w:pPr>
      <w:rPr>
        <w:rFonts w:ascii="Noto Sans Symbols" w:eastAsia="Noto Sans Symbols" w:hAnsi="Noto Sans Symbols" w:cs="Noto Sans Symbols"/>
      </w:rPr>
    </w:lvl>
  </w:abstractNum>
  <w:abstractNum w:abstractNumId="10" w15:restartNumberingAfterBreak="0">
    <w:nsid w:val="185B0B64"/>
    <w:multiLevelType w:val="hybridMultilevel"/>
    <w:tmpl w:val="6D223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520258"/>
    <w:multiLevelType w:val="multilevel"/>
    <w:tmpl w:val="0C98797C"/>
    <w:lvl w:ilvl="0">
      <w:start w:val="1"/>
      <w:numFmt w:val="lowerRoman"/>
      <w:pStyle w:val="FindingsList"/>
      <w:lvlText w:val="%1)"/>
      <w:lvlJc w:val="left"/>
      <w:pPr>
        <w:tabs>
          <w:tab w:val="num" w:pos="227"/>
        </w:tabs>
        <w:ind w:left="227" w:hanging="227"/>
      </w:pPr>
      <w:rPr>
        <w:rFonts w:ascii="Georgia" w:hAnsi="Georgia" w:hint="default"/>
        <w:b w:val="0"/>
        <w:i w:val="0"/>
        <w:sz w:val="1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1C3E28AC"/>
    <w:multiLevelType w:val="hybridMultilevel"/>
    <w:tmpl w:val="FB187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CB4609C"/>
    <w:multiLevelType w:val="multilevel"/>
    <w:tmpl w:val="17B01780"/>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15:restartNumberingAfterBreak="0">
    <w:nsid w:val="1DDF1C9F"/>
    <w:multiLevelType w:val="hybridMultilevel"/>
    <w:tmpl w:val="4C8033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EA717C9"/>
    <w:multiLevelType w:val="hybridMultilevel"/>
    <w:tmpl w:val="F6CC9A78"/>
    <w:lvl w:ilvl="0" w:tplc="670E153C">
      <w:start w:val="1"/>
      <w:numFmt w:val="decimal"/>
      <w:pStyle w:val="List"/>
      <w:lvlText w:val="%1. "/>
      <w:lvlJc w:val="left"/>
      <w:pPr>
        <w:ind w:left="360" w:hanging="360"/>
      </w:pPr>
      <w:rPr>
        <w:rFonts w:hint="default"/>
        <w:sz w:val="22"/>
        <w:szCs w:val="22"/>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FB22631"/>
    <w:multiLevelType w:val="hybridMultilevel"/>
    <w:tmpl w:val="BC70A2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1B669AE"/>
    <w:multiLevelType w:val="hybridMultilevel"/>
    <w:tmpl w:val="2CB691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3856754"/>
    <w:multiLevelType w:val="multilevel"/>
    <w:tmpl w:val="65BC32D0"/>
    <w:styleLink w:val="3"/>
    <w:lvl w:ilvl="0">
      <w:start w:val="1"/>
      <w:numFmt w:val="decimal"/>
      <w:lvlText w:val="%1."/>
      <w:lvlJc w:val="left"/>
      <w:pPr>
        <w:ind w:left="450" w:hanging="450"/>
      </w:pPr>
      <w:rPr>
        <w:rFonts w:cs="Times New Roman" w:hint="default"/>
        <w:sz w:val="18"/>
      </w:rPr>
    </w:lvl>
    <w:lvl w:ilvl="1">
      <w:start w:val="1"/>
      <w:numFmt w:val="decimal"/>
      <w:lvlText w:val="%1.%2."/>
      <w:lvlJc w:val="left"/>
      <w:pPr>
        <w:ind w:left="450" w:hanging="450"/>
      </w:pPr>
      <w:rPr>
        <w:rFonts w:cs="Times New Roman" w:hint="default"/>
        <w:sz w:val="18"/>
      </w:rPr>
    </w:lvl>
    <w:lvl w:ilvl="2">
      <w:start w:val="1"/>
      <w:numFmt w:val="decimal"/>
      <w:lvlText w:val="%1.%2.%3."/>
      <w:lvlJc w:val="left"/>
      <w:pPr>
        <w:ind w:left="720" w:hanging="720"/>
      </w:pPr>
      <w:rPr>
        <w:rFonts w:cs="Times New Roman" w:hint="default"/>
        <w:sz w:val="18"/>
      </w:rPr>
    </w:lvl>
    <w:lvl w:ilvl="3">
      <w:start w:val="1"/>
      <w:numFmt w:val="decimal"/>
      <w:lvlText w:val="%1.%2.%3.%4."/>
      <w:lvlJc w:val="left"/>
      <w:pPr>
        <w:ind w:left="720" w:hanging="720"/>
      </w:pPr>
      <w:rPr>
        <w:rFonts w:cs="Times New Roman" w:hint="default"/>
        <w:sz w:val="18"/>
      </w:rPr>
    </w:lvl>
    <w:lvl w:ilvl="4">
      <w:start w:val="1"/>
      <w:numFmt w:val="decimal"/>
      <w:lvlText w:val="%1.%2.%3.%4.%5."/>
      <w:lvlJc w:val="left"/>
      <w:pPr>
        <w:ind w:left="1080" w:hanging="1080"/>
      </w:pPr>
      <w:rPr>
        <w:rFonts w:cs="Times New Roman" w:hint="default"/>
        <w:sz w:val="18"/>
      </w:rPr>
    </w:lvl>
    <w:lvl w:ilvl="5">
      <w:start w:val="1"/>
      <w:numFmt w:val="decimal"/>
      <w:lvlText w:val="%1.%2.%3.%4.%5.%6."/>
      <w:lvlJc w:val="left"/>
      <w:pPr>
        <w:ind w:left="1080" w:hanging="1080"/>
      </w:pPr>
      <w:rPr>
        <w:rFonts w:cs="Times New Roman" w:hint="default"/>
        <w:sz w:val="18"/>
      </w:rPr>
    </w:lvl>
    <w:lvl w:ilvl="6">
      <w:start w:val="1"/>
      <w:numFmt w:val="decimal"/>
      <w:lvlText w:val="%1.%2.%3.%4.%5.%6.%7."/>
      <w:lvlJc w:val="left"/>
      <w:pPr>
        <w:ind w:left="1080" w:hanging="1080"/>
      </w:pPr>
      <w:rPr>
        <w:rFonts w:cs="Times New Roman" w:hint="default"/>
        <w:sz w:val="18"/>
      </w:rPr>
    </w:lvl>
    <w:lvl w:ilvl="7">
      <w:start w:val="1"/>
      <w:numFmt w:val="decimal"/>
      <w:lvlText w:val="%1.%2.%3.%4.%5.%6.%7.%8."/>
      <w:lvlJc w:val="left"/>
      <w:pPr>
        <w:ind w:left="1440" w:hanging="1440"/>
      </w:pPr>
      <w:rPr>
        <w:rFonts w:cs="Times New Roman" w:hint="default"/>
        <w:sz w:val="18"/>
      </w:rPr>
    </w:lvl>
    <w:lvl w:ilvl="8">
      <w:start w:val="1"/>
      <w:numFmt w:val="decimal"/>
      <w:lvlText w:val="%1.%2.%3.%4.%5.%6.%7.%8.%9."/>
      <w:lvlJc w:val="left"/>
      <w:pPr>
        <w:ind w:left="1440" w:hanging="1440"/>
      </w:pPr>
      <w:rPr>
        <w:rFonts w:cs="Times New Roman" w:hint="default"/>
        <w:sz w:val="18"/>
      </w:rPr>
    </w:lvl>
  </w:abstractNum>
  <w:abstractNum w:abstractNumId="19" w15:restartNumberingAfterBreak="0">
    <w:nsid w:val="25543D34"/>
    <w:multiLevelType w:val="hybridMultilevel"/>
    <w:tmpl w:val="A9A22DF4"/>
    <w:lvl w:ilvl="0" w:tplc="2E74A856">
      <w:start w:val="1"/>
      <w:numFmt w:val="bullet"/>
      <w:lvlText w:val=""/>
      <w:lvlJc w:val="left"/>
      <w:pPr>
        <w:ind w:left="360" w:hanging="360"/>
      </w:pPr>
      <w:rPr>
        <w:rFonts w:ascii="Symbol" w:hAnsi="Symbol" w:hint="default"/>
        <w:color w:val="548DD4" w:themeColor="text2" w:themeTint="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2566007A"/>
    <w:multiLevelType w:val="hybridMultilevel"/>
    <w:tmpl w:val="DE282A6E"/>
    <w:lvl w:ilvl="0" w:tplc="F16EB2CC">
      <w:numFmt w:val="bullet"/>
      <w:lvlText w:val="-"/>
      <w:lvlJc w:val="left"/>
      <w:pPr>
        <w:ind w:left="360" w:hanging="360"/>
      </w:pPr>
      <w:rPr>
        <w:rFonts w:ascii="Myriad Pro" w:eastAsiaTheme="minorHAnsi" w:hAnsi="Myriad Pro" w:cs="Verdana"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27BD2BC5"/>
    <w:multiLevelType w:val="multilevel"/>
    <w:tmpl w:val="DCAE9F2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28254EAB"/>
    <w:multiLevelType w:val="hybridMultilevel"/>
    <w:tmpl w:val="55EA56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86B4EA8"/>
    <w:multiLevelType w:val="multilevel"/>
    <w:tmpl w:val="65BC32D0"/>
    <w:styleLink w:val="1"/>
    <w:lvl w:ilvl="0">
      <w:start w:val="2"/>
      <w:numFmt w:val="decimal"/>
      <w:lvlText w:val="%1."/>
      <w:lvlJc w:val="left"/>
      <w:pPr>
        <w:ind w:left="450" w:hanging="450"/>
      </w:pPr>
      <w:rPr>
        <w:rFonts w:cs="Times New Roman" w:hint="default"/>
        <w:sz w:val="18"/>
      </w:rPr>
    </w:lvl>
    <w:lvl w:ilvl="1">
      <w:start w:val="1"/>
      <w:numFmt w:val="decimal"/>
      <w:lvlText w:val="%1.%2."/>
      <w:lvlJc w:val="left"/>
      <w:pPr>
        <w:ind w:left="450" w:hanging="450"/>
      </w:pPr>
      <w:rPr>
        <w:rFonts w:cs="Times New Roman" w:hint="default"/>
        <w:sz w:val="18"/>
      </w:rPr>
    </w:lvl>
    <w:lvl w:ilvl="2">
      <w:start w:val="1"/>
      <w:numFmt w:val="decimal"/>
      <w:lvlText w:val="%1.%2.%3."/>
      <w:lvlJc w:val="left"/>
      <w:pPr>
        <w:ind w:left="720" w:hanging="720"/>
      </w:pPr>
      <w:rPr>
        <w:rFonts w:cs="Times New Roman" w:hint="default"/>
        <w:sz w:val="18"/>
      </w:rPr>
    </w:lvl>
    <w:lvl w:ilvl="3">
      <w:start w:val="1"/>
      <w:numFmt w:val="decimal"/>
      <w:lvlText w:val="%1.%2.%3.%4."/>
      <w:lvlJc w:val="left"/>
      <w:pPr>
        <w:ind w:left="720" w:hanging="720"/>
      </w:pPr>
      <w:rPr>
        <w:rFonts w:cs="Times New Roman" w:hint="default"/>
        <w:sz w:val="18"/>
      </w:rPr>
    </w:lvl>
    <w:lvl w:ilvl="4">
      <w:start w:val="1"/>
      <w:numFmt w:val="decimal"/>
      <w:lvlText w:val="%1.%2.%3.%4.%5."/>
      <w:lvlJc w:val="left"/>
      <w:pPr>
        <w:ind w:left="1080" w:hanging="1080"/>
      </w:pPr>
      <w:rPr>
        <w:rFonts w:cs="Times New Roman" w:hint="default"/>
        <w:sz w:val="18"/>
      </w:rPr>
    </w:lvl>
    <w:lvl w:ilvl="5">
      <w:start w:val="1"/>
      <w:numFmt w:val="decimal"/>
      <w:lvlText w:val="%1.%2.%3.%4.%5.%6."/>
      <w:lvlJc w:val="left"/>
      <w:pPr>
        <w:ind w:left="1080" w:hanging="1080"/>
      </w:pPr>
      <w:rPr>
        <w:rFonts w:cs="Times New Roman" w:hint="default"/>
        <w:sz w:val="18"/>
      </w:rPr>
    </w:lvl>
    <w:lvl w:ilvl="6">
      <w:start w:val="1"/>
      <w:numFmt w:val="decimal"/>
      <w:lvlText w:val="%1.%2.%3.%4.%5.%6.%7."/>
      <w:lvlJc w:val="left"/>
      <w:pPr>
        <w:ind w:left="1080" w:hanging="1080"/>
      </w:pPr>
      <w:rPr>
        <w:rFonts w:cs="Times New Roman" w:hint="default"/>
        <w:sz w:val="18"/>
      </w:rPr>
    </w:lvl>
    <w:lvl w:ilvl="7">
      <w:start w:val="1"/>
      <w:numFmt w:val="decimal"/>
      <w:lvlText w:val="%1.%2.%3.%4.%5.%6.%7.%8."/>
      <w:lvlJc w:val="left"/>
      <w:pPr>
        <w:ind w:left="1440" w:hanging="1440"/>
      </w:pPr>
      <w:rPr>
        <w:rFonts w:cs="Times New Roman" w:hint="default"/>
        <w:sz w:val="18"/>
      </w:rPr>
    </w:lvl>
    <w:lvl w:ilvl="8">
      <w:start w:val="1"/>
      <w:numFmt w:val="decimal"/>
      <w:lvlText w:val="%1.%2.%3.%4.%5.%6.%7.%8.%9."/>
      <w:lvlJc w:val="left"/>
      <w:pPr>
        <w:ind w:left="1440" w:hanging="1440"/>
      </w:pPr>
      <w:rPr>
        <w:rFonts w:cs="Times New Roman" w:hint="default"/>
        <w:sz w:val="18"/>
      </w:rPr>
    </w:lvl>
  </w:abstractNum>
  <w:abstractNum w:abstractNumId="24" w15:restartNumberingAfterBreak="0">
    <w:nsid w:val="294441C9"/>
    <w:multiLevelType w:val="multilevel"/>
    <w:tmpl w:val="0409001D"/>
    <w:styleLink w:val="Style1"/>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5" w15:restartNumberingAfterBreak="0">
    <w:nsid w:val="2FB619F8"/>
    <w:multiLevelType w:val="multilevel"/>
    <w:tmpl w:val="E0BE97C2"/>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1CA3DD4"/>
    <w:multiLevelType w:val="multilevel"/>
    <w:tmpl w:val="25C4464A"/>
    <w:styleLink w:val="IODPARCOutlinenumbered"/>
    <w:lvl w:ilvl="0">
      <w:start w:val="1"/>
      <w:numFmt w:val="decimal"/>
      <w:lvlText w:val="%1."/>
      <w:lvlJc w:val="left"/>
      <w:pPr>
        <w:tabs>
          <w:tab w:val="num" w:pos="360"/>
        </w:tabs>
        <w:ind w:left="360" w:hanging="360"/>
      </w:pPr>
      <w:rPr>
        <w:rFonts w:ascii="Georgia" w:hAnsi="Georgia"/>
      </w:rPr>
    </w:lvl>
    <w:lvl w:ilvl="1">
      <w:start w:val="1"/>
      <w:numFmt w:val="bullet"/>
      <w:lvlText w:val="o"/>
      <w:lvlJc w:val="left"/>
      <w:pPr>
        <w:tabs>
          <w:tab w:val="num" w:pos="1080"/>
        </w:tabs>
        <w:ind w:left="1080" w:hanging="360"/>
      </w:pPr>
      <w:rPr>
        <w:rFonts w:ascii="Courier New" w:hAnsi="Courier New"/>
        <w:color w:val="CCCC00"/>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323D1422"/>
    <w:multiLevelType w:val="hybridMultilevel"/>
    <w:tmpl w:val="0A00E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9826B32"/>
    <w:multiLevelType w:val="multilevel"/>
    <w:tmpl w:val="7268926A"/>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3A7C6190"/>
    <w:multiLevelType w:val="hybridMultilevel"/>
    <w:tmpl w:val="5DB460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CF423D8"/>
    <w:multiLevelType w:val="hybridMultilevel"/>
    <w:tmpl w:val="B9AA53A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D4963C0"/>
    <w:multiLevelType w:val="hybridMultilevel"/>
    <w:tmpl w:val="2208E6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32299A"/>
    <w:multiLevelType w:val="hybridMultilevel"/>
    <w:tmpl w:val="FF6A0BA2"/>
    <w:lvl w:ilvl="0" w:tplc="EAFEBE68">
      <w:start w:val="1"/>
      <w:numFmt w:val="decimal"/>
      <w:pStyle w:val="NormalNumbered"/>
      <w:lvlText w:val="%1."/>
      <w:lvlJc w:val="left"/>
      <w:pPr>
        <w:tabs>
          <w:tab w:val="num" w:pos="720"/>
        </w:tabs>
        <w:ind w:left="0" w:firstLine="0"/>
      </w:pPr>
      <w:rPr>
        <w:rFonts w:ascii="Times New Roman" w:hAnsi="Times New Roman" w:cs="Times New Roman" w:hint="default"/>
        <w:b w:val="0"/>
        <w:sz w:val="22"/>
        <w:szCs w:val="22"/>
      </w:rPr>
    </w:lvl>
    <w:lvl w:ilvl="1" w:tplc="08090001">
      <w:start w:val="1"/>
      <w:numFmt w:val="bullet"/>
      <w:lvlText w:val=""/>
      <w:lvlJc w:val="left"/>
      <w:pPr>
        <w:tabs>
          <w:tab w:val="num" w:pos="1440"/>
        </w:tabs>
        <w:ind w:left="1440" w:hanging="360"/>
      </w:pPr>
      <w:rPr>
        <w:rFonts w:ascii="Symbol" w:hAnsi="Symbol" w:hint="default"/>
        <w:b w:val="0"/>
        <w:sz w:val="22"/>
        <w:szCs w:val="22"/>
      </w:rPr>
    </w:lvl>
    <w:lvl w:ilvl="2" w:tplc="08090005">
      <w:start w:val="1"/>
      <w:numFmt w:val="lowerRoman"/>
      <w:lvlText w:val="%3."/>
      <w:lvlJc w:val="right"/>
      <w:pPr>
        <w:tabs>
          <w:tab w:val="num" w:pos="2160"/>
        </w:tabs>
        <w:ind w:left="2160" w:hanging="180"/>
      </w:pPr>
    </w:lvl>
    <w:lvl w:ilvl="3" w:tplc="08090001" w:tentative="1">
      <w:start w:val="1"/>
      <w:numFmt w:val="decimal"/>
      <w:lvlText w:val="%4."/>
      <w:lvlJc w:val="left"/>
      <w:pPr>
        <w:tabs>
          <w:tab w:val="num" w:pos="2880"/>
        </w:tabs>
        <w:ind w:left="2880" w:hanging="360"/>
      </w:pPr>
    </w:lvl>
    <w:lvl w:ilvl="4" w:tplc="08090003" w:tentative="1">
      <w:start w:val="1"/>
      <w:numFmt w:val="lowerLetter"/>
      <w:lvlText w:val="%5."/>
      <w:lvlJc w:val="left"/>
      <w:pPr>
        <w:tabs>
          <w:tab w:val="num" w:pos="3600"/>
        </w:tabs>
        <w:ind w:left="3600" w:hanging="360"/>
      </w:pPr>
    </w:lvl>
    <w:lvl w:ilvl="5" w:tplc="08090005" w:tentative="1">
      <w:start w:val="1"/>
      <w:numFmt w:val="lowerRoman"/>
      <w:lvlText w:val="%6."/>
      <w:lvlJc w:val="right"/>
      <w:pPr>
        <w:tabs>
          <w:tab w:val="num" w:pos="4320"/>
        </w:tabs>
        <w:ind w:left="4320" w:hanging="180"/>
      </w:pPr>
    </w:lvl>
    <w:lvl w:ilvl="6" w:tplc="08090001" w:tentative="1">
      <w:start w:val="1"/>
      <w:numFmt w:val="decimal"/>
      <w:lvlText w:val="%7."/>
      <w:lvlJc w:val="left"/>
      <w:pPr>
        <w:tabs>
          <w:tab w:val="num" w:pos="5040"/>
        </w:tabs>
        <w:ind w:left="5040" w:hanging="360"/>
      </w:pPr>
    </w:lvl>
    <w:lvl w:ilvl="7" w:tplc="08090003" w:tentative="1">
      <w:start w:val="1"/>
      <w:numFmt w:val="lowerLetter"/>
      <w:lvlText w:val="%8."/>
      <w:lvlJc w:val="left"/>
      <w:pPr>
        <w:tabs>
          <w:tab w:val="num" w:pos="5760"/>
        </w:tabs>
        <w:ind w:left="5760" w:hanging="360"/>
      </w:pPr>
    </w:lvl>
    <w:lvl w:ilvl="8" w:tplc="08090005" w:tentative="1">
      <w:start w:val="1"/>
      <w:numFmt w:val="lowerRoman"/>
      <w:lvlText w:val="%9."/>
      <w:lvlJc w:val="right"/>
      <w:pPr>
        <w:tabs>
          <w:tab w:val="num" w:pos="6480"/>
        </w:tabs>
        <w:ind w:left="6480" w:hanging="180"/>
      </w:pPr>
    </w:lvl>
  </w:abstractNum>
  <w:abstractNum w:abstractNumId="33" w15:restartNumberingAfterBreak="0">
    <w:nsid w:val="46903780"/>
    <w:multiLevelType w:val="multilevel"/>
    <w:tmpl w:val="C1E2708E"/>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4AB24151"/>
    <w:multiLevelType w:val="hybridMultilevel"/>
    <w:tmpl w:val="282A24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4BCD45F2"/>
    <w:multiLevelType w:val="hybridMultilevel"/>
    <w:tmpl w:val="4FAE5B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C17606B"/>
    <w:multiLevelType w:val="hybridMultilevel"/>
    <w:tmpl w:val="8496D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4D934109"/>
    <w:multiLevelType w:val="multilevel"/>
    <w:tmpl w:val="59E03E90"/>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4EE27C55"/>
    <w:multiLevelType w:val="hybridMultilevel"/>
    <w:tmpl w:val="434295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4FA361DE"/>
    <w:multiLevelType w:val="hybridMultilevel"/>
    <w:tmpl w:val="A3A8F5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0D538AA"/>
    <w:multiLevelType w:val="multilevel"/>
    <w:tmpl w:val="FDC4F556"/>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53621280"/>
    <w:multiLevelType w:val="hybridMultilevel"/>
    <w:tmpl w:val="DB04E8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39544AA"/>
    <w:multiLevelType w:val="hybridMultilevel"/>
    <w:tmpl w:val="BE7E58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543B2F0A"/>
    <w:multiLevelType w:val="hybridMultilevel"/>
    <w:tmpl w:val="8DB4C0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565E2D0D"/>
    <w:multiLevelType w:val="multilevel"/>
    <w:tmpl w:val="082A764A"/>
    <w:lvl w:ilvl="0">
      <w:start w:val="1"/>
      <w:numFmt w:val="bullet"/>
      <w:pStyle w:val="IODPARCBullets"/>
      <w:lvlText w:val=""/>
      <w:lvlJc w:val="left"/>
      <w:pPr>
        <w:ind w:left="360" w:hanging="360"/>
      </w:pPr>
      <w:rPr>
        <w:rFonts w:ascii="Symbol" w:hAnsi="Symbol" w:hint="default"/>
        <w:b w:val="0"/>
        <w:i w:val="0"/>
        <w:color w:val="auto"/>
        <w:sz w:val="28"/>
        <w:szCs w:val="22"/>
      </w:rPr>
    </w:lvl>
    <w:lvl w:ilvl="1">
      <w:start w:val="1"/>
      <w:numFmt w:val="bullet"/>
      <w:suff w:val="space"/>
      <w:lvlText w:val="-"/>
      <w:lvlJc w:val="left"/>
      <w:pPr>
        <w:ind w:left="284" w:hanging="114"/>
      </w:pPr>
      <w:rPr>
        <w:rFonts w:ascii="Georgia" w:hAnsi="Georgia" w:hint="default"/>
        <w:b w:val="0"/>
        <w:i w:val="0"/>
        <w:color w:val="666666"/>
        <w:sz w:val="18"/>
      </w:rPr>
    </w:lvl>
    <w:lvl w:ilvl="2">
      <w:start w:val="1"/>
      <w:numFmt w:val="bullet"/>
      <w:lvlText w:val="-"/>
      <w:lvlJc w:val="left"/>
      <w:pPr>
        <w:ind w:left="851" w:hanging="284"/>
      </w:pPr>
      <w:rPr>
        <w:rFonts w:ascii="Georgia" w:hAnsi="Georgia" w:hint="default"/>
        <w:color w:val="666666"/>
      </w:rPr>
    </w:lvl>
    <w:lvl w:ilvl="3">
      <w:start w:val="1"/>
      <w:numFmt w:val="bullet"/>
      <w:lvlText w:val=""/>
      <w:lvlJc w:val="left"/>
      <w:pPr>
        <w:ind w:left="3306" w:hanging="360"/>
      </w:pPr>
      <w:rPr>
        <w:rFonts w:ascii="Symbol" w:hAnsi="Symbol" w:hint="default"/>
      </w:rPr>
    </w:lvl>
    <w:lvl w:ilvl="4">
      <w:start w:val="1"/>
      <w:numFmt w:val="bullet"/>
      <w:lvlText w:val="o"/>
      <w:lvlJc w:val="left"/>
      <w:pPr>
        <w:ind w:left="4026" w:hanging="360"/>
      </w:pPr>
      <w:rPr>
        <w:rFonts w:ascii="Courier New" w:hAnsi="Courier New" w:cs="Courier New" w:hint="default"/>
      </w:rPr>
    </w:lvl>
    <w:lvl w:ilvl="5">
      <w:start w:val="1"/>
      <w:numFmt w:val="bullet"/>
      <w:lvlText w:val=""/>
      <w:lvlJc w:val="left"/>
      <w:pPr>
        <w:ind w:left="4746" w:hanging="360"/>
      </w:pPr>
      <w:rPr>
        <w:rFonts w:ascii="Wingdings" w:hAnsi="Wingdings" w:hint="default"/>
      </w:rPr>
    </w:lvl>
    <w:lvl w:ilvl="6">
      <w:start w:val="1"/>
      <w:numFmt w:val="bullet"/>
      <w:lvlText w:val=""/>
      <w:lvlJc w:val="left"/>
      <w:pPr>
        <w:ind w:left="5466" w:hanging="360"/>
      </w:pPr>
      <w:rPr>
        <w:rFonts w:ascii="Symbol" w:hAnsi="Symbol" w:hint="default"/>
      </w:rPr>
    </w:lvl>
    <w:lvl w:ilvl="7">
      <w:start w:val="1"/>
      <w:numFmt w:val="bullet"/>
      <w:lvlText w:val="o"/>
      <w:lvlJc w:val="left"/>
      <w:pPr>
        <w:ind w:left="6186" w:hanging="360"/>
      </w:pPr>
      <w:rPr>
        <w:rFonts w:ascii="Courier New" w:hAnsi="Courier New" w:cs="Courier New" w:hint="default"/>
      </w:rPr>
    </w:lvl>
    <w:lvl w:ilvl="8">
      <w:start w:val="1"/>
      <w:numFmt w:val="bullet"/>
      <w:lvlText w:val=""/>
      <w:lvlJc w:val="left"/>
      <w:pPr>
        <w:ind w:left="6906" w:hanging="360"/>
      </w:pPr>
      <w:rPr>
        <w:rFonts w:ascii="Wingdings" w:hAnsi="Wingdings" w:hint="default"/>
      </w:rPr>
    </w:lvl>
  </w:abstractNum>
  <w:abstractNum w:abstractNumId="45" w15:restartNumberingAfterBreak="0">
    <w:nsid w:val="5895056F"/>
    <w:multiLevelType w:val="hybridMultilevel"/>
    <w:tmpl w:val="9BFA52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A0D6CD6"/>
    <w:multiLevelType w:val="multilevel"/>
    <w:tmpl w:val="00728942"/>
    <w:lvl w:ilvl="0">
      <w:start w:val="1"/>
      <w:numFmt w:val="bullet"/>
      <w:pStyle w:val="ListBulletT"/>
      <w:lvlText w:val=""/>
      <w:lvlJc w:val="left"/>
      <w:pPr>
        <w:tabs>
          <w:tab w:val="num" w:pos="227"/>
        </w:tabs>
        <w:ind w:left="227" w:hanging="227"/>
      </w:pPr>
      <w:rPr>
        <w:rFonts w:ascii="Symbol" w:hAnsi="Symbol" w:hint="default"/>
      </w:rPr>
    </w:lvl>
    <w:lvl w:ilvl="1">
      <w:start w:val="1"/>
      <w:numFmt w:val="bullet"/>
      <w:lvlText w:val="o"/>
      <w:lvlJc w:val="left"/>
      <w:pPr>
        <w:tabs>
          <w:tab w:val="num" w:pos="454"/>
        </w:tabs>
        <w:ind w:left="454" w:hanging="227"/>
      </w:pPr>
      <w:rPr>
        <w:rFonts w:ascii="Courier New" w:hAnsi="Courier New" w:hint="default"/>
      </w:rPr>
    </w:lvl>
    <w:lvl w:ilvl="2">
      <w:start w:val="1"/>
      <w:numFmt w:val="bullet"/>
      <w:lvlText w:val=""/>
      <w:lvlJc w:val="left"/>
      <w:pPr>
        <w:tabs>
          <w:tab w:val="num" w:pos="680"/>
        </w:tabs>
        <w:ind w:left="681" w:hanging="227"/>
      </w:pPr>
      <w:rPr>
        <w:rFonts w:ascii="Wingdings" w:hAnsi="Wingdings" w:hint="default"/>
      </w:rPr>
    </w:lvl>
    <w:lvl w:ilvl="3">
      <w:start w:val="1"/>
      <w:numFmt w:val="bullet"/>
      <w:lvlText w:val=""/>
      <w:lvlJc w:val="left"/>
      <w:pPr>
        <w:tabs>
          <w:tab w:val="num" w:pos="907"/>
        </w:tabs>
        <w:ind w:left="908" w:hanging="227"/>
      </w:pPr>
      <w:rPr>
        <w:rFonts w:ascii="Symbol" w:hAnsi="Symbol" w:hint="default"/>
      </w:rPr>
    </w:lvl>
    <w:lvl w:ilvl="4">
      <w:start w:val="1"/>
      <w:numFmt w:val="bullet"/>
      <w:lvlText w:val="o"/>
      <w:lvlJc w:val="left"/>
      <w:pPr>
        <w:tabs>
          <w:tab w:val="num" w:pos="1134"/>
        </w:tabs>
        <w:ind w:left="1135" w:hanging="227"/>
      </w:pPr>
      <w:rPr>
        <w:rFonts w:ascii="Courier New" w:hAnsi="Courier New" w:hint="default"/>
      </w:rPr>
    </w:lvl>
    <w:lvl w:ilvl="5">
      <w:start w:val="1"/>
      <w:numFmt w:val="bullet"/>
      <w:lvlText w:val=""/>
      <w:lvlJc w:val="left"/>
      <w:pPr>
        <w:tabs>
          <w:tab w:val="num" w:pos="1361"/>
        </w:tabs>
        <w:ind w:left="1362" w:hanging="227"/>
      </w:pPr>
      <w:rPr>
        <w:rFonts w:ascii="Wingdings" w:hAnsi="Wingdings" w:hint="default"/>
      </w:rPr>
    </w:lvl>
    <w:lvl w:ilvl="6">
      <w:start w:val="1"/>
      <w:numFmt w:val="bullet"/>
      <w:lvlText w:val=""/>
      <w:lvlJc w:val="left"/>
      <w:pPr>
        <w:tabs>
          <w:tab w:val="num" w:pos="1588"/>
        </w:tabs>
        <w:ind w:left="1589" w:hanging="227"/>
      </w:pPr>
      <w:rPr>
        <w:rFonts w:ascii="Symbol" w:hAnsi="Symbol" w:hint="default"/>
      </w:rPr>
    </w:lvl>
    <w:lvl w:ilvl="7">
      <w:start w:val="1"/>
      <w:numFmt w:val="bullet"/>
      <w:lvlText w:val="o"/>
      <w:lvlJc w:val="left"/>
      <w:pPr>
        <w:tabs>
          <w:tab w:val="num" w:pos="2309"/>
        </w:tabs>
        <w:ind w:left="1816" w:hanging="227"/>
      </w:pPr>
      <w:rPr>
        <w:rFonts w:ascii="Courier New" w:hAnsi="Courier New" w:hint="default"/>
      </w:rPr>
    </w:lvl>
    <w:lvl w:ilvl="8">
      <w:start w:val="1"/>
      <w:numFmt w:val="bullet"/>
      <w:lvlText w:val=""/>
      <w:lvlJc w:val="left"/>
      <w:pPr>
        <w:tabs>
          <w:tab w:val="num" w:pos="2536"/>
        </w:tabs>
        <w:ind w:left="2043" w:hanging="227"/>
      </w:pPr>
      <w:rPr>
        <w:rFonts w:ascii="Wingdings" w:hAnsi="Wingdings" w:hint="default"/>
      </w:rPr>
    </w:lvl>
  </w:abstractNum>
  <w:abstractNum w:abstractNumId="47" w15:restartNumberingAfterBreak="0">
    <w:nsid w:val="5A0F33CF"/>
    <w:multiLevelType w:val="multilevel"/>
    <w:tmpl w:val="A718C116"/>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5C656059"/>
    <w:multiLevelType w:val="hybridMultilevel"/>
    <w:tmpl w:val="04BAC0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5E2908F5"/>
    <w:multiLevelType w:val="multilevel"/>
    <w:tmpl w:val="C432624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0" w15:restartNumberingAfterBreak="0">
    <w:nsid w:val="5E470BE8"/>
    <w:multiLevelType w:val="multilevel"/>
    <w:tmpl w:val="2E26F7F4"/>
    <w:styleLink w:val="IODPARCBulletLevel1"/>
    <w:lvl w:ilvl="0">
      <w:start w:val="1"/>
      <w:numFmt w:val="bullet"/>
      <w:lvlText w:val=""/>
      <w:lvlJc w:val="left"/>
      <w:pPr>
        <w:tabs>
          <w:tab w:val="num" w:pos="720"/>
        </w:tabs>
        <w:ind w:left="720" w:hanging="360"/>
      </w:pPr>
      <w:rPr>
        <w:rFonts w:ascii="Symbol" w:hAnsi="Symbol" w:hint="default"/>
        <w:color w:val="CCCC00"/>
      </w:rPr>
    </w:lvl>
    <w:lvl w:ilvl="1">
      <w:start w:val="1"/>
      <w:numFmt w:val="bullet"/>
      <w:lvlText w:val="o"/>
      <w:lvlJc w:val="left"/>
      <w:pPr>
        <w:tabs>
          <w:tab w:val="num" w:pos="1440"/>
        </w:tabs>
        <w:ind w:left="1440" w:hanging="360"/>
      </w:pPr>
      <w:rPr>
        <w:rFonts w:ascii="Courier New" w:hAnsi="Courier New"/>
        <w:color w:val="CCCC00"/>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5F0C1C74"/>
    <w:multiLevelType w:val="hybridMultilevel"/>
    <w:tmpl w:val="70E44C08"/>
    <w:lvl w:ilvl="0" w:tplc="2774EE12">
      <w:start w:val="1"/>
      <w:numFmt w:val="bullet"/>
      <w:lvlText w:val=""/>
      <w:lvlJc w:val="left"/>
      <w:pPr>
        <w:ind w:left="360" w:hanging="360"/>
      </w:pPr>
      <w:rPr>
        <w:rFonts w:ascii="Symbol" w:hAnsi="Symbol" w:hint="default"/>
        <w:color w:val="548DD4" w:themeColor="text2" w:themeTint="99"/>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624961DF"/>
    <w:multiLevelType w:val="hybridMultilevel"/>
    <w:tmpl w:val="ECCAA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62CF64E1"/>
    <w:multiLevelType w:val="multilevel"/>
    <w:tmpl w:val="8FBA78E4"/>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63575306"/>
    <w:multiLevelType w:val="hybridMultilevel"/>
    <w:tmpl w:val="0C72F4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665F2A39"/>
    <w:multiLevelType w:val="hybridMultilevel"/>
    <w:tmpl w:val="1F229B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67934B9C"/>
    <w:multiLevelType w:val="hybridMultilevel"/>
    <w:tmpl w:val="E6BA2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83A48CE"/>
    <w:multiLevelType w:val="hybridMultilevel"/>
    <w:tmpl w:val="6E5EA04C"/>
    <w:lvl w:ilvl="0" w:tplc="04090001">
      <w:start w:val="1"/>
      <w:numFmt w:val="bullet"/>
      <w:pStyle w:val="Textlist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69146BBD"/>
    <w:multiLevelType w:val="hybridMultilevel"/>
    <w:tmpl w:val="E662DC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C39234B"/>
    <w:multiLevelType w:val="hybridMultilevel"/>
    <w:tmpl w:val="545814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6D6A5495"/>
    <w:multiLevelType w:val="hybridMultilevel"/>
    <w:tmpl w:val="4DE47A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6DA34C81"/>
    <w:multiLevelType w:val="hybridMultilevel"/>
    <w:tmpl w:val="F04AED36"/>
    <w:lvl w:ilvl="0" w:tplc="E0AA7EE0">
      <w:start w:val="1"/>
      <w:numFmt w:val="bullet"/>
      <w:pStyle w:val="a"/>
      <w:lvlText w:val=""/>
      <w:lvlJc w:val="left"/>
      <w:pPr>
        <w:ind w:left="360" w:hanging="360"/>
      </w:pPr>
      <w:rPr>
        <w:rFonts w:ascii="Symbol" w:hAnsi="Symbol" w:hint="default"/>
        <w:color w:val="548DD4" w:themeColor="text2" w:themeTint="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73D506E4"/>
    <w:multiLevelType w:val="multilevel"/>
    <w:tmpl w:val="2E26F7F4"/>
    <w:styleLink w:val="IODPARCBulletLevel2"/>
    <w:lvl w:ilvl="0">
      <w:start w:val="1"/>
      <w:numFmt w:val="bullet"/>
      <w:lvlText w:val=""/>
      <w:lvlJc w:val="left"/>
      <w:pPr>
        <w:tabs>
          <w:tab w:val="num" w:pos="720"/>
        </w:tabs>
        <w:ind w:left="720" w:hanging="360"/>
      </w:pPr>
      <w:rPr>
        <w:rFonts w:ascii="Symbol" w:hAnsi="Symbol"/>
        <w:color w:val="CCCC00"/>
      </w:rPr>
    </w:lvl>
    <w:lvl w:ilvl="1">
      <w:start w:val="1"/>
      <w:numFmt w:val="bullet"/>
      <w:lvlText w:val="o"/>
      <w:lvlJc w:val="left"/>
      <w:pPr>
        <w:tabs>
          <w:tab w:val="num" w:pos="1440"/>
        </w:tabs>
        <w:ind w:left="1440" w:hanging="360"/>
      </w:pPr>
      <w:rPr>
        <w:rFonts w:ascii="Courier New" w:hAnsi="Courier New"/>
        <w:color w:val="CCCC00"/>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486123B"/>
    <w:multiLevelType w:val="multilevel"/>
    <w:tmpl w:val="1030610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4" w15:restartNumberingAfterBreak="0">
    <w:nsid w:val="749E1535"/>
    <w:multiLevelType w:val="hybridMultilevel"/>
    <w:tmpl w:val="365231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77C62957"/>
    <w:multiLevelType w:val="multilevel"/>
    <w:tmpl w:val="766EDA8A"/>
    <w:lvl w:ilvl="0">
      <w:start w:val="1"/>
      <w:numFmt w:val="decimal"/>
      <w:pStyle w:val="ListNumberT"/>
      <w:lvlText w:val="%1."/>
      <w:lvlJc w:val="left"/>
      <w:pPr>
        <w:tabs>
          <w:tab w:val="num" w:pos="369"/>
        </w:tabs>
        <w:ind w:left="340" w:hanging="340"/>
      </w:pPr>
      <w:rPr>
        <w:rFonts w:ascii="Tahoma" w:hAnsi="Tahoma" w:hint="default"/>
        <w:sz w:val="16"/>
      </w:rPr>
    </w:lvl>
    <w:lvl w:ilvl="1">
      <w:start w:val="1"/>
      <w:numFmt w:val="decimal"/>
      <w:lvlText w:val="%1.%2"/>
      <w:lvlJc w:val="left"/>
      <w:pPr>
        <w:tabs>
          <w:tab w:val="num" w:pos="340"/>
        </w:tabs>
        <w:ind w:left="340" w:hanging="340"/>
      </w:pPr>
      <w:rPr>
        <w:rFonts w:ascii="Tahoma" w:hAnsi="Tahoma" w:hint="default"/>
        <w:sz w:val="16"/>
      </w:rPr>
    </w:lvl>
    <w:lvl w:ilvl="2">
      <w:start w:val="1"/>
      <w:numFmt w:val="lowerLetter"/>
      <w:lvlText w:val="%3)"/>
      <w:lvlJc w:val="left"/>
      <w:pPr>
        <w:tabs>
          <w:tab w:val="num" w:pos="340"/>
        </w:tabs>
        <w:ind w:left="340" w:hanging="340"/>
      </w:pPr>
      <w:rPr>
        <w:rFonts w:ascii="Tahoma" w:hAnsi="Tahoma" w:hint="default"/>
        <w:sz w:val="16"/>
      </w:rPr>
    </w:lvl>
    <w:lvl w:ilvl="3">
      <w:start w:val="1"/>
      <w:numFmt w:val="bullet"/>
      <w:lvlText w:val="o"/>
      <w:lvlJc w:val="left"/>
      <w:pPr>
        <w:tabs>
          <w:tab w:val="num" w:pos="340"/>
        </w:tabs>
        <w:ind w:left="340" w:hanging="340"/>
      </w:pPr>
      <w:rPr>
        <w:rFonts w:ascii="Courier New" w:hAnsi="Courier New" w:hint="default"/>
        <w:sz w:val="16"/>
      </w:rPr>
    </w:lvl>
    <w:lvl w:ilvl="4">
      <w:start w:val="1"/>
      <w:numFmt w:val="bullet"/>
      <w:lvlText w:val=""/>
      <w:lvlJc w:val="left"/>
      <w:pPr>
        <w:tabs>
          <w:tab w:val="num" w:pos="340"/>
        </w:tabs>
        <w:ind w:left="340" w:hanging="340"/>
      </w:pPr>
      <w:rPr>
        <w:rFonts w:ascii="Symbol" w:hAnsi="Symbol" w:hint="default"/>
        <w:color w:val="C00000"/>
      </w:rPr>
    </w:lvl>
    <w:lvl w:ilvl="5">
      <w:start w:val="1"/>
      <w:numFmt w:val="decimal"/>
      <w:lvlText w:val="%1.%2.%3.%4.%5.%6."/>
      <w:lvlJc w:val="left"/>
      <w:pPr>
        <w:tabs>
          <w:tab w:val="num" w:pos="369"/>
        </w:tabs>
        <w:ind w:left="340" w:hanging="340"/>
      </w:pPr>
      <w:rPr>
        <w:rFonts w:hint="default"/>
      </w:rPr>
    </w:lvl>
    <w:lvl w:ilvl="6">
      <w:start w:val="1"/>
      <w:numFmt w:val="decimal"/>
      <w:lvlText w:val="%1.%2.%3.%4.%5.%6.%7."/>
      <w:lvlJc w:val="left"/>
      <w:pPr>
        <w:tabs>
          <w:tab w:val="num" w:pos="369"/>
        </w:tabs>
        <w:ind w:left="340" w:hanging="340"/>
      </w:pPr>
      <w:rPr>
        <w:rFonts w:hint="default"/>
      </w:rPr>
    </w:lvl>
    <w:lvl w:ilvl="7">
      <w:start w:val="1"/>
      <w:numFmt w:val="decimal"/>
      <w:lvlText w:val="%1.%2.%3.%4.%5.%6.%7.%8."/>
      <w:lvlJc w:val="left"/>
      <w:pPr>
        <w:tabs>
          <w:tab w:val="num" w:pos="369"/>
        </w:tabs>
        <w:ind w:left="340" w:hanging="340"/>
      </w:pPr>
      <w:rPr>
        <w:rFonts w:hint="default"/>
      </w:rPr>
    </w:lvl>
    <w:lvl w:ilvl="8">
      <w:start w:val="1"/>
      <w:numFmt w:val="decimal"/>
      <w:lvlText w:val="%1.%2.%3.%4.%5.%6.%7.%8.%9."/>
      <w:lvlJc w:val="left"/>
      <w:pPr>
        <w:tabs>
          <w:tab w:val="num" w:pos="369"/>
        </w:tabs>
        <w:ind w:left="340" w:hanging="340"/>
      </w:pPr>
      <w:rPr>
        <w:rFonts w:hint="default"/>
      </w:rPr>
    </w:lvl>
  </w:abstractNum>
  <w:abstractNum w:abstractNumId="66" w15:restartNumberingAfterBreak="0">
    <w:nsid w:val="78BF00D3"/>
    <w:multiLevelType w:val="hybridMultilevel"/>
    <w:tmpl w:val="3FC24516"/>
    <w:lvl w:ilvl="0" w:tplc="04090001">
      <w:start w:val="1"/>
      <w:numFmt w:val="bullet"/>
      <w:lvlText w:val=""/>
      <w:lvlJc w:val="left"/>
      <w:pPr>
        <w:ind w:left="720" w:hanging="360"/>
      </w:pPr>
      <w:rPr>
        <w:rFonts w:ascii="Symbol" w:hAnsi="Symbol" w:hint="default"/>
      </w:rPr>
    </w:lvl>
    <w:lvl w:ilvl="1" w:tplc="4E8CA598">
      <w:numFmt w:val="bullet"/>
      <w:lvlText w:val="•"/>
      <w:lvlJc w:val="left"/>
      <w:pPr>
        <w:ind w:left="1440" w:hanging="360"/>
      </w:pPr>
      <w:rPr>
        <w:rFonts w:ascii="Arial Narrow" w:eastAsiaTheme="minorEastAsia" w:hAnsi="Arial Narrow"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A8F1251"/>
    <w:multiLevelType w:val="multilevel"/>
    <w:tmpl w:val="9D369B2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8" w15:restartNumberingAfterBreak="0">
    <w:nsid w:val="7BE30F57"/>
    <w:multiLevelType w:val="hybridMultilevel"/>
    <w:tmpl w:val="725E17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7DE17A06"/>
    <w:multiLevelType w:val="hybridMultilevel"/>
    <w:tmpl w:val="DFDA5762"/>
    <w:lvl w:ilvl="0" w:tplc="A620CD18">
      <w:start w:val="1"/>
      <w:numFmt w:val="bullet"/>
      <w:lvlText w:val=""/>
      <w:lvlJc w:val="left"/>
      <w:pPr>
        <w:ind w:left="360" w:hanging="360"/>
      </w:pPr>
      <w:rPr>
        <w:rFonts w:ascii="Symbol" w:hAnsi="Symbol" w:hint="default"/>
        <w:color w:val="548DD4" w:themeColor="text2" w:themeTint="9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46"/>
  </w:num>
  <w:num w:numId="3">
    <w:abstractNumId w:val="65"/>
  </w:num>
  <w:num w:numId="4">
    <w:abstractNumId w:val="24"/>
  </w:num>
  <w:num w:numId="5">
    <w:abstractNumId w:val="57"/>
  </w:num>
  <w:num w:numId="6">
    <w:abstractNumId w:val="2"/>
  </w:num>
  <w:num w:numId="7">
    <w:abstractNumId w:val="23"/>
  </w:num>
  <w:num w:numId="8">
    <w:abstractNumId w:val="18"/>
  </w:num>
  <w:num w:numId="9">
    <w:abstractNumId w:val="15"/>
  </w:num>
  <w:num w:numId="10">
    <w:abstractNumId w:val="11"/>
  </w:num>
  <w:num w:numId="11">
    <w:abstractNumId w:val="44"/>
  </w:num>
  <w:num w:numId="12">
    <w:abstractNumId w:val="26"/>
  </w:num>
  <w:num w:numId="13">
    <w:abstractNumId w:val="62"/>
  </w:num>
  <w:num w:numId="14">
    <w:abstractNumId w:val="50"/>
  </w:num>
  <w:num w:numId="15">
    <w:abstractNumId w:val="32"/>
  </w:num>
  <w:num w:numId="16">
    <w:abstractNumId w:val="1"/>
  </w:num>
  <w:num w:numId="17">
    <w:abstractNumId w:val="67"/>
  </w:num>
  <w:num w:numId="18">
    <w:abstractNumId w:val="66"/>
  </w:num>
  <w:num w:numId="19">
    <w:abstractNumId w:val="34"/>
  </w:num>
  <w:num w:numId="20">
    <w:abstractNumId w:val="4"/>
  </w:num>
  <w:num w:numId="21">
    <w:abstractNumId w:val="64"/>
  </w:num>
  <w:num w:numId="22">
    <w:abstractNumId w:val="20"/>
  </w:num>
  <w:num w:numId="23">
    <w:abstractNumId w:val="5"/>
  </w:num>
  <w:num w:numId="24">
    <w:abstractNumId w:val="30"/>
  </w:num>
  <w:num w:numId="25">
    <w:abstractNumId w:val="19"/>
  </w:num>
  <w:num w:numId="26">
    <w:abstractNumId w:val="69"/>
  </w:num>
  <w:num w:numId="27">
    <w:abstractNumId w:val="3"/>
  </w:num>
  <w:num w:numId="28">
    <w:abstractNumId w:val="48"/>
  </w:num>
  <w:num w:numId="29">
    <w:abstractNumId w:val="13"/>
  </w:num>
  <w:num w:numId="30">
    <w:abstractNumId w:val="9"/>
  </w:num>
  <w:num w:numId="31">
    <w:abstractNumId w:val="7"/>
  </w:num>
  <w:num w:numId="32">
    <w:abstractNumId w:val="41"/>
  </w:num>
  <w:num w:numId="33">
    <w:abstractNumId w:val="21"/>
  </w:num>
  <w:num w:numId="34">
    <w:abstractNumId w:val="49"/>
  </w:num>
  <w:num w:numId="35">
    <w:abstractNumId w:val="63"/>
  </w:num>
  <w:num w:numId="36">
    <w:abstractNumId w:val="37"/>
  </w:num>
  <w:num w:numId="37">
    <w:abstractNumId w:val="40"/>
  </w:num>
  <w:num w:numId="38">
    <w:abstractNumId w:val="53"/>
  </w:num>
  <w:num w:numId="39">
    <w:abstractNumId w:val="25"/>
  </w:num>
  <w:num w:numId="40">
    <w:abstractNumId w:val="33"/>
  </w:num>
  <w:num w:numId="41">
    <w:abstractNumId w:val="28"/>
  </w:num>
  <w:num w:numId="42">
    <w:abstractNumId w:val="47"/>
  </w:num>
  <w:num w:numId="43">
    <w:abstractNumId w:val="59"/>
  </w:num>
  <w:num w:numId="44">
    <w:abstractNumId w:val="58"/>
  </w:num>
  <w:num w:numId="45">
    <w:abstractNumId w:val="12"/>
  </w:num>
  <w:num w:numId="46">
    <w:abstractNumId w:val="51"/>
  </w:num>
  <w:num w:numId="47">
    <w:abstractNumId w:val="35"/>
  </w:num>
  <w:num w:numId="48">
    <w:abstractNumId w:val="43"/>
  </w:num>
  <w:num w:numId="49">
    <w:abstractNumId w:val="29"/>
  </w:num>
  <w:num w:numId="50">
    <w:abstractNumId w:val="0"/>
  </w:num>
  <w:num w:numId="51">
    <w:abstractNumId w:val="38"/>
  </w:num>
  <w:num w:numId="52">
    <w:abstractNumId w:val="42"/>
  </w:num>
  <w:num w:numId="53">
    <w:abstractNumId w:val="17"/>
  </w:num>
  <w:num w:numId="54">
    <w:abstractNumId w:val="60"/>
  </w:num>
  <w:num w:numId="55">
    <w:abstractNumId w:val="16"/>
  </w:num>
  <w:num w:numId="56">
    <w:abstractNumId w:val="61"/>
  </w:num>
  <w:num w:numId="57">
    <w:abstractNumId w:val="54"/>
  </w:num>
  <w:num w:numId="58">
    <w:abstractNumId w:val="14"/>
  </w:num>
  <w:num w:numId="59">
    <w:abstractNumId w:val="31"/>
  </w:num>
  <w:num w:numId="60">
    <w:abstractNumId w:val="22"/>
  </w:num>
  <w:num w:numId="61">
    <w:abstractNumId w:val="39"/>
  </w:num>
  <w:num w:numId="62">
    <w:abstractNumId w:val="68"/>
  </w:num>
  <w:num w:numId="63">
    <w:abstractNumId w:val="45"/>
  </w:num>
  <w:num w:numId="64">
    <w:abstractNumId w:val="10"/>
  </w:num>
  <w:num w:numId="65">
    <w:abstractNumId w:val="52"/>
  </w:num>
  <w:num w:numId="66">
    <w:abstractNumId w:val="27"/>
  </w:num>
  <w:num w:numId="67">
    <w:abstractNumId w:val="36"/>
  </w:num>
  <w:num w:numId="68">
    <w:abstractNumId w:val="55"/>
  </w:num>
  <w:num w:numId="69">
    <w:abstractNumId w:val="56"/>
  </w:num>
  <w:num w:numId="70">
    <w:abstractNumId w:val="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DC5"/>
    <w:rsid w:val="000006C7"/>
    <w:rsid w:val="00000953"/>
    <w:rsid w:val="00001787"/>
    <w:rsid w:val="000026F0"/>
    <w:rsid w:val="00002CE0"/>
    <w:rsid w:val="00003311"/>
    <w:rsid w:val="000039D3"/>
    <w:rsid w:val="00003B50"/>
    <w:rsid w:val="00004A5B"/>
    <w:rsid w:val="00006343"/>
    <w:rsid w:val="000066EC"/>
    <w:rsid w:val="00007E2E"/>
    <w:rsid w:val="0001040F"/>
    <w:rsid w:val="0001173C"/>
    <w:rsid w:val="00011A3E"/>
    <w:rsid w:val="00011B58"/>
    <w:rsid w:val="00012861"/>
    <w:rsid w:val="0001572D"/>
    <w:rsid w:val="00015AEA"/>
    <w:rsid w:val="00016424"/>
    <w:rsid w:val="0002123A"/>
    <w:rsid w:val="00021622"/>
    <w:rsid w:val="000217D7"/>
    <w:rsid w:val="000218D7"/>
    <w:rsid w:val="000219AB"/>
    <w:rsid w:val="00021E1D"/>
    <w:rsid w:val="0002257E"/>
    <w:rsid w:val="0002287C"/>
    <w:rsid w:val="00022DB5"/>
    <w:rsid w:val="00023215"/>
    <w:rsid w:val="000233DE"/>
    <w:rsid w:val="00023C29"/>
    <w:rsid w:val="00023DB8"/>
    <w:rsid w:val="000249F7"/>
    <w:rsid w:val="0002610E"/>
    <w:rsid w:val="000266F5"/>
    <w:rsid w:val="000277B3"/>
    <w:rsid w:val="00027BDF"/>
    <w:rsid w:val="00030A76"/>
    <w:rsid w:val="0003214C"/>
    <w:rsid w:val="0003451B"/>
    <w:rsid w:val="0003514F"/>
    <w:rsid w:val="0003589B"/>
    <w:rsid w:val="000359FF"/>
    <w:rsid w:val="00035D16"/>
    <w:rsid w:val="00035D75"/>
    <w:rsid w:val="00036198"/>
    <w:rsid w:val="000364C9"/>
    <w:rsid w:val="000365F9"/>
    <w:rsid w:val="00036871"/>
    <w:rsid w:val="00036E6B"/>
    <w:rsid w:val="00036FAE"/>
    <w:rsid w:val="00036FD3"/>
    <w:rsid w:val="0003787D"/>
    <w:rsid w:val="00037BDE"/>
    <w:rsid w:val="00037BE4"/>
    <w:rsid w:val="000400A7"/>
    <w:rsid w:val="00040363"/>
    <w:rsid w:val="00040A3A"/>
    <w:rsid w:val="000417E7"/>
    <w:rsid w:val="00041C49"/>
    <w:rsid w:val="00041CB1"/>
    <w:rsid w:val="00042669"/>
    <w:rsid w:val="00042913"/>
    <w:rsid w:val="00042AA8"/>
    <w:rsid w:val="00042DE5"/>
    <w:rsid w:val="000435E4"/>
    <w:rsid w:val="000436D6"/>
    <w:rsid w:val="00043F5B"/>
    <w:rsid w:val="000443E7"/>
    <w:rsid w:val="0004443D"/>
    <w:rsid w:val="00044645"/>
    <w:rsid w:val="000449AB"/>
    <w:rsid w:val="0004645B"/>
    <w:rsid w:val="00047217"/>
    <w:rsid w:val="0004745C"/>
    <w:rsid w:val="00047551"/>
    <w:rsid w:val="00047600"/>
    <w:rsid w:val="0004761E"/>
    <w:rsid w:val="0004765D"/>
    <w:rsid w:val="00047748"/>
    <w:rsid w:val="00047B9C"/>
    <w:rsid w:val="00047C2A"/>
    <w:rsid w:val="00050466"/>
    <w:rsid w:val="000509DA"/>
    <w:rsid w:val="00050B75"/>
    <w:rsid w:val="00051779"/>
    <w:rsid w:val="00052C6D"/>
    <w:rsid w:val="00053364"/>
    <w:rsid w:val="00054694"/>
    <w:rsid w:val="0005523F"/>
    <w:rsid w:val="000560C5"/>
    <w:rsid w:val="000561CA"/>
    <w:rsid w:val="00056496"/>
    <w:rsid w:val="0005682C"/>
    <w:rsid w:val="00056937"/>
    <w:rsid w:val="00056A4E"/>
    <w:rsid w:val="00056BEC"/>
    <w:rsid w:val="00057ADF"/>
    <w:rsid w:val="00057DAF"/>
    <w:rsid w:val="00057DB8"/>
    <w:rsid w:val="00057DC4"/>
    <w:rsid w:val="00057FF8"/>
    <w:rsid w:val="0006042A"/>
    <w:rsid w:val="00060906"/>
    <w:rsid w:val="00060FC4"/>
    <w:rsid w:val="0006143B"/>
    <w:rsid w:val="000619F1"/>
    <w:rsid w:val="00061E90"/>
    <w:rsid w:val="000631D5"/>
    <w:rsid w:val="00063E16"/>
    <w:rsid w:val="00063EFC"/>
    <w:rsid w:val="000640E9"/>
    <w:rsid w:val="00064756"/>
    <w:rsid w:val="00064ADE"/>
    <w:rsid w:val="00064EB4"/>
    <w:rsid w:val="00065212"/>
    <w:rsid w:val="00066740"/>
    <w:rsid w:val="00066FC2"/>
    <w:rsid w:val="00072A08"/>
    <w:rsid w:val="00072FCD"/>
    <w:rsid w:val="00073A19"/>
    <w:rsid w:val="00073D00"/>
    <w:rsid w:val="000749B7"/>
    <w:rsid w:val="00075780"/>
    <w:rsid w:val="00075ED9"/>
    <w:rsid w:val="00076630"/>
    <w:rsid w:val="0007677D"/>
    <w:rsid w:val="0007684F"/>
    <w:rsid w:val="00077941"/>
    <w:rsid w:val="00077954"/>
    <w:rsid w:val="000804E5"/>
    <w:rsid w:val="0008128E"/>
    <w:rsid w:val="000816A7"/>
    <w:rsid w:val="00081762"/>
    <w:rsid w:val="000818D6"/>
    <w:rsid w:val="00082961"/>
    <w:rsid w:val="00082BE0"/>
    <w:rsid w:val="00082D97"/>
    <w:rsid w:val="0008367C"/>
    <w:rsid w:val="0008389B"/>
    <w:rsid w:val="00083D3E"/>
    <w:rsid w:val="00083E6B"/>
    <w:rsid w:val="00084189"/>
    <w:rsid w:val="00084CD1"/>
    <w:rsid w:val="00087D6C"/>
    <w:rsid w:val="00087E4D"/>
    <w:rsid w:val="00090100"/>
    <w:rsid w:val="00090407"/>
    <w:rsid w:val="00090DD2"/>
    <w:rsid w:val="00090F66"/>
    <w:rsid w:val="00091960"/>
    <w:rsid w:val="000922A8"/>
    <w:rsid w:val="0009290D"/>
    <w:rsid w:val="00092C37"/>
    <w:rsid w:val="00094CA3"/>
    <w:rsid w:val="00095EDF"/>
    <w:rsid w:val="000968EB"/>
    <w:rsid w:val="000969CE"/>
    <w:rsid w:val="000970EC"/>
    <w:rsid w:val="0009711A"/>
    <w:rsid w:val="00097C94"/>
    <w:rsid w:val="000A0247"/>
    <w:rsid w:val="000A0525"/>
    <w:rsid w:val="000A07E5"/>
    <w:rsid w:val="000A18D8"/>
    <w:rsid w:val="000A19E4"/>
    <w:rsid w:val="000A2154"/>
    <w:rsid w:val="000A26F2"/>
    <w:rsid w:val="000A2F49"/>
    <w:rsid w:val="000A3D35"/>
    <w:rsid w:val="000A3E66"/>
    <w:rsid w:val="000A3EC1"/>
    <w:rsid w:val="000A488C"/>
    <w:rsid w:val="000A4963"/>
    <w:rsid w:val="000A54DF"/>
    <w:rsid w:val="000A5B9F"/>
    <w:rsid w:val="000A5D25"/>
    <w:rsid w:val="000A5E5B"/>
    <w:rsid w:val="000A68A2"/>
    <w:rsid w:val="000A69A9"/>
    <w:rsid w:val="000B09DE"/>
    <w:rsid w:val="000B0E7A"/>
    <w:rsid w:val="000B1922"/>
    <w:rsid w:val="000B1935"/>
    <w:rsid w:val="000B21FB"/>
    <w:rsid w:val="000B25FB"/>
    <w:rsid w:val="000B2606"/>
    <w:rsid w:val="000B2807"/>
    <w:rsid w:val="000B295F"/>
    <w:rsid w:val="000B32B2"/>
    <w:rsid w:val="000B4A29"/>
    <w:rsid w:val="000B51FB"/>
    <w:rsid w:val="000B555E"/>
    <w:rsid w:val="000B5741"/>
    <w:rsid w:val="000B5786"/>
    <w:rsid w:val="000B5969"/>
    <w:rsid w:val="000B5BC5"/>
    <w:rsid w:val="000B5D89"/>
    <w:rsid w:val="000B60E7"/>
    <w:rsid w:val="000B71E0"/>
    <w:rsid w:val="000C02C9"/>
    <w:rsid w:val="000C07FB"/>
    <w:rsid w:val="000C08DA"/>
    <w:rsid w:val="000C0B4B"/>
    <w:rsid w:val="000C1562"/>
    <w:rsid w:val="000C1FF5"/>
    <w:rsid w:val="000C217E"/>
    <w:rsid w:val="000C2CE6"/>
    <w:rsid w:val="000C35B8"/>
    <w:rsid w:val="000C37D7"/>
    <w:rsid w:val="000C39E1"/>
    <w:rsid w:val="000C4F70"/>
    <w:rsid w:val="000C5229"/>
    <w:rsid w:val="000C551D"/>
    <w:rsid w:val="000C5598"/>
    <w:rsid w:val="000C5898"/>
    <w:rsid w:val="000C6226"/>
    <w:rsid w:val="000C6BD6"/>
    <w:rsid w:val="000D07FD"/>
    <w:rsid w:val="000D099C"/>
    <w:rsid w:val="000D0F24"/>
    <w:rsid w:val="000D1136"/>
    <w:rsid w:val="000D1A4D"/>
    <w:rsid w:val="000D37D8"/>
    <w:rsid w:val="000D602F"/>
    <w:rsid w:val="000D6353"/>
    <w:rsid w:val="000D6767"/>
    <w:rsid w:val="000D713F"/>
    <w:rsid w:val="000D730B"/>
    <w:rsid w:val="000D7912"/>
    <w:rsid w:val="000D7947"/>
    <w:rsid w:val="000E0171"/>
    <w:rsid w:val="000E19AB"/>
    <w:rsid w:val="000E2265"/>
    <w:rsid w:val="000E2323"/>
    <w:rsid w:val="000E3709"/>
    <w:rsid w:val="000E3859"/>
    <w:rsid w:val="000E3B26"/>
    <w:rsid w:val="000E410F"/>
    <w:rsid w:val="000E573F"/>
    <w:rsid w:val="000E61FD"/>
    <w:rsid w:val="000E6759"/>
    <w:rsid w:val="000E6A7C"/>
    <w:rsid w:val="000E6B52"/>
    <w:rsid w:val="000E6D00"/>
    <w:rsid w:val="000E6F73"/>
    <w:rsid w:val="000E7628"/>
    <w:rsid w:val="000F1CA6"/>
    <w:rsid w:val="000F1DA7"/>
    <w:rsid w:val="000F207A"/>
    <w:rsid w:val="000F224D"/>
    <w:rsid w:val="000F28B6"/>
    <w:rsid w:val="000F2BFE"/>
    <w:rsid w:val="000F44C5"/>
    <w:rsid w:val="000F4E26"/>
    <w:rsid w:val="000F524A"/>
    <w:rsid w:val="000F5BC8"/>
    <w:rsid w:val="000F6C0C"/>
    <w:rsid w:val="000F7C1E"/>
    <w:rsid w:val="0010019D"/>
    <w:rsid w:val="0010073D"/>
    <w:rsid w:val="00101267"/>
    <w:rsid w:val="001022DC"/>
    <w:rsid w:val="001027D0"/>
    <w:rsid w:val="001032A1"/>
    <w:rsid w:val="001032BD"/>
    <w:rsid w:val="0010376F"/>
    <w:rsid w:val="00103B62"/>
    <w:rsid w:val="001052F5"/>
    <w:rsid w:val="0010586F"/>
    <w:rsid w:val="00106034"/>
    <w:rsid w:val="00106156"/>
    <w:rsid w:val="001100B1"/>
    <w:rsid w:val="001103B1"/>
    <w:rsid w:val="001104D9"/>
    <w:rsid w:val="001108B3"/>
    <w:rsid w:val="00111195"/>
    <w:rsid w:val="00111214"/>
    <w:rsid w:val="001117CA"/>
    <w:rsid w:val="00112D35"/>
    <w:rsid w:val="00112FE1"/>
    <w:rsid w:val="001134FA"/>
    <w:rsid w:val="00113E80"/>
    <w:rsid w:val="0011448D"/>
    <w:rsid w:val="001144D9"/>
    <w:rsid w:val="001161FD"/>
    <w:rsid w:val="0011655D"/>
    <w:rsid w:val="00116766"/>
    <w:rsid w:val="001167B2"/>
    <w:rsid w:val="00117051"/>
    <w:rsid w:val="00117B74"/>
    <w:rsid w:val="00117D2D"/>
    <w:rsid w:val="00120981"/>
    <w:rsid w:val="00120FB7"/>
    <w:rsid w:val="00121015"/>
    <w:rsid w:val="00121921"/>
    <w:rsid w:val="00122FA0"/>
    <w:rsid w:val="001237BF"/>
    <w:rsid w:val="001252AF"/>
    <w:rsid w:val="00126E99"/>
    <w:rsid w:val="001273EA"/>
    <w:rsid w:val="00127D15"/>
    <w:rsid w:val="001308F7"/>
    <w:rsid w:val="00131013"/>
    <w:rsid w:val="00132C6B"/>
    <w:rsid w:val="0013361A"/>
    <w:rsid w:val="00134236"/>
    <w:rsid w:val="00134281"/>
    <w:rsid w:val="00135A1C"/>
    <w:rsid w:val="00135F93"/>
    <w:rsid w:val="00137754"/>
    <w:rsid w:val="00140264"/>
    <w:rsid w:val="00140417"/>
    <w:rsid w:val="0014089C"/>
    <w:rsid w:val="00141240"/>
    <w:rsid w:val="00141AA5"/>
    <w:rsid w:val="00142A06"/>
    <w:rsid w:val="0014326E"/>
    <w:rsid w:val="00143444"/>
    <w:rsid w:val="00146044"/>
    <w:rsid w:val="00146383"/>
    <w:rsid w:val="0014639B"/>
    <w:rsid w:val="0014641B"/>
    <w:rsid w:val="0014649A"/>
    <w:rsid w:val="001467D2"/>
    <w:rsid w:val="00146B5C"/>
    <w:rsid w:val="00146FFB"/>
    <w:rsid w:val="00151768"/>
    <w:rsid w:val="00151E06"/>
    <w:rsid w:val="00151EB8"/>
    <w:rsid w:val="00151F24"/>
    <w:rsid w:val="0015216C"/>
    <w:rsid w:val="001539DA"/>
    <w:rsid w:val="00154103"/>
    <w:rsid w:val="00154946"/>
    <w:rsid w:val="00154957"/>
    <w:rsid w:val="00154DB2"/>
    <w:rsid w:val="001553E3"/>
    <w:rsid w:val="0015700C"/>
    <w:rsid w:val="0015720B"/>
    <w:rsid w:val="001578AA"/>
    <w:rsid w:val="00157968"/>
    <w:rsid w:val="00160625"/>
    <w:rsid w:val="0016085F"/>
    <w:rsid w:val="001614A0"/>
    <w:rsid w:val="00162D38"/>
    <w:rsid w:val="00162FAA"/>
    <w:rsid w:val="0016338C"/>
    <w:rsid w:val="00163B13"/>
    <w:rsid w:val="00163CDB"/>
    <w:rsid w:val="0016439E"/>
    <w:rsid w:val="0016479D"/>
    <w:rsid w:val="00165AAA"/>
    <w:rsid w:val="001668A4"/>
    <w:rsid w:val="001669CD"/>
    <w:rsid w:val="00166A89"/>
    <w:rsid w:val="00167750"/>
    <w:rsid w:val="001706DE"/>
    <w:rsid w:val="00171584"/>
    <w:rsid w:val="00171CBD"/>
    <w:rsid w:val="00171DFE"/>
    <w:rsid w:val="001721F8"/>
    <w:rsid w:val="00172789"/>
    <w:rsid w:val="00172ABC"/>
    <w:rsid w:val="00172B4D"/>
    <w:rsid w:val="00173175"/>
    <w:rsid w:val="00173A9A"/>
    <w:rsid w:val="001743A9"/>
    <w:rsid w:val="00175764"/>
    <w:rsid w:val="001759AC"/>
    <w:rsid w:val="0017663B"/>
    <w:rsid w:val="0017677B"/>
    <w:rsid w:val="00176C31"/>
    <w:rsid w:val="0017700E"/>
    <w:rsid w:val="00177DC9"/>
    <w:rsid w:val="0018060C"/>
    <w:rsid w:val="00180F0E"/>
    <w:rsid w:val="0018127B"/>
    <w:rsid w:val="001821BF"/>
    <w:rsid w:val="00182875"/>
    <w:rsid w:val="001829A9"/>
    <w:rsid w:val="00183121"/>
    <w:rsid w:val="00183181"/>
    <w:rsid w:val="001835D3"/>
    <w:rsid w:val="001842C4"/>
    <w:rsid w:val="00185245"/>
    <w:rsid w:val="00185D18"/>
    <w:rsid w:val="00187AA2"/>
    <w:rsid w:val="00190185"/>
    <w:rsid w:val="001901BB"/>
    <w:rsid w:val="00190762"/>
    <w:rsid w:val="00190997"/>
    <w:rsid w:val="0019124A"/>
    <w:rsid w:val="00191CBB"/>
    <w:rsid w:val="0019208E"/>
    <w:rsid w:val="00192AAE"/>
    <w:rsid w:val="00192E86"/>
    <w:rsid w:val="00193E32"/>
    <w:rsid w:val="001948DF"/>
    <w:rsid w:val="0019500B"/>
    <w:rsid w:val="00195161"/>
    <w:rsid w:val="00196E65"/>
    <w:rsid w:val="00197CAA"/>
    <w:rsid w:val="00197F32"/>
    <w:rsid w:val="001A1208"/>
    <w:rsid w:val="001A1372"/>
    <w:rsid w:val="001A1DE9"/>
    <w:rsid w:val="001A2057"/>
    <w:rsid w:val="001A2068"/>
    <w:rsid w:val="001A36E0"/>
    <w:rsid w:val="001A3ABE"/>
    <w:rsid w:val="001A40F9"/>
    <w:rsid w:val="001A46A5"/>
    <w:rsid w:val="001A4893"/>
    <w:rsid w:val="001A4924"/>
    <w:rsid w:val="001A4AA4"/>
    <w:rsid w:val="001A4B1D"/>
    <w:rsid w:val="001A548F"/>
    <w:rsid w:val="001A5D49"/>
    <w:rsid w:val="001A6155"/>
    <w:rsid w:val="001A72DA"/>
    <w:rsid w:val="001B0157"/>
    <w:rsid w:val="001B03CB"/>
    <w:rsid w:val="001B0AA7"/>
    <w:rsid w:val="001B0AE9"/>
    <w:rsid w:val="001B0F35"/>
    <w:rsid w:val="001B10B0"/>
    <w:rsid w:val="001B1508"/>
    <w:rsid w:val="001B1852"/>
    <w:rsid w:val="001B2044"/>
    <w:rsid w:val="001B2543"/>
    <w:rsid w:val="001B3146"/>
    <w:rsid w:val="001B40BA"/>
    <w:rsid w:val="001B5836"/>
    <w:rsid w:val="001B5984"/>
    <w:rsid w:val="001B60C5"/>
    <w:rsid w:val="001B6342"/>
    <w:rsid w:val="001B6982"/>
    <w:rsid w:val="001B727B"/>
    <w:rsid w:val="001B764A"/>
    <w:rsid w:val="001C003A"/>
    <w:rsid w:val="001C1566"/>
    <w:rsid w:val="001C15D9"/>
    <w:rsid w:val="001C1A5F"/>
    <w:rsid w:val="001C1C3A"/>
    <w:rsid w:val="001C1D2E"/>
    <w:rsid w:val="001C20B0"/>
    <w:rsid w:val="001C2BC9"/>
    <w:rsid w:val="001C3A01"/>
    <w:rsid w:val="001C3B3F"/>
    <w:rsid w:val="001C461B"/>
    <w:rsid w:val="001C4C1F"/>
    <w:rsid w:val="001C4C87"/>
    <w:rsid w:val="001C75E9"/>
    <w:rsid w:val="001D0854"/>
    <w:rsid w:val="001D0BB2"/>
    <w:rsid w:val="001D0E41"/>
    <w:rsid w:val="001D1374"/>
    <w:rsid w:val="001D1415"/>
    <w:rsid w:val="001D1C72"/>
    <w:rsid w:val="001D20C5"/>
    <w:rsid w:val="001D26EA"/>
    <w:rsid w:val="001D3588"/>
    <w:rsid w:val="001D35A6"/>
    <w:rsid w:val="001D39D0"/>
    <w:rsid w:val="001D48DA"/>
    <w:rsid w:val="001D4E18"/>
    <w:rsid w:val="001D569F"/>
    <w:rsid w:val="001D5715"/>
    <w:rsid w:val="001D5942"/>
    <w:rsid w:val="001D5EF2"/>
    <w:rsid w:val="001D5F83"/>
    <w:rsid w:val="001D61F8"/>
    <w:rsid w:val="001D6C2E"/>
    <w:rsid w:val="001D6EBC"/>
    <w:rsid w:val="001D7C5A"/>
    <w:rsid w:val="001E047A"/>
    <w:rsid w:val="001E07E1"/>
    <w:rsid w:val="001E08E8"/>
    <w:rsid w:val="001E1DDF"/>
    <w:rsid w:val="001E2110"/>
    <w:rsid w:val="001E22A6"/>
    <w:rsid w:val="001E2B32"/>
    <w:rsid w:val="001E3D9F"/>
    <w:rsid w:val="001E3F39"/>
    <w:rsid w:val="001E49C1"/>
    <w:rsid w:val="001E5AAE"/>
    <w:rsid w:val="001E5D9C"/>
    <w:rsid w:val="001E6414"/>
    <w:rsid w:val="001E66D7"/>
    <w:rsid w:val="001E72A7"/>
    <w:rsid w:val="001F16EF"/>
    <w:rsid w:val="001F178B"/>
    <w:rsid w:val="001F1ECA"/>
    <w:rsid w:val="001F2793"/>
    <w:rsid w:val="001F27FC"/>
    <w:rsid w:val="001F3828"/>
    <w:rsid w:val="001F5AC8"/>
    <w:rsid w:val="001F5B78"/>
    <w:rsid w:val="001F5DCA"/>
    <w:rsid w:val="001F65AA"/>
    <w:rsid w:val="001F6C0C"/>
    <w:rsid w:val="001F6D5D"/>
    <w:rsid w:val="001F754D"/>
    <w:rsid w:val="001F76AC"/>
    <w:rsid w:val="001F7880"/>
    <w:rsid w:val="002003D3"/>
    <w:rsid w:val="002008EE"/>
    <w:rsid w:val="002016AF"/>
    <w:rsid w:val="00201847"/>
    <w:rsid w:val="00203B9E"/>
    <w:rsid w:val="0020448F"/>
    <w:rsid w:val="0020472C"/>
    <w:rsid w:val="002049C2"/>
    <w:rsid w:val="00204B09"/>
    <w:rsid w:val="0020524C"/>
    <w:rsid w:val="002057A3"/>
    <w:rsid w:val="00205825"/>
    <w:rsid w:val="00207D00"/>
    <w:rsid w:val="00207F35"/>
    <w:rsid w:val="00210491"/>
    <w:rsid w:val="002118BB"/>
    <w:rsid w:val="00211A3E"/>
    <w:rsid w:val="00212774"/>
    <w:rsid w:val="00212EAD"/>
    <w:rsid w:val="0021320A"/>
    <w:rsid w:val="00213732"/>
    <w:rsid w:val="002142E4"/>
    <w:rsid w:val="00214BD6"/>
    <w:rsid w:val="00214E1B"/>
    <w:rsid w:val="00215F69"/>
    <w:rsid w:val="002160FF"/>
    <w:rsid w:val="002165E8"/>
    <w:rsid w:val="00217286"/>
    <w:rsid w:val="002178BB"/>
    <w:rsid w:val="00217EDC"/>
    <w:rsid w:val="00217F2F"/>
    <w:rsid w:val="002218EE"/>
    <w:rsid w:val="00221D38"/>
    <w:rsid w:val="00222218"/>
    <w:rsid w:val="00222B27"/>
    <w:rsid w:val="00223175"/>
    <w:rsid w:val="00223729"/>
    <w:rsid w:val="00223944"/>
    <w:rsid w:val="00223A13"/>
    <w:rsid w:val="00224AC1"/>
    <w:rsid w:val="00224BA9"/>
    <w:rsid w:val="00225234"/>
    <w:rsid w:val="00225FE4"/>
    <w:rsid w:val="00226138"/>
    <w:rsid w:val="002269F3"/>
    <w:rsid w:val="0022785B"/>
    <w:rsid w:val="00227E13"/>
    <w:rsid w:val="00227E87"/>
    <w:rsid w:val="002302CD"/>
    <w:rsid w:val="0023065D"/>
    <w:rsid w:val="00231169"/>
    <w:rsid w:val="00232121"/>
    <w:rsid w:val="00232DD6"/>
    <w:rsid w:val="00232E2F"/>
    <w:rsid w:val="002337FC"/>
    <w:rsid w:val="00233A98"/>
    <w:rsid w:val="00233B59"/>
    <w:rsid w:val="00233C0D"/>
    <w:rsid w:val="00233D53"/>
    <w:rsid w:val="00234712"/>
    <w:rsid w:val="00234B1A"/>
    <w:rsid w:val="002351E9"/>
    <w:rsid w:val="002354F8"/>
    <w:rsid w:val="00235631"/>
    <w:rsid w:val="00235B66"/>
    <w:rsid w:val="00235B8D"/>
    <w:rsid w:val="00237508"/>
    <w:rsid w:val="00237CBF"/>
    <w:rsid w:val="00240340"/>
    <w:rsid w:val="0024064A"/>
    <w:rsid w:val="00240CF8"/>
    <w:rsid w:val="00244661"/>
    <w:rsid w:val="002446D5"/>
    <w:rsid w:val="00244D82"/>
    <w:rsid w:val="00244EF7"/>
    <w:rsid w:val="00244F0C"/>
    <w:rsid w:val="00246093"/>
    <w:rsid w:val="002462BB"/>
    <w:rsid w:val="00247905"/>
    <w:rsid w:val="002501B0"/>
    <w:rsid w:val="00250736"/>
    <w:rsid w:val="00251208"/>
    <w:rsid w:val="002516DB"/>
    <w:rsid w:val="00251C27"/>
    <w:rsid w:val="00251DF9"/>
    <w:rsid w:val="00252166"/>
    <w:rsid w:val="00252397"/>
    <w:rsid w:val="002523FF"/>
    <w:rsid w:val="0025323C"/>
    <w:rsid w:val="00253755"/>
    <w:rsid w:val="0025408D"/>
    <w:rsid w:val="002552C2"/>
    <w:rsid w:val="002557C8"/>
    <w:rsid w:val="00256257"/>
    <w:rsid w:val="00256D2A"/>
    <w:rsid w:val="00257261"/>
    <w:rsid w:val="00257E37"/>
    <w:rsid w:val="0026030E"/>
    <w:rsid w:val="00260575"/>
    <w:rsid w:val="00261520"/>
    <w:rsid w:val="00261D5D"/>
    <w:rsid w:val="00262C45"/>
    <w:rsid w:val="00262E38"/>
    <w:rsid w:val="002630E7"/>
    <w:rsid w:val="00263173"/>
    <w:rsid w:val="002631DA"/>
    <w:rsid w:val="00265323"/>
    <w:rsid w:val="0026652B"/>
    <w:rsid w:val="0026753B"/>
    <w:rsid w:val="002679FE"/>
    <w:rsid w:val="002700AD"/>
    <w:rsid w:val="002707FF"/>
    <w:rsid w:val="00270A0B"/>
    <w:rsid w:val="002711DE"/>
    <w:rsid w:val="002712A2"/>
    <w:rsid w:val="002720AC"/>
    <w:rsid w:val="002725FB"/>
    <w:rsid w:val="00272C19"/>
    <w:rsid w:val="00272ECE"/>
    <w:rsid w:val="002732FD"/>
    <w:rsid w:val="0027393F"/>
    <w:rsid w:val="00273C2D"/>
    <w:rsid w:val="00273E4C"/>
    <w:rsid w:val="00273F9C"/>
    <w:rsid w:val="0027439A"/>
    <w:rsid w:val="0027478C"/>
    <w:rsid w:val="0027530F"/>
    <w:rsid w:val="002760BC"/>
    <w:rsid w:val="0027638E"/>
    <w:rsid w:val="00276FEB"/>
    <w:rsid w:val="00277F6E"/>
    <w:rsid w:val="00280C28"/>
    <w:rsid w:val="002821BC"/>
    <w:rsid w:val="00282E9B"/>
    <w:rsid w:val="002831AF"/>
    <w:rsid w:val="00283518"/>
    <w:rsid w:val="002838DA"/>
    <w:rsid w:val="0028391E"/>
    <w:rsid w:val="002849AC"/>
    <w:rsid w:val="00284EDA"/>
    <w:rsid w:val="00285833"/>
    <w:rsid w:val="00285AF0"/>
    <w:rsid w:val="00285F36"/>
    <w:rsid w:val="00285FAD"/>
    <w:rsid w:val="0028741E"/>
    <w:rsid w:val="00287B95"/>
    <w:rsid w:val="002901A3"/>
    <w:rsid w:val="00290549"/>
    <w:rsid w:val="00292236"/>
    <w:rsid w:val="002935DB"/>
    <w:rsid w:val="00293B57"/>
    <w:rsid w:val="00294D49"/>
    <w:rsid w:val="0029587D"/>
    <w:rsid w:val="00295CAE"/>
    <w:rsid w:val="002962C8"/>
    <w:rsid w:val="002967B1"/>
    <w:rsid w:val="00296ADD"/>
    <w:rsid w:val="00296B26"/>
    <w:rsid w:val="002A0CDB"/>
    <w:rsid w:val="002A10EF"/>
    <w:rsid w:val="002A13BC"/>
    <w:rsid w:val="002A1C95"/>
    <w:rsid w:val="002A1CED"/>
    <w:rsid w:val="002A354F"/>
    <w:rsid w:val="002A3680"/>
    <w:rsid w:val="002A36F4"/>
    <w:rsid w:val="002A4B70"/>
    <w:rsid w:val="002A5298"/>
    <w:rsid w:val="002A53A8"/>
    <w:rsid w:val="002A5874"/>
    <w:rsid w:val="002A58B5"/>
    <w:rsid w:val="002A5F9E"/>
    <w:rsid w:val="002A6388"/>
    <w:rsid w:val="002A7080"/>
    <w:rsid w:val="002A738C"/>
    <w:rsid w:val="002A784D"/>
    <w:rsid w:val="002A7D91"/>
    <w:rsid w:val="002A7DEF"/>
    <w:rsid w:val="002B01AB"/>
    <w:rsid w:val="002B23E2"/>
    <w:rsid w:val="002B4EEC"/>
    <w:rsid w:val="002B4F0E"/>
    <w:rsid w:val="002B502C"/>
    <w:rsid w:val="002B5B31"/>
    <w:rsid w:val="002B5F98"/>
    <w:rsid w:val="002B645A"/>
    <w:rsid w:val="002B6679"/>
    <w:rsid w:val="002B676D"/>
    <w:rsid w:val="002B7D38"/>
    <w:rsid w:val="002C1382"/>
    <w:rsid w:val="002C3109"/>
    <w:rsid w:val="002C330C"/>
    <w:rsid w:val="002C38F1"/>
    <w:rsid w:val="002C3C39"/>
    <w:rsid w:val="002C4D2A"/>
    <w:rsid w:val="002C5337"/>
    <w:rsid w:val="002C6092"/>
    <w:rsid w:val="002C65BB"/>
    <w:rsid w:val="002C6ABB"/>
    <w:rsid w:val="002C6BA8"/>
    <w:rsid w:val="002C782D"/>
    <w:rsid w:val="002C7A55"/>
    <w:rsid w:val="002C7F43"/>
    <w:rsid w:val="002D05C1"/>
    <w:rsid w:val="002D07D5"/>
    <w:rsid w:val="002D117C"/>
    <w:rsid w:val="002D1314"/>
    <w:rsid w:val="002D135A"/>
    <w:rsid w:val="002D1BC7"/>
    <w:rsid w:val="002D1EB0"/>
    <w:rsid w:val="002D3134"/>
    <w:rsid w:val="002D4611"/>
    <w:rsid w:val="002D4B40"/>
    <w:rsid w:val="002D4E52"/>
    <w:rsid w:val="002D6056"/>
    <w:rsid w:val="002D67A9"/>
    <w:rsid w:val="002D6936"/>
    <w:rsid w:val="002D7318"/>
    <w:rsid w:val="002D73FB"/>
    <w:rsid w:val="002D7543"/>
    <w:rsid w:val="002D76AC"/>
    <w:rsid w:val="002D7812"/>
    <w:rsid w:val="002D7A93"/>
    <w:rsid w:val="002D7F5D"/>
    <w:rsid w:val="002E0663"/>
    <w:rsid w:val="002E0682"/>
    <w:rsid w:val="002E0A46"/>
    <w:rsid w:val="002E0A98"/>
    <w:rsid w:val="002E1945"/>
    <w:rsid w:val="002E1D0C"/>
    <w:rsid w:val="002E1D88"/>
    <w:rsid w:val="002E2559"/>
    <w:rsid w:val="002E31FE"/>
    <w:rsid w:val="002E321E"/>
    <w:rsid w:val="002E3818"/>
    <w:rsid w:val="002E3831"/>
    <w:rsid w:val="002E38E3"/>
    <w:rsid w:val="002E3B78"/>
    <w:rsid w:val="002E3D66"/>
    <w:rsid w:val="002E46B3"/>
    <w:rsid w:val="002E4D06"/>
    <w:rsid w:val="002E50EB"/>
    <w:rsid w:val="002E5C86"/>
    <w:rsid w:val="002E5CC7"/>
    <w:rsid w:val="002E5F75"/>
    <w:rsid w:val="002E5FFD"/>
    <w:rsid w:val="002E6B5A"/>
    <w:rsid w:val="002E6C15"/>
    <w:rsid w:val="002E7737"/>
    <w:rsid w:val="002F0C17"/>
    <w:rsid w:val="002F1424"/>
    <w:rsid w:val="002F17AA"/>
    <w:rsid w:val="002F2689"/>
    <w:rsid w:val="002F2FF5"/>
    <w:rsid w:val="002F37D9"/>
    <w:rsid w:val="002F3A11"/>
    <w:rsid w:val="002F3F83"/>
    <w:rsid w:val="002F45AC"/>
    <w:rsid w:val="002F590B"/>
    <w:rsid w:val="002F6141"/>
    <w:rsid w:val="002F62A6"/>
    <w:rsid w:val="002F6767"/>
    <w:rsid w:val="00300D2F"/>
    <w:rsid w:val="003016C8"/>
    <w:rsid w:val="00301914"/>
    <w:rsid w:val="00301FB4"/>
    <w:rsid w:val="00302090"/>
    <w:rsid w:val="00302EC4"/>
    <w:rsid w:val="00302F24"/>
    <w:rsid w:val="003036E9"/>
    <w:rsid w:val="00303A51"/>
    <w:rsid w:val="003045D9"/>
    <w:rsid w:val="00304D4F"/>
    <w:rsid w:val="00305598"/>
    <w:rsid w:val="00305FCF"/>
    <w:rsid w:val="003062C7"/>
    <w:rsid w:val="003064BC"/>
    <w:rsid w:val="00307DBA"/>
    <w:rsid w:val="00307E21"/>
    <w:rsid w:val="00310B74"/>
    <w:rsid w:val="003113C8"/>
    <w:rsid w:val="00311C30"/>
    <w:rsid w:val="00311E18"/>
    <w:rsid w:val="00312142"/>
    <w:rsid w:val="003132B6"/>
    <w:rsid w:val="00314022"/>
    <w:rsid w:val="00314320"/>
    <w:rsid w:val="00314F25"/>
    <w:rsid w:val="0031557E"/>
    <w:rsid w:val="003169D9"/>
    <w:rsid w:val="00316BC6"/>
    <w:rsid w:val="00317495"/>
    <w:rsid w:val="00317E46"/>
    <w:rsid w:val="00317FF9"/>
    <w:rsid w:val="00320594"/>
    <w:rsid w:val="003206F2"/>
    <w:rsid w:val="00321082"/>
    <w:rsid w:val="00322084"/>
    <w:rsid w:val="00322D50"/>
    <w:rsid w:val="00322FF9"/>
    <w:rsid w:val="003235D4"/>
    <w:rsid w:val="00324DA9"/>
    <w:rsid w:val="00324FFE"/>
    <w:rsid w:val="00325AE1"/>
    <w:rsid w:val="00325E98"/>
    <w:rsid w:val="00326E84"/>
    <w:rsid w:val="00330818"/>
    <w:rsid w:val="00330953"/>
    <w:rsid w:val="00330C37"/>
    <w:rsid w:val="003315B3"/>
    <w:rsid w:val="003318C4"/>
    <w:rsid w:val="00332083"/>
    <w:rsid w:val="0033258E"/>
    <w:rsid w:val="00332D19"/>
    <w:rsid w:val="0033305B"/>
    <w:rsid w:val="00333A95"/>
    <w:rsid w:val="00334B33"/>
    <w:rsid w:val="0033583C"/>
    <w:rsid w:val="00335B49"/>
    <w:rsid w:val="00335F0A"/>
    <w:rsid w:val="00336267"/>
    <w:rsid w:val="00336631"/>
    <w:rsid w:val="00337665"/>
    <w:rsid w:val="00337CE5"/>
    <w:rsid w:val="00340301"/>
    <w:rsid w:val="00341525"/>
    <w:rsid w:val="003419EE"/>
    <w:rsid w:val="00341CFB"/>
    <w:rsid w:val="00341E5C"/>
    <w:rsid w:val="00341E77"/>
    <w:rsid w:val="003422CB"/>
    <w:rsid w:val="003422D7"/>
    <w:rsid w:val="0034230E"/>
    <w:rsid w:val="003424FE"/>
    <w:rsid w:val="003426FB"/>
    <w:rsid w:val="00342E54"/>
    <w:rsid w:val="003440CD"/>
    <w:rsid w:val="00344B5D"/>
    <w:rsid w:val="00344C6A"/>
    <w:rsid w:val="00344D71"/>
    <w:rsid w:val="00344FBE"/>
    <w:rsid w:val="00345774"/>
    <w:rsid w:val="003459A1"/>
    <w:rsid w:val="003465B8"/>
    <w:rsid w:val="003470F7"/>
    <w:rsid w:val="003476DB"/>
    <w:rsid w:val="003478DA"/>
    <w:rsid w:val="00350FD3"/>
    <w:rsid w:val="003511DC"/>
    <w:rsid w:val="00351917"/>
    <w:rsid w:val="00351F0B"/>
    <w:rsid w:val="003523C4"/>
    <w:rsid w:val="003523DF"/>
    <w:rsid w:val="00352432"/>
    <w:rsid w:val="003527D3"/>
    <w:rsid w:val="00354988"/>
    <w:rsid w:val="00354A94"/>
    <w:rsid w:val="00354B30"/>
    <w:rsid w:val="00355880"/>
    <w:rsid w:val="00355C15"/>
    <w:rsid w:val="00356794"/>
    <w:rsid w:val="00356FC0"/>
    <w:rsid w:val="00356FEF"/>
    <w:rsid w:val="0035719D"/>
    <w:rsid w:val="00357547"/>
    <w:rsid w:val="00357A1A"/>
    <w:rsid w:val="00360E42"/>
    <w:rsid w:val="00361594"/>
    <w:rsid w:val="0036164C"/>
    <w:rsid w:val="00361A9F"/>
    <w:rsid w:val="00361FEB"/>
    <w:rsid w:val="00362760"/>
    <w:rsid w:val="00363176"/>
    <w:rsid w:val="00363452"/>
    <w:rsid w:val="00363BFD"/>
    <w:rsid w:val="003641DE"/>
    <w:rsid w:val="003642C2"/>
    <w:rsid w:val="003643C3"/>
    <w:rsid w:val="0036466D"/>
    <w:rsid w:val="00364BBA"/>
    <w:rsid w:val="00365192"/>
    <w:rsid w:val="0036547C"/>
    <w:rsid w:val="0036551A"/>
    <w:rsid w:val="003664B8"/>
    <w:rsid w:val="00366B20"/>
    <w:rsid w:val="00366B8D"/>
    <w:rsid w:val="00366FEC"/>
    <w:rsid w:val="0036707E"/>
    <w:rsid w:val="00370704"/>
    <w:rsid w:val="00370880"/>
    <w:rsid w:val="0037123E"/>
    <w:rsid w:val="00371796"/>
    <w:rsid w:val="00371C96"/>
    <w:rsid w:val="0037206F"/>
    <w:rsid w:val="003724B3"/>
    <w:rsid w:val="003724DF"/>
    <w:rsid w:val="00372DD4"/>
    <w:rsid w:val="00373419"/>
    <w:rsid w:val="003739C2"/>
    <w:rsid w:val="00373C21"/>
    <w:rsid w:val="00373E73"/>
    <w:rsid w:val="0037449C"/>
    <w:rsid w:val="003749A3"/>
    <w:rsid w:val="00375A37"/>
    <w:rsid w:val="00375A49"/>
    <w:rsid w:val="00375A64"/>
    <w:rsid w:val="00375DEC"/>
    <w:rsid w:val="00375EEB"/>
    <w:rsid w:val="00375FB0"/>
    <w:rsid w:val="00376508"/>
    <w:rsid w:val="00376C67"/>
    <w:rsid w:val="003775BC"/>
    <w:rsid w:val="00380600"/>
    <w:rsid w:val="00380DC9"/>
    <w:rsid w:val="00381898"/>
    <w:rsid w:val="00382AED"/>
    <w:rsid w:val="003831F7"/>
    <w:rsid w:val="003837FE"/>
    <w:rsid w:val="00383CA7"/>
    <w:rsid w:val="00383DA6"/>
    <w:rsid w:val="00384346"/>
    <w:rsid w:val="0038501F"/>
    <w:rsid w:val="00385193"/>
    <w:rsid w:val="003853EB"/>
    <w:rsid w:val="00386003"/>
    <w:rsid w:val="00387439"/>
    <w:rsid w:val="00387D89"/>
    <w:rsid w:val="0039056A"/>
    <w:rsid w:val="00390D2B"/>
    <w:rsid w:val="003912BF"/>
    <w:rsid w:val="003917D6"/>
    <w:rsid w:val="00391A04"/>
    <w:rsid w:val="00392C5F"/>
    <w:rsid w:val="00392E08"/>
    <w:rsid w:val="003932F6"/>
    <w:rsid w:val="003939CA"/>
    <w:rsid w:val="00393B74"/>
    <w:rsid w:val="00393D58"/>
    <w:rsid w:val="00393D95"/>
    <w:rsid w:val="003943CF"/>
    <w:rsid w:val="00394DDB"/>
    <w:rsid w:val="00395046"/>
    <w:rsid w:val="003961EF"/>
    <w:rsid w:val="003978D5"/>
    <w:rsid w:val="003979CD"/>
    <w:rsid w:val="003A02BC"/>
    <w:rsid w:val="003A054B"/>
    <w:rsid w:val="003A08E6"/>
    <w:rsid w:val="003A0E32"/>
    <w:rsid w:val="003A1B45"/>
    <w:rsid w:val="003A3C0E"/>
    <w:rsid w:val="003A3EAE"/>
    <w:rsid w:val="003A4EB6"/>
    <w:rsid w:val="003A5336"/>
    <w:rsid w:val="003A53E3"/>
    <w:rsid w:val="003A58A2"/>
    <w:rsid w:val="003A59AD"/>
    <w:rsid w:val="003A611D"/>
    <w:rsid w:val="003A695F"/>
    <w:rsid w:val="003A6A58"/>
    <w:rsid w:val="003A7007"/>
    <w:rsid w:val="003A7196"/>
    <w:rsid w:val="003A7725"/>
    <w:rsid w:val="003B097F"/>
    <w:rsid w:val="003B09CF"/>
    <w:rsid w:val="003B0BC8"/>
    <w:rsid w:val="003B2C75"/>
    <w:rsid w:val="003B2E75"/>
    <w:rsid w:val="003B322E"/>
    <w:rsid w:val="003B3E7D"/>
    <w:rsid w:val="003B4586"/>
    <w:rsid w:val="003B4697"/>
    <w:rsid w:val="003B6F9C"/>
    <w:rsid w:val="003B702B"/>
    <w:rsid w:val="003B744D"/>
    <w:rsid w:val="003B7E67"/>
    <w:rsid w:val="003C0405"/>
    <w:rsid w:val="003C0609"/>
    <w:rsid w:val="003C090C"/>
    <w:rsid w:val="003C1999"/>
    <w:rsid w:val="003C1F93"/>
    <w:rsid w:val="003C226B"/>
    <w:rsid w:val="003C2724"/>
    <w:rsid w:val="003C323F"/>
    <w:rsid w:val="003C43B5"/>
    <w:rsid w:val="003C4A69"/>
    <w:rsid w:val="003C4F2E"/>
    <w:rsid w:val="003C5B5A"/>
    <w:rsid w:val="003C6E9B"/>
    <w:rsid w:val="003C74D6"/>
    <w:rsid w:val="003C78AA"/>
    <w:rsid w:val="003D05F3"/>
    <w:rsid w:val="003D06C9"/>
    <w:rsid w:val="003D0AFB"/>
    <w:rsid w:val="003D133D"/>
    <w:rsid w:val="003D1E9C"/>
    <w:rsid w:val="003D1FA1"/>
    <w:rsid w:val="003D22E3"/>
    <w:rsid w:val="003D4C2E"/>
    <w:rsid w:val="003D4CB6"/>
    <w:rsid w:val="003D503E"/>
    <w:rsid w:val="003D5DCE"/>
    <w:rsid w:val="003D6DFB"/>
    <w:rsid w:val="003D7677"/>
    <w:rsid w:val="003D7D02"/>
    <w:rsid w:val="003E060A"/>
    <w:rsid w:val="003E06E5"/>
    <w:rsid w:val="003E0996"/>
    <w:rsid w:val="003E190C"/>
    <w:rsid w:val="003E281A"/>
    <w:rsid w:val="003E2CCB"/>
    <w:rsid w:val="003E3CDF"/>
    <w:rsid w:val="003E4623"/>
    <w:rsid w:val="003E482F"/>
    <w:rsid w:val="003E4E05"/>
    <w:rsid w:val="003E5012"/>
    <w:rsid w:val="003E60F9"/>
    <w:rsid w:val="003E6202"/>
    <w:rsid w:val="003E6BDD"/>
    <w:rsid w:val="003E7227"/>
    <w:rsid w:val="003F0719"/>
    <w:rsid w:val="003F13C9"/>
    <w:rsid w:val="003F1D1A"/>
    <w:rsid w:val="003F2955"/>
    <w:rsid w:val="003F3077"/>
    <w:rsid w:val="003F4723"/>
    <w:rsid w:val="003F4A7A"/>
    <w:rsid w:val="003F4ADD"/>
    <w:rsid w:val="003F4BE0"/>
    <w:rsid w:val="003F5E6C"/>
    <w:rsid w:val="003F5FD0"/>
    <w:rsid w:val="003F6AF4"/>
    <w:rsid w:val="003F6B97"/>
    <w:rsid w:val="003F7063"/>
    <w:rsid w:val="003F71B6"/>
    <w:rsid w:val="003F7817"/>
    <w:rsid w:val="003F79C1"/>
    <w:rsid w:val="003F7AC3"/>
    <w:rsid w:val="0040055D"/>
    <w:rsid w:val="0040089B"/>
    <w:rsid w:val="00400C21"/>
    <w:rsid w:val="004016A7"/>
    <w:rsid w:val="004016FF"/>
    <w:rsid w:val="00401B48"/>
    <w:rsid w:val="00401B82"/>
    <w:rsid w:val="00401B8E"/>
    <w:rsid w:val="00402099"/>
    <w:rsid w:val="004022E2"/>
    <w:rsid w:val="0040278E"/>
    <w:rsid w:val="00403777"/>
    <w:rsid w:val="00403C2D"/>
    <w:rsid w:val="00404216"/>
    <w:rsid w:val="00405458"/>
    <w:rsid w:val="00405C28"/>
    <w:rsid w:val="00406802"/>
    <w:rsid w:val="00406B27"/>
    <w:rsid w:val="00406B71"/>
    <w:rsid w:val="00406CAE"/>
    <w:rsid w:val="00407876"/>
    <w:rsid w:val="0041078C"/>
    <w:rsid w:val="0041167D"/>
    <w:rsid w:val="0041186F"/>
    <w:rsid w:val="00411FA4"/>
    <w:rsid w:val="00412387"/>
    <w:rsid w:val="004131C5"/>
    <w:rsid w:val="0041325F"/>
    <w:rsid w:val="0041360B"/>
    <w:rsid w:val="004146C5"/>
    <w:rsid w:val="00414BB3"/>
    <w:rsid w:val="0041524F"/>
    <w:rsid w:val="004152CF"/>
    <w:rsid w:val="004153CF"/>
    <w:rsid w:val="00415E25"/>
    <w:rsid w:val="00416467"/>
    <w:rsid w:val="00416AC1"/>
    <w:rsid w:val="00416D92"/>
    <w:rsid w:val="00417804"/>
    <w:rsid w:val="0042075B"/>
    <w:rsid w:val="0042136D"/>
    <w:rsid w:val="0042183A"/>
    <w:rsid w:val="00422BC5"/>
    <w:rsid w:val="00425145"/>
    <w:rsid w:val="00425D61"/>
    <w:rsid w:val="00426706"/>
    <w:rsid w:val="00426732"/>
    <w:rsid w:val="00426D1C"/>
    <w:rsid w:val="00427A04"/>
    <w:rsid w:val="00427B1D"/>
    <w:rsid w:val="004304F7"/>
    <w:rsid w:val="00430572"/>
    <w:rsid w:val="00430677"/>
    <w:rsid w:val="004311F1"/>
    <w:rsid w:val="0043194D"/>
    <w:rsid w:val="00431D49"/>
    <w:rsid w:val="00432512"/>
    <w:rsid w:val="00432B52"/>
    <w:rsid w:val="00432C9A"/>
    <w:rsid w:val="00432CB7"/>
    <w:rsid w:val="00432FEE"/>
    <w:rsid w:val="00433157"/>
    <w:rsid w:val="004333AB"/>
    <w:rsid w:val="004336AE"/>
    <w:rsid w:val="00433A2B"/>
    <w:rsid w:val="00433E41"/>
    <w:rsid w:val="00434213"/>
    <w:rsid w:val="004347A8"/>
    <w:rsid w:val="00435B7A"/>
    <w:rsid w:val="004362E4"/>
    <w:rsid w:val="0043662D"/>
    <w:rsid w:val="00436B7B"/>
    <w:rsid w:val="0043743F"/>
    <w:rsid w:val="00440DC2"/>
    <w:rsid w:val="0044100D"/>
    <w:rsid w:val="00441055"/>
    <w:rsid w:val="00441475"/>
    <w:rsid w:val="004418FA"/>
    <w:rsid w:val="00442635"/>
    <w:rsid w:val="00443F7A"/>
    <w:rsid w:val="004440A4"/>
    <w:rsid w:val="00444377"/>
    <w:rsid w:val="00444632"/>
    <w:rsid w:val="00445AEF"/>
    <w:rsid w:val="0044648F"/>
    <w:rsid w:val="0044701D"/>
    <w:rsid w:val="004471FD"/>
    <w:rsid w:val="0044767C"/>
    <w:rsid w:val="004477DF"/>
    <w:rsid w:val="00447FD7"/>
    <w:rsid w:val="004505EC"/>
    <w:rsid w:val="00450B70"/>
    <w:rsid w:val="00451A36"/>
    <w:rsid w:val="00451DCC"/>
    <w:rsid w:val="00451E9E"/>
    <w:rsid w:val="00453F44"/>
    <w:rsid w:val="0045453F"/>
    <w:rsid w:val="00454B19"/>
    <w:rsid w:val="00455366"/>
    <w:rsid w:val="004562AB"/>
    <w:rsid w:val="004563A2"/>
    <w:rsid w:val="0045690E"/>
    <w:rsid w:val="00457432"/>
    <w:rsid w:val="00457B04"/>
    <w:rsid w:val="00457BA6"/>
    <w:rsid w:val="00457F4B"/>
    <w:rsid w:val="00457F84"/>
    <w:rsid w:val="00460553"/>
    <w:rsid w:val="00461E35"/>
    <w:rsid w:val="00463038"/>
    <w:rsid w:val="00463BCE"/>
    <w:rsid w:val="00463D09"/>
    <w:rsid w:val="00464238"/>
    <w:rsid w:val="00464C65"/>
    <w:rsid w:val="004657DD"/>
    <w:rsid w:val="004660C8"/>
    <w:rsid w:val="00466570"/>
    <w:rsid w:val="00466AEE"/>
    <w:rsid w:val="00466C04"/>
    <w:rsid w:val="00466CD0"/>
    <w:rsid w:val="0047012E"/>
    <w:rsid w:val="004705A2"/>
    <w:rsid w:val="00470C4A"/>
    <w:rsid w:val="00470D05"/>
    <w:rsid w:val="004712A4"/>
    <w:rsid w:val="00471A34"/>
    <w:rsid w:val="00471F6D"/>
    <w:rsid w:val="0047226A"/>
    <w:rsid w:val="00472363"/>
    <w:rsid w:val="0047255B"/>
    <w:rsid w:val="004726B0"/>
    <w:rsid w:val="00473A78"/>
    <w:rsid w:val="004748C8"/>
    <w:rsid w:val="00475244"/>
    <w:rsid w:val="00475DFB"/>
    <w:rsid w:val="004767C0"/>
    <w:rsid w:val="00476EB8"/>
    <w:rsid w:val="00477231"/>
    <w:rsid w:val="004801BF"/>
    <w:rsid w:val="004801FE"/>
    <w:rsid w:val="0048030F"/>
    <w:rsid w:val="00480838"/>
    <w:rsid w:val="00480A7A"/>
    <w:rsid w:val="00481A0A"/>
    <w:rsid w:val="00482F9B"/>
    <w:rsid w:val="004845C8"/>
    <w:rsid w:val="0048576B"/>
    <w:rsid w:val="00485F3A"/>
    <w:rsid w:val="0048607B"/>
    <w:rsid w:val="004866DD"/>
    <w:rsid w:val="00486AD3"/>
    <w:rsid w:val="00486F07"/>
    <w:rsid w:val="004871E8"/>
    <w:rsid w:val="00487E16"/>
    <w:rsid w:val="0049003C"/>
    <w:rsid w:val="00490D22"/>
    <w:rsid w:val="0049180A"/>
    <w:rsid w:val="00491A19"/>
    <w:rsid w:val="00492487"/>
    <w:rsid w:val="00492676"/>
    <w:rsid w:val="0049359F"/>
    <w:rsid w:val="004948B6"/>
    <w:rsid w:val="00494B51"/>
    <w:rsid w:val="00495088"/>
    <w:rsid w:val="00495885"/>
    <w:rsid w:val="00497092"/>
    <w:rsid w:val="00497749"/>
    <w:rsid w:val="004A0464"/>
    <w:rsid w:val="004A0B57"/>
    <w:rsid w:val="004A1364"/>
    <w:rsid w:val="004A1651"/>
    <w:rsid w:val="004A2446"/>
    <w:rsid w:val="004A25B7"/>
    <w:rsid w:val="004A275D"/>
    <w:rsid w:val="004A2ACD"/>
    <w:rsid w:val="004A4891"/>
    <w:rsid w:val="004A4BE2"/>
    <w:rsid w:val="004A4C3A"/>
    <w:rsid w:val="004A5C6B"/>
    <w:rsid w:val="004A6294"/>
    <w:rsid w:val="004A6FD1"/>
    <w:rsid w:val="004A744A"/>
    <w:rsid w:val="004A7488"/>
    <w:rsid w:val="004B0900"/>
    <w:rsid w:val="004B0D5E"/>
    <w:rsid w:val="004B0F03"/>
    <w:rsid w:val="004B126E"/>
    <w:rsid w:val="004B1292"/>
    <w:rsid w:val="004B2376"/>
    <w:rsid w:val="004B2708"/>
    <w:rsid w:val="004B33A5"/>
    <w:rsid w:val="004B39F2"/>
    <w:rsid w:val="004B403D"/>
    <w:rsid w:val="004B52AC"/>
    <w:rsid w:val="004B57FB"/>
    <w:rsid w:val="004B5D12"/>
    <w:rsid w:val="004B746F"/>
    <w:rsid w:val="004B7887"/>
    <w:rsid w:val="004B7BBF"/>
    <w:rsid w:val="004C0038"/>
    <w:rsid w:val="004C00CB"/>
    <w:rsid w:val="004C037A"/>
    <w:rsid w:val="004C11F0"/>
    <w:rsid w:val="004C1A75"/>
    <w:rsid w:val="004C2075"/>
    <w:rsid w:val="004C2642"/>
    <w:rsid w:val="004C405C"/>
    <w:rsid w:val="004C45CA"/>
    <w:rsid w:val="004C513F"/>
    <w:rsid w:val="004C517F"/>
    <w:rsid w:val="004C58A9"/>
    <w:rsid w:val="004C58C1"/>
    <w:rsid w:val="004C5961"/>
    <w:rsid w:val="004C59C3"/>
    <w:rsid w:val="004C62EB"/>
    <w:rsid w:val="004C6EF9"/>
    <w:rsid w:val="004C7671"/>
    <w:rsid w:val="004C792B"/>
    <w:rsid w:val="004C7C7E"/>
    <w:rsid w:val="004C7DD8"/>
    <w:rsid w:val="004D12C9"/>
    <w:rsid w:val="004D14C6"/>
    <w:rsid w:val="004D204D"/>
    <w:rsid w:val="004D25DB"/>
    <w:rsid w:val="004D2655"/>
    <w:rsid w:val="004D2C14"/>
    <w:rsid w:val="004D2E24"/>
    <w:rsid w:val="004D321A"/>
    <w:rsid w:val="004D341A"/>
    <w:rsid w:val="004D41B8"/>
    <w:rsid w:val="004D484E"/>
    <w:rsid w:val="004D4A06"/>
    <w:rsid w:val="004D6ECE"/>
    <w:rsid w:val="004D7177"/>
    <w:rsid w:val="004D7413"/>
    <w:rsid w:val="004D743F"/>
    <w:rsid w:val="004E0881"/>
    <w:rsid w:val="004E0981"/>
    <w:rsid w:val="004E1B35"/>
    <w:rsid w:val="004E1F50"/>
    <w:rsid w:val="004E24A6"/>
    <w:rsid w:val="004E26A1"/>
    <w:rsid w:val="004E2D5A"/>
    <w:rsid w:val="004E3199"/>
    <w:rsid w:val="004E3944"/>
    <w:rsid w:val="004E3CFE"/>
    <w:rsid w:val="004E3FBE"/>
    <w:rsid w:val="004E4AA0"/>
    <w:rsid w:val="004E4EB5"/>
    <w:rsid w:val="004E4FB2"/>
    <w:rsid w:val="004E51CC"/>
    <w:rsid w:val="004E5D14"/>
    <w:rsid w:val="004E6A5E"/>
    <w:rsid w:val="004E7ED0"/>
    <w:rsid w:val="004F0483"/>
    <w:rsid w:val="004F0FD6"/>
    <w:rsid w:val="004F1180"/>
    <w:rsid w:val="004F30F8"/>
    <w:rsid w:val="004F3865"/>
    <w:rsid w:val="004F4C62"/>
    <w:rsid w:val="004F521E"/>
    <w:rsid w:val="004F626D"/>
    <w:rsid w:val="005003D9"/>
    <w:rsid w:val="00500B85"/>
    <w:rsid w:val="00501145"/>
    <w:rsid w:val="005014A3"/>
    <w:rsid w:val="005016D1"/>
    <w:rsid w:val="00501FDB"/>
    <w:rsid w:val="00502B9E"/>
    <w:rsid w:val="00502BB3"/>
    <w:rsid w:val="00504F65"/>
    <w:rsid w:val="005066EB"/>
    <w:rsid w:val="005067B8"/>
    <w:rsid w:val="00506F81"/>
    <w:rsid w:val="00507AC0"/>
    <w:rsid w:val="0051030C"/>
    <w:rsid w:val="005105D6"/>
    <w:rsid w:val="005107B9"/>
    <w:rsid w:val="00511A7A"/>
    <w:rsid w:val="00511FA6"/>
    <w:rsid w:val="005122A0"/>
    <w:rsid w:val="0051249B"/>
    <w:rsid w:val="005129C6"/>
    <w:rsid w:val="005134E8"/>
    <w:rsid w:val="005148B6"/>
    <w:rsid w:val="005156A1"/>
    <w:rsid w:val="005156A3"/>
    <w:rsid w:val="00515E0A"/>
    <w:rsid w:val="005177D7"/>
    <w:rsid w:val="00517C58"/>
    <w:rsid w:val="00517CC6"/>
    <w:rsid w:val="005201D5"/>
    <w:rsid w:val="005209C2"/>
    <w:rsid w:val="00521325"/>
    <w:rsid w:val="00521A01"/>
    <w:rsid w:val="005223B9"/>
    <w:rsid w:val="005229B0"/>
    <w:rsid w:val="00522DF6"/>
    <w:rsid w:val="0052363B"/>
    <w:rsid w:val="00524094"/>
    <w:rsid w:val="00524E0B"/>
    <w:rsid w:val="00525255"/>
    <w:rsid w:val="00526707"/>
    <w:rsid w:val="00526746"/>
    <w:rsid w:val="005269B8"/>
    <w:rsid w:val="00526C47"/>
    <w:rsid w:val="005276EA"/>
    <w:rsid w:val="005308A3"/>
    <w:rsid w:val="00530BE9"/>
    <w:rsid w:val="00530E95"/>
    <w:rsid w:val="00530F73"/>
    <w:rsid w:val="00530FDD"/>
    <w:rsid w:val="00531297"/>
    <w:rsid w:val="005318A6"/>
    <w:rsid w:val="0053195C"/>
    <w:rsid w:val="00531AF9"/>
    <w:rsid w:val="00531E18"/>
    <w:rsid w:val="00531FAD"/>
    <w:rsid w:val="00532F21"/>
    <w:rsid w:val="0053301E"/>
    <w:rsid w:val="0053345E"/>
    <w:rsid w:val="00533B19"/>
    <w:rsid w:val="0053446D"/>
    <w:rsid w:val="0053468A"/>
    <w:rsid w:val="0053563C"/>
    <w:rsid w:val="00535B85"/>
    <w:rsid w:val="00536BA8"/>
    <w:rsid w:val="00536E49"/>
    <w:rsid w:val="005373D8"/>
    <w:rsid w:val="0053790D"/>
    <w:rsid w:val="00540400"/>
    <w:rsid w:val="005406CE"/>
    <w:rsid w:val="00540971"/>
    <w:rsid w:val="00540F6B"/>
    <w:rsid w:val="005417E6"/>
    <w:rsid w:val="005419E0"/>
    <w:rsid w:val="0054478B"/>
    <w:rsid w:val="00544B0E"/>
    <w:rsid w:val="00545DF0"/>
    <w:rsid w:val="005478A9"/>
    <w:rsid w:val="00547923"/>
    <w:rsid w:val="00547BEC"/>
    <w:rsid w:val="005501B9"/>
    <w:rsid w:val="00550C44"/>
    <w:rsid w:val="00550C67"/>
    <w:rsid w:val="00551287"/>
    <w:rsid w:val="005514A1"/>
    <w:rsid w:val="00551D58"/>
    <w:rsid w:val="00552A2B"/>
    <w:rsid w:val="0055318C"/>
    <w:rsid w:val="005531A8"/>
    <w:rsid w:val="005534EC"/>
    <w:rsid w:val="0055358B"/>
    <w:rsid w:val="00553C96"/>
    <w:rsid w:val="005546ED"/>
    <w:rsid w:val="00554C94"/>
    <w:rsid w:val="005553BF"/>
    <w:rsid w:val="005566DC"/>
    <w:rsid w:val="00560CB6"/>
    <w:rsid w:val="0056163B"/>
    <w:rsid w:val="005616DF"/>
    <w:rsid w:val="00561933"/>
    <w:rsid w:val="00561C8D"/>
    <w:rsid w:val="00562B4C"/>
    <w:rsid w:val="00562FD5"/>
    <w:rsid w:val="00563C04"/>
    <w:rsid w:val="00565E86"/>
    <w:rsid w:val="005663A0"/>
    <w:rsid w:val="00567304"/>
    <w:rsid w:val="0056758D"/>
    <w:rsid w:val="0057020E"/>
    <w:rsid w:val="00570A3F"/>
    <w:rsid w:val="00571C40"/>
    <w:rsid w:val="00573466"/>
    <w:rsid w:val="005736DB"/>
    <w:rsid w:val="00573C21"/>
    <w:rsid w:val="0057405D"/>
    <w:rsid w:val="00574570"/>
    <w:rsid w:val="0057684F"/>
    <w:rsid w:val="005769E2"/>
    <w:rsid w:val="00576C53"/>
    <w:rsid w:val="00577922"/>
    <w:rsid w:val="005779B3"/>
    <w:rsid w:val="0058010D"/>
    <w:rsid w:val="00580CD4"/>
    <w:rsid w:val="00581379"/>
    <w:rsid w:val="00581CD6"/>
    <w:rsid w:val="005822F0"/>
    <w:rsid w:val="00582481"/>
    <w:rsid w:val="00583CCC"/>
    <w:rsid w:val="00584060"/>
    <w:rsid w:val="005843ED"/>
    <w:rsid w:val="00584614"/>
    <w:rsid w:val="00584D76"/>
    <w:rsid w:val="0058596C"/>
    <w:rsid w:val="00586589"/>
    <w:rsid w:val="0058798D"/>
    <w:rsid w:val="00587A8A"/>
    <w:rsid w:val="00587AC0"/>
    <w:rsid w:val="005926A9"/>
    <w:rsid w:val="00592DD1"/>
    <w:rsid w:val="005930EC"/>
    <w:rsid w:val="00593238"/>
    <w:rsid w:val="00595CE9"/>
    <w:rsid w:val="00596529"/>
    <w:rsid w:val="005971DD"/>
    <w:rsid w:val="005A0C6D"/>
    <w:rsid w:val="005A10CB"/>
    <w:rsid w:val="005A18A1"/>
    <w:rsid w:val="005A1FCE"/>
    <w:rsid w:val="005A36DE"/>
    <w:rsid w:val="005A3E75"/>
    <w:rsid w:val="005A4526"/>
    <w:rsid w:val="005A4E40"/>
    <w:rsid w:val="005A51CB"/>
    <w:rsid w:val="005A60CC"/>
    <w:rsid w:val="005A612C"/>
    <w:rsid w:val="005A6699"/>
    <w:rsid w:val="005A6EF1"/>
    <w:rsid w:val="005A7224"/>
    <w:rsid w:val="005A7D0D"/>
    <w:rsid w:val="005B0501"/>
    <w:rsid w:val="005B1B98"/>
    <w:rsid w:val="005B1C97"/>
    <w:rsid w:val="005B1CA5"/>
    <w:rsid w:val="005B1EFC"/>
    <w:rsid w:val="005B2065"/>
    <w:rsid w:val="005B2122"/>
    <w:rsid w:val="005B2780"/>
    <w:rsid w:val="005B2993"/>
    <w:rsid w:val="005B3388"/>
    <w:rsid w:val="005B36BE"/>
    <w:rsid w:val="005B3D3A"/>
    <w:rsid w:val="005B4235"/>
    <w:rsid w:val="005B4BA7"/>
    <w:rsid w:val="005B5333"/>
    <w:rsid w:val="005B58C8"/>
    <w:rsid w:val="005B65EF"/>
    <w:rsid w:val="005B6764"/>
    <w:rsid w:val="005B6B73"/>
    <w:rsid w:val="005B75AC"/>
    <w:rsid w:val="005C07AC"/>
    <w:rsid w:val="005C136F"/>
    <w:rsid w:val="005C1F22"/>
    <w:rsid w:val="005C2746"/>
    <w:rsid w:val="005C2B4D"/>
    <w:rsid w:val="005C2BFF"/>
    <w:rsid w:val="005C32C0"/>
    <w:rsid w:val="005C3EBD"/>
    <w:rsid w:val="005C416B"/>
    <w:rsid w:val="005C41F5"/>
    <w:rsid w:val="005C46CE"/>
    <w:rsid w:val="005C5515"/>
    <w:rsid w:val="005C6E9B"/>
    <w:rsid w:val="005C6EB7"/>
    <w:rsid w:val="005C72BC"/>
    <w:rsid w:val="005C7E2B"/>
    <w:rsid w:val="005D0B3B"/>
    <w:rsid w:val="005D0D20"/>
    <w:rsid w:val="005D1144"/>
    <w:rsid w:val="005D2212"/>
    <w:rsid w:val="005D2589"/>
    <w:rsid w:val="005D2702"/>
    <w:rsid w:val="005D2DD6"/>
    <w:rsid w:val="005D3259"/>
    <w:rsid w:val="005D3E76"/>
    <w:rsid w:val="005D4A47"/>
    <w:rsid w:val="005D4E5D"/>
    <w:rsid w:val="005D5743"/>
    <w:rsid w:val="005D5908"/>
    <w:rsid w:val="005D620D"/>
    <w:rsid w:val="005D6489"/>
    <w:rsid w:val="005D674C"/>
    <w:rsid w:val="005D7042"/>
    <w:rsid w:val="005D7D52"/>
    <w:rsid w:val="005E07FD"/>
    <w:rsid w:val="005E0B5A"/>
    <w:rsid w:val="005E0E51"/>
    <w:rsid w:val="005E127A"/>
    <w:rsid w:val="005E1EF9"/>
    <w:rsid w:val="005E29F1"/>
    <w:rsid w:val="005E36AC"/>
    <w:rsid w:val="005E3836"/>
    <w:rsid w:val="005E398C"/>
    <w:rsid w:val="005E3DE9"/>
    <w:rsid w:val="005E47CF"/>
    <w:rsid w:val="005E4FBD"/>
    <w:rsid w:val="005E5514"/>
    <w:rsid w:val="005E610C"/>
    <w:rsid w:val="005E6374"/>
    <w:rsid w:val="005E68D4"/>
    <w:rsid w:val="005E6EA4"/>
    <w:rsid w:val="005E7A62"/>
    <w:rsid w:val="005E7E55"/>
    <w:rsid w:val="005E7FA7"/>
    <w:rsid w:val="005F0399"/>
    <w:rsid w:val="005F14AE"/>
    <w:rsid w:val="005F2F8D"/>
    <w:rsid w:val="005F31DE"/>
    <w:rsid w:val="005F3F85"/>
    <w:rsid w:val="005F45E9"/>
    <w:rsid w:val="005F4E5B"/>
    <w:rsid w:val="005F533C"/>
    <w:rsid w:val="005F6D33"/>
    <w:rsid w:val="005F73EC"/>
    <w:rsid w:val="005F7C2E"/>
    <w:rsid w:val="005F7FCC"/>
    <w:rsid w:val="00601594"/>
    <w:rsid w:val="006018A1"/>
    <w:rsid w:val="00601FC0"/>
    <w:rsid w:val="00602009"/>
    <w:rsid w:val="006021EB"/>
    <w:rsid w:val="00602376"/>
    <w:rsid w:val="00602915"/>
    <w:rsid w:val="00602B16"/>
    <w:rsid w:val="00602ED1"/>
    <w:rsid w:val="006038AD"/>
    <w:rsid w:val="00603AA0"/>
    <w:rsid w:val="006040B6"/>
    <w:rsid w:val="00604353"/>
    <w:rsid w:val="006056F2"/>
    <w:rsid w:val="0060720B"/>
    <w:rsid w:val="0060771C"/>
    <w:rsid w:val="00607BF1"/>
    <w:rsid w:val="00610EC3"/>
    <w:rsid w:val="0061107E"/>
    <w:rsid w:val="00611125"/>
    <w:rsid w:val="00611A5C"/>
    <w:rsid w:val="00611B01"/>
    <w:rsid w:val="00611FC5"/>
    <w:rsid w:val="00612AB0"/>
    <w:rsid w:val="00613D2C"/>
    <w:rsid w:val="00613E7A"/>
    <w:rsid w:val="00614025"/>
    <w:rsid w:val="00614774"/>
    <w:rsid w:val="00614D41"/>
    <w:rsid w:val="00614D69"/>
    <w:rsid w:val="00615B97"/>
    <w:rsid w:val="006160CE"/>
    <w:rsid w:val="0061636E"/>
    <w:rsid w:val="00616C69"/>
    <w:rsid w:val="0061785A"/>
    <w:rsid w:val="00617ABA"/>
    <w:rsid w:val="006202C9"/>
    <w:rsid w:val="00621534"/>
    <w:rsid w:val="00621618"/>
    <w:rsid w:val="006218F9"/>
    <w:rsid w:val="006222F2"/>
    <w:rsid w:val="00622AFC"/>
    <w:rsid w:val="0062303B"/>
    <w:rsid w:val="00623D55"/>
    <w:rsid w:val="00623E5B"/>
    <w:rsid w:val="00623F4A"/>
    <w:rsid w:val="00623FA1"/>
    <w:rsid w:val="006240CA"/>
    <w:rsid w:val="0062461E"/>
    <w:rsid w:val="00624D53"/>
    <w:rsid w:val="00624DD8"/>
    <w:rsid w:val="00625446"/>
    <w:rsid w:val="00625E96"/>
    <w:rsid w:val="0062676F"/>
    <w:rsid w:val="006269AC"/>
    <w:rsid w:val="0062702E"/>
    <w:rsid w:val="00627CAF"/>
    <w:rsid w:val="00627CF2"/>
    <w:rsid w:val="006301A3"/>
    <w:rsid w:val="0063058D"/>
    <w:rsid w:val="0063067F"/>
    <w:rsid w:val="00630B7E"/>
    <w:rsid w:val="00630E29"/>
    <w:rsid w:val="00631429"/>
    <w:rsid w:val="00632961"/>
    <w:rsid w:val="00632C95"/>
    <w:rsid w:val="0063312A"/>
    <w:rsid w:val="0063473C"/>
    <w:rsid w:val="00634AC2"/>
    <w:rsid w:val="0063693D"/>
    <w:rsid w:val="00636979"/>
    <w:rsid w:val="00637490"/>
    <w:rsid w:val="0063789D"/>
    <w:rsid w:val="006402C6"/>
    <w:rsid w:val="00640FD6"/>
    <w:rsid w:val="006423C2"/>
    <w:rsid w:val="006431E0"/>
    <w:rsid w:val="00643831"/>
    <w:rsid w:val="00643D2F"/>
    <w:rsid w:val="00643F90"/>
    <w:rsid w:val="00644893"/>
    <w:rsid w:val="0064598E"/>
    <w:rsid w:val="00646246"/>
    <w:rsid w:val="00647293"/>
    <w:rsid w:val="006479B8"/>
    <w:rsid w:val="00651501"/>
    <w:rsid w:val="0065175B"/>
    <w:rsid w:val="00652A34"/>
    <w:rsid w:val="00653354"/>
    <w:rsid w:val="006533C3"/>
    <w:rsid w:val="00653FE1"/>
    <w:rsid w:val="00654E7C"/>
    <w:rsid w:val="006559D9"/>
    <w:rsid w:val="006578F0"/>
    <w:rsid w:val="00657979"/>
    <w:rsid w:val="00657BCE"/>
    <w:rsid w:val="00660527"/>
    <w:rsid w:val="00660608"/>
    <w:rsid w:val="0066099D"/>
    <w:rsid w:val="00660D8D"/>
    <w:rsid w:val="00660D9D"/>
    <w:rsid w:val="00660DB0"/>
    <w:rsid w:val="00661FD6"/>
    <w:rsid w:val="00663937"/>
    <w:rsid w:val="00663B87"/>
    <w:rsid w:val="00664538"/>
    <w:rsid w:val="00664B8D"/>
    <w:rsid w:val="006656F6"/>
    <w:rsid w:val="0066597C"/>
    <w:rsid w:val="006668B7"/>
    <w:rsid w:val="006671FF"/>
    <w:rsid w:val="00667960"/>
    <w:rsid w:val="006706C4"/>
    <w:rsid w:val="006708D6"/>
    <w:rsid w:val="0067169E"/>
    <w:rsid w:val="00671EC3"/>
    <w:rsid w:val="00672373"/>
    <w:rsid w:val="006726B5"/>
    <w:rsid w:val="00672D7E"/>
    <w:rsid w:val="00672F54"/>
    <w:rsid w:val="006737BC"/>
    <w:rsid w:val="00674672"/>
    <w:rsid w:val="006748E1"/>
    <w:rsid w:val="00674980"/>
    <w:rsid w:val="00675585"/>
    <w:rsid w:val="00675BA7"/>
    <w:rsid w:val="006767D3"/>
    <w:rsid w:val="0067735C"/>
    <w:rsid w:val="00680045"/>
    <w:rsid w:val="00680561"/>
    <w:rsid w:val="006812DB"/>
    <w:rsid w:val="006818AB"/>
    <w:rsid w:val="00681A6E"/>
    <w:rsid w:val="00682703"/>
    <w:rsid w:val="0068321F"/>
    <w:rsid w:val="006838BC"/>
    <w:rsid w:val="00683938"/>
    <w:rsid w:val="00683C49"/>
    <w:rsid w:val="00684133"/>
    <w:rsid w:val="00684CF7"/>
    <w:rsid w:val="006852D8"/>
    <w:rsid w:val="00685BC4"/>
    <w:rsid w:val="0068618D"/>
    <w:rsid w:val="0068627C"/>
    <w:rsid w:val="00686339"/>
    <w:rsid w:val="0068722E"/>
    <w:rsid w:val="0068796C"/>
    <w:rsid w:val="00687FE5"/>
    <w:rsid w:val="00690481"/>
    <w:rsid w:val="00690609"/>
    <w:rsid w:val="00691CA8"/>
    <w:rsid w:val="00691F4E"/>
    <w:rsid w:val="006941C8"/>
    <w:rsid w:val="00694C5A"/>
    <w:rsid w:val="00694D02"/>
    <w:rsid w:val="006959DC"/>
    <w:rsid w:val="0069648B"/>
    <w:rsid w:val="006968D7"/>
    <w:rsid w:val="006968E7"/>
    <w:rsid w:val="00696AD8"/>
    <w:rsid w:val="00696FE0"/>
    <w:rsid w:val="00697045"/>
    <w:rsid w:val="006972BE"/>
    <w:rsid w:val="006973CF"/>
    <w:rsid w:val="006976C3"/>
    <w:rsid w:val="00697FBF"/>
    <w:rsid w:val="006A0758"/>
    <w:rsid w:val="006A08A3"/>
    <w:rsid w:val="006A0D67"/>
    <w:rsid w:val="006A1583"/>
    <w:rsid w:val="006A2F90"/>
    <w:rsid w:val="006A34AF"/>
    <w:rsid w:val="006A34BC"/>
    <w:rsid w:val="006A3594"/>
    <w:rsid w:val="006A3605"/>
    <w:rsid w:val="006A3D08"/>
    <w:rsid w:val="006A45C8"/>
    <w:rsid w:val="006A4650"/>
    <w:rsid w:val="006A481D"/>
    <w:rsid w:val="006A4970"/>
    <w:rsid w:val="006A4DE0"/>
    <w:rsid w:val="006A4FF6"/>
    <w:rsid w:val="006A5E73"/>
    <w:rsid w:val="006A6A52"/>
    <w:rsid w:val="006A6BB7"/>
    <w:rsid w:val="006B1004"/>
    <w:rsid w:val="006B1B10"/>
    <w:rsid w:val="006B26AB"/>
    <w:rsid w:val="006B2867"/>
    <w:rsid w:val="006B28F6"/>
    <w:rsid w:val="006B3065"/>
    <w:rsid w:val="006B5030"/>
    <w:rsid w:val="006B5442"/>
    <w:rsid w:val="006B5B19"/>
    <w:rsid w:val="006B7390"/>
    <w:rsid w:val="006B7922"/>
    <w:rsid w:val="006B796B"/>
    <w:rsid w:val="006B7DF9"/>
    <w:rsid w:val="006C0585"/>
    <w:rsid w:val="006C0760"/>
    <w:rsid w:val="006C083E"/>
    <w:rsid w:val="006C09FA"/>
    <w:rsid w:val="006C0E20"/>
    <w:rsid w:val="006C1BFF"/>
    <w:rsid w:val="006C1C7A"/>
    <w:rsid w:val="006C1EDD"/>
    <w:rsid w:val="006C25E6"/>
    <w:rsid w:val="006C50BF"/>
    <w:rsid w:val="006C5194"/>
    <w:rsid w:val="006C5A55"/>
    <w:rsid w:val="006C66B3"/>
    <w:rsid w:val="006C68A2"/>
    <w:rsid w:val="006C690D"/>
    <w:rsid w:val="006C697B"/>
    <w:rsid w:val="006C744A"/>
    <w:rsid w:val="006C788F"/>
    <w:rsid w:val="006C7A3D"/>
    <w:rsid w:val="006D1D27"/>
    <w:rsid w:val="006D1E1A"/>
    <w:rsid w:val="006D1FCB"/>
    <w:rsid w:val="006D21C2"/>
    <w:rsid w:val="006D277E"/>
    <w:rsid w:val="006D2D56"/>
    <w:rsid w:val="006D396A"/>
    <w:rsid w:val="006D3AE6"/>
    <w:rsid w:val="006D43C8"/>
    <w:rsid w:val="006D4462"/>
    <w:rsid w:val="006D44E7"/>
    <w:rsid w:val="006D47C7"/>
    <w:rsid w:val="006D4F64"/>
    <w:rsid w:val="006D5929"/>
    <w:rsid w:val="006D597B"/>
    <w:rsid w:val="006D6BA4"/>
    <w:rsid w:val="006D6E10"/>
    <w:rsid w:val="006D7564"/>
    <w:rsid w:val="006E040D"/>
    <w:rsid w:val="006E0529"/>
    <w:rsid w:val="006E068D"/>
    <w:rsid w:val="006E0929"/>
    <w:rsid w:val="006E167B"/>
    <w:rsid w:val="006E2E41"/>
    <w:rsid w:val="006E3AF8"/>
    <w:rsid w:val="006E4009"/>
    <w:rsid w:val="006E43C1"/>
    <w:rsid w:val="006E491F"/>
    <w:rsid w:val="006E5889"/>
    <w:rsid w:val="006E5C04"/>
    <w:rsid w:val="006E5D7F"/>
    <w:rsid w:val="006E6560"/>
    <w:rsid w:val="006E6AE9"/>
    <w:rsid w:val="006E7B12"/>
    <w:rsid w:val="006F02F4"/>
    <w:rsid w:val="006F0ABE"/>
    <w:rsid w:val="006F2350"/>
    <w:rsid w:val="006F2BF2"/>
    <w:rsid w:val="006F3259"/>
    <w:rsid w:val="006F3671"/>
    <w:rsid w:val="006F36A6"/>
    <w:rsid w:val="006F410F"/>
    <w:rsid w:val="006F4958"/>
    <w:rsid w:val="006F4CB3"/>
    <w:rsid w:val="006F5DD2"/>
    <w:rsid w:val="006F6D02"/>
    <w:rsid w:val="006F7065"/>
    <w:rsid w:val="006F7285"/>
    <w:rsid w:val="00700033"/>
    <w:rsid w:val="0070257C"/>
    <w:rsid w:val="00702F3E"/>
    <w:rsid w:val="00702FB2"/>
    <w:rsid w:val="0070341A"/>
    <w:rsid w:val="00703CC8"/>
    <w:rsid w:val="00703E29"/>
    <w:rsid w:val="00705FC4"/>
    <w:rsid w:val="0070634C"/>
    <w:rsid w:val="007063D5"/>
    <w:rsid w:val="00706912"/>
    <w:rsid w:val="0070715D"/>
    <w:rsid w:val="0070721B"/>
    <w:rsid w:val="00707AF6"/>
    <w:rsid w:val="007102F7"/>
    <w:rsid w:val="00710335"/>
    <w:rsid w:val="007104F8"/>
    <w:rsid w:val="00710591"/>
    <w:rsid w:val="00710E9B"/>
    <w:rsid w:val="00710FF0"/>
    <w:rsid w:val="00711421"/>
    <w:rsid w:val="00711667"/>
    <w:rsid w:val="00711C3A"/>
    <w:rsid w:val="0071274B"/>
    <w:rsid w:val="0071280A"/>
    <w:rsid w:val="00712A61"/>
    <w:rsid w:val="007138E6"/>
    <w:rsid w:val="007146AF"/>
    <w:rsid w:val="0071470E"/>
    <w:rsid w:val="00714B3E"/>
    <w:rsid w:val="00714FDB"/>
    <w:rsid w:val="007159A1"/>
    <w:rsid w:val="007167BE"/>
    <w:rsid w:val="00716944"/>
    <w:rsid w:val="00717542"/>
    <w:rsid w:val="00717F05"/>
    <w:rsid w:val="00720114"/>
    <w:rsid w:val="00720860"/>
    <w:rsid w:val="00720886"/>
    <w:rsid w:val="00720D97"/>
    <w:rsid w:val="00721188"/>
    <w:rsid w:val="007212C6"/>
    <w:rsid w:val="0072141C"/>
    <w:rsid w:val="007230CF"/>
    <w:rsid w:val="007236F2"/>
    <w:rsid w:val="00723E60"/>
    <w:rsid w:val="0072421D"/>
    <w:rsid w:val="00724893"/>
    <w:rsid w:val="007252B4"/>
    <w:rsid w:val="00726D45"/>
    <w:rsid w:val="00726FC1"/>
    <w:rsid w:val="0072707B"/>
    <w:rsid w:val="007275D0"/>
    <w:rsid w:val="00731324"/>
    <w:rsid w:val="00731D53"/>
    <w:rsid w:val="0073200C"/>
    <w:rsid w:val="00732171"/>
    <w:rsid w:val="007321A9"/>
    <w:rsid w:val="00732686"/>
    <w:rsid w:val="00732C39"/>
    <w:rsid w:val="00733D88"/>
    <w:rsid w:val="00733E2C"/>
    <w:rsid w:val="007343CA"/>
    <w:rsid w:val="00735D40"/>
    <w:rsid w:val="00736168"/>
    <w:rsid w:val="007366E4"/>
    <w:rsid w:val="00736BEC"/>
    <w:rsid w:val="00740087"/>
    <w:rsid w:val="007400DF"/>
    <w:rsid w:val="007406CA"/>
    <w:rsid w:val="00740893"/>
    <w:rsid w:val="007408CE"/>
    <w:rsid w:val="00740936"/>
    <w:rsid w:val="0074142C"/>
    <w:rsid w:val="0074149F"/>
    <w:rsid w:val="007416F1"/>
    <w:rsid w:val="007422FF"/>
    <w:rsid w:val="007423A5"/>
    <w:rsid w:val="00742443"/>
    <w:rsid w:val="00743765"/>
    <w:rsid w:val="00744181"/>
    <w:rsid w:val="007447C3"/>
    <w:rsid w:val="00744EC9"/>
    <w:rsid w:val="00745D36"/>
    <w:rsid w:val="007469BE"/>
    <w:rsid w:val="00746A62"/>
    <w:rsid w:val="00746C6B"/>
    <w:rsid w:val="00747097"/>
    <w:rsid w:val="00747431"/>
    <w:rsid w:val="0074797A"/>
    <w:rsid w:val="00750026"/>
    <w:rsid w:val="007505CB"/>
    <w:rsid w:val="007507D1"/>
    <w:rsid w:val="00750CB1"/>
    <w:rsid w:val="00750F1E"/>
    <w:rsid w:val="00750FBA"/>
    <w:rsid w:val="007515D2"/>
    <w:rsid w:val="00751848"/>
    <w:rsid w:val="00751A4A"/>
    <w:rsid w:val="0075475F"/>
    <w:rsid w:val="00754793"/>
    <w:rsid w:val="00754CB4"/>
    <w:rsid w:val="00755153"/>
    <w:rsid w:val="007553D7"/>
    <w:rsid w:val="007554B6"/>
    <w:rsid w:val="007565A9"/>
    <w:rsid w:val="00756745"/>
    <w:rsid w:val="00757510"/>
    <w:rsid w:val="007575A1"/>
    <w:rsid w:val="00757DB8"/>
    <w:rsid w:val="00761EEA"/>
    <w:rsid w:val="00762100"/>
    <w:rsid w:val="00762F2F"/>
    <w:rsid w:val="00764155"/>
    <w:rsid w:val="00765828"/>
    <w:rsid w:val="00765AB1"/>
    <w:rsid w:val="00767318"/>
    <w:rsid w:val="00767608"/>
    <w:rsid w:val="007676F3"/>
    <w:rsid w:val="007708DE"/>
    <w:rsid w:val="0077113A"/>
    <w:rsid w:val="0077119A"/>
    <w:rsid w:val="00771636"/>
    <w:rsid w:val="00771B5E"/>
    <w:rsid w:val="0077225F"/>
    <w:rsid w:val="00772761"/>
    <w:rsid w:val="00772778"/>
    <w:rsid w:val="00772BE1"/>
    <w:rsid w:val="00773218"/>
    <w:rsid w:val="00773C9E"/>
    <w:rsid w:val="0077455C"/>
    <w:rsid w:val="00774C5A"/>
    <w:rsid w:val="00774C6D"/>
    <w:rsid w:val="007752FC"/>
    <w:rsid w:val="00775EF2"/>
    <w:rsid w:val="00776620"/>
    <w:rsid w:val="00776DE1"/>
    <w:rsid w:val="00776EEE"/>
    <w:rsid w:val="00777DE4"/>
    <w:rsid w:val="007801B6"/>
    <w:rsid w:val="00780505"/>
    <w:rsid w:val="00780B65"/>
    <w:rsid w:val="0078143E"/>
    <w:rsid w:val="00781B6C"/>
    <w:rsid w:val="0078249A"/>
    <w:rsid w:val="00782E21"/>
    <w:rsid w:val="00782F0B"/>
    <w:rsid w:val="007839DD"/>
    <w:rsid w:val="007843B8"/>
    <w:rsid w:val="0078449C"/>
    <w:rsid w:val="00785D23"/>
    <w:rsid w:val="00786DC1"/>
    <w:rsid w:val="007872B4"/>
    <w:rsid w:val="007876C0"/>
    <w:rsid w:val="00787ABA"/>
    <w:rsid w:val="00787B44"/>
    <w:rsid w:val="00787CC7"/>
    <w:rsid w:val="00790A9A"/>
    <w:rsid w:val="00792063"/>
    <w:rsid w:val="0079223B"/>
    <w:rsid w:val="00792928"/>
    <w:rsid w:val="007942B9"/>
    <w:rsid w:val="00794910"/>
    <w:rsid w:val="00795437"/>
    <w:rsid w:val="00795BAF"/>
    <w:rsid w:val="00796615"/>
    <w:rsid w:val="007974CF"/>
    <w:rsid w:val="00797504"/>
    <w:rsid w:val="00797DCF"/>
    <w:rsid w:val="007A103A"/>
    <w:rsid w:val="007A10E0"/>
    <w:rsid w:val="007A1BDF"/>
    <w:rsid w:val="007A1F20"/>
    <w:rsid w:val="007A20F4"/>
    <w:rsid w:val="007A2D62"/>
    <w:rsid w:val="007A3A3A"/>
    <w:rsid w:val="007A46D1"/>
    <w:rsid w:val="007A4E43"/>
    <w:rsid w:val="007A59EA"/>
    <w:rsid w:val="007A756A"/>
    <w:rsid w:val="007A7977"/>
    <w:rsid w:val="007A7E38"/>
    <w:rsid w:val="007B077D"/>
    <w:rsid w:val="007B0F11"/>
    <w:rsid w:val="007B13C7"/>
    <w:rsid w:val="007B19B6"/>
    <w:rsid w:val="007B1A6C"/>
    <w:rsid w:val="007B1E01"/>
    <w:rsid w:val="007B2012"/>
    <w:rsid w:val="007B2079"/>
    <w:rsid w:val="007B20B9"/>
    <w:rsid w:val="007B2545"/>
    <w:rsid w:val="007B38A8"/>
    <w:rsid w:val="007B38F0"/>
    <w:rsid w:val="007B453F"/>
    <w:rsid w:val="007B46CF"/>
    <w:rsid w:val="007B6474"/>
    <w:rsid w:val="007B7B9B"/>
    <w:rsid w:val="007C0055"/>
    <w:rsid w:val="007C0739"/>
    <w:rsid w:val="007C1B97"/>
    <w:rsid w:val="007C201C"/>
    <w:rsid w:val="007C2741"/>
    <w:rsid w:val="007C2CF5"/>
    <w:rsid w:val="007C34DF"/>
    <w:rsid w:val="007C413D"/>
    <w:rsid w:val="007C4184"/>
    <w:rsid w:val="007C42D5"/>
    <w:rsid w:val="007C43C0"/>
    <w:rsid w:val="007C4D76"/>
    <w:rsid w:val="007C4DEF"/>
    <w:rsid w:val="007C5110"/>
    <w:rsid w:val="007C55F3"/>
    <w:rsid w:val="007C5774"/>
    <w:rsid w:val="007C5D8F"/>
    <w:rsid w:val="007C6360"/>
    <w:rsid w:val="007C67FE"/>
    <w:rsid w:val="007C717F"/>
    <w:rsid w:val="007C7D55"/>
    <w:rsid w:val="007C7DC2"/>
    <w:rsid w:val="007C7FC1"/>
    <w:rsid w:val="007D019E"/>
    <w:rsid w:val="007D0541"/>
    <w:rsid w:val="007D0A81"/>
    <w:rsid w:val="007D0E31"/>
    <w:rsid w:val="007D2A3B"/>
    <w:rsid w:val="007D302F"/>
    <w:rsid w:val="007D3472"/>
    <w:rsid w:val="007D41CC"/>
    <w:rsid w:val="007D44B6"/>
    <w:rsid w:val="007D4FEF"/>
    <w:rsid w:val="007D5870"/>
    <w:rsid w:val="007D5ABC"/>
    <w:rsid w:val="007D5C62"/>
    <w:rsid w:val="007D5F34"/>
    <w:rsid w:val="007D746A"/>
    <w:rsid w:val="007D7F0C"/>
    <w:rsid w:val="007E00D5"/>
    <w:rsid w:val="007E05F6"/>
    <w:rsid w:val="007E1B2E"/>
    <w:rsid w:val="007E1BAD"/>
    <w:rsid w:val="007E281A"/>
    <w:rsid w:val="007E28F1"/>
    <w:rsid w:val="007E2CA6"/>
    <w:rsid w:val="007E2D1B"/>
    <w:rsid w:val="007E2EFE"/>
    <w:rsid w:val="007E3C60"/>
    <w:rsid w:val="007E45CF"/>
    <w:rsid w:val="007E476A"/>
    <w:rsid w:val="007E477B"/>
    <w:rsid w:val="007E4C50"/>
    <w:rsid w:val="007E4D0E"/>
    <w:rsid w:val="007E5D36"/>
    <w:rsid w:val="007E60F7"/>
    <w:rsid w:val="007E6F53"/>
    <w:rsid w:val="007E7E42"/>
    <w:rsid w:val="007F0403"/>
    <w:rsid w:val="007F0700"/>
    <w:rsid w:val="007F127E"/>
    <w:rsid w:val="007F15C9"/>
    <w:rsid w:val="007F2BBA"/>
    <w:rsid w:val="007F3DFE"/>
    <w:rsid w:val="007F46F4"/>
    <w:rsid w:val="007F4B9C"/>
    <w:rsid w:val="007F4FAC"/>
    <w:rsid w:val="007F50CB"/>
    <w:rsid w:val="007F5393"/>
    <w:rsid w:val="007F65A2"/>
    <w:rsid w:val="007F6FBF"/>
    <w:rsid w:val="007F6FD3"/>
    <w:rsid w:val="007F7315"/>
    <w:rsid w:val="007F7426"/>
    <w:rsid w:val="007F7550"/>
    <w:rsid w:val="007F7669"/>
    <w:rsid w:val="008008F8"/>
    <w:rsid w:val="00800C90"/>
    <w:rsid w:val="00801E27"/>
    <w:rsid w:val="00802A40"/>
    <w:rsid w:val="0080389E"/>
    <w:rsid w:val="0080574B"/>
    <w:rsid w:val="00805E18"/>
    <w:rsid w:val="0080632F"/>
    <w:rsid w:val="00806830"/>
    <w:rsid w:val="00806EAD"/>
    <w:rsid w:val="00807469"/>
    <w:rsid w:val="00807929"/>
    <w:rsid w:val="0081018F"/>
    <w:rsid w:val="008109F7"/>
    <w:rsid w:val="00811007"/>
    <w:rsid w:val="00811124"/>
    <w:rsid w:val="00811309"/>
    <w:rsid w:val="00811720"/>
    <w:rsid w:val="00811AE9"/>
    <w:rsid w:val="00811D30"/>
    <w:rsid w:val="00812367"/>
    <w:rsid w:val="00812794"/>
    <w:rsid w:val="00812DEA"/>
    <w:rsid w:val="008130A9"/>
    <w:rsid w:val="00813E7D"/>
    <w:rsid w:val="0081469D"/>
    <w:rsid w:val="00814A10"/>
    <w:rsid w:val="00814A9B"/>
    <w:rsid w:val="00814AB2"/>
    <w:rsid w:val="008151B5"/>
    <w:rsid w:val="00820924"/>
    <w:rsid w:val="00821ABC"/>
    <w:rsid w:val="008226BA"/>
    <w:rsid w:val="0082292E"/>
    <w:rsid w:val="00822B77"/>
    <w:rsid w:val="00822F81"/>
    <w:rsid w:val="00823007"/>
    <w:rsid w:val="00823624"/>
    <w:rsid w:val="00823965"/>
    <w:rsid w:val="00823EBD"/>
    <w:rsid w:val="008254AF"/>
    <w:rsid w:val="00825AD6"/>
    <w:rsid w:val="00826086"/>
    <w:rsid w:val="0082621E"/>
    <w:rsid w:val="0082674A"/>
    <w:rsid w:val="00826892"/>
    <w:rsid w:val="00826B49"/>
    <w:rsid w:val="00827C4F"/>
    <w:rsid w:val="00827DB1"/>
    <w:rsid w:val="00827DCA"/>
    <w:rsid w:val="00830491"/>
    <w:rsid w:val="00830559"/>
    <w:rsid w:val="00831600"/>
    <w:rsid w:val="00831726"/>
    <w:rsid w:val="00831B38"/>
    <w:rsid w:val="00831E72"/>
    <w:rsid w:val="00832BBE"/>
    <w:rsid w:val="00832F15"/>
    <w:rsid w:val="008342E0"/>
    <w:rsid w:val="00836C42"/>
    <w:rsid w:val="0083727C"/>
    <w:rsid w:val="008373F6"/>
    <w:rsid w:val="00837C5A"/>
    <w:rsid w:val="00837DB6"/>
    <w:rsid w:val="00837ED0"/>
    <w:rsid w:val="008405CF"/>
    <w:rsid w:val="00841296"/>
    <w:rsid w:val="008414F5"/>
    <w:rsid w:val="0084177E"/>
    <w:rsid w:val="00841D9B"/>
    <w:rsid w:val="00841E71"/>
    <w:rsid w:val="00841E83"/>
    <w:rsid w:val="00841ECD"/>
    <w:rsid w:val="00841FAD"/>
    <w:rsid w:val="00842090"/>
    <w:rsid w:val="00842167"/>
    <w:rsid w:val="008429FC"/>
    <w:rsid w:val="00842B22"/>
    <w:rsid w:val="008430EC"/>
    <w:rsid w:val="0084322D"/>
    <w:rsid w:val="00843A13"/>
    <w:rsid w:val="00844158"/>
    <w:rsid w:val="0084464D"/>
    <w:rsid w:val="008447EE"/>
    <w:rsid w:val="008452EF"/>
    <w:rsid w:val="0084634F"/>
    <w:rsid w:val="00846754"/>
    <w:rsid w:val="0084698A"/>
    <w:rsid w:val="0084734B"/>
    <w:rsid w:val="008473F8"/>
    <w:rsid w:val="00847404"/>
    <w:rsid w:val="00847863"/>
    <w:rsid w:val="00847B40"/>
    <w:rsid w:val="00850369"/>
    <w:rsid w:val="0085036C"/>
    <w:rsid w:val="008514CF"/>
    <w:rsid w:val="00851A26"/>
    <w:rsid w:val="00851EF9"/>
    <w:rsid w:val="008520E9"/>
    <w:rsid w:val="008522A3"/>
    <w:rsid w:val="0085387B"/>
    <w:rsid w:val="008539F8"/>
    <w:rsid w:val="00853F0D"/>
    <w:rsid w:val="00854AE6"/>
    <w:rsid w:val="00854EDB"/>
    <w:rsid w:val="00855794"/>
    <w:rsid w:val="00855AF4"/>
    <w:rsid w:val="00855B3E"/>
    <w:rsid w:val="00855DBB"/>
    <w:rsid w:val="00855ED2"/>
    <w:rsid w:val="0085626E"/>
    <w:rsid w:val="00857958"/>
    <w:rsid w:val="008579BD"/>
    <w:rsid w:val="00857EA3"/>
    <w:rsid w:val="00861044"/>
    <w:rsid w:val="00861858"/>
    <w:rsid w:val="00861887"/>
    <w:rsid w:val="0086264D"/>
    <w:rsid w:val="00862ACA"/>
    <w:rsid w:val="00864281"/>
    <w:rsid w:val="00864493"/>
    <w:rsid w:val="00864935"/>
    <w:rsid w:val="00865524"/>
    <w:rsid w:val="00865B76"/>
    <w:rsid w:val="00865BD3"/>
    <w:rsid w:val="008660F7"/>
    <w:rsid w:val="008665A4"/>
    <w:rsid w:val="008669C5"/>
    <w:rsid w:val="00866C78"/>
    <w:rsid w:val="0086705B"/>
    <w:rsid w:val="00867CFA"/>
    <w:rsid w:val="00870025"/>
    <w:rsid w:val="0087039E"/>
    <w:rsid w:val="0087043E"/>
    <w:rsid w:val="00870A4E"/>
    <w:rsid w:val="0087140F"/>
    <w:rsid w:val="00871835"/>
    <w:rsid w:val="00871978"/>
    <w:rsid w:val="00872276"/>
    <w:rsid w:val="008731CB"/>
    <w:rsid w:val="0087384B"/>
    <w:rsid w:val="008739D1"/>
    <w:rsid w:val="00873CD9"/>
    <w:rsid w:val="00874D50"/>
    <w:rsid w:val="00875838"/>
    <w:rsid w:val="00876519"/>
    <w:rsid w:val="00876622"/>
    <w:rsid w:val="00876D45"/>
    <w:rsid w:val="00876F77"/>
    <w:rsid w:val="00877BA2"/>
    <w:rsid w:val="00880769"/>
    <w:rsid w:val="0088095E"/>
    <w:rsid w:val="00880A0D"/>
    <w:rsid w:val="008815B5"/>
    <w:rsid w:val="00882B92"/>
    <w:rsid w:val="0088343D"/>
    <w:rsid w:val="00883EF4"/>
    <w:rsid w:val="00884B45"/>
    <w:rsid w:val="0088506A"/>
    <w:rsid w:val="008866AE"/>
    <w:rsid w:val="008866F3"/>
    <w:rsid w:val="00886F19"/>
    <w:rsid w:val="008903BA"/>
    <w:rsid w:val="00890492"/>
    <w:rsid w:val="00890E54"/>
    <w:rsid w:val="00890EBE"/>
    <w:rsid w:val="0089165D"/>
    <w:rsid w:val="00891943"/>
    <w:rsid w:val="008923A1"/>
    <w:rsid w:val="00892861"/>
    <w:rsid w:val="008928E2"/>
    <w:rsid w:val="00892901"/>
    <w:rsid w:val="00893301"/>
    <w:rsid w:val="0089378A"/>
    <w:rsid w:val="00893860"/>
    <w:rsid w:val="00893B18"/>
    <w:rsid w:val="00894448"/>
    <w:rsid w:val="008946C5"/>
    <w:rsid w:val="00894CFB"/>
    <w:rsid w:val="00894D73"/>
    <w:rsid w:val="008953D1"/>
    <w:rsid w:val="00895901"/>
    <w:rsid w:val="00895C85"/>
    <w:rsid w:val="0089637D"/>
    <w:rsid w:val="008964E4"/>
    <w:rsid w:val="00896680"/>
    <w:rsid w:val="00896989"/>
    <w:rsid w:val="00896ED8"/>
    <w:rsid w:val="00897068"/>
    <w:rsid w:val="00897B62"/>
    <w:rsid w:val="008A035A"/>
    <w:rsid w:val="008A15DA"/>
    <w:rsid w:val="008A1BCB"/>
    <w:rsid w:val="008A1E3F"/>
    <w:rsid w:val="008A26B1"/>
    <w:rsid w:val="008A2CC8"/>
    <w:rsid w:val="008A3907"/>
    <w:rsid w:val="008A398A"/>
    <w:rsid w:val="008A3F7E"/>
    <w:rsid w:val="008A44E1"/>
    <w:rsid w:val="008A4E3C"/>
    <w:rsid w:val="008A4E6A"/>
    <w:rsid w:val="008A5384"/>
    <w:rsid w:val="008A5DCC"/>
    <w:rsid w:val="008A5F8A"/>
    <w:rsid w:val="008A6863"/>
    <w:rsid w:val="008A7B58"/>
    <w:rsid w:val="008A7CAF"/>
    <w:rsid w:val="008A7E97"/>
    <w:rsid w:val="008B0252"/>
    <w:rsid w:val="008B03E0"/>
    <w:rsid w:val="008B12A6"/>
    <w:rsid w:val="008B18A3"/>
    <w:rsid w:val="008B1A1F"/>
    <w:rsid w:val="008B1BD5"/>
    <w:rsid w:val="008B2D2E"/>
    <w:rsid w:val="008B3F8B"/>
    <w:rsid w:val="008B4677"/>
    <w:rsid w:val="008B4F3C"/>
    <w:rsid w:val="008B6695"/>
    <w:rsid w:val="008B67F1"/>
    <w:rsid w:val="008B6D69"/>
    <w:rsid w:val="008B7941"/>
    <w:rsid w:val="008B7D56"/>
    <w:rsid w:val="008C20D1"/>
    <w:rsid w:val="008C254E"/>
    <w:rsid w:val="008C4090"/>
    <w:rsid w:val="008C4AD1"/>
    <w:rsid w:val="008C4E4C"/>
    <w:rsid w:val="008C4EC6"/>
    <w:rsid w:val="008C5661"/>
    <w:rsid w:val="008C5741"/>
    <w:rsid w:val="008C578B"/>
    <w:rsid w:val="008C6802"/>
    <w:rsid w:val="008C6BA1"/>
    <w:rsid w:val="008C6CDF"/>
    <w:rsid w:val="008C708C"/>
    <w:rsid w:val="008C7142"/>
    <w:rsid w:val="008C768E"/>
    <w:rsid w:val="008D0644"/>
    <w:rsid w:val="008D0BB6"/>
    <w:rsid w:val="008D15C8"/>
    <w:rsid w:val="008D1FC1"/>
    <w:rsid w:val="008D2010"/>
    <w:rsid w:val="008D297B"/>
    <w:rsid w:val="008D2A9D"/>
    <w:rsid w:val="008D38C6"/>
    <w:rsid w:val="008D3D6C"/>
    <w:rsid w:val="008D3FD4"/>
    <w:rsid w:val="008D443A"/>
    <w:rsid w:val="008D49B2"/>
    <w:rsid w:val="008D4F3A"/>
    <w:rsid w:val="008D565F"/>
    <w:rsid w:val="008D5667"/>
    <w:rsid w:val="008D6B3A"/>
    <w:rsid w:val="008D6C8F"/>
    <w:rsid w:val="008D6D4C"/>
    <w:rsid w:val="008D70C2"/>
    <w:rsid w:val="008D7188"/>
    <w:rsid w:val="008D75A9"/>
    <w:rsid w:val="008D7648"/>
    <w:rsid w:val="008D777F"/>
    <w:rsid w:val="008D786D"/>
    <w:rsid w:val="008D7C86"/>
    <w:rsid w:val="008E0148"/>
    <w:rsid w:val="008E1525"/>
    <w:rsid w:val="008E1FA6"/>
    <w:rsid w:val="008E27FD"/>
    <w:rsid w:val="008E2DE4"/>
    <w:rsid w:val="008E31B7"/>
    <w:rsid w:val="008E32E5"/>
    <w:rsid w:val="008E3D07"/>
    <w:rsid w:val="008E3DE4"/>
    <w:rsid w:val="008E3F6A"/>
    <w:rsid w:val="008E44F7"/>
    <w:rsid w:val="008E4789"/>
    <w:rsid w:val="008E4BE6"/>
    <w:rsid w:val="008E64C5"/>
    <w:rsid w:val="008E68B7"/>
    <w:rsid w:val="008E6A21"/>
    <w:rsid w:val="008E6AD3"/>
    <w:rsid w:val="008E6B39"/>
    <w:rsid w:val="008E7579"/>
    <w:rsid w:val="008E77E4"/>
    <w:rsid w:val="008F02DE"/>
    <w:rsid w:val="008F09A1"/>
    <w:rsid w:val="008F0FAC"/>
    <w:rsid w:val="008F1539"/>
    <w:rsid w:val="008F1657"/>
    <w:rsid w:val="008F1776"/>
    <w:rsid w:val="008F22AE"/>
    <w:rsid w:val="008F27D2"/>
    <w:rsid w:val="008F335F"/>
    <w:rsid w:val="008F3486"/>
    <w:rsid w:val="008F3C46"/>
    <w:rsid w:val="008F4239"/>
    <w:rsid w:val="008F4A63"/>
    <w:rsid w:val="008F4EA8"/>
    <w:rsid w:val="008F58D2"/>
    <w:rsid w:val="008F60B0"/>
    <w:rsid w:val="008F6795"/>
    <w:rsid w:val="008F67C6"/>
    <w:rsid w:val="008F6A09"/>
    <w:rsid w:val="008F70B8"/>
    <w:rsid w:val="008F789D"/>
    <w:rsid w:val="008F7ADC"/>
    <w:rsid w:val="008F7F06"/>
    <w:rsid w:val="009004BE"/>
    <w:rsid w:val="00900E3C"/>
    <w:rsid w:val="00900F83"/>
    <w:rsid w:val="00900FFF"/>
    <w:rsid w:val="009012E6"/>
    <w:rsid w:val="00901A5F"/>
    <w:rsid w:val="00901F91"/>
    <w:rsid w:val="009026E1"/>
    <w:rsid w:val="00902B60"/>
    <w:rsid w:val="00902E6B"/>
    <w:rsid w:val="0090531E"/>
    <w:rsid w:val="00906779"/>
    <w:rsid w:val="009114C0"/>
    <w:rsid w:val="00911FE7"/>
    <w:rsid w:val="00912657"/>
    <w:rsid w:val="00912988"/>
    <w:rsid w:val="00912DF7"/>
    <w:rsid w:val="00912F94"/>
    <w:rsid w:val="00913141"/>
    <w:rsid w:val="00913542"/>
    <w:rsid w:val="00913807"/>
    <w:rsid w:val="009145E7"/>
    <w:rsid w:val="00914630"/>
    <w:rsid w:val="00914799"/>
    <w:rsid w:val="00914F00"/>
    <w:rsid w:val="0091502D"/>
    <w:rsid w:val="00916AC0"/>
    <w:rsid w:val="00916ACE"/>
    <w:rsid w:val="0091784D"/>
    <w:rsid w:val="00917CFC"/>
    <w:rsid w:val="00917E7B"/>
    <w:rsid w:val="00920945"/>
    <w:rsid w:val="009209A5"/>
    <w:rsid w:val="00920F86"/>
    <w:rsid w:val="009216F3"/>
    <w:rsid w:val="00921912"/>
    <w:rsid w:val="00921963"/>
    <w:rsid w:val="00922E9B"/>
    <w:rsid w:val="00924132"/>
    <w:rsid w:val="009249E5"/>
    <w:rsid w:val="009258BB"/>
    <w:rsid w:val="0092593B"/>
    <w:rsid w:val="00925BD0"/>
    <w:rsid w:val="0092623A"/>
    <w:rsid w:val="00926583"/>
    <w:rsid w:val="0092688A"/>
    <w:rsid w:val="00926B57"/>
    <w:rsid w:val="00927083"/>
    <w:rsid w:val="00927440"/>
    <w:rsid w:val="0092744D"/>
    <w:rsid w:val="009274E7"/>
    <w:rsid w:val="009275D4"/>
    <w:rsid w:val="0092771B"/>
    <w:rsid w:val="00927ECD"/>
    <w:rsid w:val="00930376"/>
    <w:rsid w:val="00930554"/>
    <w:rsid w:val="0093057A"/>
    <w:rsid w:val="00930EB0"/>
    <w:rsid w:val="009320E0"/>
    <w:rsid w:val="00932B66"/>
    <w:rsid w:val="0093332B"/>
    <w:rsid w:val="00936E66"/>
    <w:rsid w:val="0094113F"/>
    <w:rsid w:val="00941374"/>
    <w:rsid w:val="00941E07"/>
    <w:rsid w:val="009434B8"/>
    <w:rsid w:val="00943DF1"/>
    <w:rsid w:val="009443D6"/>
    <w:rsid w:val="009446C0"/>
    <w:rsid w:val="00944ADE"/>
    <w:rsid w:val="00944AF8"/>
    <w:rsid w:val="00945493"/>
    <w:rsid w:val="00945532"/>
    <w:rsid w:val="0094627E"/>
    <w:rsid w:val="00946EE9"/>
    <w:rsid w:val="0094785D"/>
    <w:rsid w:val="00947D19"/>
    <w:rsid w:val="009506D4"/>
    <w:rsid w:val="0095072B"/>
    <w:rsid w:val="00950AD6"/>
    <w:rsid w:val="00950C01"/>
    <w:rsid w:val="00951432"/>
    <w:rsid w:val="00951B2A"/>
    <w:rsid w:val="00952544"/>
    <w:rsid w:val="009534CF"/>
    <w:rsid w:val="00953B16"/>
    <w:rsid w:val="00953DE2"/>
    <w:rsid w:val="0095494D"/>
    <w:rsid w:val="009550D6"/>
    <w:rsid w:val="0095527B"/>
    <w:rsid w:val="009552B4"/>
    <w:rsid w:val="00955920"/>
    <w:rsid w:val="00955E9A"/>
    <w:rsid w:val="009568C3"/>
    <w:rsid w:val="00960CCB"/>
    <w:rsid w:val="009619DB"/>
    <w:rsid w:val="009626A3"/>
    <w:rsid w:val="009631A6"/>
    <w:rsid w:val="00963942"/>
    <w:rsid w:val="00963E53"/>
    <w:rsid w:val="00964B4E"/>
    <w:rsid w:val="0096593C"/>
    <w:rsid w:val="009660A6"/>
    <w:rsid w:val="009668D4"/>
    <w:rsid w:val="00967920"/>
    <w:rsid w:val="00967AFA"/>
    <w:rsid w:val="00967C6F"/>
    <w:rsid w:val="009727E0"/>
    <w:rsid w:val="00973F34"/>
    <w:rsid w:val="009740E5"/>
    <w:rsid w:val="00974304"/>
    <w:rsid w:val="00974EB1"/>
    <w:rsid w:val="00975660"/>
    <w:rsid w:val="009768C5"/>
    <w:rsid w:val="00976F11"/>
    <w:rsid w:val="00977017"/>
    <w:rsid w:val="0097703E"/>
    <w:rsid w:val="00977A9C"/>
    <w:rsid w:val="00977D1C"/>
    <w:rsid w:val="00981FC2"/>
    <w:rsid w:val="0098246B"/>
    <w:rsid w:val="009825CD"/>
    <w:rsid w:val="00982977"/>
    <w:rsid w:val="009829C5"/>
    <w:rsid w:val="00982B88"/>
    <w:rsid w:val="00982EEC"/>
    <w:rsid w:val="00982FCB"/>
    <w:rsid w:val="00983394"/>
    <w:rsid w:val="0098389F"/>
    <w:rsid w:val="00983C1E"/>
    <w:rsid w:val="00983E19"/>
    <w:rsid w:val="009840B8"/>
    <w:rsid w:val="00984A3B"/>
    <w:rsid w:val="00984F71"/>
    <w:rsid w:val="0098507F"/>
    <w:rsid w:val="009863E4"/>
    <w:rsid w:val="00986CD2"/>
    <w:rsid w:val="00987909"/>
    <w:rsid w:val="00990939"/>
    <w:rsid w:val="009909AF"/>
    <w:rsid w:val="00991A61"/>
    <w:rsid w:val="00991A82"/>
    <w:rsid w:val="00991AA5"/>
    <w:rsid w:val="00993D0D"/>
    <w:rsid w:val="00993F9E"/>
    <w:rsid w:val="0099443E"/>
    <w:rsid w:val="0099515B"/>
    <w:rsid w:val="00995C9B"/>
    <w:rsid w:val="0099637E"/>
    <w:rsid w:val="00997F9B"/>
    <w:rsid w:val="009A0A1C"/>
    <w:rsid w:val="009A0A77"/>
    <w:rsid w:val="009A0AB0"/>
    <w:rsid w:val="009A1065"/>
    <w:rsid w:val="009A1545"/>
    <w:rsid w:val="009A1607"/>
    <w:rsid w:val="009A177A"/>
    <w:rsid w:val="009A334A"/>
    <w:rsid w:val="009A338D"/>
    <w:rsid w:val="009A406A"/>
    <w:rsid w:val="009A525F"/>
    <w:rsid w:val="009A591A"/>
    <w:rsid w:val="009A6239"/>
    <w:rsid w:val="009A648C"/>
    <w:rsid w:val="009A678E"/>
    <w:rsid w:val="009A76B1"/>
    <w:rsid w:val="009B14EA"/>
    <w:rsid w:val="009B1E12"/>
    <w:rsid w:val="009B2DF5"/>
    <w:rsid w:val="009B36D7"/>
    <w:rsid w:val="009B4113"/>
    <w:rsid w:val="009B41B7"/>
    <w:rsid w:val="009B42F7"/>
    <w:rsid w:val="009B453A"/>
    <w:rsid w:val="009B462D"/>
    <w:rsid w:val="009B6237"/>
    <w:rsid w:val="009B6BA0"/>
    <w:rsid w:val="009B7EF9"/>
    <w:rsid w:val="009C03D3"/>
    <w:rsid w:val="009C1564"/>
    <w:rsid w:val="009C17AE"/>
    <w:rsid w:val="009C1B6F"/>
    <w:rsid w:val="009C1DA5"/>
    <w:rsid w:val="009C3431"/>
    <w:rsid w:val="009C34EE"/>
    <w:rsid w:val="009C55D7"/>
    <w:rsid w:val="009C62F6"/>
    <w:rsid w:val="009C6556"/>
    <w:rsid w:val="009C674A"/>
    <w:rsid w:val="009C6770"/>
    <w:rsid w:val="009C6DA0"/>
    <w:rsid w:val="009C7E55"/>
    <w:rsid w:val="009D0013"/>
    <w:rsid w:val="009D08B2"/>
    <w:rsid w:val="009D09B4"/>
    <w:rsid w:val="009D1031"/>
    <w:rsid w:val="009D18F1"/>
    <w:rsid w:val="009D1DE5"/>
    <w:rsid w:val="009D1F30"/>
    <w:rsid w:val="009D2967"/>
    <w:rsid w:val="009D3CD3"/>
    <w:rsid w:val="009D4178"/>
    <w:rsid w:val="009D4E2E"/>
    <w:rsid w:val="009D5417"/>
    <w:rsid w:val="009D759C"/>
    <w:rsid w:val="009E0CE8"/>
    <w:rsid w:val="009E122B"/>
    <w:rsid w:val="009E20FC"/>
    <w:rsid w:val="009E2484"/>
    <w:rsid w:val="009E2BF7"/>
    <w:rsid w:val="009E343D"/>
    <w:rsid w:val="009E3EFB"/>
    <w:rsid w:val="009E41DA"/>
    <w:rsid w:val="009E5710"/>
    <w:rsid w:val="009E5CEC"/>
    <w:rsid w:val="009E5D47"/>
    <w:rsid w:val="009F0043"/>
    <w:rsid w:val="009F0240"/>
    <w:rsid w:val="009F036A"/>
    <w:rsid w:val="009F0CC4"/>
    <w:rsid w:val="009F111A"/>
    <w:rsid w:val="009F25EF"/>
    <w:rsid w:val="009F31EE"/>
    <w:rsid w:val="009F3604"/>
    <w:rsid w:val="009F3997"/>
    <w:rsid w:val="009F46FA"/>
    <w:rsid w:val="009F4E3C"/>
    <w:rsid w:val="009F5027"/>
    <w:rsid w:val="009F5FCB"/>
    <w:rsid w:val="009F612D"/>
    <w:rsid w:val="009F69F7"/>
    <w:rsid w:val="009F72D3"/>
    <w:rsid w:val="00A00D83"/>
    <w:rsid w:val="00A00E4F"/>
    <w:rsid w:val="00A03A4B"/>
    <w:rsid w:val="00A03AF7"/>
    <w:rsid w:val="00A053BC"/>
    <w:rsid w:val="00A0585C"/>
    <w:rsid w:val="00A05E01"/>
    <w:rsid w:val="00A075B2"/>
    <w:rsid w:val="00A111D7"/>
    <w:rsid w:val="00A1180B"/>
    <w:rsid w:val="00A126D3"/>
    <w:rsid w:val="00A12E7D"/>
    <w:rsid w:val="00A12EF6"/>
    <w:rsid w:val="00A13194"/>
    <w:rsid w:val="00A13ED7"/>
    <w:rsid w:val="00A147BD"/>
    <w:rsid w:val="00A14BB2"/>
    <w:rsid w:val="00A1510A"/>
    <w:rsid w:val="00A152B1"/>
    <w:rsid w:val="00A155F2"/>
    <w:rsid w:val="00A15E6A"/>
    <w:rsid w:val="00A16CF0"/>
    <w:rsid w:val="00A16EBE"/>
    <w:rsid w:val="00A17F27"/>
    <w:rsid w:val="00A20646"/>
    <w:rsid w:val="00A20883"/>
    <w:rsid w:val="00A20D3A"/>
    <w:rsid w:val="00A20F94"/>
    <w:rsid w:val="00A21BE2"/>
    <w:rsid w:val="00A2222F"/>
    <w:rsid w:val="00A23FEF"/>
    <w:rsid w:val="00A249DE"/>
    <w:rsid w:val="00A24C3F"/>
    <w:rsid w:val="00A256C2"/>
    <w:rsid w:val="00A258B2"/>
    <w:rsid w:val="00A258B7"/>
    <w:rsid w:val="00A2593C"/>
    <w:rsid w:val="00A262DA"/>
    <w:rsid w:val="00A26595"/>
    <w:rsid w:val="00A265CC"/>
    <w:rsid w:val="00A26B7F"/>
    <w:rsid w:val="00A26CC5"/>
    <w:rsid w:val="00A271A5"/>
    <w:rsid w:val="00A27B41"/>
    <w:rsid w:val="00A3005F"/>
    <w:rsid w:val="00A3033B"/>
    <w:rsid w:val="00A308BD"/>
    <w:rsid w:val="00A30ADE"/>
    <w:rsid w:val="00A30AFC"/>
    <w:rsid w:val="00A3127C"/>
    <w:rsid w:val="00A313BD"/>
    <w:rsid w:val="00A319AB"/>
    <w:rsid w:val="00A31C4F"/>
    <w:rsid w:val="00A331C0"/>
    <w:rsid w:val="00A33DC4"/>
    <w:rsid w:val="00A34986"/>
    <w:rsid w:val="00A34F3F"/>
    <w:rsid w:val="00A35974"/>
    <w:rsid w:val="00A36E78"/>
    <w:rsid w:val="00A36E8B"/>
    <w:rsid w:val="00A371A8"/>
    <w:rsid w:val="00A372D2"/>
    <w:rsid w:val="00A37525"/>
    <w:rsid w:val="00A378BB"/>
    <w:rsid w:val="00A37AE5"/>
    <w:rsid w:val="00A407D4"/>
    <w:rsid w:val="00A40FAE"/>
    <w:rsid w:val="00A4186A"/>
    <w:rsid w:val="00A430F8"/>
    <w:rsid w:val="00A4445C"/>
    <w:rsid w:val="00A446DA"/>
    <w:rsid w:val="00A44ACF"/>
    <w:rsid w:val="00A44C2D"/>
    <w:rsid w:val="00A44D7C"/>
    <w:rsid w:val="00A45E3A"/>
    <w:rsid w:val="00A462A6"/>
    <w:rsid w:val="00A463F1"/>
    <w:rsid w:val="00A4654C"/>
    <w:rsid w:val="00A467B3"/>
    <w:rsid w:val="00A46E2D"/>
    <w:rsid w:val="00A47573"/>
    <w:rsid w:val="00A47F85"/>
    <w:rsid w:val="00A50057"/>
    <w:rsid w:val="00A50A03"/>
    <w:rsid w:val="00A50B7F"/>
    <w:rsid w:val="00A5113F"/>
    <w:rsid w:val="00A513BF"/>
    <w:rsid w:val="00A5142A"/>
    <w:rsid w:val="00A514EC"/>
    <w:rsid w:val="00A52041"/>
    <w:rsid w:val="00A52080"/>
    <w:rsid w:val="00A520F7"/>
    <w:rsid w:val="00A52187"/>
    <w:rsid w:val="00A527DA"/>
    <w:rsid w:val="00A52B79"/>
    <w:rsid w:val="00A52FCF"/>
    <w:rsid w:val="00A52FFE"/>
    <w:rsid w:val="00A53103"/>
    <w:rsid w:val="00A53468"/>
    <w:rsid w:val="00A53A50"/>
    <w:rsid w:val="00A53FCD"/>
    <w:rsid w:val="00A55400"/>
    <w:rsid w:val="00A557AB"/>
    <w:rsid w:val="00A55E77"/>
    <w:rsid w:val="00A5602A"/>
    <w:rsid w:val="00A56247"/>
    <w:rsid w:val="00A56885"/>
    <w:rsid w:val="00A56A2A"/>
    <w:rsid w:val="00A570F3"/>
    <w:rsid w:val="00A571A4"/>
    <w:rsid w:val="00A573B6"/>
    <w:rsid w:val="00A57DE3"/>
    <w:rsid w:val="00A57EC3"/>
    <w:rsid w:val="00A60BE9"/>
    <w:rsid w:val="00A61A08"/>
    <w:rsid w:val="00A629CC"/>
    <w:rsid w:val="00A62A46"/>
    <w:rsid w:val="00A62B1F"/>
    <w:rsid w:val="00A62F72"/>
    <w:rsid w:val="00A63888"/>
    <w:rsid w:val="00A63D5A"/>
    <w:rsid w:val="00A64311"/>
    <w:rsid w:val="00A644B6"/>
    <w:rsid w:val="00A64507"/>
    <w:rsid w:val="00A64A9A"/>
    <w:rsid w:val="00A64B80"/>
    <w:rsid w:val="00A65604"/>
    <w:rsid w:val="00A666CB"/>
    <w:rsid w:val="00A667C1"/>
    <w:rsid w:val="00A67584"/>
    <w:rsid w:val="00A70240"/>
    <w:rsid w:val="00A70325"/>
    <w:rsid w:val="00A7078F"/>
    <w:rsid w:val="00A70C15"/>
    <w:rsid w:val="00A70E4A"/>
    <w:rsid w:val="00A71B9B"/>
    <w:rsid w:val="00A73685"/>
    <w:rsid w:val="00A738A6"/>
    <w:rsid w:val="00A73DCD"/>
    <w:rsid w:val="00A74ADF"/>
    <w:rsid w:val="00A74CA3"/>
    <w:rsid w:val="00A74F75"/>
    <w:rsid w:val="00A75478"/>
    <w:rsid w:val="00A759AC"/>
    <w:rsid w:val="00A75CF7"/>
    <w:rsid w:val="00A76AE6"/>
    <w:rsid w:val="00A8010A"/>
    <w:rsid w:val="00A80CFE"/>
    <w:rsid w:val="00A80D0F"/>
    <w:rsid w:val="00A82246"/>
    <w:rsid w:val="00A824B2"/>
    <w:rsid w:val="00A82556"/>
    <w:rsid w:val="00A8352E"/>
    <w:rsid w:val="00A8395A"/>
    <w:rsid w:val="00A84111"/>
    <w:rsid w:val="00A85A97"/>
    <w:rsid w:val="00A85B0B"/>
    <w:rsid w:val="00A85FE6"/>
    <w:rsid w:val="00A86028"/>
    <w:rsid w:val="00A8785B"/>
    <w:rsid w:val="00A87EAB"/>
    <w:rsid w:val="00A9026F"/>
    <w:rsid w:val="00A904AF"/>
    <w:rsid w:val="00A90541"/>
    <w:rsid w:val="00A9120D"/>
    <w:rsid w:val="00A917BD"/>
    <w:rsid w:val="00A918B1"/>
    <w:rsid w:val="00A922FA"/>
    <w:rsid w:val="00A9289D"/>
    <w:rsid w:val="00A92B72"/>
    <w:rsid w:val="00A92C85"/>
    <w:rsid w:val="00A944A8"/>
    <w:rsid w:val="00A94EB3"/>
    <w:rsid w:val="00A953EB"/>
    <w:rsid w:val="00A953F5"/>
    <w:rsid w:val="00A96341"/>
    <w:rsid w:val="00A9747E"/>
    <w:rsid w:val="00A97ABC"/>
    <w:rsid w:val="00AA030D"/>
    <w:rsid w:val="00AA091E"/>
    <w:rsid w:val="00AA14C2"/>
    <w:rsid w:val="00AA1716"/>
    <w:rsid w:val="00AA191B"/>
    <w:rsid w:val="00AA1974"/>
    <w:rsid w:val="00AA328C"/>
    <w:rsid w:val="00AA359B"/>
    <w:rsid w:val="00AA3B14"/>
    <w:rsid w:val="00AA3B71"/>
    <w:rsid w:val="00AA3D5E"/>
    <w:rsid w:val="00AA3F27"/>
    <w:rsid w:val="00AA460A"/>
    <w:rsid w:val="00AA4A1D"/>
    <w:rsid w:val="00AA4E3A"/>
    <w:rsid w:val="00AA586C"/>
    <w:rsid w:val="00AA59B5"/>
    <w:rsid w:val="00AA5BC6"/>
    <w:rsid w:val="00AA5C4A"/>
    <w:rsid w:val="00AA5CB2"/>
    <w:rsid w:val="00AA6069"/>
    <w:rsid w:val="00AA643B"/>
    <w:rsid w:val="00AA66B3"/>
    <w:rsid w:val="00AA6780"/>
    <w:rsid w:val="00AA73F1"/>
    <w:rsid w:val="00AA7A7A"/>
    <w:rsid w:val="00AB096D"/>
    <w:rsid w:val="00AB0DE4"/>
    <w:rsid w:val="00AB110D"/>
    <w:rsid w:val="00AB1617"/>
    <w:rsid w:val="00AB22D2"/>
    <w:rsid w:val="00AB322E"/>
    <w:rsid w:val="00AB327A"/>
    <w:rsid w:val="00AB342E"/>
    <w:rsid w:val="00AB357E"/>
    <w:rsid w:val="00AB40FA"/>
    <w:rsid w:val="00AB45F6"/>
    <w:rsid w:val="00AB4663"/>
    <w:rsid w:val="00AB474C"/>
    <w:rsid w:val="00AB497C"/>
    <w:rsid w:val="00AB61DB"/>
    <w:rsid w:val="00AB621A"/>
    <w:rsid w:val="00AB6459"/>
    <w:rsid w:val="00AB64D4"/>
    <w:rsid w:val="00AB6B93"/>
    <w:rsid w:val="00AB78B7"/>
    <w:rsid w:val="00AB7BCC"/>
    <w:rsid w:val="00AC06D2"/>
    <w:rsid w:val="00AC0B3B"/>
    <w:rsid w:val="00AC109E"/>
    <w:rsid w:val="00AC14CF"/>
    <w:rsid w:val="00AC2C9F"/>
    <w:rsid w:val="00AC2FFA"/>
    <w:rsid w:val="00AC35E9"/>
    <w:rsid w:val="00AC50E9"/>
    <w:rsid w:val="00AC5997"/>
    <w:rsid w:val="00AC65BE"/>
    <w:rsid w:val="00AC67E6"/>
    <w:rsid w:val="00AD0694"/>
    <w:rsid w:val="00AD1CE9"/>
    <w:rsid w:val="00AD20F6"/>
    <w:rsid w:val="00AD27CB"/>
    <w:rsid w:val="00AD2D1B"/>
    <w:rsid w:val="00AD39BF"/>
    <w:rsid w:val="00AD43A3"/>
    <w:rsid w:val="00AD4687"/>
    <w:rsid w:val="00AD47D9"/>
    <w:rsid w:val="00AD7F54"/>
    <w:rsid w:val="00AE0006"/>
    <w:rsid w:val="00AE075A"/>
    <w:rsid w:val="00AE4401"/>
    <w:rsid w:val="00AE4CA9"/>
    <w:rsid w:val="00AE4F36"/>
    <w:rsid w:val="00AE4F7B"/>
    <w:rsid w:val="00AE595F"/>
    <w:rsid w:val="00AE5BAE"/>
    <w:rsid w:val="00AE5E8C"/>
    <w:rsid w:val="00AE68CB"/>
    <w:rsid w:val="00AE6DAD"/>
    <w:rsid w:val="00AE76B9"/>
    <w:rsid w:val="00AE7DBD"/>
    <w:rsid w:val="00AF0F83"/>
    <w:rsid w:val="00AF1246"/>
    <w:rsid w:val="00AF1546"/>
    <w:rsid w:val="00AF2120"/>
    <w:rsid w:val="00AF2800"/>
    <w:rsid w:val="00AF2BF9"/>
    <w:rsid w:val="00AF3730"/>
    <w:rsid w:val="00AF3D6E"/>
    <w:rsid w:val="00AF531B"/>
    <w:rsid w:val="00B000C5"/>
    <w:rsid w:val="00B0146D"/>
    <w:rsid w:val="00B018B7"/>
    <w:rsid w:val="00B0483F"/>
    <w:rsid w:val="00B04C7A"/>
    <w:rsid w:val="00B056FE"/>
    <w:rsid w:val="00B058AE"/>
    <w:rsid w:val="00B059BE"/>
    <w:rsid w:val="00B0601B"/>
    <w:rsid w:val="00B06183"/>
    <w:rsid w:val="00B06946"/>
    <w:rsid w:val="00B0748B"/>
    <w:rsid w:val="00B07630"/>
    <w:rsid w:val="00B078A9"/>
    <w:rsid w:val="00B10BD9"/>
    <w:rsid w:val="00B116B1"/>
    <w:rsid w:val="00B11C87"/>
    <w:rsid w:val="00B11D67"/>
    <w:rsid w:val="00B126C8"/>
    <w:rsid w:val="00B12C0F"/>
    <w:rsid w:val="00B12FA6"/>
    <w:rsid w:val="00B12FBA"/>
    <w:rsid w:val="00B13451"/>
    <w:rsid w:val="00B137C3"/>
    <w:rsid w:val="00B139C7"/>
    <w:rsid w:val="00B14036"/>
    <w:rsid w:val="00B1558B"/>
    <w:rsid w:val="00B15AAE"/>
    <w:rsid w:val="00B15F26"/>
    <w:rsid w:val="00B167E3"/>
    <w:rsid w:val="00B17B66"/>
    <w:rsid w:val="00B21C50"/>
    <w:rsid w:val="00B2222C"/>
    <w:rsid w:val="00B225AB"/>
    <w:rsid w:val="00B2263E"/>
    <w:rsid w:val="00B22BA1"/>
    <w:rsid w:val="00B233BE"/>
    <w:rsid w:val="00B233F3"/>
    <w:rsid w:val="00B23855"/>
    <w:rsid w:val="00B2416A"/>
    <w:rsid w:val="00B24230"/>
    <w:rsid w:val="00B24245"/>
    <w:rsid w:val="00B2442F"/>
    <w:rsid w:val="00B25F2E"/>
    <w:rsid w:val="00B2741C"/>
    <w:rsid w:val="00B27566"/>
    <w:rsid w:val="00B27A13"/>
    <w:rsid w:val="00B27E5D"/>
    <w:rsid w:val="00B30151"/>
    <w:rsid w:val="00B3056A"/>
    <w:rsid w:val="00B30946"/>
    <w:rsid w:val="00B30AF1"/>
    <w:rsid w:val="00B30F33"/>
    <w:rsid w:val="00B3134C"/>
    <w:rsid w:val="00B31BEB"/>
    <w:rsid w:val="00B33DFC"/>
    <w:rsid w:val="00B34200"/>
    <w:rsid w:val="00B344AE"/>
    <w:rsid w:val="00B34E6D"/>
    <w:rsid w:val="00B35611"/>
    <w:rsid w:val="00B35BBF"/>
    <w:rsid w:val="00B360CF"/>
    <w:rsid w:val="00B36411"/>
    <w:rsid w:val="00B36502"/>
    <w:rsid w:val="00B3679F"/>
    <w:rsid w:val="00B369AB"/>
    <w:rsid w:val="00B36D88"/>
    <w:rsid w:val="00B372DA"/>
    <w:rsid w:val="00B37625"/>
    <w:rsid w:val="00B37E9D"/>
    <w:rsid w:val="00B37F76"/>
    <w:rsid w:val="00B40C56"/>
    <w:rsid w:val="00B41A36"/>
    <w:rsid w:val="00B42437"/>
    <w:rsid w:val="00B427DD"/>
    <w:rsid w:val="00B42BFE"/>
    <w:rsid w:val="00B42C23"/>
    <w:rsid w:val="00B43DF7"/>
    <w:rsid w:val="00B440C7"/>
    <w:rsid w:val="00B461BC"/>
    <w:rsid w:val="00B4652F"/>
    <w:rsid w:val="00B46BAA"/>
    <w:rsid w:val="00B50035"/>
    <w:rsid w:val="00B50A9B"/>
    <w:rsid w:val="00B50F4E"/>
    <w:rsid w:val="00B51F71"/>
    <w:rsid w:val="00B51FD3"/>
    <w:rsid w:val="00B52003"/>
    <w:rsid w:val="00B5289C"/>
    <w:rsid w:val="00B52A91"/>
    <w:rsid w:val="00B53143"/>
    <w:rsid w:val="00B53714"/>
    <w:rsid w:val="00B538B0"/>
    <w:rsid w:val="00B53DC1"/>
    <w:rsid w:val="00B53DE8"/>
    <w:rsid w:val="00B53E53"/>
    <w:rsid w:val="00B53F07"/>
    <w:rsid w:val="00B550C9"/>
    <w:rsid w:val="00B55F9E"/>
    <w:rsid w:val="00B56509"/>
    <w:rsid w:val="00B56BDD"/>
    <w:rsid w:val="00B56E3B"/>
    <w:rsid w:val="00B577D0"/>
    <w:rsid w:val="00B57A07"/>
    <w:rsid w:val="00B60403"/>
    <w:rsid w:val="00B607A5"/>
    <w:rsid w:val="00B6233F"/>
    <w:rsid w:val="00B63037"/>
    <w:rsid w:val="00B6336C"/>
    <w:rsid w:val="00B6336E"/>
    <w:rsid w:val="00B63799"/>
    <w:rsid w:val="00B63823"/>
    <w:rsid w:val="00B6387D"/>
    <w:rsid w:val="00B63D91"/>
    <w:rsid w:val="00B63DA4"/>
    <w:rsid w:val="00B642BD"/>
    <w:rsid w:val="00B646AE"/>
    <w:rsid w:val="00B66A2D"/>
    <w:rsid w:val="00B67A58"/>
    <w:rsid w:val="00B702ED"/>
    <w:rsid w:val="00B7061C"/>
    <w:rsid w:val="00B71B47"/>
    <w:rsid w:val="00B72103"/>
    <w:rsid w:val="00B72B9F"/>
    <w:rsid w:val="00B737D5"/>
    <w:rsid w:val="00B73CCF"/>
    <w:rsid w:val="00B74169"/>
    <w:rsid w:val="00B743D2"/>
    <w:rsid w:val="00B74445"/>
    <w:rsid w:val="00B74507"/>
    <w:rsid w:val="00B75462"/>
    <w:rsid w:val="00B756E7"/>
    <w:rsid w:val="00B75C18"/>
    <w:rsid w:val="00B76243"/>
    <w:rsid w:val="00B762E1"/>
    <w:rsid w:val="00B76BC2"/>
    <w:rsid w:val="00B76F54"/>
    <w:rsid w:val="00B770C1"/>
    <w:rsid w:val="00B779AF"/>
    <w:rsid w:val="00B77E56"/>
    <w:rsid w:val="00B800E2"/>
    <w:rsid w:val="00B80A9C"/>
    <w:rsid w:val="00B81133"/>
    <w:rsid w:val="00B81B1B"/>
    <w:rsid w:val="00B81E1A"/>
    <w:rsid w:val="00B82922"/>
    <w:rsid w:val="00B82C9A"/>
    <w:rsid w:val="00B85AF3"/>
    <w:rsid w:val="00B86122"/>
    <w:rsid w:val="00B861AB"/>
    <w:rsid w:val="00B87270"/>
    <w:rsid w:val="00B916FD"/>
    <w:rsid w:val="00B91DDB"/>
    <w:rsid w:val="00B9261A"/>
    <w:rsid w:val="00B95A2C"/>
    <w:rsid w:val="00B96042"/>
    <w:rsid w:val="00B9693D"/>
    <w:rsid w:val="00B9728B"/>
    <w:rsid w:val="00B97365"/>
    <w:rsid w:val="00BA0C04"/>
    <w:rsid w:val="00BA1225"/>
    <w:rsid w:val="00BA15BD"/>
    <w:rsid w:val="00BA1E6A"/>
    <w:rsid w:val="00BA2F42"/>
    <w:rsid w:val="00BA34C9"/>
    <w:rsid w:val="00BA35F9"/>
    <w:rsid w:val="00BA36FF"/>
    <w:rsid w:val="00BA42D1"/>
    <w:rsid w:val="00BA5C6C"/>
    <w:rsid w:val="00BA73A5"/>
    <w:rsid w:val="00BB1481"/>
    <w:rsid w:val="00BB2E34"/>
    <w:rsid w:val="00BB3C5E"/>
    <w:rsid w:val="00BB43AD"/>
    <w:rsid w:val="00BB55E9"/>
    <w:rsid w:val="00BB698D"/>
    <w:rsid w:val="00BB76E3"/>
    <w:rsid w:val="00BB76FC"/>
    <w:rsid w:val="00BC00A5"/>
    <w:rsid w:val="00BC06A8"/>
    <w:rsid w:val="00BC0BFB"/>
    <w:rsid w:val="00BC0C53"/>
    <w:rsid w:val="00BC1631"/>
    <w:rsid w:val="00BC21E9"/>
    <w:rsid w:val="00BC2CD4"/>
    <w:rsid w:val="00BC3E5D"/>
    <w:rsid w:val="00BC4025"/>
    <w:rsid w:val="00BC5A24"/>
    <w:rsid w:val="00BC6145"/>
    <w:rsid w:val="00BC65B6"/>
    <w:rsid w:val="00BC6C0D"/>
    <w:rsid w:val="00BC76F0"/>
    <w:rsid w:val="00BC785D"/>
    <w:rsid w:val="00BC7A59"/>
    <w:rsid w:val="00BC7ADE"/>
    <w:rsid w:val="00BC7F47"/>
    <w:rsid w:val="00BD0278"/>
    <w:rsid w:val="00BD0918"/>
    <w:rsid w:val="00BD0FED"/>
    <w:rsid w:val="00BD2C1E"/>
    <w:rsid w:val="00BD303E"/>
    <w:rsid w:val="00BD30AA"/>
    <w:rsid w:val="00BD3117"/>
    <w:rsid w:val="00BD326E"/>
    <w:rsid w:val="00BD356D"/>
    <w:rsid w:val="00BD368F"/>
    <w:rsid w:val="00BD3819"/>
    <w:rsid w:val="00BD44A5"/>
    <w:rsid w:val="00BD4676"/>
    <w:rsid w:val="00BD48B9"/>
    <w:rsid w:val="00BD5735"/>
    <w:rsid w:val="00BD5C5E"/>
    <w:rsid w:val="00BD5FB7"/>
    <w:rsid w:val="00BD6075"/>
    <w:rsid w:val="00BD6444"/>
    <w:rsid w:val="00BD6BFE"/>
    <w:rsid w:val="00BD70BB"/>
    <w:rsid w:val="00BD72ED"/>
    <w:rsid w:val="00BD735F"/>
    <w:rsid w:val="00BD7655"/>
    <w:rsid w:val="00BD7791"/>
    <w:rsid w:val="00BD7F1C"/>
    <w:rsid w:val="00BE0E34"/>
    <w:rsid w:val="00BE15B3"/>
    <w:rsid w:val="00BE161F"/>
    <w:rsid w:val="00BE170A"/>
    <w:rsid w:val="00BE17AD"/>
    <w:rsid w:val="00BE1C30"/>
    <w:rsid w:val="00BE26E2"/>
    <w:rsid w:val="00BE290E"/>
    <w:rsid w:val="00BE39AB"/>
    <w:rsid w:val="00BE49DF"/>
    <w:rsid w:val="00BE4B7C"/>
    <w:rsid w:val="00BE54E2"/>
    <w:rsid w:val="00BE7B9C"/>
    <w:rsid w:val="00BE7C15"/>
    <w:rsid w:val="00BE7CAF"/>
    <w:rsid w:val="00BE7CFB"/>
    <w:rsid w:val="00BF02AB"/>
    <w:rsid w:val="00BF073E"/>
    <w:rsid w:val="00BF0E3D"/>
    <w:rsid w:val="00BF12DB"/>
    <w:rsid w:val="00BF15E2"/>
    <w:rsid w:val="00BF18F1"/>
    <w:rsid w:val="00BF1C58"/>
    <w:rsid w:val="00BF20D8"/>
    <w:rsid w:val="00BF25C6"/>
    <w:rsid w:val="00BF25E1"/>
    <w:rsid w:val="00BF3F81"/>
    <w:rsid w:val="00BF450B"/>
    <w:rsid w:val="00BF4D73"/>
    <w:rsid w:val="00BF4D80"/>
    <w:rsid w:val="00BF5527"/>
    <w:rsid w:val="00BF5A97"/>
    <w:rsid w:val="00BF6D4D"/>
    <w:rsid w:val="00BF6DC8"/>
    <w:rsid w:val="00BF7913"/>
    <w:rsid w:val="00BF7C5E"/>
    <w:rsid w:val="00C00513"/>
    <w:rsid w:val="00C016A4"/>
    <w:rsid w:val="00C0225C"/>
    <w:rsid w:val="00C02758"/>
    <w:rsid w:val="00C03105"/>
    <w:rsid w:val="00C046EC"/>
    <w:rsid w:val="00C04CF4"/>
    <w:rsid w:val="00C04FE7"/>
    <w:rsid w:val="00C06006"/>
    <w:rsid w:val="00C06134"/>
    <w:rsid w:val="00C06234"/>
    <w:rsid w:val="00C0703F"/>
    <w:rsid w:val="00C07AF6"/>
    <w:rsid w:val="00C10AA9"/>
    <w:rsid w:val="00C10B17"/>
    <w:rsid w:val="00C10E20"/>
    <w:rsid w:val="00C11CAE"/>
    <w:rsid w:val="00C126EB"/>
    <w:rsid w:val="00C13134"/>
    <w:rsid w:val="00C13F8D"/>
    <w:rsid w:val="00C144EE"/>
    <w:rsid w:val="00C17CA2"/>
    <w:rsid w:val="00C20005"/>
    <w:rsid w:val="00C20956"/>
    <w:rsid w:val="00C20EA6"/>
    <w:rsid w:val="00C212D4"/>
    <w:rsid w:val="00C21757"/>
    <w:rsid w:val="00C22A43"/>
    <w:rsid w:val="00C22A4F"/>
    <w:rsid w:val="00C2309E"/>
    <w:rsid w:val="00C23793"/>
    <w:rsid w:val="00C23D1B"/>
    <w:rsid w:val="00C24DE3"/>
    <w:rsid w:val="00C251A3"/>
    <w:rsid w:val="00C25CC3"/>
    <w:rsid w:val="00C25F6A"/>
    <w:rsid w:val="00C261E1"/>
    <w:rsid w:val="00C26242"/>
    <w:rsid w:val="00C2661C"/>
    <w:rsid w:val="00C2688F"/>
    <w:rsid w:val="00C271DF"/>
    <w:rsid w:val="00C277E4"/>
    <w:rsid w:val="00C3047B"/>
    <w:rsid w:val="00C306F3"/>
    <w:rsid w:val="00C30C04"/>
    <w:rsid w:val="00C30CA6"/>
    <w:rsid w:val="00C31D19"/>
    <w:rsid w:val="00C31FC5"/>
    <w:rsid w:val="00C321DC"/>
    <w:rsid w:val="00C323CE"/>
    <w:rsid w:val="00C32DFF"/>
    <w:rsid w:val="00C330E7"/>
    <w:rsid w:val="00C33ED2"/>
    <w:rsid w:val="00C34266"/>
    <w:rsid w:val="00C35EA1"/>
    <w:rsid w:val="00C360B5"/>
    <w:rsid w:val="00C4083F"/>
    <w:rsid w:val="00C40912"/>
    <w:rsid w:val="00C4167D"/>
    <w:rsid w:val="00C42220"/>
    <w:rsid w:val="00C423A6"/>
    <w:rsid w:val="00C4267A"/>
    <w:rsid w:val="00C42C0F"/>
    <w:rsid w:val="00C42C34"/>
    <w:rsid w:val="00C4359D"/>
    <w:rsid w:val="00C43816"/>
    <w:rsid w:val="00C43BD7"/>
    <w:rsid w:val="00C43DF4"/>
    <w:rsid w:val="00C44C25"/>
    <w:rsid w:val="00C4528F"/>
    <w:rsid w:val="00C45791"/>
    <w:rsid w:val="00C457B4"/>
    <w:rsid w:val="00C4595E"/>
    <w:rsid w:val="00C45D24"/>
    <w:rsid w:val="00C46707"/>
    <w:rsid w:val="00C46F59"/>
    <w:rsid w:val="00C471B4"/>
    <w:rsid w:val="00C47F82"/>
    <w:rsid w:val="00C5023C"/>
    <w:rsid w:val="00C50E30"/>
    <w:rsid w:val="00C513CB"/>
    <w:rsid w:val="00C51488"/>
    <w:rsid w:val="00C52C53"/>
    <w:rsid w:val="00C52C91"/>
    <w:rsid w:val="00C530BB"/>
    <w:rsid w:val="00C53264"/>
    <w:rsid w:val="00C532B8"/>
    <w:rsid w:val="00C54176"/>
    <w:rsid w:val="00C5458E"/>
    <w:rsid w:val="00C546DA"/>
    <w:rsid w:val="00C54F17"/>
    <w:rsid w:val="00C55DC2"/>
    <w:rsid w:val="00C55EDA"/>
    <w:rsid w:val="00C561FA"/>
    <w:rsid w:val="00C56328"/>
    <w:rsid w:val="00C56691"/>
    <w:rsid w:val="00C57912"/>
    <w:rsid w:val="00C606C6"/>
    <w:rsid w:val="00C60F60"/>
    <w:rsid w:val="00C6141B"/>
    <w:rsid w:val="00C61457"/>
    <w:rsid w:val="00C63A0F"/>
    <w:rsid w:val="00C63C2E"/>
    <w:rsid w:val="00C64BB3"/>
    <w:rsid w:val="00C64C78"/>
    <w:rsid w:val="00C64C84"/>
    <w:rsid w:val="00C653EE"/>
    <w:rsid w:val="00C6635B"/>
    <w:rsid w:val="00C66377"/>
    <w:rsid w:val="00C66E04"/>
    <w:rsid w:val="00C6713D"/>
    <w:rsid w:val="00C67239"/>
    <w:rsid w:val="00C676F1"/>
    <w:rsid w:val="00C6784F"/>
    <w:rsid w:val="00C67B73"/>
    <w:rsid w:val="00C7032C"/>
    <w:rsid w:val="00C7073C"/>
    <w:rsid w:val="00C7278F"/>
    <w:rsid w:val="00C72EEE"/>
    <w:rsid w:val="00C737FB"/>
    <w:rsid w:val="00C73EAC"/>
    <w:rsid w:val="00C74BCD"/>
    <w:rsid w:val="00C74E42"/>
    <w:rsid w:val="00C74F16"/>
    <w:rsid w:val="00C75985"/>
    <w:rsid w:val="00C76626"/>
    <w:rsid w:val="00C76FD9"/>
    <w:rsid w:val="00C7744C"/>
    <w:rsid w:val="00C801DD"/>
    <w:rsid w:val="00C80240"/>
    <w:rsid w:val="00C8025C"/>
    <w:rsid w:val="00C80F2F"/>
    <w:rsid w:val="00C81347"/>
    <w:rsid w:val="00C81677"/>
    <w:rsid w:val="00C817D6"/>
    <w:rsid w:val="00C81F66"/>
    <w:rsid w:val="00C83AB8"/>
    <w:rsid w:val="00C83E39"/>
    <w:rsid w:val="00C84034"/>
    <w:rsid w:val="00C841E1"/>
    <w:rsid w:val="00C85A7E"/>
    <w:rsid w:val="00C85D3A"/>
    <w:rsid w:val="00C86399"/>
    <w:rsid w:val="00C86651"/>
    <w:rsid w:val="00C87E32"/>
    <w:rsid w:val="00C87E77"/>
    <w:rsid w:val="00C87F57"/>
    <w:rsid w:val="00C90054"/>
    <w:rsid w:val="00C90296"/>
    <w:rsid w:val="00C904A6"/>
    <w:rsid w:val="00C90ACB"/>
    <w:rsid w:val="00C91927"/>
    <w:rsid w:val="00C91C0A"/>
    <w:rsid w:val="00C9301C"/>
    <w:rsid w:val="00C930BD"/>
    <w:rsid w:val="00C93415"/>
    <w:rsid w:val="00C93E6F"/>
    <w:rsid w:val="00C94115"/>
    <w:rsid w:val="00C94176"/>
    <w:rsid w:val="00C95198"/>
    <w:rsid w:val="00C95866"/>
    <w:rsid w:val="00C95895"/>
    <w:rsid w:val="00C95D5D"/>
    <w:rsid w:val="00C96475"/>
    <w:rsid w:val="00C9670F"/>
    <w:rsid w:val="00C96796"/>
    <w:rsid w:val="00C97CB2"/>
    <w:rsid w:val="00CA0087"/>
    <w:rsid w:val="00CA0110"/>
    <w:rsid w:val="00CA0155"/>
    <w:rsid w:val="00CA1079"/>
    <w:rsid w:val="00CA12FD"/>
    <w:rsid w:val="00CA2021"/>
    <w:rsid w:val="00CA2786"/>
    <w:rsid w:val="00CA2D0D"/>
    <w:rsid w:val="00CA32FE"/>
    <w:rsid w:val="00CA3F53"/>
    <w:rsid w:val="00CA5A0B"/>
    <w:rsid w:val="00CA5BE1"/>
    <w:rsid w:val="00CA637B"/>
    <w:rsid w:val="00CA7907"/>
    <w:rsid w:val="00CA7F6A"/>
    <w:rsid w:val="00CB0AB3"/>
    <w:rsid w:val="00CB1219"/>
    <w:rsid w:val="00CB1589"/>
    <w:rsid w:val="00CB2CA1"/>
    <w:rsid w:val="00CB2F92"/>
    <w:rsid w:val="00CB4C66"/>
    <w:rsid w:val="00CB4CC1"/>
    <w:rsid w:val="00CB564B"/>
    <w:rsid w:val="00CB570F"/>
    <w:rsid w:val="00CB61EB"/>
    <w:rsid w:val="00CB62C0"/>
    <w:rsid w:val="00CB6B6B"/>
    <w:rsid w:val="00CB737F"/>
    <w:rsid w:val="00CC0336"/>
    <w:rsid w:val="00CC0638"/>
    <w:rsid w:val="00CC0E20"/>
    <w:rsid w:val="00CC1384"/>
    <w:rsid w:val="00CC1B67"/>
    <w:rsid w:val="00CC1C52"/>
    <w:rsid w:val="00CC1EAA"/>
    <w:rsid w:val="00CC256F"/>
    <w:rsid w:val="00CC2E48"/>
    <w:rsid w:val="00CC2F06"/>
    <w:rsid w:val="00CC2F1E"/>
    <w:rsid w:val="00CC3A84"/>
    <w:rsid w:val="00CC3C15"/>
    <w:rsid w:val="00CC4456"/>
    <w:rsid w:val="00CC49A4"/>
    <w:rsid w:val="00CC4C2C"/>
    <w:rsid w:val="00CC5087"/>
    <w:rsid w:val="00CC517B"/>
    <w:rsid w:val="00CC584F"/>
    <w:rsid w:val="00CC5E7E"/>
    <w:rsid w:val="00CC754E"/>
    <w:rsid w:val="00CD0EA0"/>
    <w:rsid w:val="00CD0FF4"/>
    <w:rsid w:val="00CD176A"/>
    <w:rsid w:val="00CD1881"/>
    <w:rsid w:val="00CD1E8E"/>
    <w:rsid w:val="00CD2077"/>
    <w:rsid w:val="00CD2654"/>
    <w:rsid w:val="00CD2AF1"/>
    <w:rsid w:val="00CD2E13"/>
    <w:rsid w:val="00CD3B00"/>
    <w:rsid w:val="00CD3EA8"/>
    <w:rsid w:val="00CD3ECD"/>
    <w:rsid w:val="00CD3F99"/>
    <w:rsid w:val="00CD4394"/>
    <w:rsid w:val="00CD48C4"/>
    <w:rsid w:val="00CD6EAB"/>
    <w:rsid w:val="00CD7532"/>
    <w:rsid w:val="00CD7E80"/>
    <w:rsid w:val="00CD7EB9"/>
    <w:rsid w:val="00CE03D4"/>
    <w:rsid w:val="00CE06C4"/>
    <w:rsid w:val="00CE0A8D"/>
    <w:rsid w:val="00CE1BD7"/>
    <w:rsid w:val="00CE2E36"/>
    <w:rsid w:val="00CE308D"/>
    <w:rsid w:val="00CE40A3"/>
    <w:rsid w:val="00CE4351"/>
    <w:rsid w:val="00CE4471"/>
    <w:rsid w:val="00CE47F5"/>
    <w:rsid w:val="00CE4F04"/>
    <w:rsid w:val="00CE517D"/>
    <w:rsid w:val="00CE55EA"/>
    <w:rsid w:val="00CE59D2"/>
    <w:rsid w:val="00CE5FC2"/>
    <w:rsid w:val="00CE70C9"/>
    <w:rsid w:val="00CE7753"/>
    <w:rsid w:val="00CE78C7"/>
    <w:rsid w:val="00CF0190"/>
    <w:rsid w:val="00CF03E1"/>
    <w:rsid w:val="00CF0494"/>
    <w:rsid w:val="00CF0BA4"/>
    <w:rsid w:val="00CF10C8"/>
    <w:rsid w:val="00CF1463"/>
    <w:rsid w:val="00CF22C2"/>
    <w:rsid w:val="00CF2FBA"/>
    <w:rsid w:val="00CF2FD3"/>
    <w:rsid w:val="00CF3FAE"/>
    <w:rsid w:val="00CF4752"/>
    <w:rsid w:val="00CF47FD"/>
    <w:rsid w:val="00CF4A74"/>
    <w:rsid w:val="00CF4ECA"/>
    <w:rsid w:val="00CF5359"/>
    <w:rsid w:val="00CF5F83"/>
    <w:rsid w:val="00CF6F43"/>
    <w:rsid w:val="00CF71AC"/>
    <w:rsid w:val="00CF75A3"/>
    <w:rsid w:val="00CF7E4B"/>
    <w:rsid w:val="00D00AB6"/>
    <w:rsid w:val="00D00B01"/>
    <w:rsid w:val="00D01F06"/>
    <w:rsid w:val="00D03B3E"/>
    <w:rsid w:val="00D04126"/>
    <w:rsid w:val="00D044AD"/>
    <w:rsid w:val="00D04597"/>
    <w:rsid w:val="00D04976"/>
    <w:rsid w:val="00D04F4A"/>
    <w:rsid w:val="00D0552A"/>
    <w:rsid w:val="00D06700"/>
    <w:rsid w:val="00D06CA2"/>
    <w:rsid w:val="00D06FC0"/>
    <w:rsid w:val="00D07261"/>
    <w:rsid w:val="00D07683"/>
    <w:rsid w:val="00D07A11"/>
    <w:rsid w:val="00D07CCB"/>
    <w:rsid w:val="00D10297"/>
    <w:rsid w:val="00D113AF"/>
    <w:rsid w:val="00D11A8C"/>
    <w:rsid w:val="00D11C88"/>
    <w:rsid w:val="00D11F88"/>
    <w:rsid w:val="00D122A7"/>
    <w:rsid w:val="00D12FDD"/>
    <w:rsid w:val="00D131BD"/>
    <w:rsid w:val="00D134A7"/>
    <w:rsid w:val="00D13A49"/>
    <w:rsid w:val="00D13EED"/>
    <w:rsid w:val="00D1457C"/>
    <w:rsid w:val="00D1607E"/>
    <w:rsid w:val="00D16190"/>
    <w:rsid w:val="00D16811"/>
    <w:rsid w:val="00D16891"/>
    <w:rsid w:val="00D170E4"/>
    <w:rsid w:val="00D17AD1"/>
    <w:rsid w:val="00D17EE7"/>
    <w:rsid w:val="00D20F86"/>
    <w:rsid w:val="00D20FAD"/>
    <w:rsid w:val="00D2212D"/>
    <w:rsid w:val="00D23587"/>
    <w:rsid w:val="00D237B2"/>
    <w:rsid w:val="00D238EA"/>
    <w:rsid w:val="00D24679"/>
    <w:rsid w:val="00D2500E"/>
    <w:rsid w:val="00D25B03"/>
    <w:rsid w:val="00D262FA"/>
    <w:rsid w:val="00D26506"/>
    <w:rsid w:val="00D305F6"/>
    <w:rsid w:val="00D31364"/>
    <w:rsid w:val="00D31563"/>
    <w:rsid w:val="00D315C5"/>
    <w:rsid w:val="00D31667"/>
    <w:rsid w:val="00D318D3"/>
    <w:rsid w:val="00D31B36"/>
    <w:rsid w:val="00D31D75"/>
    <w:rsid w:val="00D31D9C"/>
    <w:rsid w:val="00D32945"/>
    <w:rsid w:val="00D33D84"/>
    <w:rsid w:val="00D33FEC"/>
    <w:rsid w:val="00D34A05"/>
    <w:rsid w:val="00D3500B"/>
    <w:rsid w:val="00D35204"/>
    <w:rsid w:val="00D35696"/>
    <w:rsid w:val="00D35861"/>
    <w:rsid w:val="00D35D5B"/>
    <w:rsid w:val="00D36BA1"/>
    <w:rsid w:val="00D37495"/>
    <w:rsid w:val="00D37AE3"/>
    <w:rsid w:val="00D400A3"/>
    <w:rsid w:val="00D40342"/>
    <w:rsid w:val="00D40C96"/>
    <w:rsid w:val="00D40D93"/>
    <w:rsid w:val="00D41E03"/>
    <w:rsid w:val="00D424B1"/>
    <w:rsid w:val="00D42E76"/>
    <w:rsid w:val="00D42EA5"/>
    <w:rsid w:val="00D4340A"/>
    <w:rsid w:val="00D44542"/>
    <w:rsid w:val="00D44670"/>
    <w:rsid w:val="00D44A93"/>
    <w:rsid w:val="00D450C0"/>
    <w:rsid w:val="00D4526A"/>
    <w:rsid w:val="00D45CC4"/>
    <w:rsid w:val="00D45D15"/>
    <w:rsid w:val="00D4724B"/>
    <w:rsid w:val="00D47939"/>
    <w:rsid w:val="00D47BD8"/>
    <w:rsid w:val="00D47DBB"/>
    <w:rsid w:val="00D502B1"/>
    <w:rsid w:val="00D50544"/>
    <w:rsid w:val="00D511C1"/>
    <w:rsid w:val="00D51E15"/>
    <w:rsid w:val="00D5216B"/>
    <w:rsid w:val="00D5234C"/>
    <w:rsid w:val="00D524A8"/>
    <w:rsid w:val="00D5344C"/>
    <w:rsid w:val="00D5358C"/>
    <w:rsid w:val="00D536EB"/>
    <w:rsid w:val="00D537A2"/>
    <w:rsid w:val="00D5398C"/>
    <w:rsid w:val="00D540A3"/>
    <w:rsid w:val="00D54E51"/>
    <w:rsid w:val="00D5539C"/>
    <w:rsid w:val="00D558CE"/>
    <w:rsid w:val="00D558EC"/>
    <w:rsid w:val="00D563E8"/>
    <w:rsid w:val="00D56FC0"/>
    <w:rsid w:val="00D573CD"/>
    <w:rsid w:val="00D57708"/>
    <w:rsid w:val="00D6003F"/>
    <w:rsid w:val="00D60ECD"/>
    <w:rsid w:val="00D61112"/>
    <w:rsid w:val="00D61659"/>
    <w:rsid w:val="00D6178B"/>
    <w:rsid w:val="00D61B03"/>
    <w:rsid w:val="00D64043"/>
    <w:rsid w:val="00D64583"/>
    <w:rsid w:val="00D6477C"/>
    <w:rsid w:val="00D64848"/>
    <w:rsid w:val="00D64921"/>
    <w:rsid w:val="00D67445"/>
    <w:rsid w:val="00D674F9"/>
    <w:rsid w:val="00D70208"/>
    <w:rsid w:val="00D7035D"/>
    <w:rsid w:val="00D7055A"/>
    <w:rsid w:val="00D71263"/>
    <w:rsid w:val="00D714F7"/>
    <w:rsid w:val="00D7287A"/>
    <w:rsid w:val="00D735A8"/>
    <w:rsid w:val="00D73881"/>
    <w:rsid w:val="00D738A8"/>
    <w:rsid w:val="00D73B13"/>
    <w:rsid w:val="00D73BFD"/>
    <w:rsid w:val="00D73D01"/>
    <w:rsid w:val="00D740D4"/>
    <w:rsid w:val="00D7497A"/>
    <w:rsid w:val="00D74B64"/>
    <w:rsid w:val="00D74DB8"/>
    <w:rsid w:val="00D75497"/>
    <w:rsid w:val="00D76012"/>
    <w:rsid w:val="00D7631D"/>
    <w:rsid w:val="00D768F4"/>
    <w:rsid w:val="00D76BAB"/>
    <w:rsid w:val="00D7717A"/>
    <w:rsid w:val="00D77ECE"/>
    <w:rsid w:val="00D80A2A"/>
    <w:rsid w:val="00D81301"/>
    <w:rsid w:val="00D81EAA"/>
    <w:rsid w:val="00D82F84"/>
    <w:rsid w:val="00D830D4"/>
    <w:rsid w:val="00D8359B"/>
    <w:rsid w:val="00D83DB1"/>
    <w:rsid w:val="00D83FEF"/>
    <w:rsid w:val="00D85514"/>
    <w:rsid w:val="00D859A0"/>
    <w:rsid w:val="00D85C04"/>
    <w:rsid w:val="00D87355"/>
    <w:rsid w:val="00D90782"/>
    <w:rsid w:val="00D90C56"/>
    <w:rsid w:val="00D91AE3"/>
    <w:rsid w:val="00D91ECF"/>
    <w:rsid w:val="00D92FF5"/>
    <w:rsid w:val="00D933FB"/>
    <w:rsid w:val="00D935C7"/>
    <w:rsid w:val="00D93858"/>
    <w:rsid w:val="00D93F11"/>
    <w:rsid w:val="00D9593E"/>
    <w:rsid w:val="00D95DA4"/>
    <w:rsid w:val="00D96D14"/>
    <w:rsid w:val="00D97FD2"/>
    <w:rsid w:val="00DA01D7"/>
    <w:rsid w:val="00DA0471"/>
    <w:rsid w:val="00DA0947"/>
    <w:rsid w:val="00DA0CBE"/>
    <w:rsid w:val="00DA11EC"/>
    <w:rsid w:val="00DA15F7"/>
    <w:rsid w:val="00DA290C"/>
    <w:rsid w:val="00DA296F"/>
    <w:rsid w:val="00DA349D"/>
    <w:rsid w:val="00DA394A"/>
    <w:rsid w:val="00DA3ABD"/>
    <w:rsid w:val="00DA603B"/>
    <w:rsid w:val="00DA6835"/>
    <w:rsid w:val="00DA71C1"/>
    <w:rsid w:val="00DA7DF1"/>
    <w:rsid w:val="00DB273E"/>
    <w:rsid w:val="00DB27B5"/>
    <w:rsid w:val="00DB3423"/>
    <w:rsid w:val="00DB36DC"/>
    <w:rsid w:val="00DB3ADE"/>
    <w:rsid w:val="00DB3D82"/>
    <w:rsid w:val="00DB45F0"/>
    <w:rsid w:val="00DB5045"/>
    <w:rsid w:val="00DB5687"/>
    <w:rsid w:val="00DB5D0F"/>
    <w:rsid w:val="00DB5E0C"/>
    <w:rsid w:val="00DB6D90"/>
    <w:rsid w:val="00DB7533"/>
    <w:rsid w:val="00DB7707"/>
    <w:rsid w:val="00DB777F"/>
    <w:rsid w:val="00DB7AFF"/>
    <w:rsid w:val="00DB7B01"/>
    <w:rsid w:val="00DB7C77"/>
    <w:rsid w:val="00DC02EA"/>
    <w:rsid w:val="00DC09A2"/>
    <w:rsid w:val="00DC1B30"/>
    <w:rsid w:val="00DC21FC"/>
    <w:rsid w:val="00DC29F3"/>
    <w:rsid w:val="00DC3AB0"/>
    <w:rsid w:val="00DC40DC"/>
    <w:rsid w:val="00DC49E5"/>
    <w:rsid w:val="00DC523B"/>
    <w:rsid w:val="00DC5709"/>
    <w:rsid w:val="00DC58E5"/>
    <w:rsid w:val="00DC6355"/>
    <w:rsid w:val="00DC6467"/>
    <w:rsid w:val="00DC6592"/>
    <w:rsid w:val="00DC74CC"/>
    <w:rsid w:val="00DC772D"/>
    <w:rsid w:val="00DC7FE2"/>
    <w:rsid w:val="00DD06D7"/>
    <w:rsid w:val="00DD0F0A"/>
    <w:rsid w:val="00DD1701"/>
    <w:rsid w:val="00DD191B"/>
    <w:rsid w:val="00DD2A36"/>
    <w:rsid w:val="00DD2C73"/>
    <w:rsid w:val="00DD36DA"/>
    <w:rsid w:val="00DD374D"/>
    <w:rsid w:val="00DD39F5"/>
    <w:rsid w:val="00DD3B50"/>
    <w:rsid w:val="00DD3F03"/>
    <w:rsid w:val="00DD5319"/>
    <w:rsid w:val="00DD568C"/>
    <w:rsid w:val="00DD5C2E"/>
    <w:rsid w:val="00DD5CCF"/>
    <w:rsid w:val="00DD61A8"/>
    <w:rsid w:val="00DD6937"/>
    <w:rsid w:val="00DD6D72"/>
    <w:rsid w:val="00DD7610"/>
    <w:rsid w:val="00DD7EEA"/>
    <w:rsid w:val="00DE0460"/>
    <w:rsid w:val="00DE0E4D"/>
    <w:rsid w:val="00DE22A9"/>
    <w:rsid w:val="00DE3223"/>
    <w:rsid w:val="00DE5CF3"/>
    <w:rsid w:val="00DE5FD4"/>
    <w:rsid w:val="00DE61C1"/>
    <w:rsid w:val="00DE6385"/>
    <w:rsid w:val="00DE72B7"/>
    <w:rsid w:val="00DF07CA"/>
    <w:rsid w:val="00DF1466"/>
    <w:rsid w:val="00DF2D18"/>
    <w:rsid w:val="00DF3196"/>
    <w:rsid w:val="00DF34D1"/>
    <w:rsid w:val="00DF3C48"/>
    <w:rsid w:val="00DF3D20"/>
    <w:rsid w:val="00DF42BD"/>
    <w:rsid w:val="00DF4B49"/>
    <w:rsid w:val="00DF4FAE"/>
    <w:rsid w:val="00DF5E74"/>
    <w:rsid w:val="00DF655F"/>
    <w:rsid w:val="00DF69CA"/>
    <w:rsid w:val="00DF6E68"/>
    <w:rsid w:val="00DF770C"/>
    <w:rsid w:val="00E0154B"/>
    <w:rsid w:val="00E0167C"/>
    <w:rsid w:val="00E0185D"/>
    <w:rsid w:val="00E02154"/>
    <w:rsid w:val="00E029B9"/>
    <w:rsid w:val="00E029FA"/>
    <w:rsid w:val="00E03122"/>
    <w:rsid w:val="00E03DFF"/>
    <w:rsid w:val="00E06635"/>
    <w:rsid w:val="00E06884"/>
    <w:rsid w:val="00E06B66"/>
    <w:rsid w:val="00E10265"/>
    <w:rsid w:val="00E10E02"/>
    <w:rsid w:val="00E10F2B"/>
    <w:rsid w:val="00E11714"/>
    <w:rsid w:val="00E117AE"/>
    <w:rsid w:val="00E121FF"/>
    <w:rsid w:val="00E12622"/>
    <w:rsid w:val="00E138C7"/>
    <w:rsid w:val="00E13BF9"/>
    <w:rsid w:val="00E16039"/>
    <w:rsid w:val="00E16A24"/>
    <w:rsid w:val="00E16AC9"/>
    <w:rsid w:val="00E17A6E"/>
    <w:rsid w:val="00E17B00"/>
    <w:rsid w:val="00E17BAD"/>
    <w:rsid w:val="00E2007C"/>
    <w:rsid w:val="00E20338"/>
    <w:rsid w:val="00E212AA"/>
    <w:rsid w:val="00E22422"/>
    <w:rsid w:val="00E227CD"/>
    <w:rsid w:val="00E22DB7"/>
    <w:rsid w:val="00E231DB"/>
    <w:rsid w:val="00E2327D"/>
    <w:rsid w:val="00E238A2"/>
    <w:rsid w:val="00E23AE6"/>
    <w:rsid w:val="00E23F51"/>
    <w:rsid w:val="00E2523E"/>
    <w:rsid w:val="00E25DCF"/>
    <w:rsid w:val="00E25FA6"/>
    <w:rsid w:val="00E26371"/>
    <w:rsid w:val="00E263A2"/>
    <w:rsid w:val="00E269C5"/>
    <w:rsid w:val="00E26CDB"/>
    <w:rsid w:val="00E27186"/>
    <w:rsid w:val="00E301E6"/>
    <w:rsid w:val="00E31447"/>
    <w:rsid w:val="00E3151F"/>
    <w:rsid w:val="00E31585"/>
    <w:rsid w:val="00E317AC"/>
    <w:rsid w:val="00E32A7E"/>
    <w:rsid w:val="00E32B7F"/>
    <w:rsid w:val="00E33F30"/>
    <w:rsid w:val="00E33FAC"/>
    <w:rsid w:val="00E34161"/>
    <w:rsid w:val="00E341CA"/>
    <w:rsid w:val="00E34708"/>
    <w:rsid w:val="00E34CD2"/>
    <w:rsid w:val="00E35170"/>
    <w:rsid w:val="00E36010"/>
    <w:rsid w:val="00E371DD"/>
    <w:rsid w:val="00E37666"/>
    <w:rsid w:val="00E37C06"/>
    <w:rsid w:val="00E37FBD"/>
    <w:rsid w:val="00E40290"/>
    <w:rsid w:val="00E407FF"/>
    <w:rsid w:val="00E40941"/>
    <w:rsid w:val="00E40A3D"/>
    <w:rsid w:val="00E40D9C"/>
    <w:rsid w:val="00E43406"/>
    <w:rsid w:val="00E4537D"/>
    <w:rsid w:val="00E45461"/>
    <w:rsid w:val="00E456C6"/>
    <w:rsid w:val="00E458F7"/>
    <w:rsid w:val="00E466F3"/>
    <w:rsid w:val="00E46892"/>
    <w:rsid w:val="00E46AD8"/>
    <w:rsid w:val="00E47223"/>
    <w:rsid w:val="00E47A82"/>
    <w:rsid w:val="00E50662"/>
    <w:rsid w:val="00E506CD"/>
    <w:rsid w:val="00E51840"/>
    <w:rsid w:val="00E51B1A"/>
    <w:rsid w:val="00E52B8B"/>
    <w:rsid w:val="00E535A4"/>
    <w:rsid w:val="00E54151"/>
    <w:rsid w:val="00E54C8C"/>
    <w:rsid w:val="00E54E72"/>
    <w:rsid w:val="00E56106"/>
    <w:rsid w:val="00E5617F"/>
    <w:rsid w:val="00E562BF"/>
    <w:rsid w:val="00E56E2E"/>
    <w:rsid w:val="00E571D4"/>
    <w:rsid w:val="00E60175"/>
    <w:rsid w:val="00E60A56"/>
    <w:rsid w:val="00E619AD"/>
    <w:rsid w:val="00E61A45"/>
    <w:rsid w:val="00E61C63"/>
    <w:rsid w:val="00E6242C"/>
    <w:rsid w:val="00E629CC"/>
    <w:rsid w:val="00E62A05"/>
    <w:rsid w:val="00E62BA4"/>
    <w:rsid w:val="00E62FA0"/>
    <w:rsid w:val="00E6507B"/>
    <w:rsid w:val="00E65C67"/>
    <w:rsid w:val="00E65D31"/>
    <w:rsid w:val="00E65FA4"/>
    <w:rsid w:val="00E65FE7"/>
    <w:rsid w:val="00E662FA"/>
    <w:rsid w:val="00E6788C"/>
    <w:rsid w:val="00E71D01"/>
    <w:rsid w:val="00E72F81"/>
    <w:rsid w:val="00E733A5"/>
    <w:rsid w:val="00E73849"/>
    <w:rsid w:val="00E73C85"/>
    <w:rsid w:val="00E74F44"/>
    <w:rsid w:val="00E756AD"/>
    <w:rsid w:val="00E75934"/>
    <w:rsid w:val="00E75A32"/>
    <w:rsid w:val="00E75B78"/>
    <w:rsid w:val="00E75F69"/>
    <w:rsid w:val="00E763DB"/>
    <w:rsid w:val="00E76768"/>
    <w:rsid w:val="00E76CEB"/>
    <w:rsid w:val="00E77B8A"/>
    <w:rsid w:val="00E8222C"/>
    <w:rsid w:val="00E8237B"/>
    <w:rsid w:val="00E82799"/>
    <w:rsid w:val="00E82B66"/>
    <w:rsid w:val="00E82C66"/>
    <w:rsid w:val="00E8352B"/>
    <w:rsid w:val="00E83D33"/>
    <w:rsid w:val="00E84A5E"/>
    <w:rsid w:val="00E8612F"/>
    <w:rsid w:val="00E86D03"/>
    <w:rsid w:val="00E86E87"/>
    <w:rsid w:val="00E87023"/>
    <w:rsid w:val="00E872EA"/>
    <w:rsid w:val="00E873CE"/>
    <w:rsid w:val="00E878E3"/>
    <w:rsid w:val="00E87B4B"/>
    <w:rsid w:val="00E900D3"/>
    <w:rsid w:val="00E908AA"/>
    <w:rsid w:val="00E91EE3"/>
    <w:rsid w:val="00E91F44"/>
    <w:rsid w:val="00E920FC"/>
    <w:rsid w:val="00E92F16"/>
    <w:rsid w:val="00E93B92"/>
    <w:rsid w:val="00E95938"/>
    <w:rsid w:val="00E97D14"/>
    <w:rsid w:val="00E97F82"/>
    <w:rsid w:val="00EA16C3"/>
    <w:rsid w:val="00EA172F"/>
    <w:rsid w:val="00EA1871"/>
    <w:rsid w:val="00EA1BF9"/>
    <w:rsid w:val="00EA26EC"/>
    <w:rsid w:val="00EA2ED2"/>
    <w:rsid w:val="00EA36D4"/>
    <w:rsid w:val="00EA37C0"/>
    <w:rsid w:val="00EA380C"/>
    <w:rsid w:val="00EA45DB"/>
    <w:rsid w:val="00EA4833"/>
    <w:rsid w:val="00EA483B"/>
    <w:rsid w:val="00EA490C"/>
    <w:rsid w:val="00EA5C3B"/>
    <w:rsid w:val="00EA6237"/>
    <w:rsid w:val="00EA6391"/>
    <w:rsid w:val="00EA693E"/>
    <w:rsid w:val="00EA76B8"/>
    <w:rsid w:val="00EA7935"/>
    <w:rsid w:val="00EA79CB"/>
    <w:rsid w:val="00EB0C90"/>
    <w:rsid w:val="00EB1440"/>
    <w:rsid w:val="00EB170E"/>
    <w:rsid w:val="00EB1837"/>
    <w:rsid w:val="00EB1915"/>
    <w:rsid w:val="00EB1EFB"/>
    <w:rsid w:val="00EB26E5"/>
    <w:rsid w:val="00EB2E69"/>
    <w:rsid w:val="00EB320A"/>
    <w:rsid w:val="00EB32FE"/>
    <w:rsid w:val="00EB35A8"/>
    <w:rsid w:val="00EB4535"/>
    <w:rsid w:val="00EB50D4"/>
    <w:rsid w:val="00EB602B"/>
    <w:rsid w:val="00EB6454"/>
    <w:rsid w:val="00EB69C3"/>
    <w:rsid w:val="00EB7350"/>
    <w:rsid w:val="00EB7744"/>
    <w:rsid w:val="00EC1A92"/>
    <w:rsid w:val="00EC3707"/>
    <w:rsid w:val="00EC3B39"/>
    <w:rsid w:val="00EC3CE5"/>
    <w:rsid w:val="00EC4AF8"/>
    <w:rsid w:val="00EC4BAF"/>
    <w:rsid w:val="00EC796F"/>
    <w:rsid w:val="00ED0044"/>
    <w:rsid w:val="00ED16FB"/>
    <w:rsid w:val="00ED3A90"/>
    <w:rsid w:val="00ED3C8A"/>
    <w:rsid w:val="00ED3D9A"/>
    <w:rsid w:val="00ED4556"/>
    <w:rsid w:val="00ED4A25"/>
    <w:rsid w:val="00ED4F5B"/>
    <w:rsid w:val="00ED5D05"/>
    <w:rsid w:val="00ED61A7"/>
    <w:rsid w:val="00ED66C4"/>
    <w:rsid w:val="00ED7B94"/>
    <w:rsid w:val="00EE0217"/>
    <w:rsid w:val="00EE0F93"/>
    <w:rsid w:val="00EE23BE"/>
    <w:rsid w:val="00EE27D1"/>
    <w:rsid w:val="00EE3CF9"/>
    <w:rsid w:val="00EE3DA8"/>
    <w:rsid w:val="00EE4B84"/>
    <w:rsid w:val="00EE4F54"/>
    <w:rsid w:val="00EE4FFF"/>
    <w:rsid w:val="00EE502A"/>
    <w:rsid w:val="00EE5A3E"/>
    <w:rsid w:val="00EE5A4C"/>
    <w:rsid w:val="00EE61AF"/>
    <w:rsid w:val="00EE61C2"/>
    <w:rsid w:val="00EE6421"/>
    <w:rsid w:val="00EE6DB5"/>
    <w:rsid w:val="00EE7124"/>
    <w:rsid w:val="00EE7408"/>
    <w:rsid w:val="00EF0E27"/>
    <w:rsid w:val="00EF0E8D"/>
    <w:rsid w:val="00EF0EC4"/>
    <w:rsid w:val="00EF109E"/>
    <w:rsid w:val="00EF2CD8"/>
    <w:rsid w:val="00EF2E86"/>
    <w:rsid w:val="00EF320C"/>
    <w:rsid w:val="00EF3A68"/>
    <w:rsid w:val="00EF3D34"/>
    <w:rsid w:val="00EF4E15"/>
    <w:rsid w:val="00EF6DCB"/>
    <w:rsid w:val="00EF768B"/>
    <w:rsid w:val="00F00CCB"/>
    <w:rsid w:val="00F00E2A"/>
    <w:rsid w:val="00F02D3A"/>
    <w:rsid w:val="00F035FE"/>
    <w:rsid w:val="00F04B17"/>
    <w:rsid w:val="00F04D31"/>
    <w:rsid w:val="00F059C9"/>
    <w:rsid w:val="00F06050"/>
    <w:rsid w:val="00F06181"/>
    <w:rsid w:val="00F0672A"/>
    <w:rsid w:val="00F07851"/>
    <w:rsid w:val="00F07D96"/>
    <w:rsid w:val="00F105DB"/>
    <w:rsid w:val="00F11FCE"/>
    <w:rsid w:val="00F12622"/>
    <w:rsid w:val="00F1288F"/>
    <w:rsid w:val="00F12A30"/>
    <w:rsid w:val="00F12F62"/>
    <w:rsid w:val="00F130A0"/>
    <w:rsid w:val="00F13594"/>
    <w:rsid w:val="00F13906"/>
    <w:rsid w:val="00F13A6B"/>
    <w:rsid w:val="00F16150"/>
    <w:rsid w:val="00F16243"/>
    <w:rsid w:val="00F16763"/>
    <w:rsid w:val="00F17719"/>
    <w:rsid w:val="00F1778A"/>
    <w:rsid w:val="00F17A8C"/>
    <w:rsid w:val="00F20DA8"/>
    <w:rsid w:val="00F21267"/>
    <w:rsid w:val="00F22199"/>
    <w:rsid w:val="00F22438"/>
    <w:rsid w:val="00F224BA"/>
    <w:rsid w:val="00F23193"/>
    <w:rsid w:val="00F250CC"/>
    <w:rsid w:val="00F25389"/>
    <w:rsid w:val="00F25F61"/>
    <w:rsid w:val="00F26166"/>
    <w:rsid w:val="00F26526"/>
    <w:rsid w:val="00F269D3"/>
    <w:rsid w:val="00F26A92"/>
    <w:rsid w:val="00F26E16"/>
    <w:rsid w:val="00F2749E"/>
    <w:rsid w:val="00F2775C"/>
    <w:rsid w:val="00F30024"/>
    <w:rsid w:val="00F308D8"/>
    <w:rsid w:val="00F3189B"/>
    <w:rsid w:val="00F31F8D"/>
    <w:rsid w:val="00F33AB0"/>
    <w:rsid w:val="00F33E22"/>
    <w:rsid w:val="00F34079"/>
    <w:rsid w:val="00F34278"/>
    <w:rsid w:val="00F34485"/>
    <w:rsid w:val="00F34AFB"/>
    <w:rsid w:val="00F34C6C"/>
    <w:rsid w:val="00F35468"/>
    <w:rsid w:val="00F354D6"/>
    <w:rsid w:val="00F357C7"/>
    <w:rsid w:val="00F3591C"/>
    <w:rsid w:val="00F362C0"/>
    <w:rsid w:val="00F36EB6"/>
    <w:rsid w:val="00F377CC"/>
    <w:rsid w:val="00F37BCE"/>
    <w:rsid w:val="00F4008C"/>
    <w:rsid w:val="00F40DC5"/>
    <w:rsid w:val="00F41F9A"/>
    <w:rsid w:val="00F42717"/>
    <w:rsid w:val="00F42718"/>
    <w:rsid w:val="00F43BBE"/>
    <w:rsid w:val="00F4442D"/>
    <w:rsid w:val="00F451C2"/>
    <w:rsid w:val="00F4583A"/>
    <w:rsid w:val="00F45943"/>
    <w:rsid w:val="00F465F5"/>
    <w:rsid w:val="00F46791"/>
    <w:rsid w:val="00F46E68"/>
    <w:rsid w:val="00F47192"/>
    <w:rsid w:val="00F4793F"/>
    <w:rsid w:val="00F47AEA"/>
    <w:rsid w:val="00F5036B"/>
    <w:rsid w:val="00F50507"/>
    <w:rsid w:val="00F50AD0"/>
    <w:rsid w:val="00F50FDB"/>
    <w:rsid w:val="00F510AA"/>
    <w:rsid w:val="00F51217"/>
    <w:rsid w:val="00F51828"/>
    <w:rsid w:val="00F5191E"/>
    <w:rsid w:val="00F519AB"/>
    <w:rsid w:val="00F51A5E"/>
    <w:rsid w:val="00F538A4"/>
    <w:rsid w:val="00F539C7"/>
    <w:rsid w:val="00F54515"/>
    <w:rsid w:val="00F548C3"/>
    <w:rsid w:val="00F54968"/>
    <w:rsid w:val="00F54FB0"/>
    <w:rsid w:val="00F55540"/>
    <w:rsid w:val="00F559AF"/>
    <w:rsid w:val="00F55F9E"/>
    <w:rsid w:val="00F56B84"/>
    <w:rsid w:val="00F5775B"/>
    <w:rsid w:val="00F57BF8"/>
    <w:rsid w:val="00F60391"/>
    <w:rsid w:val="00F60A66"/>
    <w:rsid w:val="00F60BA7"/>
    <w:rsid w:val="00F61237"/>
    <w:rsid w:val="00F612C6"/>
    <w:rsid w:val="00F61A9A"/>
    <w:rsid w:val="00F61F38"/>
    <w:rsid w:val="00F6467B"/>
    <w:rsid w:val="00F659F9"/>
    <w:rsid w:val="00F661B5"/>
    <w:rsid w:val="00F66C1B"/>
    <w:rsid w:val="00F66C3C"/>
    <w:rsid w:val="00F67C30"/>
    <w:rsid w:val="00F70A0E"/>
    <w:rsid w:val="00F71010"/>
    <w:rsid w:val="00F71A39"/>
    <w:rsid w:val="00F71E97"/>
    <w:rsid w:val="00F71EBE"/>
    <w:rsid w:val="00F71F98"/>
    <w:rsid w:val="00F72AA7"/>
    <w:rsid w:val="00F73319"/>
    <w:rsid w:val="00F73365"/>
    <w:rsid w:val="00F73950"/>
    <w:rsid w:val="00F73DFC"/>
    <w:rsid w:val="00F7466B"/>
    <w:rsid w:val="00F7496A"/>
    <w:rsid w:val="00F756CA"/>
    <w:rsid w:val="00F757C9"/>
    <w:rsid w:val="00F763AD"/>
    <w:rsid w:val="00F774AB"/>
    <w:rsid w:val="00F77588"/>
    <w:rsid w:val="00F77B74"/>
    <w:rsid w:val="00F80562"/>
    <w:rsid w:val="00F809E6"/>
    <w:rsid w:val="00F80F5F"/>
    <w:rsid w:val="00F80F7F"/>
    <w:rsid w:val="00F810DB"/>
    <w:rsid w:val="00F81138"/>
    <w:rsid w:val="00F81A0E"/>
    <w:rsid w:val="00F82D78"/>
    <w:rsid w:val="00F8303E"/>
    <w:rsid w:val="00F83143"/>
    <w:rsid w:val="00F837D8"/>
    <w:rsid w:val="00F84729"/>
    <w:rsid w:val="00F847C0"/>
    <w:rsid w:val="00F84885"/>
    <w:rsid w:val="00F85CCA"/>
    <w:rsid w:val="00F86DA7"/>
    <w:rsid w:val="00F86DC0"/>
    <w:rsid w:val="00F8726D"/>
    <w:rsid w:val="00F878FC"/>
    <w:rsid w:val="00F87E5E"/>
    <w:rsid w:val="00F900B3"/>
    <w:rsid w:val="00F90264"/>
    <w:rsid w:val="00F90688"/>
    <w:rsid w:val="00F90A38"/>
    <w:rsid w:val="00F90B95"/>
    <w:rsid w:val="00F9179A"/>
    <w:rsid w:val="00F925D0"/>
    <w:rsid w:val="00F92BBE"/>
    <w:rsid w:val="00F92C96"/>
    <w:rsid w:val="00F93203"/>
    <w:rsid w:val="00F93295"/>
    <w:rsid w:val="00F93F77"/>
    <w:rsid w:val="00F948DA"/>
    <w:rsid w:val="00F95D9E"/>
    <w:rsid w:val="00F95F90"/>
    <w:rsid w:val="00F97150"/>
    <w:rsid w:val="00F97404"/>
    <w:rsid w:val="00F97EF8"/>
    <w:rsid w:val="00FA1E5E"/>
    <w:rsid w:val="00FA240C"/>
    <w:rsid w:val="00FA245A"/>
    <w:rsid w:val="00FA3078"/>
    <w:rsid w:val="00FA397A"/>
    <w:rsid w:val="00FA3B96"/>
    <w:rsid w:val="00FA3DC8"/>
    <w:rsid w:val="00FA4A74"/>
    <w:rsid w:val="00FA4D24"/>
    <w:rsid w:val="00FA4FEE"/>
    <w:rsid w:val="00FA5349"/>
    <w:rsid w:val="00FA5A29"/>
    <w:rsid w:val="00FA5A82"/>
    <w:rsid w:val="00FA5B84"/>
    <w:rsid w:val="00FA6297"/>
    <w:rsid w:val="00FA67A0"/>
    <w:rsid w:val="00FA69C3"/>
    <w:rsid w:val="00FA6BE5"/>
    <w:rsid w:val="00FA7BED"/>
    <w:rsid w:val="00FB0AD8"/>
    <w:rsid w:val="00FB11F0"/>
    <w:rsid w:val="00FB1D30"/>
    <w:rsid w:val="00FB3EB5"/>
    <w:rsid w:val="00FB45F9"/>
    <w:rsid w:val="00FB478C"/>
    <w:rsid w:val="00FB4906"/>
    <w:rsid w:val="00FB4AA3"/>
    <w:rsid w:val="00FB4E2F"/>
    <w:rsid w:val="00FB5642"/>
    <w:rsid w:val="00FB5829"/>
    <w:rsid w:val="00FB586D"/>
    <w:rsid w:val="00FB5A9E"/>
    <w:rsid w:val="00FB637A"/>
    <w:rsid w:val="00FB64A8"/>
    <w:rsid w:val="00FB699B"/>
    <w:rsid w:val="00FB704F"/>
    <w:rsid w:val="00FC0326"/>
    <w:rsid w:val="00FC0340"/>
    <w:rsid w:val="00FC263D"/>
    <w:rsid w:val="00FC2AB2"/>
    <w:rsid w:val="00FC2AFF"/>
    <w:rsid w:val="00FC2FD2"/>
    <w:rsid w:val="00FC4811"/>
    <w:rsid w:val="00FC4C27"/>
    <w:rsid w:val="00FC4EEA"/>
    <w:rsid w:val="00FC511A"/>
    <w:rsid w:val="00FC52DE"/>
    <w:rsid w:val="00FC53F6"/>
    <w:rsid w:val="00FC5BBF"/>
    <w:rsid w:val="00FC6C3A"/>
    <w:rsid w:val="00FC6F00"/>
    <w:rsid w:val="00FC6FCB"/>
    <w:rsid w:val="00FC7F81"/>
    <w:rsid w:val="00FD03A7"/>
    <w:rsid w:val="00FD0533"/>
    <w:rsid w:val="00FD05A0"/>
    <w:rsid w:val="00FD0D5B"/>
    <w:rsid w:val="00FD2ED5"/>
    <w:rsid w:val="00FD3E26"/>
    <w:rsid w:val="00FD3E64"/>
    <w:rsid w:val="00FD44C0"/>
    <w:rsid w:val="00FD4E31"/>
    <w:rsid w:val="00FD5AEC"/>
    <w:rsid w:val="00FD68AC"/>
    <w:rsid w:val="00FD6E4A"/>
    <w:rsid w:val="00FD76A1"/>
    <w:rsid w:val="00FD7753"/>
    <w:rsid w:val="00FD7866"/>
    <w:rsid w:val="00FE045A"/>
    <w:rsid w:val="00FE04EB"/>
    <w:rsid w:val="00FE1024"/>
    <w:rsid w:val="00FE10A5"/>
    <w:rsid w:val="00FE2460"/>
    <w:rsid w:val="00FE27B1"/>
    <w:rsid w:val="00FE3430"/>
    <w:rsid w:val="00FE366E"/>
    <w:rsid w:val="00FE3769"/>
    <w:rsid w:val="00FE3922"/>
    <w:rsid w:val="00FE432D"/>
    <w:rsid w:val="00FE4597"/>
    <w:rsid w:val="00FE472D"/>
    <w:rsid w:val="00FE4E1E"/>
    <w:rsid w:val="00FE5777"/>
    <w:rsid w:val="00FE57E1"/>
    <w:rsid w:val="00FE6B05"/>
    <w:rsid w:val="00FE6C9F"/>
    <w:rsid w:val="00FE7B6F"/>
    <w:rsid w:val="00FE7EA8"/>
    <w:rsid w:val="00FE7F20"/>
    <w:rsid w:val="00FF1C04"/>
    <w:rsid w:val="00FF2B7D"/>
    <w:rsid w:val="00FF2ECC"/>
    <w:rsid w:val="00FF31AC"/>
    <w:rsid w:val="00FF4C48"/>
    <w:rsid w:val="00FF5028"/>
    <w:rsid w:val="00FF5186"/>
    <w:rsid w:val="00FF520C"/>
    <w:rsid w:val="00FF52D0"/>
    <w:rsid w:val="00FF53B7"/>
    <w:rsid w:val="00FF54E3"/>
    <w:rsid w:val="00FF573E"/>
    <w:rsid w:val="00FF5AF8"/>
    <w:rsid w:val="00FF5C01"/>
    <w:rsid w:val="00FF5CDA"/>
    <w:rsid w:val="00FF6A8C"/>
    <w:rsid w:val="00FF6DB9"/>
    <w:rsid w:val="00FF6E77"/>
    <w:rsid w:val="00FF78CA"/>
  </w:rsids>
  <m:mathPr>
    <m:mathFont m:val="Cambria Math"/>
    <m:brkBin m:val="before"/>
    <m:brkBinSub m:val="--"/>
    <m:smallFrac m:val="0"/>
    <m:dispDef m:val="0"/>
    <m:lMargin m:val="0"/>
    <m:rMargin m:val="0"/>
    <m:defJc m:val="centerGroup"/>
    <m:wrapRight/>
    <m:intLim m:val="subSup"/>
    <m:naryLim m:val="subSup"/>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03AFC21"/>
  <w15:docId w15:val="{65EC4732-492F-4DFC-BFCA-A6992B62B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0"/>
    <w:lsdException w:name="Light List Accent 5" w:uiPriority="0"/>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884B45"/>
    <w:rPr>
      <w:rFonts w:ascii="Noto Sans" w:hAnsi="Noto Sans"/>
      <w:sz w:val="20"/>
    </w:rPr>
  </w:style>
  <w:style w:type="paragraph" w:styleId="Heading1">
    <w:name w:val="heading 1"/>
    <w:basedOn w:val="Normal"/>
    <w:next w:val="Normal"/>
    <w:link w:val="Heading1Char"/>
    <w:qFormat/>
    <w:rsid w:val="009E5CEC"/>
    <w:pPr>
      <w:keepNext/>
      <w:keepLines/>
      <w:spacing w:before="480"/>
      <w:outlineLvl w:val="0"/>
    </w:pPr>
    <w:rPr>
      <w:rFonts w:eastAsiaTheme="majorEastAsia" w:cstheme="majorBidi"/>
      <w:b/>
      <w:bCs/>
      <w:color w:val="548DD4" w:themeColor="text2" w:themeTint="99"/>
      <w:szCs w:val="28"/>
    </w:rPr>
  </w:style>
  <w:style w:type="paragraph" w:styleId="Heading2">
    <w:name w:val="heading 2"/>
    <w:aliases w:val="Chapter Sub-Heading"/>
    <w:basedOn w:val="Normal"/>
    <w:next w:val="Normal"/>
    <w:link w:val="Heading2Char"/>
    <w:unhideWhenUsed/>
    <w:qFormat/>
    <w:rsid w:val="00F40DC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3F3077"/>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qFormat/>
    <w:rsid w:val="00175764"/>
    <w:pPr>
      <w:keepNext/>
      <w:tabs>
        <w:tab w:val="num" w:pos="864"/>
      </w:tabs>
      <w:spacing w:before="240" w:after="60"/>
      <w:ind w:left="864" w:hanging="864"/>
      <w:outlineLvl w:val="3"/>
    </w:pPr>
    <w:rPr>
      <w:rFonts w:ascii="Times New Roman" w:eastAsia="SimSun" w:hAnsi="Times New Roman" w:cs="Times New Roman"/>
      <w:b/>
      <w:bCs/>
      <w:sz w:val="28"/>
      <w:szCs w:val="28"/>
      <w:lang w:val="en-CA" w:eastAsia="zh-CN"/>
    </w:rPr>
  </w:style>
  <w:style w:type="paragraph" w:styleId="Heading5">
    <w:name w:val="heading 5"/>
    <w:basedOn w:val="Normal"/>
    <w:next w:val="Normal"/>
    <w:link w:val="Heading5Char"/>
    <w:uiPriority w:val="9"/>
    <w:qFormat/>
    <w:rsid w:val="00175764"/>
    <w:pPr>
      <w:tabs>
        <w:tab w:val="num" w:pos="1008"/>
      </w:tabs>
      <w:spacing w:before="240" w:after="60"/>
      <w:ind w:left="1008" w:hanging="1008"/>
      <w:outlineLvl w:val="4"/>
    </w:pPr>
    <w:rPr>
      <w:rFonts w:ascii="Times New Roman" w:eastAsia="SimSun" w:hAnsi="Times New Roman" w:cs="Times New Roman"/>
      <w:b/>
      <w:bCs/>
      <w:i/>
      <w:iCs/>
      <w:sz w:val="26"/>
      <w:szCs w:val="26"/>
      <w:lang w:val="en-CA" w:eastAsia="zh-CN"/>
    </w:rPr>
  </w:style>
  <w:style w:type="paragraph" w:styleId="Heading6">
    <w:name w:val="heading 6"/>
    <w:basedOn w:val="Normal"/>
    <w:next w:val="Normal"/>
    <w:link w:val="Heading6Char"/>
    <w:uiPriority w:val="9"/>
    <w:qFormat/>
    <w:rsid w:val="00175764"/>
    <w:pPr>
      <w:keepNext/>
      <w:tabs>
        <w:tab w:val="num" w:pos="1152"/>
      </w:tabs>
      <w:ind w:left="1152" w:hanging="1152"/>
      <w:outlineLvl w:val="5"/>
    </w:pPr>
    <w:rPr>
      <w:rFonts w:ascii="Myriad Pro" w:eastAsia="SimSun" w:hAnsi="Myriad Pro" w:cs="Myriad Pro"/>
      <w:b/>
      <w:bCs/>
      <w:sz w:val="18"/>
      <w:szCs w:val="18"/>
      <w:lang w:val="en-CA"/>
    </w:rPr>
  </w:style>
  <w:style w:type="paragraph" w:styleId="Heading7">
    <w:name w:val="heading 7"/>
    <w:basedOn w:val="Normal"/>
    <w:next w:val="Normal"/>
    <w:link w:val="Heading7Char"/>
    <w:uiPriority w:val="9"/>
    <w:unhideWhenUsed/>
    <w:qFormat/>
    <w:rsid w:val="004E0981"/>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qFormat/>
    <w:rsid w:val="00175764"/>
    <w:pPr>
      <w:tabs>
        <w:tab w:val="num" w:pos="1440"/>
      </w:tabs>
      <w:spacing w:before="240" w:after="60"/>
      <w:ind w:left="1440" w:hanging="1440"/>
      <w:outlineLvl w:val="7"/>
    </w:pPr>
    <w:rPr>
      <w:rFonts w:ascii="Times New Roman" w:eastAsia="SimSun" w:hAnsi="Times New Roman" w:cs="Times New Roman"/>
      <w:i/>
      <w:iCs/>
      <w:lang w:val="en-CA" w:eastAsia="zh-CN"/>
    </w:rPr>
  </w:style>
  <w:style w:type="paragraph" w:styleId="Heading9">
    <w:name w:val="heading 9"/>
    <w:basedOn w:val="Normal"/>
    <w:next w:val="Normal"/>
    <w:link w:val="Heading9Char"/>
    <w:uiPriority w:val="9"/>
    <w:qFormat/>
    <w:rsid w:val="00175764"/>
    <w:pPr>
      <w:tabs>
        <w:tab w:val="num" w:pos="1584"/>
      </w:tabs>
      <w:spacing w:before="240" w:after="60"/>
      <w:ind w:left="1584" w:hanging="1584"/>
      <w:outlineLvl w:val="8"/>
    </w:pPr>
    <w:rPr>
      <w:rFonts w:ascii="Arial" w:eastAsia="SimSun" w:hAnsi="Arial" w:cs="Arial"/>
      <w:sz w:val="22"/>
      <w:szCs w:val="22"/>
      <w:lang w:val="en-CA"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Chapter Sub-Heading Char"/>
    <w:basedOn w:val="DefaultParagraphFont"/>
    <w:link w:val="Heading2"/>
    <w:rsid w:val="00F40DC5"/>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rsid w:val="009E5CEC"/>
    <w:rPr>
      <w:rFonts w:ascii="Noto Sans" w:eastAsiaTheme="majorEastAsia" w:hAnsi="Noto Sans" w:cstheme="majorBidi"/>
      <w:b/>
      <w:bCs/>
      <w:color w:val="548DD4" w:themeColor="text2" w:themeTint="99"/>
      <w:szCs w:val="28"/>
    </w:rPr>
  </w:style>
  <w:style w:type="paragraph" w:styleId="DocumentMap">
    <w:name w:val="Document Map"/>
    <w:basedOn w:val="Normal"/>
    <w:link w:val="DocumentMapChar"/>
    <w:uiPriority w:val="99"/>
    <w:unhideWhenUsed/>
    <w:rsid w:val="003F3077"/>
    <w:rPr>
      <w:rFonts w:ascii="Lucida Grande" w:hAnsi="Lucida Grande" w:cs="Lucida Grande"/>
    </w:rPr>
  </w:style>
  <w:style w:type="character" w:customStyle="1" w:styleId="DocumentMapChar">
    <w:name w:val="Document Map Char"/>
    <w:basedOn w:val="DefaultParagraphFont"/>
    <w:link w:val="DocumentMap"/>
    <w:uiPriority w:val="99"/>
    <w:rsid w:val="003F3077"/>
    <w:rPr>
      <w:rFonts w:ascii="Lucida Grande" w:hAnsi="Lucida Grande" w:cs="Lucida Grande"/>
    </w:rPr>
  </w:style>
  <w:style w:type="character" w:customStyle="1" w:styleId="Heading3Char">
    <w:name w:val="Heading 3 Char"/>
    <w:basedOn w:val="DefaultParagraphFont"/>
    <w:link w:val="Heading3"/>
    <w:uiPriority w:val="9"/>
    <w:rsid w:val="003F3077"/>
    <w:rPr>
      <w:rFonts w:asciiTheme="majorHAnsi" w:eastAsiaTheme="majorEastAsia" w:hAnsiTheme="majorHAnsi" w:cstheme="majorBidi"/>
      <w:b/>
      <w:bCs/>
      <w:color w:val="4F81BD" w:themeColor="accent1"/>
    </w:rPr>
  </w:style>
  <w:style w:type="paragraph" w:styleId="Footer">
    <w:name w:val="footer"/>
    <w:basedOn w:val="Normal"/>
    <w:link w:val="FooterChar"/>
    <w:uiPriority w:val="99"/>
    <w:unhideWhenUsed/>
    <w:rsid w:val="005E398C"/>
    <w:pPr>
      <w:tabs>
        <w:tab w:val="center" w:pos="4320"/>
        <w:tab w:val="right" w:pos="8640"/>
      </w:tabs>
    </w:pPr>
  </w:style>
  <w:style w:type="character" w:customStyle="1" w:styleId="FooterChar">
    <w:name w:val="Footer Char"/>
    <w:basedOn w:val="DefaultParagraphFont"/>
    <w:link w:val="Footer"/>
    <w:uiPriority w:val="99"/>
    <w:rsid w:val="005E398C"/>
  </w:style>
  <w:style w:type="character" w:styleId="PageNumber">
    <w:name w:val="page number"/>
    <w:aliases w:val="IOD PARC Page Number"/>
    <w:basedOn w:val="DefaultParagraphFont"/>
    <w:unhideWhenUsed/>
    <w:rsid w:val="005E398C"/>
  </w:style>
  <w:style w:type="paragraph" w:styleId="FootnoteText">
    <w:name w:val="footnote text"/>
    <w:aliases w:val="Geneva 9,Font: Geneva 9,Boston 10,f,single space,ft,footnote text,Fußnote,Footnote,WB-Fußnotentext,WB-Fußnotentext Char Char,Fußnotentext Char,fn,Footnote Text Blue,Footnote Text1,Char,Footnote Text Char2,Footnote Text Char1 Char,FOOTNOTES"/>
    <w:basedOn w:val="Normal"/>
    <w:link w:val="FootnoteTextChar"/>
    <w:uiPriority w:val="99"/>
    <w:unhideWhenUsed/>
    <w:qFormat/>
    <w:rsid w:val="00AE4CA9"/>
  </w:style>
  <w:style w:type="character" w:customStyle="1" w:styleId="FootnoteTextChar">
    <w:name w:val="Footnote Text Char"/>
    <w:aliases w:val="Geneva 9 Char,Font: Geneva 9 Char,Boston 10 Char,f Char,single space Char,ft Char,footnote text Char,Fußnote Char,Footnote Char,WB-Fußnotentext Char,WB-Fußnotentext Char Char Char,Fußnotentext Char Char,fn Char,Footnote Text Blue Char"/>
    <w:basedOn w:val="DefaultParagraphFont"/>
    <w:link w:val="FootnoteText"/>
    <w:uiPriority w:val="99"/>
    <w:rsid w:val="00AE4CA9"/>
  </w:style>
  <w:style w:type="character" w:styleId="FootnoteReference">
    <w:name w:val="footnote reference"/>
    <w:aliases w:val="ftref,BVI fnr,Footnote text,Ref. de nota al pie1,Times 10 Point, Exposant 3 Point,Footnote symbol,Footnote reference number,Exposant 3 Point,EN Footnote Reference,note TESI,16 Point,Superscript 6 Point,(NECG) Footnote Reference,сноска"/>
    <w:basedOn w:val="DefaultParagraphFont"/>
    <w:link w:val="BVIfnrCarCar"/>
    <w:uiPriority w:val="99"/>
    <w:unhideWhenUsed/>
    <w:qFormat/>
    <w:rsid w:val="00AE4CA9"/>
    <w:rPr>
      <w:vertAlign w:val="superscript"/>
    </w:rPr>
  </w:style>
  <w:style w:type="paragraph" w:styleId="ListParagraph">
    <w:name w:val="List Paragraph"/>
    <w:aliases w:val="List Square,bulleted Jens,MCHIP_list paragraph,List Paragraph1,Recommendation,Dot pt,F5 List Paragraph,No Spacing1,List Paragraph Char Char Char,Indicator Text,Numbered Para 1,MAIN CONTENT,Colorful List - Accent 11,Bullet 1,Bullet Points"/>
    <w:basedOn w:val="Normal"/>
    <w:link w:val="ListParagraphChar"/>
    <w:uiPriority w:val="34"/>
    <w:qFormat/>
    <w:rsid w:val="008D75A9"/>
    <w:pPr>
      <w:ind w:left="720"/>
      <w:contextualSpacing/>
    </w:pPr>
  </w:style>
  <w:style w:type="paragraph" w:styleId="Header">
    <w:name w:val="header"/>
    <w:basedOn w:val="Normal"/>
    <w:link w:val="HeaderChar"/>
    <w:uiPriority w:val="99"/>
    <w:rsid w:val="00E238A2"/>
    <w:pPr>
      <w:tabs>
        <w:tab w:val="center" w:pos="4320"/>
        <w:tab w:val="right" w:pos="8640"/>
      </w:tabs>
    </w:pPr>
    <w:rPr>
      <w:rFonts w:ascii="Times New Roman" w:eastAsia="SimSun" w:hAnsi="Times New Roman" w:cs="Times New Roman"/>
      <w:lang w:val="en-CA" w:eastAsia="zh-CN"/>
    </w:rPr>
  </w:style>
  <w:style w:type="character" w:customStyle="1" w:styleId="HeaderChar">
    <w:name w:val="Header Char"/>
    <w:basedOn w:val="DefaultParagraphFont"/>
    <w:link w:val="Header"/>
    <w:uiPriority w:val="99"/>
    <w:rsid w:val="00E238A2"/>
    <w:rPr>
      <w:rFonts w:ascii="Times New Roman" w:eastAsia="SimSun" w:hAnsi="Times New Roman" w:cs="Times New Roman"/>
      <w:lang w:val="en-CA" w:eastAsia="zh-CN"/>
    </w:rPr>
  </w:style>
  <w:style w:type="table" w:styleId="TableGrid">
    <w:name w:val="Table Grid"/>
    <w:basedOn w:val="TableNormal"/>
    <w:uiPriority w:val="39"/>
    <w:rsid w:val="008B18A3"/>
    <w:rPr>
      <w:rFonts w:ascii="Noto Sans" w:eastAsia="Calibri" w:hAnsi="Noto Sans" w:cs="Times New Roman"/>
      <w:sz w:val="20"/>
      <w:szCs w:val="20"/>
      <w:lang w:val="en-GB" w:eastAsia="en-GB"/>
    </w:rPr>
    <w:tblPr>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Pr>
    <w:tcPr>
      <w:shd w:val="clear" w:color="auto" w:fill="FFFFFF" w:themeFill="background1"/>
    </w:tcPr>
    <w:tblStylePr w:type="firstRow">
      <w:rPr>
        <w:rFonts w:ascii="Bahnschrift" w:hAnsi="Bahnschrift"/>
        <w:color w:val="FFFFFF"/>
        <w:sz w:val="22"/>
      </w:rPr>
      <w:tblPr/>
      <w:tcPr>
        <w:shd w:val="clear" w:color="auto" w:fill="666666"/>
      </w:tcPr>
    </w:tblStylePr>
  </w:style>
  <w:style w:type="paragraph" w:customStyle="1" w:styleId="BVIfnrCarCar">
    <w:name w:val="BVI fnr Car Car"/>
    <w:aliases w:val="BVI fnr Car,BVI fnr Car Car Car Car,BVI fnr Char Char Char Char Char Char Char,BVI fnr Car Car Car Car Char"/>
    <w:basedOn w:val="Normal"/>
    <w:link w:val="FootnoteReference"/>
    <w:uiPriority w:val="99"/>
    <w:rsid w:val="001A2057"/>
    <w:pPr>
      <w:spacing w:before="120" w:after="160" w:line="240" w:lineRule="exact"/>
    </w:pPr>
    <w:rPr>
      <w:vertAlign w:val="superscript"/>
    </w:rPr>
  </w:style>
  <w:style w:type="character" w:customStyle="1" w:styleId="ListParagraphChar">
    <w:name w:val="List Paragraph Char"/>
    <w:aliases w:val="List Square Char,bulleted Jens Char,MCHIP_list paragraph Char,List Paragraph1 Char,Recommendation Char,Dot pt Char,F5 List Paragraph Char,No Spacing1 Char,List Paragraph Char Char Char Char,Indicator Text Char,Numbered Para 1 Char"/>
    <w:link w:val="ListParagraph"/>
    <w:uiPriority w:val="34"/>
    <w:qFormat/>
    <w:locked/>
    <w:rsid w:val="004E0981"/>
  </w:style>
  <w:style w:type="character" w:customStyle="1" w:styleId="Heading7Char">
    <w:name w:val="Heading 7 Char"/>
    <w:basedOn w:val="DefaultParagraphFont"/>
    <w:link w:val="Heading7"/>
    <w:uiPriority w:val="9"/>
    <w:rsid w:val="004E0981"/>
    <w:rPr>
      <w:rFonts w:asciiTheme="majorHAnsi" w:eastAsiaTheme="majorEastAsia" w:hAnsiTheme="majorHAnsi" w:cstheme="majorBidi"/>
      <w:i/>
      <w:iCs/>
      <w:color w:val="404040" w:themeColor="text1" w:themeTint="BF"/>
    </w:rPr>
  </w:style>
  <w:style w:type="numbering" w:customStyle="1" w:styleId="4">
    <w:name w:val="Стиль4"/>
    <w:rsid w:val="004E0981"/>
    <w:pPr>
      <w:numPr>
        <w:numId w:val="1"/>
      </w:numPr>
    </w:pPr>
  </w:style>
  <w:style w:type="paragraph" w:styleId="BodyText">
    <w:name w:val="Body Text"/>
    <w:basedOn w:val="Normal"/>
    <w:link w:val="BodyTextChar"/>
    <w:unhideWhenUsed/>
    <w:qFormat/>
    <w:rsid w:val="00B6387D"/>
    <w:pPr>
      <w:spacing w:after="120"/>
    </w:pPr>
  </w:style>
  <w:style w:type="character" w:customStyle="1" w:styleId="BodyTextChar">
    <w:name w:val="Body Text Char"/>
    <w:basedOn w:val="DefaultParagraphFont"/>
    <w:link w:val="BodyText"/>
    <w:rsid w:val="00B6387D"/>
  </w:style>
  <w:style w:type="paragraph" w:styleId="EndnoteText">
    <w:name w:val="endnote text"/>
    <w:basedOn w:val="Normal"/>
    <w:link w:val="EndnoteTextChar"/>
    <w:uiPriority w:val="99"/>
    <w:unhideWhenUsed/>
    <w:rsid w:val="00BD7F1C"/>
  </w:style>
  <w:style w:type="character" w:customStyle="1" w:styleId="EndnoteTextChar">
    <w:name w:val="Endnote Text Char"/>
    <w:basedOn w:val="DefaultParagraphFont"/>
    <w:link w:val="EndnoteText"/>
    <w:uiPriority w:val="99"/>
    <w:rsid w:val="00BD7F1C"/>
  </w:style>
  <w:style w:type="character" w:styleId="EndnoteReference">
    <w:name w:val="endnote reference"/>
    <w:basedOn w:val="DefaultParagraphFont"/>
    <w:uiPriority w:val="99"/>
    <w:unhideWhenUsed/>
    <w:rsid w:val="00BD7F1C"/>
    <w:rPr>
      <w:vertAlign w:val="superscript"/>
    </w:rPr>
  </w:style>
  <w:style w:type="paragraph" w:styleId="TOC1">
    <w:name w:val="toc 1"/>
    <w:basedOn w:val="Normal"/>
    <w:next w:val="Normal"/>
    <w:autoRedefine/>
    <w:uiPriority w:val="39"/>
    <w:unhideWhenUsed/>
    <w:rsid w:val="00553C96"/>
    <w:pPr>
      <w:tabs>
        <w:tab w:val="right" w:leader="dot" w:pos="8636"/>
      </w:tabs>
      <w:spacing w:before="120"/>
    </w:pPr>
    <w:rPr>
      <w:rFonts w:asciiTheme="majorHAnsi" w:hAnsiTheme="majorHAnsi"/>
      <w:b/>
      <w:color w:val="548DD4"/>
    </w:rPr>
  </w:style>
  <w:style w:type="paragraph" w:styleId="TOC2">
    <w:name w:val="toc 2"/>
    <w:basedOn w:val="Normal"/>
    <w:next w:val="Normal"/>
    <w:autoRedefine/>
    <w:uiPriority w:val="39"/>
    <w:unhideWhenUsed/>
    <w:rsid w:val="00061E90"/>
    <w:rPr>
      <w:sz w:val="22"/>
      <w:szCs w:val="22"/>
    </w:rPr>
  </w:style>
  <w:style w:type="paragraph" w:styleId="TOC3">
    <w:name w:val="toc 3"/>
    <w:basedOn w:val="Normal"/>
    <w:next w:val="Normal"/>
    <w:autoRedefine/>
    <w:uiPriority w:val="39"/>
    <w:unhideWhenUsed/>
    <w:rsid w:val="00553C96"/>
    <w:pPr>
      <w:tabs>
        <w:tab w:val="right" w:leader="dot" w:pos="8636"/>
      </w:tabs>
      <w:ind w:left="240"/>
    </w:pPr>
    <w:rPr>
      <w:i/>
      <w:sz w:val="22"/>
      <w:szCs w:val="22"/>
    </w:rPr>
  </w:style>
  <w:style w:type="paragraph" w:styleId="TOC4">
    <w:name w:val="toc 4"/>
    <w:basedOn w:val="Normal"/>
    <w:next w:val="Normal"/>
    <w:autoRedefine/>
    <w:uiPriority w:val="99"/>
    <w:unhideWhenUsed/>
    <w:rsid w:val="00061E90"/>
    <w:pPr>
      <w:pBdr>
        <w:between w:val="double" w:sz="6" w:space="0" w:color="auto"/>
      </w:pBdr>
      <w:ind w:left="480"/>
    </w:pPr>
    <w:rPr>
      <w:szCs w:val="20"/>
    </w:rPr>
  </w:style>
  <w:style w:type="paragraph" w:styleId="TOC5">
    <w:name w:val="toc 5"/>
    <w:basedOn w:val="Normal"/>
    <w:next w:val="Normal"/>
    <w:autoRedefine/>
    <w:uiPriority w:val="99"/>
    <w:unhideWhenUsed/>
    <w:rsid w:val="00061E90"/>
    <w:pPr>
      <w:pBdr>
        <w:between w:val="double" w:sz="6" w:space="0" w:color="auto"/>
      </w:pBdr>
      <w:ind w:left="720"/>
    </w:pPr>
    <w:rPr>
      <w:szCs w:val="20"/>
    </w:rPr>
  </w:style>
  <w:style w:type="paragraph" w:styleId="TOC6">
    <w:name w:val="toc 6"/>
    <w:basedOn w:val="Normal"/>
    <w:next w:val="Normal"/>
    <w:autoRedefine/>
    <w:uiPriority w:val="99"/>
    <w:unhideWhenUsed/>
    <w:rsid w:val="00061E90"/>
    <w:pPr>
      <w:pBdr>
        <w:between w:val="double" w:sz="6" w:space="0" w:color="auto"/>
      </w:pBdr>
      <w:ind w:left="960"/>
    </w:pPr>
    <w:rPr>
      <w:szCs w:val="20"/>
    </w:rPr>
  </w:style>
  <w:style w:type="paragraph" w:styleId="TOC7">
    <w:name w:val="toc 7"/>
    <w:basedOn w:val="Normal"/>
    <w:next w:val="Normal"/>
    <w:autoRedefine/>
    <w:uiPriority w:val="99"/>
    <w:unhideWhenUsed/>
    <w:rsid w:val="00061E90"/>
    <w:pPr>
      <w:pBdr>
        <w:between w:val="double" w:sz="6" w:space="0" w:color="auto"/>
      </w:pBdr>
      <w:ind w:left="1200"/>
    </w:pPr>
    <w:rPr>
      <w:szCs w:val="20"/>
    </w:rPr>
  </w:style>
  <w:style w:type="paragraph" w:styleId="TOC8">
    <w:name w:val="toc 8"/>
    <w:basedOn w:val="Normal"/>
    <w:next w:val="Normal"/>
    <w:autoRedefine/>
    <w:uiPriority w:val="99"/>
    <w:unhideWhenUsed/>
    <w:rsid w:val="00061E90"/>
    <w:pPr>
      <w:pBdr>
        <w:between w:val="double" w:sz="6" w:space="0" w:color="auto"/>
      </w:pBdr>
      <w:ind w:left="1440"/>
    </w:pPr>
    <w:rPr>
      <w:szCs w:val="20"/>
    </w:rPr>
  </w:style>
  <w:style w:type="paragraph" w:styleId="TOC9">
    <w:name w:val="toc 9"/>
    <w:basedOn w:val="Normal"/>
    <w:next w:val="Normal"/>
    <w:autoRedefine/>
    <w:uiPriority w:val="99"/>
    <w:unhideWhenUsed/>
    <w:rsid w:val="00061E90"/>
    <w:pPr>
      <w:pBdr>
        <w:between w:val="double" w:sz="6" w:space="0" w:color="auto"/>
      </w:pBdr>
      <w:ind w:left="1680"/>
    </w:pPr>
    <w:rPr>
      <w:szCs w:val="20"/>
    </w:rPr>
  </w:style>
  <w:style w:type="character" w:customStyle="1" w:styleId="normaltextrun">
    <w:name w:val="normaltextrun"/>
    <w:basedOn w:val="DefaultParagraphFont"/>
    <w:rsid w:val="003943CF"/>
  </w:style>
  <w:style w:type="character" w:customStyle="1" w:styleId="apple-converted-space">
    <w:name w:val="apple-converted-space"/>
    <w:basedOn w:val="DefaultParagraphFont"/>
    <w:rsid w:val="003943CF"/>
  </w:style>
  <w:style w:type="character" w:customStyle="1" w:styleId="eop">
    <w:name w:val="eop"/>
    <w:basedOn w:val="DefaultParagraphFont"/>
    <w:rsid w:val="003943CF"/>
  </w:style>
  <w:style w:type="paragraph" w:styleId="BalloonText">
    <w:name w:val="Balloon Text"/>
    <w:basedOn w:val="Normal"/>
    <w:link w:val="BalloonTextChar"/>
    <w:uiPriority w:val="99"/>
    <w:unhideWhenUsed/>
    <w:rsid w:val="003943CF"/>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3943CF"/>
    <w:rPr>
      <w:rFonts w:ascii="Lucida Grande" w:hAnsi="Lucida Grande" w:cs="Lucida Grande"/>
      <w:sz w:val="18"/>
      <w:szCs w:val="18"/>
    </w:rPr>
  </w:style>
  <w:style w:type="character" w:styleId="Hyperlink">
    <w:name w:val="Hyperlink"/>
    <w:basedOn w:val="DefaultParagraphFont"/>
    <w:uiPriority w:val="99"/>
    <w:rsid w:val="006D4462"/>
    <w:rPr>
      <w:rFonts w:cs="Times New Roman"/>
      <w:color w:val="0000FF"/>
      <w:u w:val="single"/>
    </w:rPr>
  </w:style>
  <w:style w:type="table" w:customStyle="1" w:styleId="TableGrid1">
    <w:name w:val="Table Grid1"/>
    <w:basedOn w:val="TableNormal"/>
    <w:next w:val="TableGrid"/>
    <w:uiPriority w:val="59"/>
    <w:rsid w:val="0084464D"/>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E573F"/>
    <w:rPr>
      <w:rFonts w:ascii="Georgia" w:eastAsia="Calibri" w:hAnsi="Georgia" w:cs="Times New Roman"/>
      <w:sz w:val="22"/>
      <w:szCs w:val="20"/>
      <w:lang w:val="en-GB" w:eastAsia="en-GB"/>
    </w:rPr>
    <w:tblPr>
      <w:jc w:val="center"/>
      <w:tblBorders>
        <w:top w:val="single" w:sz="12" w:space="0" w:color="CCCC00"/>
        <w:left w:val="single" w:sz="12" w:space="0" w:color="CCCC00"/>
        <w:bottom w:val="single" w:sz="12" w:space="0" w:color="CCCC00"/>
        <w:right w:val="single" w:sz="12" w:space="0" w:color="CCCC00"/>
        <w:insideH w:val="single" w:sz="12" w:space="0" w:color="CCCC00"/>
        <w:insideV w:val="single" w:sz="12" w:space="0" w:color="CCCC00"/>
      </w:tblBorders>
      <w:tblCellMar>
        <w:top w:w="40" w:type="dxa"/>
        <w:bottom w:w="40" w:type="dxa"/>
      </w:tblCellMar>
    </w:tblPr>
    <w:trPr>
      <w:jc w:val="center"/>
    </w:trPr>
    <w:tcPr>
      <w:shd w:val="clear" w:color="auto" w:fill="auto"/>
    </w:tcPr>
    <w:tblStylePr w:type="firstRow">
      <w:rPr>
        <w:rFonts w:ascii="Bahnschrift SemiBold" w:hAnsi="Bahnschrift SemiBold"/>
        <w:color w:val="FFFFFF"/>
        <w:sz w:val="22"/>
      </w:rPr>
      <w:tblPr/>
      <w:tcPr>
        <w:shd w:val="clear" w:color="auto" w:fill="666666"/>
      </w:tcPr>
    </w:tblStylePr>
  </w:style>
  <w:style w:type="character" w:customStyle="1" w:styleId="MSGENFONTSTYLENAMETEMPLATEROLENUMBERMSGENFONTSTYLENAMEBYROLETEXT2">
    <w:name w:val="MSG_EN_FONT_STYLE_NAME_TEMPLATE_ROLE_NUMBER MSG_EN_FONT_STYLE_NAME_BY_ROLE_TEXT 2_"/>
    <w:basedOn w:val="DefaultParagraphFont"/>
    <w:link w:val="MSGENFONTSTYLENAMETEMPLATEROLENUMBERMSGENFONTSTYLENAMEBYROLETEXT20"/>
    <w:rsid w:val="000E573F"/>
    <w:rPr>
      <w:sz w:val="21"/>
      <w:szCs w:val="21"/>
      <w:shd w:val="clear" w:color="auto" w:fill="FFFFFF"/>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0E573F"/>
    <w:pPr>
      <w:widowControl w:val="0"/>
      <w:shd w:val="clear" w:color="auto" w:fill="FFFFFF"/>
      <w:spacing w:before="260" w:after="260" w:line="232" w:lineRule="exact"/>
    </w:pPr>
    <w:rPr>
      <w:sz w:val="21"/>
      <w:szCs w:val="21"/>
    </w:rPr>
  </w:style>
  <w:style w:type="paragraph" w:styleId="Title">
    <w:name w:val="Title"/>
    <w:basedOn w:val="Normal"/>
    <w:link w:val="TitleChar"/>
    <w:qFormat/>
    <w:rsid w:val="005C7E2B"/>
    <w:pPr>
      <w:autoSpaceDE w:val="0"/>
      <w:autoSpaceDN w:val="0"/>
      <w:adjustRightInd w:val="0"/>
      <w:jc w:val="center"/>
    </w:pPr>
    <w:rPr>
      <w:rFonts w:ascii="Virtec Times New Roman Uz" w:eastAsia="SimSun" w:hAnsi="Virtec Times New Roman Uz" w:cs="Virtec Times New Roman Uz"/>
      <w:b/>
      <w:bCs/>
      <w:lang w:val="ru-RU" w:eastAsia="ru-RU"/>
    </w:rPr>
  </w:style>
  <w:style w:type="character" w:customStyle="1" w:styleId="TitleChar">
    <w:name w:val="Title Char"/>
    <w:basedOn w:val="DefaultParagraphFont"/>
    <w:link w:val="Title"/>
    <w:rsid w:val="005C7E2B"/>
    <w:rPr>
      <w:rFonts w:ascii="Virtec Times New Roman Uz" w:eastAsia="SimSun" w:hAnsi="Virtec Times New Roman Uz" w:cs="Virtec Times New Roman Uz"/>
      <w:b/>
      <w:bCs/>
      <w:lang w:val="ru-RU" w:eastAsia="ru-RU"/>
    </w:rPr>
  </w:style>
  <w:style w:type="paragraph" w:customStyle="1" w:styleId="BodyTextT">
    <w:name w:val="Body Text T"/>
    <w:basedOn w:val="Normal"/>
    <w:rsid w:val="005C7E2B"/>
    <w:pPr>
      <w:spacing w:before="20" w:after="40"/>
    </w:pPr>
    <w:rPr>
      <w:rFonts w:eastAsia="Times New Roman" w:cs="Times New Roman"/>
      <w:bCs/>
    </w:rPr>
  </w:style>
  <w:style w:type="paragraph" w:customStyle="1" w:styleId="ListBulletT">
    <w:name w:val="List Bullet T"/>
    <w:basedOn w:val="Normal"/>
    <w:qFormat/>
    <w:rsid w:val="005C7E2B"/>
    <w:pPr>
      <w:numPr>
        <w:numId w:val="2"/>
      </w:numPr>
      <w:spacing w:before="20" w:after="40"/>
    </w:pPr>
    <w:rPr>
      <w:rFonts w:eastAsia="Calibri" w:cs="Times New Roman"/>
      <w:kern w:val="20"/>
      <w:szCs w:val="22"/>
    </w:rPr>
  </w:style>
  <w:style w:type="paragraph" w:customStyle="1" w:styleId="ListNumberT">
    <w:name w:val="List Number T"/>
    <w:basedOn w:val="Normal"/>
    <w:qFormat/>
    <w:rsid w:val="005C7E2B"/>
    <w:pPr>
      <w:numPr>
        <w:numId w:val="3"/>
      </w:numPr>
      <w:tabs>
        <w:tab w:val="left" w:pos="1260"/>
        <w:tab w:val="left" w:pos="1440"/>
      </w:tabs>
      <w:spacing w:before="20" w:after="40"/>
    </w:pPr>
    <w:rPr>
      <w:rFonts w:eastAsia="Times New Roman" w:cs="Times New Roman"/>
      <w:bCs/>
      <w:sz w:val="18"/>
    </w:rPr>
  </w:style>
  <w:style w:type="paragraph" w:styleId="Subtitle">
    <w:name w:val="Subtitle"/>
    <w:basedOn w:val="Normal"/>
    <w:next w:val="Normal"/>
    <w:link w:val="SubtitleChar"/>
    <w:uiPriority w:val="11"/>
    <w:qFormat/>
    <w:rsid w:val="005C7E2B"/>
    <w:pPr>
      <w:numPr>
        <w:ilvl w:val="1"/>
      </w:numPr>
      <w:spacing w:after="160" w:line="259" w:lineRule="auto"/>
    </w:pPr>
    <w:rPr>
      <w:color w:val="5A5A5A" w:themeColor="text1" w:themeTint="A5"/>
      <w:spacing w:val="10"/>
      <w:sz w:val="28"/>
      <w:szCs w:val="22"/>
    </w:rPr>
  </w:style>
  <w:style w:type="character" w:customStyle="1" w:styleId="SubtitleChar">
    <w:name w:val="Subtitle Char"/>
    <w:basedOn w:val="DefaultParagraphFont"/>
    <w:link w:val="Subtitle"/>
    <w:uiPriority w:val="11"/>
    <w:rsid w:val="005C7E2B"/>
    <w:rPr>
      <w:color w:val="5A5A5A" w:themeColor="text1" w:themeTint="A5"/>
      <w:spacing w:val="10"/>
      <w:sz w:val="28"/>
      <w:szCs w:val="22"/>
    </w:rPr>
  </w:style>
  <w:style w:type="table" w:customStyle="1" w:styleId="GridTable1Light-Accent11">
    <w:name w:val="Grid Table 1 Light - Accent 11"/>
    <w:basedOn w:val="TableNormal"/>
    <w:uiPriority w:val="46"/>
    <w:rsid w:val="005C7E2B"/>
    <w:rPr>
      <w:rFonts w:eastAsiaTheme="minorHAnsi"/>
      <w:sz w:val="22"/>
      <w:szCs w:val="22"/>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yiv2825996417msonormal">
    <w:name w:val="yiv2825996417msonormal"/>
    <w:basedOn w:val="Normal"/>
    <w:rsid w:val="00F5036B"/>
    <w:pPr>
      <w:spacing w:before="100" w:beforeAutospacing="1" w:after="100" w:afterAutospacing="1"/>
    </w:pPr>
    <w:rPr>
      <w:rFonts w:ascii="Times" w:hAnsi="Times"/>
      <w:szCs w:val="20"/>
      <w:lang w:val="en-CA"/>
    </w:rPr>
  </w:style>
  <w:style w:type="paragraph" w:styleId="NormalWeb">
    <w:name w:val="Normal (Web)"/>
    <w:basedOn w:val="Normal"/>
    <w:uiPriority w:val="99"/>
    <w:rsid w:val="008B6D69"/>
    <w:pPr>
      <w:spacing w:before="100" w:after="100"/>
    </w:pPr>
    <w:rPr>
      <w:rFonts w:ascii="Times New Roman" w:eastAsia="Times New Roman" w:hAnsi="Times New Roman" w:cs="Times New Roman"/>
    </w:rPr>
  </w:style>
  <w:style w:type="paragraph" w:customStyle="1" w:styleId="yiv8787345197msonormal">
    <w:name w:val="yiv8787345197msonormal"/>
    <w:basedOn w:val="Normal"/>
    <w:rsid w:val="003315B3"/>
    <w:pPr>
      <w:spacing w:before="100" w:beforeAutospacing="1" w:after="100" w:afterAutospacing="1"/>
    </w:pPr>
    <w:rPr>
      <w:rFonts w:ascii="Times" w:hAnsi="Times"/>
      <w:szCs w:val="20"/>
      <w:lang w:val="en-CA"/>
    </w:rPr>
  </w:style>
  <w:style w:type="paragraph" w:customStyle="1" w:styleId="yiv8787345197msolistparagraph">
    <w:name w:val="yiv8787345197msolistparagraph"/>
    <w:basedOn w:val="Normal"/>
    <w:rsid w:val="003315B3"/>
    <w:pPr>
      <w:spacing w:before="100" w:beforeAutospacing="1" w:after="100" w:afterAutospacing="1"/>
    </w:pPr>
    <w:rPr>
      <w:rFonts w:ascii="Times" w:hAnsi="Times"/>
      <w:szCs w:val="20"/>
      <w:lang w:val="en-CA"/>
    </w:rPr>
  </w:style>
  <w:style w:type="character" w:customStyle="1" w:styleId="yiv8787345197msofootnotereference">
    <w:name w:val="yiv8787345197msofootnotereference"/>
    <w:basedOn w:val="DefaultParagraphFont"/>
    <w:rsid w:val="003315B3"/>
  </w:style>
  <w:style w:type="paragraph" w:customStyle="1" w:styleId="CharCharCharCharCharCharCharCharChar">
    <w:name w:val="Char Char Char Char Char Char Char Char Char"/>
    <w:basedOn w:val="Normal"/>
    <w:rsid w:val="004705A2"/>
    <w:pPr>
      <w:spacing w:after="160" w:line="240" w:lineRule="exact"/>
    </w:pPr>
    <w:rPr>
      <w:rFonts w:ascii="Arial" w:eastAsia="Times New Roman" w:hAnsi="Arial" w:cs="Arial"/>
      <w:szCs w:val="20"/>
      <w:lang w:val="en-GB"/>
    </w:rPr>
  </w:style>
  <w:style w:type="character" w:customStyle="1" w:styleId="GPCdescriptionChar">
    <w:name w:val="GPC_description Char"/>
    <w:basedOn w:val="DefaultParagraphFont"/>
    <w:link w:val="GPCdescription"/>
    <w:locked/>
    <w:rsid w:val="00FE045A"/>
    <w:rPr>
      <w:rFonts w:ascii="Calibri" w:hAnsi="Calibri"/>
      <w:color w:val="404040"/>
    </w:rPr>
  </w:style>
  <w:style w:type="paragraph" w:customStyle="1" w:styleId="GPCdescription">
    <w:name w:val="GPC_description"/>
    <w:basedOn w:val="Normal"/>
    <w:link w:val="GPCdescriptionChar"/>
    <w:rsid w:val="00FE045A"/>
    <w:pPr>
      <w:spacing w:before="100" w:after="100"/>
      <w:jc w:val="right"/>
    </w:pPr>
    <w:rPr>
      <w:rFonts w:ascii="Calibri" w:hAnsi="Calibri"/>
      <w:color w:val="404040"/>
    </w:rPr>
  </w:style>
  <w:style w:type="paragraph" w:customStyle="1" w:styleId="yiv9128449693msonormal">
    <w:name w:val="yiv9128449693msonormal"/>
    <w:basedOn w:val="Normal"/>
    <w:rsid w:val="00FE045A"/>
    <w:pPr>
      <w:spacing w:before="100" w:beforeAutospacing="1" w:after="100" w:afterAutospacing="1"/>
    </w:pPr>
    <w:rPr>
      <w:rFonts w:ascii="Times" w:hAnsi="Times"/>
      <w:szCs w:val="20"/>
      <w:lang w:val="en-CA"/>
    </w:rPr>
  </w:style>
  <w:style w:type="paragraph" w:customStyle="1" w:styleId="Default">
    <w:name w:val="Default"/>
    <w:link w:val="DefaultChar"/>
    <w:rsid w:val="009B7EF9"/>
    <w:pPr>
      <w:widowControl w:val="0"/>
      <w:autoSpaceDE w:val="0"/>
      <w:autoSpaceDN w:val="0"/>
      <w:adjustRightInd w:val="0"/>
    </w:pPr>
    <w:rPr>
      <w:rFonts w:ascii="Calibri" w:hAnsi="Calibri" w:cs="Calibri"/>
      <w:color w:val="000000"/>
    </w:rPr>
  </w:style>
  <w:style w:type="paragraph" w:styleId="Caption">
    <w:name w:val="caption"/>
    <w:basedOn w:val="Normal"/>
    <w:next w:val="Normal"/>
    <w:uiPriority w:val="35"/>
    <w:qFormat/>
    <w:rsid w:val="00BF450B"/>
    <w:pPr>
      <w:spacing w:after="200"/>
      <w:jc w:val="both"/>
    </w:pPr>
    <w:rPr>
      <w:rFonts w:ascii="Calibri" w:eastAsia="Calibri" w:hAnsi="Calibri" w:cs="Times New Roman"/>
      <w:b/>
      <w:bCs/>
      <w:color w:val="4F81BD"/>
      <w:sz w:val="18"/>
      <w:szCs w:val="18"/>
      <w:lang w:val="bg-BG"/>
    </w:rPr>
  </w:style>
  <w:style w:type="paragraph" w:customStyle="1" w:styleId="tabletop">
    <w:name w:val="table top"/>
    <w:basedOn w:val="Normal"/>
    <w:qFormat/>
    <w:rsid w:val="00416AC1"/>
    <w:pPr>
      <w:tabs>
        <w:tab w:val="left" w:pos="0"/>
      </w:tabs>
      <w:spacing w:before="120" w:after="120" w:line="276" w:lineRule="auto"/>
      <w:jc w:val="center"/>
    </w:pPr>
    <w:rPr>
      <w:rFonts w:eastAsia="Calibri" w:cs="Times New Roman"/>
      <w:b/>
      <w:color w:val="FFFFFF"/>
      <w:szCs w:val="22"/>
      <w:lang w:val="en-GB" w:eastAsia="en-GB"/>
    </w:rPr>
  </w:style>
  <w:style w:type="paragraph" w:customStyle="1" w:styleId="tabletopsmall">
    <w:name w:val="table top small"/>
    <w:basedOn w:val="tabletop"/>
    <w:qFormat/>
    <w:rsid w:val="00416AC1"/>
    <w:rPr>
      <w:sz w:val="16"/>
    </w:rPr>
  </w:style>
  <w:style w:type="paragraph" w:customStyle="1" w:styleId="tabletextsmall">
    <w:name w:val="table text small"/>
    <w:basedOn w:val="Normal"/>
    <w:qFormat/>
    <w:rsid w:val="00416AC1"/>
    <w:pPr>
      <w:tabs>
        <w:tab w:val="left" w:pos="0"/>
      </w:tabs>
      <w:spacing w:before="20" w:after="20" w:line="276" w:lineRule="auto"/>
    </w:pPr>
    <w:rPr>
      <w:rFonts w:eastAsia="Times New Roman" w:cs="Times New Roman"/>
      <w:sz w:val="18"/>
      <w:lang w:val="en-GB" w:eastAsia="en-GB"/>
    </w:rPr>
  </w:style>
  <w:style w:type="character" w:customStyle="1" w:styleId="Heading4Char">
    <w:name w:val="Heading 4 Char"/>
    <w:basedOn w:val="DefaultParagraphFont"/>
    <w:link w:val="Heading4"/>
    <w:uiPriority w:val="9"/>
    <w:rsid w:val="00175764"/>
    <w:rPr>
      <w:rFonts w:ascii="Times New Roman" w:eastAsia="SimSun" w:hAnsi="Times New Roman" w:cs="Times New Roman"/>
      <w:b/>
      <w:bCs/>
      <w:sz w:val="28"/>
      <w:szCs w:val="28"/>
      <w:lang w:val="en-CA" w:eastAsia="zh-CN"/>
    </w:rPr>
  </w:style>
  <w:style w:type="character" w:customStyle="1" w:styleId="Heading5Char">
    <w:name w:val="Heading 5 Char"/>
    <w:basedOn w:val="DefaultParagraphFont"/>
    <w:link w:val="Heading5"/>
    <w:uiPriority w:val="9"/>
    <w:rsid w:val="00175764"/>
    <w:rPr>
      <w:rFonts w:ascii="Times New Roman" w:eastAsia="SimSun" w:hAnsi="Times New Roman" w:cs="Times New Roman"/>
      <w:b/>
      <w:bCs/>
      <w:i/>
      <w:iCs/>
      <w:sz w:val="26"/>
      <w:szCs w:val="26"/>
      <w:lang w:val="en-CA" w:eastAsia="zh-CN"/>
    </w:rPr>
  </w:style>
  <w:style w:type="character" w:customStyle="1" w:styleId="Heading6Char">
    <w:name w:val="Heading 6 Char"/>
    <w:basedOn w:val="DefaultParagraphFont"/>
    <w:link w:val="Heading6"/>
    <w:uiPriority w:val="9"/>
    <w:rsid w:val="00175764"/>
    <w:rPr>
      <w:rFonts w:ascii="Myriad Pro" w:eastAsia="SimSun" w:hAnsi="Myriad Pro" w:cs="Myriad Pro"/>
      <w:b/>
      <w:bCs/>
      <w:sz w:val="18"/>
      <w:szCs w:val="18"/>
      <w:lang w:val="en-CA"/>
    </w:rPr>
  </w:style>
  <w:style w:type="character" w:customStyle="1" w:styleId="Heading8Char">
    <w:name w:val="Heading 8 Char"/>
    <w:basedOn w:val="DefaultParagraphFont"/>
    <w:link w:val="Heading8"/>
    <w:uiPriority w:val="9"/>
    <w:rsid w:val="00175764"/>
    <w:rPr>
      <w:rFonts w:ascii="Times New Roman" w:eastAsia="SimSun" w:hAnsi="Times New Roman" w:cs="Times New Roman"/>
      <w:i/>
      <w:iCs/>
      <w:lang w:val="en-CA" w:eastAsia="zh-CN"/>
    </w:rPr>
  </w:style>
  <w:style w:type="character" w:customStyle="1" w:styleId="Heading9Char">
    <w:name w:val="Heading 9 Char"/>
    <w:basedOn w:val="DefaultParagraphFont"/>
    <w:link w:val="Heading9"/>
    <w:uiPriority w:val="9"/>
    <w:rsid w:val="00175764"/>
    <w:rPr>
      <w:rFonts w:ascii="Arial" w:eastAsia="SimSun" w:hAnsi="Arial" w:cs="Arial"/>
      <w:sz w:val="22"/>
      <w:szCs w:val="22"/>
      <w:lang w:val="en-CA" w:eastAsia="zh-CN"/>
    </w:rPr>
  </w:style>
  <w:style w:type="character" w:customStyle="1" w:styleId="BalloonTextChar2">
    <w:name w:val="Balloon Text Char2"/>
    <w:basedOn w:val="DefaultParagraphFont"/>
    <w:uiPriority w:val="99"/>
    <w:semiHidden/>
    <w:locked/>
    <w:rsid w:val="00175764"/>
    <w:rPr>
      <w:rFonts w:ascii="Lucida Grande" w:hAnsi="Lucida Grande" w:cs="Times New Roman"/>
      <w:sz w:val="18"/>
      <w:szCs w:val="18"/>
    </w:rPr>
  </w:style>
  <w:style w:type="character" w:styleId="Strong">
    <w:name w:val="Strong"/>
    <w:basedOn w:val="DefaultParagraphFont"/>
    <w:uiPriority w:val="22"/>
    <w:qFormat/>
    <w:rsid w:val="00175764"/>
    <w:rPr>
      <w:rFonts w:cs="Times New Roman"/>
      <w:b/>
      <w:bCs/>
    </w:rPr>
  </w:style>
  <w:style w:type="paragraph" w:customStyle="1" w:styleId="Textlist">
    <w:name w:val="Text list"/>
    <w:basedOn w:val="NormalNote"/>
    <w:uiPriority w:val="99"/>
    <w:rsid w:val="00175764"/>
    <w:pPr>
      <w:tabs>
        <w:tab w:val="num" w:pos="720"/>
      </w:tabs>
      <w:ind w:left="720" w:hanging="720"/>
    </w:pPr>
  </w:style>
  <w:style w:type="paragraph" w:customStyle="1" w:styleId="NormalNote">
    <w:name w:val="Normal Note"/>
    <w:basedOn w:val="Normal"/>
    <w:link w:val="NormalNoteChar"/>
    <w:uiPriority w:val="99"/>
    <w:rsid w:val="00175764"/>
    <w:rPr>
      <w:rFonts w:ascii="Myriad Pro" w:eastAsia="SimSun" w:hAnsi="Myriad Pro" w:cs="Myriad Pro"/>
      <w:sz w:val="22"/>
      <w:szCs w:val="22"/>
      <w:lang w:val="en-GB"/>
    </w:rPr>
  </w:style>
  <w:style w:type="paragraph" w:customStyle="1" w:styleId="Textlistbullet">
    <w:name w:val="Text list bullet"/>
    <w:basedOn w:val="Textlist"/>
    <w:uiPriority w:val="99"/>
    <w:rsid w:val="00175764"/>
    <w:pPr>
      <w:numPr>
        <w:numId w:val="5"/>
      </w:numPr>
      <w:tabs>
        <w:tab w:val="clear" w:pos="720"/>
      </w:tabs>
      <w:ind w:left="525" w:hanging="525"/>
    </w:pPr>
  </w:style>
  <w:style w:type="character" w:customStyle="1" w:styleId="NormalNoteChar">
    <w:name w:val="Normal Note Char"/>
    <w:basedOn w:val="DefaultParagraphFont"/>
    <w:link w:val="NormalNote"/>
    <w:uiPriority w:val="99"/>
    <w:locked/>
    <w:rsid w:val="00175764"/>
    <w:rPr>
      <w:rFonts w:ascii="Myriad Pro" w:eastAsia="SimSun" w:hAnsi="Myriad Pro" w:cs="Myriad Pro"/>
      <w:sz w:val="22"/>
      <w:szCs w:val="22"/>
      <w:lang w:val="en-GB"/>
    </w:rPr>
  </w:style>
  <w:style w:type="paragraph" w:customStyle="1" w:styleId="Boxtext">
    <w:name w:val="Box text"/>
    <w:basedOn w:val="Normal"/>
    <w:uiPriority w:val="99"/>
    <w:rsid w:val="00175764"/>
    <w:rPr>
      <w:rFonts w:ascii="Myriad Pro" w:eastAsia="SimSun" w:hAnsi="Myriad Pro" w:cs="Myriad Pro"/>
      <w:szCs w:val="20"/>
      <w:lang w:val="en-GB"/>
    </w:rPr>
  </w:style>
  <w:style w:type="paragraph" w:customStyle="1" w:styleId="StyleHeading2Italic">
    <w:name w:val="Style Heading 2 + Italic"/>
    <w:basedOn w:val="Heading2"/>
    <w:autoRedefine/>
    <w:uiPriority w:val="99"/>
    <w:rsid w:val="00175764"/>
    <w:pPr>
      <w:keepLines w:val="0"/>
      <w:spacing w:before="0"/>
      <w:ind w:left="1152"/>
    </w:pPr>
    <w:rPr>
      <w:rFonts w:ascii="Arial Narrow" w:eastAsia="SimSun" w:hAnsi="Arial Narrow" w:cs="Arial"/>
      <w:iCs/>
      <w:color w:val="auto"/>
      <w:sz w:val="28"/>
      <w:szCs w:val="28"/>
      <w:lang w:val="en-CA" w:eastAsia="zh-CN"/>
    </w:rPr>
  </w:style>
  <w:style w:type="character" w:customStyle="1" w:styleId="BalloonTextChar1">
    <w:name w:val="Balloon Text Char1"/>
    <w:basedOn w:val="DefaultParagraphFont"/>
    <w:uiPriority w:val="99"/>
    <w:semiHidden/>
    <w:locked/>
    <w:rsid w:val="00175764"/>
    <w:rPr>
      <w:rFonts w:ascii="Tahoma" w:hAnsi="Tahoma" w:cs="Tahoma"/>
      <w:sz w:val="16"/>
      <w:szCs w:val="16"/>
      <w:lang w:val="en-CA" w:eastAsia="zh-CN"/>
    </w:rPr>
  </w:style>
  <w:style w:type="character" w:styleId="FollowedHyperlink">
    <w:name w:val="FollowedHyperlink"/>
    <w:basedOn w:val="DefaultParagraphFont"/>
    <w:uiPriority w:val="99"/>
    <w:rsid w:val="00175764"/>
    <w:rPr>
      <w:rFonts w:cs="Times New Roman"/>
      <w:color w:val="800080"/>
      <w:u w:val="single"/>
    </w:rPr>
  </w:style>
  <w:style w:type="paragraph" w:styleId="BodyText3">
    <w:name w:val="Body Text 3"/>
    <w:basedOn w:val="Normal"/>
    <w:link w:val="BodyText3Char"/>
    <w:uiPriority w:val="99"/>
    <w:rsid w:val="00175764"/>
    <w:pPr>
      <w:jc w:val="both"/>
    </w:pPr>
    <w:rPr>
      <w:rFonts w:ascii="Times New Roman" w:eastAsia="SimSun" w:hAnsi="Times New Roman" w:cs="Times New Roman"/>
      <w:bCs/>
      <w:szCs w:val="21"/>
      <w:lang w:val="en-GB"/>
    </w:rPr>
  </w:style>
  <w:style w:type="character" w:customStyle="1" w:styleId="BodyText3Char">
    <w:name w:val="Body Text 3 Char"/>
    <w:basedOn w:val="DefaultParagraphFont"/>
    <w:link w:val="BodyText3"/>
    <w:uiPriority w:val="99"/>
    <w:rsid w:val="00175764"/>
    <w:rPr>
      <w:rFonts w:ascii="Times New Roman" w:eastAsia="SimSun" w:hAnsi="Times New Roman" w:cs="Times New Roman"/>
      <w:bCs/>
      <w:szCs w:val="21"/>
      <w:lang w:val="en-GB"/>
    </w:rPr>
  </w:style>
  <w:style w:type="paragraph" w:customStyle="1" w:styleId="PilotNormal">
    <w:name w:val="PilotNormal"/>
    <w:basedOn w:val="Default"/>
    <w:next w:val="Default"/>
    <w:uiPriority w:val="99"/>
    <w:rsid w:val="00175764"/>
    <w:pPr>
      <w:widowControl/>
      <w:spacing w:after="240"/>
    </w:pPr>
    <w:rPr>
      <w:rFonts w:ascii="Myriad Pro" w:eastAsia="SimSun" w:hAnsi="Myriad Pro" w:cs="Times New Roman"/>
      <w:color w:val="auto"/>
    </w:rPr>
  </w:style>
  <w:style w:type="paragraph" w:customStyle="1" w:styleId="PilotBulletsl">
    <w:name w:val="PilotBulletsl"/>
    <w:basedOn w:val="Default"/>
    <w:next w:val="Default"/>
    <w:uiPriority w:val="99"/>
    <w:rsid w:val="00175764"/>
    <w:pPr>
      <w:widowControl/>
      <w:spacing w:after="240"/>
    </w:pPr>
    <w:rPr>
      <w:rFonts w:ascii="Myriad Pro" w:eastAsia="SimSun" w:hAnsi="Myriad Pro" w:cs="Times New Roman"/>
      <w:color w:val="auto"/>
    </w:rPr>
  </w:style>
  <w:style w:type="character" w:styleId="CommentReference">
    <w:name w:val="annotation reference"/>
    <w:basedOn w:val="DefaultParagraphFont"/>
    <w:uiPriority w:val="99"/>
    <w:rsid w:val="00175764"/>
    <w:rPr>
      <w:rFonts w:cs="Times New Roman"/>
      <w:sz w:val="16"/>
      <w:szCs w:val="16"/>
    </w:rPr>
  </w:style>
  <w:style w:type="paragraph" w:styleId="CommentText">
    <w:name w:val="annotation text"/>
    <w:basedOn w:val="Normal"/>
    <w:link w:val="CommentTextChar"/>
    <w:uiPriority w:val="99"/>
    <w:rsid w:val="00175764"/>
    <w:rPr>
      <w:rFonts w:ascii="Times New Roman" w:eastAsia="SimSun" w:hAnsi="Times New Roman" w:cs="Times New Roman"/>
      <w:szCs w:val="20"/>
      <w:lang w:val="en-CA" w:eastAsia="zh-CN"/>
    </w:rPr>
  </w:style>
  <w:style w:type="character" w:customStyle="1" w:styleId="CommentTextChar">
    <w:name w:val="Comment Text Char"/>
    <w:basedOn w:val="DefaultParagraphFont"/>
    <w:link w:val="CommentText"/>
    <w:uiPriority w:val="99"/>
    <w:rsid w:val="00175764"/>
    <w:rPr>
      <w:rFonts w:ascii="Times New Roman" w:eastAsia="SimSun" w:hAnsi="Times New Roman" w:cs="Times New Roman"/>
      <w:sz w:val="20"/>
      <w:szCs w:val="20"/>
      <w:lang w:val="en-CA" w:eastAsia="zh-CN"/>
    </w:rPr>
  </w:style>
  <w:style w:type="paragraph" w:styleId="CommentSubject">
    <w:name w:val="annotation subject"/>
    <w:basedOn w:val="CommentText"/>
    <w:next w:val="CommentText"/>
    <w:link w:val="CommentSubjectChar"/>
    <w:uiPriority w:val="99"/>
    <w:rsid w:val="00175764"/>
    <w:rPr>
      <w:b/>
      <w:bCs/>
    </w:rPr>
  </w:style>
  <w:style w:type="character" w:customStyle="1" w:styleId="CommentSubjectChar">
    <w:name w:val="Comment Subject Char"/>
    <w:basedOn w:val="CommentTextChar"/>
    <w:link w:val="CommentSubject"/>
    <w:uiPriority w:val="99"/>
    <w:rsid w:val="00175764"/>
    <w:rPr>
      <w:rFonts w:ascii="Times New Roman" w:eastAsia="SimSun" w:hAnsi="Times New Roman" w:cs="Times New Roman"/>
      <w:b/>
      <w:bCs/>
      <w:sz w:val="20"/>
      <w:szCs w:val="20"/>
      <w:lang w:val="en-CA" w:eastAsia="zh-CN"/>
    </w:rPr>
  </w:style>
  <w:style w:type="paragraph" w:customStyle="1" w:styleId="CharCharCharCharCharCharChar">
    <w:name w:val="Char Char Char Char Char Char Char"/>
    <w:basedOn w:val="Normal"/>
    <w:uiPriority w:val="99"/>
    <w:rsid w:val="00175764"/>
    <w:pPr>
      <w:spacing w:after="160" w:line="240" w:lineRule="exact"/>
    </w:pPr>
    <w:rPr>
      <w:rFonts w:ascii="Arial" w:eastAsia="SimSun" w:hAnsi="Arial" w:cs="Arial"/>
      <w:szCs w:val="20"/>
      <w:lang w:val="en-GB"/>
    </w:rPr>
  </w:style>
  <w:style w:type="paragraph" w:customStyle="1" w:styleId="Textnormal">
    <w:name w:val="Text normal"/>
    <w:basedOn w:val="Normal"/>
    <w:uiPriority w:val="99"/>
    <w:rsid w:val="00175764"/>
    <w:rPr>
      <w:rFonts w:ascii="Myriad Pro" w:eastAsia="SimSun" w:hAnsi="Myriad Pro" w:cs="Times New Roman"/>
      <w:sz w:val="22"/>
      <w:szCs w:val="22"/>
      <w:lang w:val="en-GB"/>
    </w:rPr>
  </w:style>
  <w:style w:type="paragraph" w:customStyle="1" w:styleId="Char1CharCharCharCharCharCharCharChar">
    <w:name w:val="Char1 Char Char Char Char Char Char Char Char"/>
    <w:basedOn w:val="Normal"/>
    <w:uiPriority w:val="99"/>
    <w:rsid w:val="00175764"/>
    <w:pPr>
      <w:spacing w:after="160" w:line="240" w:lineRule="exact"/>
    </w:pPr>
    <w:rPr>
      <w:rFonts w:ascii="Arial" w:eastAsia="SimSun" w:hAnsi="Arial" w:cs="Arial"/>
      <w:szCs w:val="20"/>
      <w:lang w:val="en-GB"/>
    </w:rPr>
  </w:style>
  <w:style w:type="paragraph" w:customStyle="1" w:styleId="Application2">
    <w:name w:val="Application2"/>
    <w:basedOn w:val="Normal"/>
    <w:uiPriority w:val="99"/>
    <w:rsid w:val="00175764"/>
    <w:pPr>
      <w:tabs>
        <w:tab w:val="left" w:pos="-720"/>
      </w:tabs>
      <w:suppressAutoHyphens/>
      <w:jc w:val="both"/>
    </w:pPr>
    <w:rPr>
      <w:rFonts w:ascii="Arial" w:eastAsia="SimSun" w:hAnsi="Arial" w:cs="Arial"/>
      <w:szCs w:val="20"/>
      <w:lang w:val="en-GB" w:eastAsia="zh-CN"/>
    </w:rPr>
  </w:style>
  <w:style w:type="paragraph" w:customStyle="1" w:styleId="CharChar2CharCharCharCharCharChar">
    <w:name w:val="Char Char2 Знак Знак Char Char Знак Знак Char Char Знак Знак Char Char Знак Знак"/>
    <w:basedOn w:val="Normal"/>
    <w:uiPriority w:val="99"/>
    <w:rsid w:val="00175764"/>
    <w:rPr>
      <w:rFonts w:ascii="Times New Roman" w:eastAsia="SimSun" w:hAnsi="Times New Roman" w:cs="Times New Roman"/>
      <w:lang w:val="pl-PL" w:eastAsia="pl-PL"/>
    </w:rPr>
  </w:style>
  <w:style w:type="character" w:customStyle="1" w:styleId="DefaultChar">
    <w:name w:val="Default Char"/>
    <w:basedOn w:val="DefaultParagraphFont"/>
    <w:link w:val="Default"/>
    <w:uiPriority w:val="99"/>
    <w:locked/>
    <w:rsid w:val="00175764"/>
    <w:rPr>
      <w:rFonts w:ascii="Calibri" w:hAnsi="Calibri" w:cs="Calibri"/>
      <w:color w:val="000000"/>
    </w:rPr>
  </w:style>
  <w:style w:type="paragraph" w:customStyle="1" w:styleId="CharCharCharCharCharCharCharCharCharChar">
    <w:name w:val="Char Char Char Char Char Char Char Char Char Char"/>
    <w:basedOn w:val="Normal"/>
    <w:uiPriority w:val="99"/>
    <w:rsid w:val="00175764"/>
    <w:pPr>
      <w:spacing w:after="160" w:line="240" w:lineRule="exact"/>
    </w:pPr>
    <w:rPr>
      <w:rFonts w:ascii="Arial" w:eastAsia="SimSun" w:hAnsi="Arial" w:cs="Arial"/>
      <w:szCs w:val="20"/>
      <w:lang w:val="en-GB"/>
    </w:rPr>
  </w:style>
  <w:style w:type="paragraph" w:customStyle="1" w:styleId="BodyText21">
    <w:name w:val="Body Text 21"/>
    <w:basedOn w:val="Normal"/>
    <w:uiPriority w:val="99"/>
    <w:rsid w:val="00175764"/>
    <w:pPr>
      <w:ind w:firstLine="567"/>
      <w:jc w:val="both"/>
    </w:pPr>
    <w:rPr>
      <w:rFonts w:ascii="CG Times" w:eastAsia="SimSun" w:hAnsi="CG Times" w:cs="Times New Roman"/>
      <w:szCs w:val="20"/>
      <w:lang w:val="ru-RU" w:eastAsia="ru-RU"/>
    </w:rPr>
  </w:style>
  <w:style w:type="paragraph" w:customStyle="1" w:styleId="msolistparagraph0">
    <w:name w:val="msolistparagraph"/>
    <w:basedOn w:val="Normal"/>
    <w:uiPriority w:val="99"/>
    <w:rsid w:val="00175764"/>
    <w:pPr>
      <w:spacing w:before="100" w:beforeAutospacing="1" w:after="100" w:afterAutospacing="1"/>
    </w:pPr>
    <w:rPr>
      <w:rFonts w:ascii="Times New Roman" w:eastAsia="SimSun" w:hAnsi="Times New Roman" w:cs="Times New Roman"/>
    </w:rPr>
  </w:style>
  <w:style w:type="paragraph" w:customStyle="1" w:styleId="-11">
    <w:name w:val="Цветной список - Акцент 11"/>
    <w:basedOn w:val="Normal"/>
    <w:uiPriority w:val="99"/>
    <w:rsid w:val="00175764"/>
    <w:pPr>
      <w:ind w:left="720"/>
    </w:pPr>
    <w:rPr>
      <w:rFonts w:ascii="Times New Roman" w:eastAsia="SimSun" w:hAnsi="Times New Roman" w:cs="Times New Roman"/>
      <w:lang w:val="en-CA" w:eastAsia="zh-CN"/>
    </w:rPr>
  </w:style>
  <w:style w:type="paragraph" w:styleId="HTMLPreformatted">
    <w:name w:val="HTML Preformatted"/>
    <w:basedOn w:val="Normal"/>
    <w:link w:val="HTMLPreformattedChar"/>
    <w:uiPriority w:val="99"/>
    <w:rsid w:val="001757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SimSun" w:hAnsi="Courier New" w:cs="Courier New"/>
      <w:color w:val="000000"/>
      <w:szCs w:val="20"/>
      <w:lang w:val="ru-RU" w:eastAsia="ru-RU"/>
    </w:rPr>
  </w:style>
  <w:style w:type="character" w:customStyle="1" w:styleId="HTMLPreformattedChar">
    <w:name w:val="HTML Preformatted Char"/>
    <w:basedOn w:val="DefaultParagraphFont"/>
    <w:link w:val="HTMLPreformatted"/>
    <w:uiPriority w:val="99"/>
    <w:rsid w:val="00175764"/>
    <w:rPr>
      <w:rFonts w:ascii="Courier New" w:eastAsia="SimSun" w:hAnsi="Courier New" w:cs="Courier New"/>
      <w:color w:val="000000"/>
      <w:sz w:val="20"/>
      <w:szCs w:val="20"/>
      <w:lang w:val="ru-RU" w:eastAsia="ru-RU"/>
    </w:rPr>
  </w:style>
  <w:style w:type="paragraph" w:styleId="TOCHeading">
    <w:name w:val="TOC Heading"/>
    <w:basedOn w:val="Heading1"/>
    <w:next w:val="Normal"/>
    <w:uiPriority w:val="39"/>
    <w:qFormat/>
    <w:rsid w:val="00175764"/>
    <w:pPr>
      <w:spacing w:line="276" w:lineRule="auto"/>
      <w:jc w:val="center"/>
      <w:outlineLvl w:val="9"/>
    </w:pPr>
    <w:rPr>
      <w:rFonts w:ascii="Calibri" w:eastAsia="SimSun" w:hAnsi="Calibri" w:cs="Times New Roman"/>
      <w:color w:val="365F91"/>
    </w:rPr>
  </w:style>
  <w:style w:type="paragraph" w:customStyle="1" w:styleId="a0">
    <w:name w:val="Знак"/>
    <w:basedOn w:val="Normal"/>
    <w:uiPriority w:val="99"/>
    <w:rsid w:val="00175764"/>
    <w:rPr>
      <w:rFonts w:ascii="Times New Roman" w:eastAsia="SimSun" w:hAnsi="Times New Roman" w:cs="Times New Roman"/>
      <w:lang w:val="pl-PL" w:eastAsia="pl-PL"/>
    </w:rPr>
  </w:style>
  <w:style w:type="character" w:customStyle="1" w:styleId="shorttext">
    <w:name w:val="short_text"/>
    <w:basedOn w:val="DefaultParagraphFont"/>
    <w:uiPriority w:val="99"/>
    <w:rsid w:val="00175764"/>
    <w:rPr>
      <w:rFonts w:cs="Times New Roman"/>
    </w:rPr>
  </w:style>
  <w:style w:type="paragraph" w:customStyle="1" w:styleId="CharChar">
    <w:name w:val="Char Char"/>
    <w:basedOn w:val="Normal"/>
    <w:uiPriority w:val="99"/>
    <w:rsid w:val="00175764"/>
    <w:rPr>
      <w:rFonts w:ascii="Times New Roman" w:eastAsia="SimSun" w:hAnsi="Times New Roman" w:cs="Times New Roman"/>
      <w:lang w:val="pl-PL" w:eastAsia="pl-PL"/>
    </w:rPr>
  </w:style>
  <w:style w:type="paragraph" w:styleId="BodyTextIndent2">
    <w:name w:val="Body Text Indent 2"/>
    <w:basedOn w:val="Normal"/>
    <w:link w:val="BodyTextIndent2Char"/>
    <w:uiPriority w:val="99"/>
    <w:rsid w:val="00175764"/>
    <w:pPr>
      <w:spacing w:after="120" w:line="480" w:lineRule="auto"/>
      <w:ind w:left="283"/>
    </w:pPr>
    <w:rPr>
      <w:rFonts w:ascii="Times New Roman" w:eastAsia="SimSun" w:hAnsi="Times New Roman" w:cs="Times New Roman"/>
      <w:lang w:val="en-CA" w:eastAsia="zh-CN"/>
    </w:rPr>
  </w:style>
  <w:style w:type="character" w:customStyle="1" w:styleId="BodyTextIndent2Char">
    <w:name w:val="Body Text Indent 2 Char"/>
    <w:basedOn w:val="DefaultParagraphFont"/>
    <w:link w:val="BodyTextIndent2"/>
    <w:uiPriority w:val="99"/>
    <w:rsid w:val="00175764"/>
    <w:rPr>
      <w:rFonts w:ascii="Times New Roman" w:eastAsia="SimSun" w:hAnsi="Times New Roman" w:cs="Times New Roman"/>
      <w:lang w:val="en-CA" w:eastAsia="zh-CN"/>
    </w:rPr>
  </w:style>
  <w:style w:type="character" w:customStyle="1" w:styleId="q">
    <w:name w:val="q"/>
    <w:basedOn w:val="DefaultParagraphFont"/>
    <w:uiPriority w:val="99"/>
    <w:rsid w:val="00175764"/>
    <w:rPr>
      <w:rFonts w:cs="Times New Roman"/>
    </w:rPr>
  </w:style>
  <w:style w:type="paragraph" w:styleId="BodyTextIndent">
    <w:name w:val="Body Text Indent"/>
    <w:basedOn w:val="Normal"/>
    <w:link w:val="BodyTextIndentChar"/>
    <w:rsid w:val="00175764"/>
    <w:pPr>
      <w:ind w:left="720"/>
      <w:jc w:val="both"/>
    </w:pPr>
    <w:rPr>
      <w:rFonts w:ascii="Arial" w:eastAsia="SimSun" w:hAnsi="Arial" w:cs="Arial"/>
    </w:rPr>
  </w:style>
  <w:style w:type="character" w:customStyle="1" w:styleId="BodyTextIndentChar">
    <w:name w:val="Body Text Indent Char"/>
    <w:basedOn w:val="DefaultParagraphFont"/>
    <w:link w:val="BodyTextIndent"/>
    <w:rsid w:val="00175764"/>
    <w:rPr>
      <w:rFonts w:ascii="Arial" w:eastAsia="SimSun" w:hAnsi="Arial" w:cs="Arial"/>
      <w:sz w:val="20"/>
    </w:rPr>
  </w:style>
  <w:style w:type="paragraph" w:styleId="BodyTextIndent3">
    <w:name w:val="Body Text Indent 3"/>
    <w:basedOn w:val="Normal"/>
    <w:link w:val="BodyTextIndent3Char"/>
    <w:uiPriority w:val="99"/>
    <w:rsid w:val="00175764"/>
    <w:pPr>
      <w:ind w:left="540" w:hanging="540"/>
      <w:jc w:val="both"/>
    </w:pPr>
    <w:rPr>
      <w:rFonts w:ascii="Arial" w:eastAsia="SimSun" w:hAnsi="Arial" w:cs="Times New Roman"/>
    </w:rPr>
  </w:style>
  <w:style w:type="character" w:customStyle="1" w:styleId="BodyTextIndent3Char">
    <w:name w:val="Body Text Indent 3 Char"/>
    <w:basedOn w:val="DefaultParagraphFont"/>
    <w:link w:val="BodyTextIndent3"/>
    <w:uiPriority w:val="99"/>
    <w:rsid w:val="00175764"/>
    <w:rPr>
      <w:rFonts w:ascii="Arial" w:eastAsia="SimSun" w:hAnsi="Arial" w:cs="Times New Roman"/>
      <w:sz w:val="20"/>
    </w:rPr>
  </w:style>
  <w:style w:type="paragraph" w:customStyle="1" w:styleId="CharChar1">
    <w:name w:val="Char Char1"/>
    <w:basedOn w:val="Normal"/>
    <w:uiPriority w:val="99"/>
    <w:rsid w:val="00175764"/>
    <w:rPr>
      <w:rFonts w:ascii="Times New Roman" w:eastAsia="SimSun" w:hAnsi="Times New Roman" w:cs="Times New Roman"/>
      <w:lang w:val="pl-PL" w:eastAsia="pl-PL"/>
    </w:rPr>
  </w:style>
  <w:style w:type="paragraph" w:customStyle="1" w:styleId="Tabletext">
    <w:name w:val="Table text"/>
    <w:basedOn w:val="Normal"/>
    <w:uiPriority w:val="99"/>
    <w:rsid w:val="00175764"/>
    <w:pPr>
      <w:suppressAutoHyphens/>
    </w:pPr>
    <w:rPr>
      <w:rFonts w:ascii="Arial" w:eastAsia="SimSun" w:hAnsi="Arial" w:cs="Times New Roman"/>
      <w:sz w:val="22"/>
      <w:szCs w:val="20"/>
      <w:lang w:val="en-GB" w:eastAsia="ar-SA"/>
    </w:rPr>
  </w:style>
  <w:style w:type="paragraph" w:customStyle="1" w:styleId="CharCharCharChar">
    <w:name w:val="Char Char Знак Знак Char Char"/>
    <w:basedOn w:val="Normal"/>
    <w:uiPriority w:val="99"/>
    <w:rsid w:val="00175764"/>
    <w:pPr>
      <w:spacing w:after="160" w:line="240" w:lineRule="exact"/>
    </w:pPr>
    <w:rPr>
      <w:rFonts w:ascii="Times New Roman" w:eastAsia="SimSun" w:hAnsi="Times New Roman" w:cs="Arial"/>
      <w:szCs w:val="20"/>
      <w:lang w:val="de-CH" w:eastAsia="de-CH"/>
    </w:rPr>
  </w:style>
  <w:style w:type="paragraph" w:customStyle="1" w:styleId="ParaCharChar">
    <w:name w:val="Para Char Char"/>
    <w:basedOn w:val="Normal"/>
    <w:autoRedefine/>
    <w:uiPriority w:val="99"/>
    <w:rsid w:val="00175764"/>
    <w:pPr>
      <w:tabs>
        <w:tab w:val="left" w:pos="720"/>
      </w:tabs>
      <w:jc w:val="both"/>
    </w:pPr>
    <w:rPr>
      <w:rFonts w:ascii="Times New Roman" w:eastAsia="SimSun" w:hAnsi="Times New Roman" w:cs="Times New Roman"/>
      <w:iCs/>
      <w:noProof/>
      <w:sz w:val="22"/>
      <w:szCs w:val="22"/>
      <w:lang w:val="en-GB"/>
    </w:rPr>
  </w:style>
  <w:style w:type="paragraph" w:customStyle="1" w:styleId="a1">
    <w:name w:val="Нормальный"/>
    <w:uiPriority w:val="99"/>
    <w:rsid w:val="00175764"/>
    <w:pPr>
      <w:autoSpaceDE w:val="0"/>
      <w:autoSpaceDN w:val="0"/>
      <w:adjustRightInd w:val="0"/>
    </w:pPr>
    <w:rPr>
      <w:rFonts w:ascii="LinePrinter" w:eastAsia="SimSun" w:hAnsi="LinePrinter" w:cs="Times New Roman"/>
      <w:lang w:val="ru-RU" w:eastAsia="ru-RU"/>
    </w:rPr>
  </w:style>
  <w:style w:type="paragraph" w:styleId="PlainText">
    <w:name w:val="Plain Text"/>
    <w:basedOn w:val="Normal"/>
    <w:link w:val="PlainTextChar"/>
    <w:uiPriority w:val="99"/>
    <w:rsid w:val="00175764"/>
    <w:rPr>
      <w:rFonts w:ascii="Consolas" w:eastAsia="SimSun" w:hAnsi="Consolas" w:cs="Times New Roman"/>
      <w:sz w:val="21"/>
      <w:szCs w:val="21"/>
    </w:rPr>
  </w:style>
  <w:style w:type="character" w:customStyle="1" w:styleId="PlainTextChar">
    <w:name w:val="Plain Text Char"/>
    <w:basedOn w:val="DefaultParagraphFont"/>
    <w:link w:val="PlainText"/>
    <w:uiPriority w:val="99"/>
    <w:rsid w:val="00175764"/>
    <w:rPr>
      <w:rFonts w:ascii="Consolas" w:eastAsia="SimSun" w:hAnsi="Consolas" w:cs="Times New Roman"/>
      <w:sz w:val="21"/>
      <w:szCs w:val="21"/>
    </w:rPr>
  </w:style>
  <w:style w:type="paragraph" w:customStyle="1" w:styleId="10">
    <w:name w:val="Обычный + 10 пт"/>
    <w:aliases w:val="Первая строка:  1,27 см"/>
    <w:basedOn w:val="BodyText2"/>
    <w:link w:val="100"/>
    <w:uiPriority w:val="99"/>
    <w:rsid w:val="00175764"/>
  </w:style>
  <w:style w:type="character" w:customStyle="1" w:styleId="100">
    <w:name w:val="Обычный + 10 пт Знак"/>
    <w:aliases w:val="Первая строка:  1 Знак,27 см Знак"/>
    <w:basedOn w:val="BodyText2Char"/>
    <w:link w:val="10"/>
    <w:uiPriority w:val="99"/>
    <w:locked/>
    <w:rsid w:val="00175764"/>
    <w:rPr>
      <w:rFonts w:ascii="Arial" w:eastAsia="SimSun" w:hAnsi="Arial" w:cs="Times New Roman"/>
      <w:sz w:val="20"/>
    </w:rPr>
  </w:style>
  <w:style w:type="paragraph" w:customStyle="1" w:styleId="clearformatting">
    <w:name w:val="clear formatting"/>
    <w:basedOn w:val="10"/>
    <w:link w:val="clearformatting0"/>
    <w:uiPriority w:val="99"/>
    <w:rsid w:val="00175764"/>
    <w:pPr>
      <w:spacing w:before="120" w:line="240" w:lineRule="auto"/>
      <w:jc w:val="both"/>
    </w:pPr>
    <w:rPr>
      <w:rFonts w:cs="Arial"/>
      <w:szCs w:val="20"/>
    </w:rPr>
  </w:style>
  <w:style w:type="character" w:customStyle="1" w:styleId="clearformatting0">
    <w:name w:val="clear formatting Знак"/>
    <w:basedOn w:val="100"/>
    <w:link w:val="clearformatting"/>
    <w:uiPriority w:val="99"/>
    <w:locked/>
    <w:rsid w:val="00175764"/>
    <w:rPr>
      <w:rFonts w:ascii="Arial" w:eastAsia="SimSun" w:hAnsi="Arial" w:cs="Arial"/>
      <w:sz w:val="20"/>
      <w:szCs w:val="20"/>
    </w:rPr>
  </w:style>
  <w:style w:type="paragraph" w:styleId="BodyText2">
    <w:name w:val="Body Text 2"/>
    <w:basedOn w:val="Normal"/>
    <w:link w:val="BodyText2Char"/>
    <w:uiPriority w:val="99"/>
    <w:rsid w:val="00175764"/>
    <w:pPr>
      <w:spacing w:after="120" w:line="480" w:lineRule="auto"/>
    </w:pPr>
    <w:rPr>
      <w:rFonts w:ascii="Arial" w:eastAsia="SimSun" w:hAnsi="Arial" w:cs="Times New Roman"/>
    </w:rPr>
  </w:style>
  <w:style w:type="character" w:customStyle="1" w:styleId="BodyText2Char">
    <w:name w:val="Body Text 2 Char"/>
    <w:basedOn w:val="DefaultParagraphFont"/>
    <w:link w:val="BodyText2"/>
    <w:uiPriority w:val="99"/>
    <w:rsid w:val="00175764"/>
    <w:rPr>
      <w:rFonts w:ascii="Arial" w:eastAsia="SimSun" w:hAnsi="Arial" w:cs="Times New Roman"/>
      <w:sz w:val="20"/>
    </w:rPr>
  </w:style>
  <w:style w:type="paragraph" w:customStyle="1" w:styleId="11">
    <w:name w:val="Знак1"/>
    <w:basedOn w:val="Normal"/>
    <w:uiPriority w:val="99"/>
    <w:rsid w:val="00175764"/>
    <w:pPr>
      <w:spacing w:after="160" w:line="240" w:lineRule="exact"/>
    </w:pPr>
    <w:rPr>
      <w:rFonts w:ascii="Arial" w:eastAsia="SimSun" w:hAnsi="Arial" w:cs="Arial"/>
      <w:szCs w:val="20"/>
    </w:rPr>
  </w:style>
  <w:style w:type="paragraph" w:customStyle="1" w:styleId="ILOpara">
    <w:name w:val="ILO para"/>
    <w:uiPriority w:val="99"/>
    <w:rsid w:val="00175764"/>
    <w:pPr>
      <w:ind w:firstLine="244"/>
      <w:jc w:val="both"/>
    </w:pPr>
    <w:rPr>
      <w:rFonts w:ascii="Times New Roman" w:eastAsia="SimSun" w:hAnsi="Times New Roman" w:cs="Times New Roman"/>
      <w:szCs w:val="32"/>
    </w:rPr>
  </w:style>
  <w:style w:type="paragraph" w:customStyle="1" w:styleId="ILOfootnote">
    <w:name w:val="ILO footnote"/>
    <w:basedOn w:val="Normal"/>
    <w:uiPriority w:val="99"/>
    <w:rsid w:val="00175764"/>
    <w:pPr>
      <w:ind w:left="289" w:hanging="289"/>
      <w:jc w:val="both"/>
    </w:pPr>
    <w:rPr>
      <w:rFonts w:ascii="Times New Roman" w:eastAsia="SimSun" w:hAnsi="Times New Roman" w:cs="Times New Roman"/>
      <w:bCs/>
      <w:szCs w:val="28"/>
    </w:rPr>
  </w:style>
  <w:style w:type="paragraph" w:customStyle="1" w:styleId="ILOfirstpara">
    <w:name w:val="ILO first para"/>
    <w:uiPriority w:val="99"/>
    <w:rsid w:val="00175764"/>
    <w:pPr>
      <w:jc w:val="both"/>
    </w:pPr>
    <w:rPr>
      <w:rFonts w:ascii="Times New Roman" w:eastAsia="SimSun" w:hAnsi="Times New Roman" w:cs="Times New Roman"/>
      <w:bCs/>
      <w:szCs w:val="28"/>
    </w:rPr>
  </w:style>
  <w:style w:type="character" w:customStyle="1" w:styleId="longtext">
    <w:name w:val="long_text"/>
    <w:basedOn w:val="DefaultParagraphFont"/>
    <w:uiPriority w:val="99"/>
    <w:rsid w:val="00175764"/>
    <w:rPr>
      <w:rFonts w:cs="Times New Roman"/>
    </w:rPr>
  </w:style>
  <w:style w:type="numbering" w:customStyle="1" w:styleId="StyleOutlinenumberedBold">
    <w:name w:val="Style Outline numbered Bold"/>
    <w:rsid w:val="00175764"/>
    <w:pPr>
      <w:numPr>
        <w:numId w:val="6"/>
      </w:numPr>
    </w:pPr>
  </w:style>
  <w:style w:type="numbering" w:customStyle="1" w:styleId="3">
    <w:name w:val="Стиль3"/>
    <w:rsid w:val="00175764"/>
    <w:pPr>
      <w:numPr>
        <w:numId w:val="8"/>
      </w:numPr>
    </w:pPr>
  </w:style>
  <w:style w:type="numbering" w:customStyle="1" w:styleId="1">
    <w:name w:val="Стиль1"/>
    <w:rsid w:val="00175764"/>
    <w:pPr>
      <w:numPr>
        <w:numId w:val="7"/>
      </w:numPr>
    </w:pPr>
  </w:style>
  <w:style w:type="numbering" w:customStyle="1" w:styleId="Style1">
    <w:name w:val="Style1"/>
    <w:rsid w:val="00175764"/>
    <w:pPr>
      <w:numPr>
        <w:numId w:val="4"/>
      </w:numPr>
    </w:pPr>
  </w:style>
  <w:style w:type="paragraph" w:styleId="List">
    <w:name w:val="List"/>
    <w:aliases w:val="IOD PARC Numbered Paragraphs"/>
    <w:basedOn w:val="Normal"/>
    <w:link w:val="ListChar"/>
    <w:rsid w:val="00175764"/>
    <w:pPr>
      <w:numPr>
        <w:numId w:val="9"/>
      </w:numPr>
      <w:spacing w:after="240"/>
    </w:pPr>
    <w:rPr>
      <w:rFonts w:ascii="Georgia" w:eastAsia="Georgia" w:hAnsi="Georgia" w:cs="Times New Roman"/>
      <w:sz w:val="22"/>
      <w:szCs w:val="22"/>
      <w:lang w:val="en-GB"/>
    </w:rPr>
  </w:style>
  <w:style w:type="paragraph" w:customStyle="1" w:styleId="IODPARCHeadingLevel1">
    <w:name w:val="IOD PARC Heading Level 1"/>
    <w:basedOn w:val="IODPARCFrontCoverFinalDraftReport"/>
    <w:next w:val="Normal"/>
    <w:link w:val="IODPARCHeadingLevel1Char"/>
    <w:qFormat/>
    <w:rsid w:val="00175764"/>
    <w:pPr>
      <w:spacing w:before="120"/>
      <w:outlineLvl w:val="0"/>
    </w:pPr>
    <w:rPr>
      <w:rFonts w:cs="Arial"/>
      <w:bCs w:val="0"/>
      <w:szCs w:val="24"/>
      <w:lang w:eastAsia="en-GB"/>
    </w:rPr>
  </w:style>
  <w:style w:type="character" w:customStyle="1" w:styleId="IODPARCHeadingLevel1Char">
    <w:name w:val="IOD PARC Heading Level 1 Char"/>
    <w:basedOn w:val="DefaultParagraphFont"/>
    <w:link w:val="IODPARCHeadingLevel1"/>
    <w:rsid w:val="00175764"/>
    <w:rPr>
      <w:rFonts w:ascii="Georgia" w:eastAsia="Times New Roman" w:hAnsi="Georgia" w:cs="Arial"/>
      <w:color w:val="333333"/>
      <w:kern w:val="28"/>
      <w:sz w:val="48"/>
      <w:lang w:val="en-GB" w:eastAsia="en-GB"/>
    </w:rPr>
  </w:style>
  <w:style w:type="character" w:customStyle="1" w:styleId="ListChar">
    <w:name w:val="List Char"/>
    <w:aliases w:val="IOD PARC Numbered Paragraphs Char"/>
    <w:basedOn w:val="DefaultParagraphFont"/>
    <w:link w:val="List"/>
    <w:rsid w:val="00175764"/>
    <w:rPr>
      <w:rFonts w:ascii="Georgia" w:eastAsia="Georgia" w:hAnsi="Georgia" w:cs="Times New Roman"/>
      <w:sz w:val="22"/>
      <w:szCs w:val="22"/>
      <w:lang w:val="en-GB"/>
    </w:rPr>
  </w:style>
  <w:style w:type="paragraph" w:customStyle="1" w:styleId="FindingsList">
    <w:name w:val="Findings List"/>
    <w:basedOn w:val="List"/>
    <w:link w:val="FindingsListChar"/>
    <w:uiPriority w:val="79"/>
    <w:semiHidden/>
    <w:rsid w:val="00175764"/>
    <w:pPr>
      <w:numPr>
        <w:numId w:val="10"/>
      </w:numPr>
    </w:pPr>
    <w:rPr>
      <w:rFonts w:cs="Georgia"/>
      <w:lang w:eastAsia="en-GB"/>
    </w:rPr>
  </w:style>
  <w:style w:type="character" w:customStyle="1" w:styleId="FindingsListChar">
    <w:name w:val="Findings List Char"/>
    <w:basedOn w:val="ListChar"/>
    <w:link w:val="FindingsList"/>
    <w:uiPriority w:val="79"/>
    <w:semiHidden/>
    <w:rsid w:val="00175764"/>
    <w:rPr>
      <w:rFonts w:ascii="Georgia" w:eastAsia="Georgia" w:hAnsi="Georgia" w:cs="Georgia"/>
      <w:sz w:val="22"/>
      <w:szCs w:val="22"/>
      <w:lang w:val="en-GB" w:eastAsia="en-GB"/>
    </w:rPr>
  </w:style>
  <w:style w:type="paragraph" w:customStyle="1" w:styleId="IODPARCBullets">
    <w:name w:val="IOD PARC Bullets"/>
    <w:basedOn w:val="Normal"/>
    <w:link w:val="IODPARCBulletsChar"/>
    <w:uiPriority w:val="99"/>
    <w:qFormat/>
    <w:rsid w:val="00175764"/>
    <w:pPr>
      <w:numPr>
        <w:numId w:val="11"/>
      </w:numPr>
      <w:tabs>
        <w:tab w:val="left" w:pos="567"/>
        <w:tab w:val="left" w:pos="993"/>
      </w:tabs>
      <w:spacing w:after="120"/>
      <w:ind w:left="568" w:right="454" w:hanging="284"/>
    </w:pPr>
    <w:rPr>
      <w:rFonts w:ascii="Georgia" w:eastAsia="Times New Roman" w:hAnsi="Georgia" w:cs="Arial"/>
      <w:sz w:val="22"/>
      <w:lang w:eastAsia="en-GB"/>
    </w:rPr>
  </w:style>
  <w:style w:type="character" w:customStyle="1" w:styleId="IODPARCBulletsChar">
    <w:name w:val="IOD PARC Bullets Char"/>
    <w:basedOn w:val="DefaultParagraphFont"/>
    <w:link w:val="IODPARCBullets"/>
    <w:uiPriority w:val="99"/>
    <w:rsid w:val="00175764"/>
    <w:rPr>
      <w:rFonts w:ascii="Georgia" w:eastAsia="Times New Roman" w:hAnsi="Georgia" w:cs="Arial"/>
      <w:sz w:val="22"/>
      <w:lang w:eastAsia="en-GB"/>
    </w:rPr>
  </w:style>
  <w:style w:type="character" w:styleId="LineNumber">
    <w:name w:val="line number"/>
    <w:basedOn w:val="DefaultParagraphFont"/>
    <w:uiPriority w:val="99"/>
    <w:semiHidden/>
    <w:unhideWhenUsed/>
    <w:rsid w:val="00175764"/>
  </w:style>
  <w:style w:type="paragraph" w:customStyle="1" w:styleId="IODPARCHeadingLevel2">
    <w:name w:val="IOD PARC Heading Level 2"/>
    <w:basedOn w:val="IODPARCHeadingLevel1"/>
    <w:next w:val="Normal"/>
    <w:link w:val="IODPARCHeadingLevel2Char"/>
    <w:qFormat/>
    <w:rsid w:val="00175764"/>
    <w:pPr>
      <w:spacing w:after="0" w:line="360" w:lineRule="auto"/>
      <w:outlineLvl w:val="1"/>
    </w:pPr>
    <w:rPr>
      <w:sz w:val="28"/>
    </w:rPr>
  </w:style>
  <w:style w:type="character" w:customStyle="1" w:styleId="IODPARCHeadingLevel2Char">
    <w:name w:val="IOD PARC Heading Level 2 Char"/>
    <w:basedOn w:val="DefaultParagraphFont"/>
    <w:link w:val="IODPARCHeadingLevel2"/>
    <w:rsid w:val="00175764"/>
    <w:rPr>
      <w:rFonts w:ascii="Georgia" w:eastAsia="Times New Roman" w:hAnsi="Georgia" w:cs="Arial"/>
      <w:color w:val="333333"/>
      <w:kern w:val="28"/>
      <w:sz w:val="28"/>
      <w:lang w:val="en-GB" w:eastAsia="en-GB"/>
    </w:rPr>
  </w:style>
  <w:style w:type="paragraph" w:customStyle="1" w:styleId="IODPARCHeadingLevel3">
    <w:name w:val="IOD PARC Heading Level 3"/>
    <w:basedOn w:val="Normal"/>
    <w:link w:val="IODPARCHeadingLevel3Char"/>
    <w:uiPriority w:val="99"/>
    <w:qFormat/>
    <w:rsid w:val="00175764"/>
    <w:pPr>
      <w:spacing w:before="120" w:after="120"/>
    </w:pPr>
    <w:rPr>
      <w:rFonts w:ascii="Georgia" w:eastAsia="Times New Roman" w:hAnsi="Georgia" w:cs="Arial"/>
      <w:bCs/>
      <w:i/>
      <w:color w:val="333333"/>
      <w:szCs w:val="20"/>
      <w:lang w:val="en-GB" w:eastAsia="en-GB"/>
    </w:rPr>
  </w:style>
  <w:style w:type="character" w:customStyle="1" w:styleId="IODPARCHeadingLevel3Char">
    <w:name w:val="IOD PARC Heading Level 3 Char"/>
    <w:basedOn w:val="DefaultParagraphFont"/>
    <w:link w:val="IODPARCHeadingLevel3"/>
    <w:uiPriority w:val="99"/>
    <w:rsid w:val="00175764"/>
    <w:rPr>
      <w:rFonts w:ascii="Georgia" w:eastAsia="Times New Roman" w:hAnsi="Georgia" w:cs="Arial"/>
      <w:bCs/>
      <w:i/>
      <w:color w:val="333333"/>
      <w:szCs w:val="20"/>
      <w:lang w:val="en-GB" w:eastAsia="en-GB"/>
    </w:rPr>
  </w:style>
  <w:style w:type="character" w:customStyle="1" w:styleId="IODPARCWhiteTableheadingsongraybkgd">
    <w:name w:val="IOD PARC White Table headings on gray bkgd"/>
    <w:rsid w:val="00175764"/>
    <w:rPr>
      <w:rFonts w:ascii="Georgia" w:hAnsi="Georgia"/>
      <w:color w:val="FFFFFF"/>
      <w:sz w:val="22"/>
    </w:rPr>
  </w:style>
  <w:style w:type="paragraph" w:customStyle="1" w:styleId="IODPARCHeadingFrontCoverandContents">
    <w:name w:val="IOD PARC Heading Front Cover and Contents"/>
    <w:basedOn w:val="Normal"/>
    <w:next w:val="IODPARCSubtitleonfrontcover"/>
    <w:rsid w:val="00175764"/>
    <w:pPr>
      <w:spacing w:before="100" w:beforeAutospacing="1" w:after="240"/>
    </w:pPr>
    <w:rPr>
      <w:rFonts w:ascii="Georgia" w:eastAsia="Times New Roman" w:hAnsi="Georgia" w:cs="Times New Roman"/>
      <w:color w:val="333333"/>
      <w:sz w:val="48"/>
      <w:szCs w:val="20"/>
      <w:lang w:val="en-GB"/>
    </w:rPr>
  </w:style>
  <w:style w:type="paragraph" w:customStyle="1" w:styleId="IODPARCSubtitleonfrontcover">
    <w:name w:val="IOD PARC Subtitle on front cover"/>
    <w:basedOn w:val="Normal"/>
    <w:next w:val="Normal"/>
    <w:rsid w:val="00175764"/>
    <w:pPr>
      <w:spacing w:after="480"/>
    </w:pPr>
    <w:rPr>
      <w:rFonts w:ascii="Georgia" w:eastAsia="Times New Roman" w:hAnsi="Georgia" w:cs="Times New Roman"/>
      <w:color w:val="333333"/>
      <w:kern w:val="28"/>
      <w:sz w:val="28"/>
      <w:szCs w:val="32"/>
      <w:lang w:val="en-GB"/>
    </w:rPr>
  </w:style>
  <w:style w:type="paragraph" w:customStyle="1" w:styleId="IODPARCFrontCoverFinalDraftReport">
    <w:name w:val="IOD PARC Front Cover Final/Draft Report"/>
    <w:basedOn w:val="Normal"/>
    <w:next w:val="Normal"/>
    <w:link w:val="IODPARCFrontCoverFinalDraftReportChar"/>
    <w:rsid w:val="00175764"/>
    <w:pPr>
      <w:spacing w:after="480"/>
    </w:pPr>
    <w:rPr>
      <w:rFonts w:ascii="Georgia" w:eastAsia="Times New Roman" w:hAnsi="Georgia" w:cs="Times New Roman"/>
      <w:bCs/>
      <w:color w:val="333333"/>
      <w:kern w:val="28"/>
      <w:sz w:val="48"/>
      <w:szCs w:val="32"/>
      <w:lang w:val="en-GB"/>
    </w:rPr>
  </w:style>
  <w:style w:type="character" w:customStyle="1" w:styleId="IODPARCFrontCoverFinalDraftReportChar">
    <w:name w:val="IOD PARC Front Cover Final/Draft Report Char"/>
    <w:basedOn w:val="DefaultParagraphFont"/>
    <w:link w:val="IODPARCFrontCoverFinalDraftReport"/>
    <w:rsid w:val="00175764"/>
    <w:rPr>
      <w:rFonts w:ascii="Georgia" w:eastAsia="Times New Roman" w:hAnsi="Georgia" w:cs="Times New Roman"/>
      <w:bCs/>
      <w:color w:val="333333"/>
      <w:kern w:val="28"/>
      <w:sz w:val="48"/>
      <w:szCs w:val="32"/>
      <w:lang w:val="en-GB"/>
    </w:rPr>
  </w:style>
  <w:style w:type="table" w:customStyle="1" w:styleId="Style2">
    <w:name w:val="Style2"/>
    <w:basedOn w:val="TableNormal"/>
    <w:uiPriority w:val="99"/>
    <w:qFormat/>
    <w:rsid w:val="00175764"/>
    <w:rPr>
      <w:rFonts w:ascii="Georgia" w:eastAsia="Calibri" w:hAnsi="Georgia" w:cs="Times New Roman"/>
      <w:sz w:val="20"/>
      <w:szCs w:val="20"/>
      <w:lang w:val="en-GB" w:eastAsia="en-GB"/>
    </w:rPr>
    <w:tblPr/>
  </w:style>
  <w:style w:type="table" w:customStyle="1" w:styleId="Style3">
    <w:name w:val="Style3"/>
    <w:basedOn w:val="TableNormal"/>
    <w:uiPriority w:val="99"/>
    <w:qFormat/>
    <w:rsid w:val="00175764"/>
    <w:rPr>
      <w:rFonts w:ascii="Georgia" w:eastAsia="Calibri" w:hAnsi="Georgia" w:cs="Times New Roman"/>
      <w:sz w:val="20"/>
      <w:szCs w:val="20"/>
      <w:lang w:val="en-GB" w:eastAsia="en-GB"/>
    </w:rPr>
    <w:tblPr/>
    <w:tblStylePr w:type="firstRow">
      <w:rPr>
        <w:rFonts w:ascii="Bahnschrift" w:hAnsi="Bahnschrift"/>
        <w:color w:val="FFFFFF"/>
        <w:sz w:val="22"/>
      </w:rPr>
      <w:tblPr/>
      <w:tcPr>
        <w:tcBorders>
          <w:top w:val="single" w:sz="4" w:space="0" w:color="CCCC00"/>
          <w:left w:val="single" w:sz="4" w:space="0" w:color="CCCC00"/>
          <w:bottom w:val="single" w:sz="4" w:space="0" w:color="CCCC00"/>
          <w:right w:val="single" w:sz="4" w:space="0" w:color="CCCC00"/>
          <w:insideH w:val="single" w:sz="4" w:space="0" w:color="CCCC00"/>
          <w:insideV w:val="single" w:sz="4" w:space="0" w:color="CCCC00"/>
        </w:tcBorders>
        <w:shd w:val="clear" w:color="auto" w:fill="666666"/>
      </w:tcPr>
    </w:tblStylePr>
  </w:style>
  <w:style w:type="table" w:customStyle="1" w:styleId="LightList1">
    <w:name w:val="Light List1"/>
    <w:basedOn w:val="TableNormal"/>
    <w:uiPriority w:val="61"/>
    <w:rsid w:val="00175764"/>
    <w:rPr>
      <w:rFonts w:ascii="Georgia" w:eastAsia="Calibri" w:hAnsi="Georgia" w:cs="Times New Roman"/>
      <w:sz w:val="20"/>
      <w:szCs w:val="20"/>
      <w:lang w:val="en-GB" w:eastAsia="en-GB"/>
    </w:rPr>
    <w:tblPr>
      <w:tblStyleRowBandSize w:val="1"/>
      <w:tblStyleColBandSize w:val="1"/>
      <w:tblBorders>
        <w:top w:val="single" w:sz="4" w:space="0" w:color="CCCC00"/>
        <w:left w:val="single" w:sz="4" w:space="0" w:color="CCCC00"/>
        <w:bottom w:val="single" w:sz="4" w:space="0" w:color="CCCC00"/>
        <w:right w:val="single" w:sz="4" w:space="0" w:color="CCCC00"/>
        <w:insideH w:val="single" w:sz="6" w:space="0" w:color="CCCC00"/>
        <w:insideV w:val="single" w:sz="6" w:space="0" w:color="CCCC00"/>
      </w:tblBorders>
    </w:tblPr>
    <w:tcPr>
      <w:shd w:val="clear" w:color="auto" w:fill="auto"/>
    </w:tcPr>
    <w:tblStylePr w:type="firstRow">
      <w:pPr>
        <w:spacing w:before="0" w:after="0" w:line="240" w:lineRule="auto"/>
      </w:pPr>
      <w:rPr>
        <w:rFonts w:ascii="Bahnschrift" w:hAnsi="Bahnschrift"/>
        <w:b w:val="0"/>
        <w:bCs/>
        <w:color w:val="FFFFFF"/>
        <w:sz w:val="22"/>
      </w:rPr>
      <w:tblPr/>
      <w:tcPr>
        <w:tcBorders>
          <w:top w:val="single" w:sz="4" w:space="0" w:color="CCCC00"/>
          <w:left w:val="single" w:sz="4" w:space="0" w:color="CCCC00"/>
          <w:bottom w:val="single" w:sz="4" w:space="0" w:color="CCCC00"/>
          <w:right w:val="single" w:sz="4" w:space="0" w:color="CCCC00"/>
          <w:insideH w:val="single" w:sz="4" w:space="0" w:color="CCCC00"/>
          <w:insideV w:val="single" w:sz="4" w:space="0" w:color="CCCC00"/>
        </w:tcBorders>
        <w:shd w:val="clear" w:color="auto" w:fill="666666"/>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IODPARCTextCharChar">
    <w:name w:val="IOD PARC Text Char Char"/>
    <w:basedOn w:val="DefaultParagraphFont"/>
    <w:link w:val="IODPARCText"/>
    <w:uiPriority w:val="99"/>
    <w:rsid w:val="00175764"/>
    <w:rPr>
      <w:rFonts w:ascii="Georgia" w:eastAsia="Calibri" w:hAnsi="Georgia"/>
      <w:lang w:val="en-GB" w:eastAsia="en-GB"/>
    </w:rPr>
  </w:style>
  <w:style w:type="paragraph" w:customStyle="1" w:styleId="IODPARCFinalDraftReport">
    <w:name w:val="IOD PARC Final/Draft Report"/>
    <w:basedOn w:val="Title"/>
    <w:next w:val="Normal"/>
    <w:rsid w:val="00175764"/>
    <w:pPr>
      <w:autoSpaceDE/>
      <w:autoSpaceDN/>
      <w:adjustRightInd/>
      <w:spacing w:after="480"/>
      <w:jc w:val="left"/>
      <w:outlineLvl w:val="0"/>
    </w:pPr>
    <w:rPr>
      <w:rFonts w:ascii="Georgia" w:eastAsia="Times New Roman" w:hAnsi="Georgia" w:cs="Times New Roman"/>
      <w:b w:val="0"/>
      <w:color w:val="333333"/>
      <w:kern w:val="28"/>
      <w:sz w:val="48"/>
      <w:szCs w:val="32"/>
      <w:lang w:val="en-GB" w:eastAsia="en-US"/>
    </w:rPr>
  </w:style>
  <w:style w:type="character" w:customStyle="1" w:styleId="IODPARCHeadingLevel1CharChar">
    <w:name w:val="IOD PARC Heading Level 1 Char Char"/>
    <w:basedOn w:val="DefaultParagraphFont"/>
    <w:rsid w:val="00175764"/>
    <w:rPr>
      <w:rFonts w:ascii="Georgia" w:eastAsia="Times New Roman" w:hAnsi="Georgia"/>
      <w:bCs/>
      <w:color w:val="333333"/>
      <w:kern w:val="28"/>
      <w:sz w:val="48"/>
      <w:szCs w:val="32"/>
      <w:lang w:eastAsia="en-US"/>
    </w:rPr>
  </w:style>
  <w:style w:type="paragraph" w:customStyle="1" w:styleId="IODPARCFrontCoverTitleandContentsheading">
    <w:name w:val="IOD PARC Front Cover Title and Contents heading"/>
    <w:basedOn w:val="Normal"/>
    <w:next w:val="IODPARCSubtitleonfrontcover"/>
    <w:rsid w:val="00175764"/>
    <w:pPr>
      <w:spacing w:before="240" w:after="240"/>
    </w:pPr>
    <w:rPr>
      <w:rFonts w:ascii="Georgia" w:eastAsia="Times New Roman" w:hAnsi="Georgia" w:cs="Times New Roman"/>
      <w:color w:val="333333"/>
      <w:sz w:val="48"/>
      <w:szCs w:val="20"/>
      <w:lang w:val="en-GB"/>
    </w:rPr>
  </w:style>
  <w:style w:type="numbering" w:customStyle="1" w:styleId="IODPARCBulletLevel2">
    <w:name w:val="IOD PARC Bullet Level 2"/>
    <w:basedOn w:val="NoList"/>
    <w:rsid w:val="00175764"/>
    <w:pPr>
      <w:numPr>
        <w:numId w:val="13"/>
      </w:numPr>
    </w:pPr>
  </w:style>
  <w:style w:type="numbering" w:customStyle="1" w:styleId="IODPARCBulletLevel1">
    <w:name w:val="IOD PARC Bullet Level 1"/>
    <w:basedOn w:val="NoList"/>
    <w:rsid w:val="00175764"/>
    <w:pPr>
      <w:numPr>
        <w:numId w:val="14"/>
      </w:numPr>
    </w:pPr>
  </w:style>
  <w:style w:type="character" w:customStyle="1" w:styleId="A2">
    <w:name w:val="A2"/>
    <w:uiPriority w:val="99"/>
    <w:rsid w:val="00175764"/>
    <w:rPr>
      <w:rFonts w:cs="Georgia"/>
      <w:color w:val="000000"/>
      <w:sz w:val="18"/>
      <w:szCs w:val="18"/>
    </w:rPr>
  </w:style>
  <w:style w:type="numbering" w:customStyle="1" w:styleId="IODPARCOutlinenumbered">
    <w:name w:val="IOD PARC Outline numbered"/>
    <w:basedOn w:val="NoList"/>
    <w:rsid w:val="00175764"/>
    <w:pPr>
      <w:numPr>
        <w:numId w:val="12"/>
      </w:numPr>
    </w:pPr>
  </w:style>
  <w:style w:type="paragraph" w:customStyle="1" w:styleId="IODPARCTableText">
    <w:name w:val="IOD PARC Table Text"/>
    <w:basedOn w:val="Normal"/>
    <w:qFormat/>
    <w:rsid w:val="00175764"/>
    <w:rPr>
      <w:rFonts w:ascii="Georgia" w:eastAsia="Georgia" w:hAnsi="Georgia" w:cs="Times New Roman"/>
      <w:sz w:val="22"/>
      <w:szCs w:val="22"/>
      <w:lang w:val="en-GB"/>
    </w:rPr>
  </w:style>
  <w:style w:type="numbering" w:customStyle="1" w:styleId="NoList1">
    <w:name w:val="No List1"/>
    <w:next w:val="NoList"/>
    <w:uiPriority w:val="99"/>
    <w:semiHidden/>
    <w:unhideWhenUsed/>
    <w:rsid w:val="00175764"/>
  </w:style>
  <w:style w:type="paragraph" w:customStyle="1" w:styleId="NormalNumbered">
    <w:name w:val="Normal Numbered"/>
    <w:basedOn w:val="Normal"/>
    <w:rsid w:val="00175764"/>
    <w:pPr>
      <w:numPr>
        <w:numId w:val="15"/>
      </w:numPr>
      <w:spacing w:before="120" w:after="120"/>
      <w:jc w:val="both"/>
    </w:pPr>
    <w:rPr>
      <w:rFonts w:ascii="Arial" w:eastAsia="Times New Roman" w:hAnsi="Arial" w:cs="Times New Roman"/>
      <w:sz w:val="22"/>
      <w:szCs w:val="20"/>
      <w:lang w:val="en-GB" w:eastAsia="en-GB"/>
    </w:rPr>
  </w:style>
  <w:style w:type="character" w:customStyle="1" w:styleId="IODPARCParagraphTextChar">
    <w:name w:val="IOD PARC Paragraph Text Char"/>
    <w:locked/>
    <w:rsid w:val="00175764"/>
    <w:rPr>
      <w:rFonts w:ascii="Georgia" w:hAnsi="Georgia" w:cs="Arial"/>
      <w:sz w:val="22"/>
      <w:szCs w:val="24"/>
    </w:rPr>
  </w:style>
  <w:style w:type="character" w:customStyle="1" w:styleId="FootnoteTextChar1">
    <w:name w:val="Footnote Text Char1"/>
    <w:uiPriority w:val="99"/>
    <w:semiHidden/>
    <w:locked/>
    <w:rsid w:val="00175764"/>
    <w:rPr>
      <w:rFonts w:ascii="Georgia" w:hAnsi="Georgia" w:cs="Times New Roman"/>
      <w:sz w:val="15"/>
      <w:lang w:eastAsia="en-US"/>
    </w:rPr>
  </w:style>
  <w:style w:type="paragraph" w:customStyle="1" w:styleId="IODPARCText">
    <w:name w:val="IOD PARC Text"/>
    <w:basedOn w:val="Normal"/>
    <w:link w:val="IODPARCTextCharChar"/>
    <w:uiPriority w:val="99"/>
    <w:rsid w:val="00175764"/>
    <w:pPr>
      <w:spacing w:after="120" w:line="241" w:lineRule="atLeast"/>
    </w:pPr>
    <w:rPr>
      <w:rFonts w:ascii="Georgia" w:eastAsia="Calibri" w:hAnsi="Georgia"/>
      <w:lang w:val="en-GB" w:eastAsia="en-GB"/>
    </w:rPr>
  </w:style>
  <w:style w:type="character" w:customStyle="1" w:styleId="FootnoteTextChar4">
    <w:name w:val="Footnote Text Char4"/>
    <w:aliases w:val="IOD PARC Footnote Text Char3,Footnote Text Char2 Char3,Footnote Text Char1 Char1 Char3,Footnote Text Char Char Char1 Char3,Footnote Text Char1 Char Char Char3,Footnote Text Char Char Char Char Char3,Footnote Text Char Char2 Char1"/>
    <w:uiPriority w:val="99"/>
    <w:locked/>
    <w:rsid w:val="00175764"/>
    <w:rPr>
      <w:rFonts w:eastAsia="Times New Roman" w:cs="Times New Roman"/>
      <w:sz w:val="20"/>
      <w:szCs w:val="20"/>
      <w:lang w:eastAsia="en-US"/>
    </w:rPr>
  </w:style>
  <w:style w:type="paragraph" w:styleId="Revision">
    <w:name w:val="Revision"/>
    <w:hidden/>
    <w:uiPriority w:val="99"/>
    <w:rsid w:val="00175764"/>
    <w:rPr>
      <w:rFonts w:ascii="Calibri" w:eastAsia="Times New Roman" w:hAnsi="Calibri" w:cs="Times New Roman"/>
      <w:sz w:val="22"/>
      <w:szCs w:val="22"/>
      <w:lang w:val="en-GB" w:eastAsia="en-GB"/>
    </w:rPr>
  </w:style>
  <w:style w:type="paragraph" w:customStyle="1" w:styleId="IODPARCTabletext0">
    <w:name w:val="IOD PARC Table text"/>
    <w:basedOn w:val="Normal"/>
    <w:qFormat/>
    <w:rsid w:val="00175764"/>
    <w:pPr>
      <w:contextualSpacing/>
    </w:pPr>
    <w:rPr>
      <w:rFonts w:ascii="Georgia" w:eastAsia="Calibri" w:hAnsi="Georgia" w:cs="Times New Roman"/>
      <w:sz w:val="22"/>
      <w:szCs w:val="22"/>
      <w:lang w:val="en-GB"/>
    </w:rPr>
  </w:style>
  <w:style w:type="table" w:customStyle="1" w:styleId="TableGrid11">
    <w:name w:val="Table Grid11"/>
    <w:basedOn w:val="TableNormal"/>
    <w:next w:val="TableGrid"/>
    <w:uiPriority w:val="59"/>
    <w:rsid w:val="00175764"/>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4">
    <w:name w:val="Pa4"/>
    <w:basedOn w:val="Default"/>
    <w:next w:val="Default"/>
    <w:uiPriority w:val="99"/>
    <w:rsid w:val="00175764"/>
    <w:pPr>
      <w:widowControl/>
      <w:spacing w:line="231" w:lineRule="atLeast"/>
    </w:pPr>
    <w:rPr>
      <w:rFonts w:ascii="NewsGoth BT" w:eastAsia="Calibri" w:hAnsi="NewsGoth BT" w:cs="Times New Roman"/>
      <w:color w:val="auto"/>
      <w:lang w:val="en-GB" w:eastAsia="en-GB"/>
    </w:rPr>
  </w:style>
  <w:style w:type="character" w:customStyle="1" w:styleId="A10">
    <w:name w:val="A10"/>
    <w:uiPriority w:val="99"/>
    <w:rsid w:val="00175764"/>
    <w:rPr>
      <w:rFonts w:cs="NewsGoth BT"/>
      <w:color w:val="000000"/>
      <w:sz w:val="20"/>
      <w:szCs w:val="20"/>
    </w:rPr>
  </w:style>
  <w:style w:type="table" w:customStyle="1" w:styleId="TableGrid2">
    <w:name w:val="Table Grid2"/>
    <w:basedOn w:val="TableNormal"/>
    <w:next w:val="TableGrid"/>
    <w:uiPriority w:val="59"/>
    <w:rsid w:val="00175764"/>
    <w:rPr>
      <w:rFonts w:ascii="Georgia" w:eastAsia="Calibri" w:hAnsi="Georgia" w:cs="Times New Roman"/>
      <w:sz w:val="20"/>
      <w:szCs w:val="20"/>
      <w:lang w:val="en-GB" w:eastAsia="en-GB"/>
    </w:rPr>
    <w:tblPr>
      <w:tblBorders>
        <w:top w:val="single" w:sz="12" w:space="0" w:color="CCCC00"/>
        <w:left w:val="single" w:sz="12" w:space="0" w:color="CCCC00"/>
        <w:bottom w:val="single" w:sz="12" w:space="0" w:color="CCCC00"/>
        <w:right w:val="single" w:sz="12" w:space="0" w:color="CCCC00"/>
        <w:insideH w:val="single" w:sz="12" w:space="0" w:color="CCCC00"/>
        <w:insideV w:val="single" w:sz="12" w:space="0" w:color="CCCC00"/>
      </w:tblBorders>
    </w:tblPr>
    <w:tblStylePr w:type="firstRow">
      <w:rPr>
        <w:rFonts w:ascii="Bahnschrift" w:hAnsi="Bahnschrift"/>
        <w:color w:val="FFFFFF"/>
        <w:sz w:val="22"/>
      </w:rPr>
      <w:tblPr/>
      <w:tcPr>
        <w:shd w:val="clear" w:color="auto" w:fill="666666"/>
      </w:tcPr>
    </w:tblStylePr>
  </w:style>
  <w:style w:type="table" w:customStyle="1" w:styleId="TableGrid3">
    <w:name w:val="Table Grid3"/>
    <w:basedOn w:val="TableNormal"/>
    <w:next w:val="TableGrid"/>
    <w:uiPriority w:val="59"/>
    <w:rsid w:val="00175764"/>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75764"/>
    <w:rPr>
      <w:b/>
      <w:bCs/>
      <w:i w:val="0"/>
      <w:iCs w:val="0"/>
    </w:rPr>
  </w:style>
  <w:style w:type="paragraph" w:customStyle="1" w:styleId="SingleTxtG">
    <w:name w:val="_ Single Txt_G"/>
    <w:basedOn w:val="Normal"/>
    <w:link w:val="SingleTxtGCar"/>
    <w:rsid w:val="00175764"/>
    <w:pPr>
      <w:suppressAutoHyphens/>
      <w:spacing w:after="120" w:line="240" w:lineRule="atLeast"/>
      <w:ind w:left="1134" w:right="1134"/>
      <w:jc w:val="both"/>
    </w:pPr>
    <w:rPr>
      <w:rFonts w:ascii="Times New Roman" w:eastAsia="Times New Roman" w:hAnsi="Times New Roman" w:cs="Times New Roman"/>
      <w:szCs w:val="20"/>
      <w:lang w:val="en-GB"/>
    </w:rPr>
  </w:style>
  <w:style w:type="character" w:customStyle="1" w:styleId="SingleTxtGCar">
    <w:name w:val="_ Single Txt_G Car"/>
    <w:link w:val="SingleTxtG"/>
    <w:rsid w:val="00175764"/>
    <w:rPr>
      <w:rFonts w:ascii="Times New Roman" w:eastAsia="Times New Roman" w:hAnsi="Times New Roman" w:cs="Times New Roman"/>
      <w:sz w:val="20"/>
      <w:szCs w:val="20"/>
      <w:lang w:val="en-GB"/>
    </w:rPr>
  </w:style>
  <w:style w:type="paragraph" w:styleId="NoSpacing">
    <w:name w:val="No Spacing"/>
    <w:link w:val="NoSpacingChar"/>
    <w:uiPriority w:val="1"/>
    <w:qFormat/>
    <w:rsid w:val="00175764"/>
    <w:rPr>
      <w:rFonts w:ascii="Calibri" w:eastAsia="Calibri" w:hAnsi="Calibri" w:cs="Times New Roman"/>
      <w:sz w:val="22"/>
      <w:szCs w:val="22"/>
      <w:lang w:val="en-GB"/>
    </w:rPr>
  </w:style>
  <w:style w:type="character" w:customStyle="1" w:styleId="NoSpacingChar">
    <w:name w:val="No Spacing Char"/>
    <w:link w:val="NoSpacing"/>
    <w:uiPriority w:val="1"/>
    <w:rsid w:val="00175764"/>
    <w:rPr>
      <w:rFonts w:ascii="Calibri" w:eastAsia="Calibri" w:hAnsi="Calibri" w:cs="Times New Roman"/>
      <w:sz w:val="22"/>
      <w:szCs w:val="22"/>
      <w:lang w:val="en-GB"/>
    </w:rPr>
  </w:style>
  <w:style w:type="paragraph" w:styleId="Bibliography">
    <w:name w:val="Bibliography"/>
    <w:basedOn w:val="Normal"/>
    <w:next w:val="Normal"/>
    <w:uiPriority w:val="37"/>
    <w:unhideWhenUsed/>
    <w:rsid w:val="0053563C"/>
  </w:style>
  <w:style w:type="paragraph" w:customStyle="1" w:styleId="myChart">
    <w:name w:val="myChart"/>
    <w:basedOn w:val="Normal"/>
    <w:qFormat/>
    <w:rsid w:val="008D38C6"/>
    <w:rPr>
      <w:rFonts w:eastAsiaTheme="minorHAnsi"/>
      <w:sz w:val="22"/>
      <w:szCs w:val="22"/>
    </w:rPr>
  </w:style>
  <w:style w:type="numbering" w:customStyle="1" w:styleId="myBulletMultilevel">
    <w:name w:val="myBullet_Multilevel"/>
    <w:uiPriority w:val="99"/>
    <w:rsid w:val="006E2E41"/>
    <w:pPr>
      <w:numPr>
        <w:numId w:val="16"/>
      </w:numPr>
    </w:pPr>
  </w:style>
  <w:style w:type="paragraph" w:customStyle="1" w:styleId="mySource">
    <w:name w:val="mySource"/>
    <w:basedOn w:val="Normal"/>
    <w:qFormat/>
    <w:rsid w:val="00382AED"/>
    <w:pPr>
      <w:tabs>
        <w:tab w:val="left" w:pos="851"/>
      </w:tabs>
      <w:spacing w:after="160"/>
      <w:ind w:left="851" w:hanging="851"/>
    </w:pPr>
    <w:rPr>
      <w:rFonts w:eastAsiaTheme="minorHAnsi"/>
      <w:i/>
      <w:color w:val="7F7F7F" w:themeColor="text1" w:themeTint="80"/>
      <w:sz w:val="18"/>
      <w:szCs w:val="22"/>
    </w:rPr>
  </w:style>
  <w:style w:type="paragraph" w:customStyle="1" w:styleId="p1">
    <w:name w:val="p1"/>
    <w:basedOn w:val="Normal"/>
    <w:rsid w:val="00CF47FD"/>
    <w:rPr>
      <w:rFonts w:ascii="Helvetica" w:hAnsi="Helvetica" w:cs="Times New Roman"/>
      <w:sz w:val="19"/>
      <w:szCs w:val="19"/>
    </w:rPr>
  </w:style>
  <w:style w:type="table" w:customStyle="1" w:styleId="TableGrid5">
    <w:name w:val="Table Grid5"/>
    <w:basedOn w:val="TableNormal"/>
    <w:next w:val="TableGrid"/>
    <w:uiPriority w:val="59"/>
    <w:rsid w:val="002E6C15"/>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7159A1"/>
    <w:rPr>
      <w:color w:val="605E5C"/>
      <w:shd w:val="clear" w:color="auto" w:fill="E1DFDD"/>
    </w:rPr>
  </w:style>
  <w:style w:type="character" w:customStyle="1" w:styleId="MSGENFONTSTYLENAMETEMPLATEROLENUMBERMSGENFONTSTYLENAMEBYROLETEXT2MSGENFONTSTYLEMODIFERSIZE12">
    <w:name w:val="MSG_EN_FONT_STYLE_NAME_TEMPLATE_ROLE_NUMBER MSG_EN_FONT_STYLE_NAME_BY_ROLE_TEXT 2 + MSG_EN_FONT_STYLE_MODIFER_SIZE 12"/>
    <w:aliases w:val="MSG_EN_FONT_STYLE_MODIFER_BOLD"/>
    <w:basedOn w:val="MSGENFONTSTYLENAMETEMPLATEROLENUMBERMSGENFONTSTYLENAMEBYROLETEXT2"/>
    <w:rsid w:val="005A4E40"/>
    <w:rPr>
      <w:rFonts w:ascii="Times New Roman" w:eastAsia="Times New Roman" w:hAnsi="Times New Roman" w:cs="Times New Roman"/>
      <w:b/>
      <w:bCs/>
      <w:color w:val="000000"/>
      <w:spacing w:val="0"/>
      <w:w w:val="100"/>
      <w:position w:val="0"/>
      <w:sz w:val="24"/>
      <w:szCs w:val="24"/>
      <w:shd w:val="clear" w:color="auto" w:fill="FFFFFF"/>
      <w:lang w:val="en-US" w:eastAsia="en-US" w:bidi="en-US"/>
    </w:rPr>
  </w:style>
  <w:style w:type="character" w:customStyle="1" w:styleId="MSGENFONTSTYLENAMETEMPLATEROLENUMBERMSGENFONTSTYLENAMEBYROLETEXT2MSGENFONTSTYLEMODIFERSIZE11">
    <w:name w:val="MSG_EN_FONT_STYLE_NAME_TEMPLATE_ROLE_NUMBER MSG_EN_FONT_STYLE_NAME_BY_ROLE_TEXT 2 + MSG_EN_FONT_STYLE_MODIFER_SIZE 11"/>
    <w:basedOn w:val="MSGENFONTSTYLENAMETEMPLATEROLENUMBERMSGENFONTSTYLENAMEBYROLETEXT2"/>
    <w:rsid w:val="005A4E4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en-US" w:eastAsia="en-US" w:bidi="en-US"/>
    </w:rPr>
  </w:style>
  <w:style w:type="character" w:customStyle="1" w:styleId="UnresolvedMention11">
    <w:name w:val="Unresolved Mention11"/>
    <w:basedOn w:val="DefaultParagraphFont"/>
    <w:uiPriority w:val="99"/>
    <w:semiHidden/>
    <w:unhideWhenUsed/>
    <w:rsid w:val="005A4E40"/>
    <w:rPr>
      <w:color w:val="808080"/>
      <w:shd w:val="clear" w:color="auto" w:fill="E6E6E6"/>
    </w:rPr>
  </w:style>
  <w:style w:type="character" w:customStyle="1" w:styleId="s1">
    <w:name w:val="s1"/>
    <w:rsid w:val="005A4E40"/>
    <w:rPr>
      <w:rFonts w:ascii="Verdana" w:hAnsi="Verdana" w:hint="default"/>
      <w:color w:val="000000"/>
      <w:sz w:val="19"/>
      <w:szCs w:val="19"/>
    </w:rPr>
  </w:style>
  <w:style w:type="paragraph" w:customStyle="1" w:styleId="AddressText">
    <w:name w:val="Address Text"/>
    <w:rsid w:val="005A4E40"/>
    <w:pPr>
      <w:tabs>
        <w:tab w:val="left" w:pos="2977"/>
        <w:tab w:val="left" w:pos="3975"/>
      </w:tabs>
      <w:spacing w:line="200" w:lineRule="exact"/>
    </w:pPr>
    <w:rPr>
      <w:rFonts w:ascii="Arial" w:eastAsia="Times" w:hAnsi="Arial" w:cs="Times New Roman"/>
      <w:noProof/>
      <w:color w:val="0099FF"/>
      <w:sz w:val="16"/>
      <w:szCs w:val="16"/>
      <w:lang w:val="en-GB" w:eastAsia="en-GB"/>
    </w:rPr>
  </w:style>
  <w:style w:type="table" w:styleId="LightList-Accent5">
    <w:name w:val="Light List Accent 5"/>
    <w:basedOn w:val="TableNormal"/>
    <w:rsid w:val="005A4E40"/>
    <w:rPr>
      <w:rFonts w:ascii="Times" w:eastAsia="Times" w:hAnsi="Times" w:cs="Times New Roman"/>
      <w:sz w:val="20"/>
      <w:szCs w:val="20"/>
      <w:lang w:val="en-GB" w:eastAsia="en-GB"/>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Shading-Accent5">
    <w:name w:val="Light Shading Accent 5"/>
    <w:basedOn w:val="TableNormal"/>
    <w:rsid w:val="005A4E40"/>
    <w:rPr>
      <w:rFonts w:ascii="Times" w:eastAsia="Times" w:hAnsi="Times" w:cs="Times New Roman"/>
      <w:color w:val="31849B"/>
      <w:sz w:val="20"/>
      <w:szCs w:val="20"/>
      <w:lang w:val="en-GB" w:eastAsia="en-G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apple-style-span">
    <w:name w:val="apple-style-span"/>
    <w:rsid w:val="005A4E40"/>
  </w:style>
  <w:style w:type="paragraph" w:customStyle="1" w:styleId="tablebulletsmall">
    <w:name w:val="table bullet small"/>
    <w:basedOn w:val="Normal"/>
    <w:qFormat/>
    <w:rsid w:val="005A4E40"/>
    <w:pPr>
      <w:suppressAutoHyphens/>
      <w:autoSpaceDN w:val="0"/>
      <w:spacing w:before="120" w:after="120" w:line="276" w:lineRule="auto"/>
      <w:ind w:left="357" w:hanging="357"/>
      <w:textAlignment w:val="baseline"/>
    </w:pPr>
    <w:rPr>
      <w:rFonts w:ascii="Arial" w:eastAsia="Times New Roman" w:hAnsi="Arial" w:cs="Times New Roman"/>
      <w:kern w:val="3"/>
      <w:lang w:val="en-GB"/>
    </w:rPr>
  </w:style>
  <w:style w:type="paragraph" w:customStyle="1" w:styleId="Style10">
    <w:name w:val="Style 1"/>
    <w:basedOn w:val="Normal"/>
    <w:link w:val="Style1Char"/>
    <w:autoRedefine/>
    <w:qFormat/>
    <w:rsid w:val="005A4E40"/>
    <w:pPr>
      <w:spacing w:before="120" w:after="120" w:line="280" w:lineRule="atLeast"/>
      <w:jc w:val="both"/>
    </w:pPr>
    <w:rPr>
      <w:rFonts w:ascii="Arial" w:eastAsia="Calibri" w:hAnsi="Arial" w:cs="Arial"/>
      <w:iCs/>
      <w:szCs w:val="20"/>
      <w:lang w:val="en-GB" w:eastAsia="en-GB"/>
    </w:rPr>
  </w:style>
  <w:style w:type="character" w:customStyle="1" w:styleId="Style1Char">
    <w:name w:val="Style 1 Char"/>
    <w:link w:val="Style10"/>
    <w:rsid w:val="005A4E40"/>
    <w:rPr>
      <w:rFonts w:ascii="Arial" w:eastAsia="Calibri" w:hAnsi="Arial" w:cs="Arial"/>
      <w:iCs/>
      <w:sz w:val="20"/>
      <w:szCs w:val="20"/>
      <w:lang w:val="en-GB" w:eastAsia="en-GB"/>
    </w:rPr>
  </w:style>
  <w:style w:type="paragraph" w:customStyle="1" w:styleId="12">
    <w:name w:val="Абзац списка1"/>
    <w:basedOn w:val="Normal"/>
    <w:uiPriority w:val="34"/>
    <w:qFormat/>
    <w:rsid w:val="005A4E40"/>
    <w:pPr>
      <w:spacing w:after="200" w:line="276" w:lineRule="auto"/>
      <w:ind w:left="720"/>
      <w:contextualSpacing/>
    </w:pPr>
    <w:rPr>
      <w:rFonts w:ascii="Calibri" w:eastAsia="Times New Roman" w:hAnsi="Calibri" w:cs="Times New Roman"/>
      <w:sz w:val="22"/>
      <w:szCs w:val="22"/>
    </w:rPr>
  </w:style>
  <w:style w:type="character" w:customStyle="1" w:styleId="2">
    <w:name w:val="Основной текст (2)_"/>
    <w:basedOn w:val="DefaultParagraphFont"/>
    <w:link w:val="20"/>
    <w:rsid w:val="005A4E40"/>
    <w:rPr>
      <w:rFonts w:eastAsia="Times New Roman"/>
      <w:sz w:val="28"/>
      <w:szCs w:val="28"/>
      <w:shd w:val="clear" w:color="auto" w:fill="FFFFFF"/>
    </w:rPr>
  </w:style>
  <w:style w:type="character" w:customStyle="1" w:styleId="5">
    <w:name w:val="Основной текст (5)_"/>
    <w:basedOn w:val="DefaultParagraphFont"/>
    <w:link w:val="50"/>
    <w:rsid w:val="005A4E40"/>
    <w:rPr>
      <w:rFonts w:eastAsia="Times New Roman"/>
      <w:b/>
      <w:bCs/>
      <w:sz w:val="28"/>
      <w:szCs w:val="28"/>
      <w:shd w:val="clear" w:color="auto" w:fill="FFFFFF"/>
    </w:rPr>
  </w:style>
  <w:style w:type="paragraph" w:customStyle="1" w:styleId="20">
    <w:name w:val="Основной текст (2)"/>
    <w:basedOn w:val="Normal"/>
    <w:link w:val="2"/>
    <w:rsid w:val="005A4E40"/>
    <w:pPr>
      <w:widowControl w:val="0"/>
      <w:shd w:val="clear" w:color="auto" w:fill="FFFFFF"/>
      <w:spacing w:after="360" w:line="0" w:lineRule="atLeast"/>
      <w:jc w:val="both"/>
    </w:pPr>
    <w:rPr>
      <w:rFonts w:eastAsia="Times New Roman"/>
      <w:sz w:val="28"/>
      <w:szCs w:val="28"/>
    </w:rPr>
  </w:style>
  <w:style w:type="paragraph" w:customStyle="1" w:styleId="50">
    <w:name w:val="Основной текст (5)"/>
    <w:basedOn w:val="Normal"/>
    <w:link w:val="5"/>
    <w:rsid w:val="005A4E40"/>
    <w:pPr>
      <w:widowControl w:val="0"/>
      <w:shd w:val="clear" w:color="auto" w:fill="FFFFFF"/>
      <w:spacing w:after="300" w:line="322" w:lineRule="exact"/>
      <w:jc w:val="both"/>
    </w:pPr>
    <w:rPr>
      <w:rFonts w:eastAsia="Times New Roman"/>
      <w:b/>
      <w:bCs/>
      <w:sz w:val="28"/>
      <w:szCs w:val="28"/>
    </w:rPr>
  </w:style>
  <w:style w:type="character" w:customStyle="1" w:styleId="13">
    <w:name w:val="Заголовок №1_"/>
    <w:basedOn w:val="DefaultParagraphFont"/>
    <w:link w:val="14"/>
    <w:rsid w:val="005A4E40"/>
    <w:rPr>
      <w:rFonts w:eastAsia="Times New Roman"/>
      <w:b/>
      <w:bCs/>
      <w:sz w:val="28"/>
      <w:szCs w:val="28"/>
      <w:shd w:val="clear" w:color="auto" w:fill="FFFFFF"/>
    </w:rPr>
  </w:style>
  <w:style w:type="paragraph" w:customStyle="1" w:styleId="14">
    <w:name w:val="Заголовок №1"/>
    <w:basedOn w:val="Normal"/>
    <w:link w:val="13"/>
    <w:rsid w:val="005A4E40"/>
    <w:pPr>
      <w:widowControl w:val="0"/>
      <w:shd w:val="clear" w:color="auto" w:fill="FFFFFF"/>
      <w:spacing w:line="317" w:lineRule="exact"/>
      <w:ind w:firstLine="780"/>
      <w:jc w:val="both"/>
      <w:outlineLvl w:val="0"/>
    </w:pPr>
    <w:rPr>
      <w:rFonts w:eastAsia="Times New Roman"/>
      <w:b/>
      <w:bCs/>
      <w:sz w:val="28"/>
      <w:szCs w:val="28"/>
    </w:rPr>
  </w:style>
  <w:style w:type="paragraph" w:customStyle="1" w:styleId="BVIfnrCarCharCharCharChar">
    <w:name w:val="BVI fnr Car Char Char Char Char"/>
    <w:aliases w:val="BVI fnr Car Car Car Char Char Char Char,BVI fnr Car Car Char Char Char Char,BVI fnr Car Car Car Car Car Char Char Char Char"/>
    <w:basedOn w:val="Normal"/>
    <w:uiPriority w:val="99"/>
    <w:rsid w:val="005A4E40"/>
    <w:pPr>
      <w:spacing w:after="160" w:line="240" w:lineRule="exact"/>
    </w:pPr>
    <w:rPr>
      <w:rFonts w:ascii="Times" w:eastAsia="Times" w:hAnsi="Times" w:cs="Times New Roman"/>
      <w:szCs w:val="20"/>
      <w:vertAlign w:val="superscript"/>
      <w:lang w:val="en-GB" w:eastAsia="en-GB"/>
    </w:rPr>
  </w:style>
  <w:style w:type="paragraph" w:customStyle="1" w:styleId="Char2">
    <w:name w:val="Char2"/>
    <w:basedOn w:val="Normal"/>
    <w:uiPriority w:val="99"/>
    <w:rsid w:val="00CD3B00"/>
    <w:pPr>
      <w:spacing w:after="160" w:line="240" w:lineRule="exact"/>
    </w:pPr>
    <w:rPr>
      <w:vertAlign w:val="superscript"/>
    </w:rPr>
  </w:style>
  <w:style w:type="paragraph" w:styleId="TableofFigures">
    <w:name w:val="table of figures"/>
    <w:basedOn w:val="Normal"/>
    <w:next w:val="Normal"/>
    <w:uiPriority w:val="99"/>
    <w:unhideWhenUsed/>
    <w:rsid w:val="009B41B7"/>
  </w:style>
  <w:style w:type="paragraph" w:customStyle="1" w:styleId="yiv3467965288ydp13c56f09msonormal">
    <w:name w:val="yiv3467965288ydp13c56f09msonormal"/>
    <w:basedOn w:val="Normal"/>
    <w:rsid w:val="00714B3E"/>
    <w:pPr>
      <w:spacing w:before="100" w:beforeAutospacing="1" w:after="100" w:afterAutospacing="1"/>
    </w:pPr>
    <w:rPr>
      <w:rFonts w:ascii="Times New Roman" w:eastAsia="Times New Roman" w:hAnsi="Times New Roman" w:cs="Times New Roman"/>
      <w:lang w:val="en-CA"/>
    </w:rPr>
  </w:style>
  <w:style w:type="character" w:customStyle="1" w:styleId="UnresolvedMention2">
    <w:name w:val="Unresolved Mention2"/>
    <w:basedOn w:val="DefaultParagraphFont"/>
    <w:uiPriority w:val="99"/>
    <w:semiHidden/>
    <w:unhideWhenUsed/>
    <w:rsid w:val="001C1C3A"/>
    <w:rPr>
      <w:color w:val="605E5C"/>
      <w:shd w:val="clear" w:color="auto" w:fill="E1DFDD"/>
    </w:rPr>
  </w:style>
  <w:style w:type="paragraph" w:customStyle="1" w:styleId="136">
    <w:name w:val="Стиль136"/>
    <w:basedOn w:val="Heading1"/>
    <w:link w:val="1360"/>
    <w:qFormat/>
    <w:rsid w:val="002003D3"/>
    <w:pPr>
      <w:spacing w:before="0"/>
    </w:pPr>
    <w:rPr>
      <w:rFonts w:ascii="Times New Roman" w:hAnsi="Times New Roman"/>
      <w:color w:val="365F91" w:themeColor="accent1" w:themeShade="BF"/>
      <w:lang w:val="be-BY" w:eastAsia="en-GB"/>
    </w:rPr>
  </w:style>
  <w:style w:type="character" w:customStyle="1" w:styleId="1360">
    <w:name w:val="Стиль136 Знак"/>
    <w:basedOn w:val="Heading1Char"/>
    <w:link w:val="136"/>
    <w:rsid w:val="002003D3"/>
    <w:rPr>
      <w:rFonts w:ascii="Times New Roman" w:eastAsiaTheme="majorEastAsia" w:hAnsi="Times New Roman" w:cstheme="majorBidi"/>
      <w:b/>
      <w:bCs/>
      <w:color w:val="365F91" w:themeColor="accent1" w:themeShade="BF"/>
      <w:sz w:val="28"/>
      <w:szCs w:val="28"/>
      <w:lang w:val="be-BY" w:eastAsia="en-GB"/>
    </w:rPr>
  </w:style>
  <w:style w:type="character" w:styleId="UnresolvedMention">
    <w:name w:val="Unresolved Mention"/>
    <w:basedOn w:val="DefaultParagraphFont"/>
    <w:uiPriority w:val="99"/>
    <w:semiHidden/>
    <w:unhideWhenUsed/>
    <w:rsid w:val="00BE7CFB"/>
    <w:rPr>
      <w:color w:val="605E5C"/>
      <w:shd w:val="clear" w:color="auto" w:fill="E1DFDD"/>
    </w:rPr>
  </w:style>
  <w:style w:type="table" w:styleId="TableGridLight">
    <w:name w:val="Grid Table Light"/>
    <w:basedOn w:val="TableNormal"/>
    <w:uiPriority w:val="40"/>
    <w:rsid w:val="00BE7CFB"/>
    <w:rPr>
      <w:rFonts w:eastAsiaTheme="minorHAns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
    <w:name w:val="Спис"/>
    <w:basedOn w:val="ListParagraph"/>
    <w:link w:val="a3"/>
    <w:qFormat/>
    <w:rsid w:val="0089637D"/>
    <w:pPr>
      <w:numPr>
        <w:numId w:val="56"/>
      </w:numPr>
      <w:spacing w:before="20" w:after="40"/>
      <w:ind w:left="511" w:hanging="227"/>
    </w:pPr>
    <w:rPr>
      <w:rFonts w:eastAsia="Calibri" w:cs="Times New Roman"/>
      <w:szCs w:val="20"/>
      <w:lang w:eastAsia="en-GB"/>
    </w:rPr>
  </w:style>
  <w:style w:type="paragraph" w:customStyle="1" w:styleId="21">
    <w:name w:val="2 уро"/>
    <w:basedOn w:val="Heading2"/>
    <w:link w:val="22"/>
    <w:qFormat/>
    <w:rsid w:val="0044100D"/>
    <w:pPr>
      <w:spacing w:before="0"/>
      <w:ind w:left="284"/>
    </w:pPr>
    <w:rPr>
      <w:rFonts w:ascii="Noto Sans" w:hAnsi="Noto Sans"/>
      <w:b w:val="0"/>
      <w:bCs w:val="0"/>
      <w:i/>
      <w:iCs/>
      <w:color w:val="548DD4" w:themeColor="text2" w:themeTint="99"/>
      <w:sz w:val="24"/>
      <w:szCs w:val="24"/>
    </w:rPr>
  </w:style>
  <w:style w:type="character" w:customStyle="1" w:styleId="a3">
    <w:name w:val="Спис Знак"/>
    <w:basedOn w:val="ListParagraphChar"/>
    <w:link w:val="a"/>
    <w:rsid w:val="0089637D"/>
    <w:rPr>
      <w:rFonts w:ascii="Noto Sans" w:eastAsia="Calibri" w:hAnsi="Noto Sans" w:cs="Times New Roman"/>
      <w:sz w:val="20"/>
      <w:szCs w:val="20"/>
      <w:lang w:eastAsia="en-GB"/>
    </w:rPr>
  </w:style>
  <w:style w:type="paragraph" w:customStyle="1" w:styleId="15">
    <w:name w:val="1 уро"/>
    <w:basedOn w:val="Heading1"/>
    <w:link w:val="16"/>
    <w:qFormat/>
    <w:rsid w:val="0044100D"/>
    <w:pPr>
      <w:spacing w:before="0"/>
    </w:pPr>
    <w:rPr>
      <w:sz w:val="24"/>
      <w:szCs w:val="24"/>
    </w:rPr>
  </w:style>
  <w:style w:type="character" w:customStyle="1" w:styleId="22">
    <w:name w:val="2 уро Знак"/>
    <w:basedOn w:val="Heading2Char"/>
    <w:link w:val="21"/>
    <w:rsid w:val="0044100D"/>
    <w:rPr>
      <w:rFonts w:ascii="Noto Sans" w:eastAsiaTheme="majorEastAsia" w:hAnsi="Noto Sans" w:cstheme="majorBidi"/>
      <w:b w:val="0"/>
      <w:bCs w:val="0"/>
      <w:i/>
      <w:iCs/>
      <w:color w:val="548DD4" w:themeColor="text2" w:themeTint="99"/>
      <w:sz w:val="26"/>
      <w:szCs w:val="26"/>
    </w:rPr>
  </w:style>
  <w:style w:type="paragraph" w:customStyle="1" w:styleId="30">
    <w:name w:val="3 ровень"/>
    <w:basedOn w:val="21"/>
    <w:link w:val="31"/>
    <w:qFormat/>
    <w:rsid w:val="00E65FA4"/>
    <w:rPr>
      <w:i w:val="0"/>
      <w:iCs w:val="0"/>
      <w:sz w:val="20"/>
      <w:szCs w:val="20"/>
    </w:rPr>
  </w:style>
  <w:style w:type="character" w:customStyle="1" w:styleId="16">
    <w:name w:val="1 уро Знак"/>
    <w:basedOn w:val="Heading1Char"/>
    <w:link w:val="15"/>
    <w:rsid w:val="0044100D"/>
    <w:rPr>
      <w:rFonts w:ascii="Noto Sans" w:eastAsiaTheme="majorEastAsia" w:hAnsi="Noto Sans" w:cstheme="majorBidi"/>
      <w:b/>
      <w:bCs/>
      <w:color w:val="548DD4" w:themeColor="text2" w:themeTint="99"/>
      <w:szCs w:val="28"/>
    </w:rPr>
  </w:style>
  <w:style w:type="table" w:customStyle="1" w:styleId="TableGridLight1">
    <w:name w:val="Table Grid Light1"/>
    <w:basedOn w:val="TableNormal"/>
    <w:uiPriority w:val="40"/>
    <w:rsid w:val="009C62F6"/>
    <w:rPr>
      <w:rFonts w:eastAsiaTheme="minorHAns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31">
    <w:name w:val="3 ровень Знак"/>
    <w:basedOn w:val="22"/>
    <w:link w:val="30"/>
    <w:rsid w:val="00E65FA4"/>
    <w:rPr>
      <w:rFonts w:ascii="Noto Sans" w:eastAsiaTheme="majorEastAsia" w:hAnsi="Noto Sans" w:cstheme="majorBidi"/>
      <w:b w:val="0"/>
      <w:bCs w:val="0"/>
      <w:i w:val="0"/>
      <w:iCs w:val="0"/>
      <w:color w:val="548DD4" w:themeColor="text2" w:themeTint="99"/>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03905">
      <w:bodyDiv w:val="1"/>
      <w:marLeft w:val="0"/>
      <w:marRight w:val="0"/>
      <w:marTop w:val="0"/>
      <w:marBottom w:val="0"/>
      <w:divBdr>
        <w:top w:val="none" w:sz="0" w:space="0" w:color="auto"/>
        <w:left w:val="none" w:sz="0" w:space="0" w:color="auto"/>
        <w:bottom w:val="none" w:sz="0" w:space="0" w:color="auto"/>
        <w:right w:val="none" w:sz="0" w:space="0" w:color="auto"/>
      </w:divBdr>
    </w:div>
    <w:div w:id="15929977">
      <w:bodyDiv w:val="1"/>
      <w:marLeft w:val="0"/>
      <w:marRight w:val="0"/>
      <w:marTop w:val="0"/>
      <w:marBottom w:val="0"/>
      <w:divBdr>
        <w:top w:val="none" w:sz="0" w:space="0" w:color="auto"/>
        <w:left w:val="none" w:sz="0" w:space="0" w:color="auto"/>
        <w:bottom w:val="none" w:sz="0" w:space="0" w:color="auto"/>
        <w:right w:val="none" w:sz="0" w:space="0" w:color="auto"/>
      </w:divBdr>
    </w:div>
    <w:div w:id="29260243">
      <w:bodyDiv w:val="1"/>
      <w:marLeft w:val="0"/>
      <w:marRight w:val="0"/>
      <w:marTop w:val="0"/>
      <w:marBottom w:val="0"/>
      <w:divBdr>
        <w:top w:val="none" w:sz="0" w:space="0" w:color="auto"/>
        <w:left w:val="none" w:sz="0" w:space="0" w:color="auto"/>
        <w:bottom w:val="none" w:sz="0" w:space="0" w:color="auto"/>
        <w:right w:val="none" w:sz="0" w:space="0" w:color="auto"/>
      </w:divBdr>
    </w:div>
    <w:div w:id="46421433">
      <w:bodyDiv w:val="1"/>
      <w:marLeft w:val="0"/>
      <w:marRight w:val="0"/>
      <w:marTop w:val="0"/>
      <w:marBottom w:val="0"/>
      <w:divBdr>
        <w:top w:val="none" w:sz="0" w:space="0" w:color="auto"/>
        <w:left w:val="none" w:sz="0" w:space="0" w:color="auto"/>
        <w:bottom w:val="none" w:sz="0" w:space="0" w:color="auto"/>
        <w:right w:val="none" w:sz="0" w:space="0" w:color="auto"/>
      </w:divBdr>
    </w:div>
    <w:div w:id="80026968">
      <w:bodyDiv w:val="1"/>
      <w:marLeft w:val="0"/>
      <w:marRight w:val="0"/>
      <w:marTop w:val="0"/>
      <w:marBottom w:val="0"/>
      <w:divBdr>
        <w:top w:val="none" w:sz="0" w:space="0" w:color="auto"/>
        <w:left w:val="none" w:sz="0" w:space="0" w:color="auto"/>
        <w:bottom w:val="none" w:sz="0" w:space="0" w:color="auto"/>
        <w:right w:val="none" w:sz="0" w:space="0" w:color="auto"/>
      </w:divBdr>
    </w:div>
    <w:div w:id="83109081">
      <w:bodyDiv w:val="1"/>
      <w:marLeft w:val="0"/>
      <w:marRight w:val="0"/>
      <w:marTop w:val="0"/>
      <w:marBottom w:val="0"/>
      <w:divBdr>
        <w:top w:val="none" w:sz="0" w:space="0" w:color="auto"/>
        <w:left w:val="none" w:sz="0" w:space="0" w:color="auto"/>
        <w:bottom w:val="none" w:sz="0" w:space="0" w:color="auto"/>
        <w:right w:val="none" w:sz="0" w:space="0" w:color="auto"/>
      </w:divBdr>
    </w:div>
    <w:div w:id="157816001">
      <w:bodyDiv w:val="1"/>
      <w:marLeft w:val="0"/>
      <w:marRight w:val="0"/>
      <w:marTop w:val="0"/>
      <w:marBottom w:val="0"/>
      <w:divBdr>
        <w:top w:val="none" w:sz="0" w:space="0" w:color="auto"/>
        <w:left w:val="none" w:sz="0" w:space="0" w:color="auto"/>
        <w:bottom w:val="none" w:sz="0" w:space="0" w:color="auto"/>
        <w:right w:val="none" w:sz="0" w:space="0" w:color="auto"/>
      </w:divBdr>
    </w:div>
    <w:div w:id="163713877">
      <w:bodyDiv w:val="1"/>
      <w:marLeft w:val="0"/>
      <w:marRight w:val="0"/>
      <w:marTop w:val="0"/>
      <w:marBottom w:val="0"/>
      <w:divBdr>
        <w:top w:val="none" w:sz="0" w:space="0" w:color="auto"/>
        <w:left w:val="none" w:sz="0" w:space="0" w:color="auto"/>
        <w:bottom w:val="none" w:sz="0" w:space="0" w:color="auto"/>
        <w:right w:val="none" w:sz="0" w:space="0" w:color="auto"/>
      </w:divBdr>
    </w:div>
    <w:div w:id="167524276">
      <w:bodyDiv w:val="1"/>
      <w:marLeft w:val="0"/>
      <w:marRight w:val="0"/>
      <w:marTop w:val="0"/>
      <w:marBottom w:val="0"/>
      <w:divBdr>
        <w:top w:val="none" w:sz="0" w:space="0" w:color="auto"/>
        <w:left w:val="none" w:sz="0" w:space="0" w:color="auto"/>
        <w:bottom w:val="none" w:sz="0" w:space="0" w:color="auto"/>
        <w:right w:val="none" w:sz="0" w:space="0" w:color="auto"/>
      </w:divBdr>
    </w:div>
    <w:div w:id="179200669">
      <w:bodyDiv w:val="1"/>
      <w:marLeft w:val="0"/>
      <w:marRight w:val="0"/>
      <w:marTop w:val="0"/>
      <w:marBottom w:val="0"/>
      <w:divBdr>
        <w:top w:val="none" w:sz="0" w:space="0" w:color="auto"/>
        <w:left w:val="none" w:sz="0" w:space="0" w:color="auto"/>
        <w:bottom w:val="none" w:sz="0" w:space="0" w:color="auto"/>
        <w:right w:val="none" w:sz="0" w:space="0" w:color="auto"/>
      </w:divBdr>
    </w:div>
    <w:div w:id="230384483">
      <w:bodyDiv w:val="1"/>
      <w:marLeft w:val="0"/>
      <w:marRight w:val="0"/>
      <w:marTop w:val="0"/>
      <w:marBottom w:val="0"/>
      <w:divBdr>
        <w:top w:val="none" w:sz="0" w:space="0" w:color="auto"/>
        <w:left w:val="none" w:sz="0" w:space="0" w:color="auto"/>
        <w:bottom w:val="none" w:sz="0" w:space="0" w:color="auto"/>
        <w:right w:val="none" w:sz="0" w:space="0" w:color="auto"/>
      </w:divBdr>
    </w:div>
    <w:div w:id="266889252">
      <w:bodyDiv w:val="1"/>
      <w:marLeft w:val="0"/>
      <w:marRight w:val="0"/>
      <w:marTop w:val="0"/>
      <w:marBottom w:val="0"/>
      <w:divBdr>
        <w:top w:val="none" w:sz="0" w:space="0" w:color="auto"/>
        <w:left w:val="none" w:sz="0" w:space="0" w:color="auto"/>
        <w:bottom w:val="none" w:sz="0" w:space="0" w:color="auto"/>
        <w:right w:val="none" w:sz="0" w:space="0" w:color="auto"/>
      </w:divBdr>
      <w:divsChild>
        <w:div w:id="5588270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975940">
              <w:marLeft w:val="0"/>
              <w:marRight w:val="0"/>
              <w:marTop w:val="0"/>
              <w:marBottom w:val="0"/>
              <w:divBdr>
                <w:top w:val="none" w:sz="0" w:space="0" w:color="auto"/>
                <w:left w:val="none" w:sz="0" w:space="0" w:color="auto"/>
                <w:bottom w:val="none" w:sz="0" w:space="0" w:color="auto"/>
                <w:right w:val="none" w:sz="0" w:space="0" w:color="auto"/>
              </w:divBdr>
            </w:div>
            <w:div w:id="312683613">
              <w:marLeft w:val="0"/>
              <w:marRight w:val="0"/>
              <w:marTop w:val="0"/>
              <w:marBottom w:val="0"/>
              <w:divBdr>
                <w:top w:val="none" w:sz="0" w:space="0" w:color="auto"/>
                <w:left w:val="none" w:sz="0" w:space="0" w:color="auto"/>
                <w:bottom w:val="none" w:sz="0" w:space="0" w:color="auto"/>
                <w:right w:val="none" w:sz="0" w:space="0" w:color="auto"/>
              </w:divBdr>
            </w:div>
            <w:div w:id="3887670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01669071">
                  <w:marLeft w:val="0"/>
                  <w:marRight w:val="0"/>
                  <w:marTop w:val="0"/>
                  <w:marBottom w:val="0"/>
                  <w:divBdr>
                    <w:top w:val="none" w:sz="0" w:space="0" w:color="auto"/>
                    <w:left w:val="none" w:sz="0" w:space="0" w:color="auto"/>
                    <w:bottom w:val="none" w:sz="0" w:space="0" w:color="auto"/>
                    <w:right w:val="none" w:sz="0" w:space="0" w:color="auto"/>
                  </w:divBdr>
                  <w:divsChild>
                    <w:div w:id="234821879">
                      <w:marLeft w:val="0"/>
                      <w:marRight w:val="0"/>
                      <w:marTop w:val="0"/>
                      <w:marBottom w:val="0"/>
                      <w:divBdr>
                        <w:top w:val="none" w:sz="0" w:space="0" w:color="auto"/>
                        <w:left w:val="none" w:sz="0" w:space="0" w:color="auto"/>
                        <w:bottom w:val="none" w:sz="0" w:space="0" w:color="auto"/>
                        <w:right w:val="none" w:sz="0" w:space="0" w:color="auto"/>
                      </w:divBdr>
                    </w:div>
                    <w:div w:id="307058029">
                      <w:marLeft w:val="0"/>
                      <w:marRight w:val="0"/>
                      <w:marTop w:val="0"/>
                      <w:marBottom w:val="0"/>
                      <w:divBdr>
                        <w:top w:val="none" w:sz="0" w:space="0" w:color="auto"/>
                        <w:left w:val="none" w:sz="0" w:space="0" w:color="auto"/>
                        <w:bottom w:val="none" w:sz="0" w:space="0" w:color="auto"/>
                        <w:right w:val="none" w:sz="0" w:space="0" w:color="auto"/>
                      </w:divBdr>
                    </w:div>
                    <w:div w:id="151827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294727">
              <w:marLeft w:val="0"/>
              <w:marRight w:val="0"/>
              <w:marTop w:val="0"/>
              <w:marBottom w:val="0"/>
              <w:divBdr>
                <w:top w:val="none" w:sz="0" w:space="0" w:color="auto"/>
                <w:left w:val="none" w:sz="0" w:space="0" w:color="auto"/>
                <w:bottom w:val="none" w:sz="0" w:space="0" w:color="auto"/>
                <w:right w:val="none" w:sz="0" w:space="0" w:color="auto"/>
              </w:divBdr>
            </w:div>
            <w:div w:id="850997208">
              <w:marLeft w:val="0"/>
              <w:marRight w:val="0"/>
              <w:marTop w:val="0"/>
              <w:marBottom w:val="0"/>
              <w:divBdr>
                <w:top w:val="none" w:sz="0" w:space="0" w:color="auto"/>
                <w:left w:val="none" w:sz="0" w:space="0" w:color="auto"/>
                <w:bottom w:val="none" w:sz="0" w:space="0" w:color="auto"/>
                <w:right w:val="none" w:sz="0" w:space="0" w:color="auto"/>
              </w:divBdr>
            </w:div>
            <w:div w:id="1474442118">
              <w:marLeft w:val="0"/>
              <w:marRight w:val="0"/>
              <w:marTop w:val="0"/>
              <w:marBottom w:val="0"/>
              <w:divBdr>
                <w:top w:val="none" w:sz="0" w:space="0" w:color="auto"/>
                <w:left w:val="none" w:sz="0" w:space="0" w:color="auto"/>
                <w:bottom w:val="none" w:sz="0" w:space="0" w:color="auto"/>
                <w:right w:val="none" w:sz="0" w:space="0" w:color="auto"/>
              </w:divBdr>
            </w:div>
            <w:div w:id="17038206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3458784">
                  <w:marLeft w:val="0"/>
                  <w:marRight w:val="0"/>
                  <w:marTop w:val="0"/>
                  <w:marBottom w:val="0"/>
                  <w:divBdr>
                    <w:top w:val="none" w:sz="0" w:space="0" w:color="auto"/>
                    <w:left w:val="none" w:sz="0" w:space="0" w:color="auto"/>
                    <w:bottom w:val="none" w:sz="0" w:space="0" w:color="auto"/>
                    <w:right w:val="none" w:sz="0" w:space="0" w:color="auto"/>
                  </w:divBdr>
                  <w:divsChild>
                    <w:div w:id="468937564">
                      <w:marLeft w:val="0"/>
                      <w:marRight w:val="0"/>
                      <w:marTop w:val="0"/>
                      <w:marBottom w:val="0"/>
                      <w:divBdr>
                        <w:top w:val="none" w:sz="0" w:space="0" w:color="auto"/>
                        <w:left w:val="none" w:sz="0" w:space="0" w:color="auto"/>
                        <w:bottom w:val="none" w:sz="0" w:space="0" w:color="auto"/>
                        <w:right w:val="none" w:sz="0" w:space="0" w:color="auto"/>
                      </w:divBdr>
                    </w:div>
                    <w:div w:id="677468411">
                      <w:marLeft w:val="0"/>
                      <w:marRight w:val="0"/>
                      <w:marTop w:val="0"/>
                      <w:marBottom w:val="0"/>
                      <w:divBdr>
                        <w:top w:val="none" w:sz="0" w:space="0" w:color="auto"/>
                        <w:left w:val="none" w:sz="0" w:space="0" w:color="auto"/>
                        <w:bottom w:val="none" w:sz="0" w:space="0" w:color="auto"/>
                        <w:right w:val="none" w:sz="0" w:space="0" w:color="auto"/>
                      </w:divBdr>
                    </w:div>
                    <w:div w:id="107238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42997">
              <w:marLeft w:val="0"/>
              <w:marRight w:val="0"/>
              <w:marTop w:val="0"/>
              <w:marBottom w:val="0"/>
              <w:divBdr>
                <w:top w:val="none" w:sz="0" w:space="0" w:color="auto"/>
                <w:left w:val="none" w:sz="0" w:space="0" w:color="auto"/>
                <w:bottom w:val="none" w:sz="0" w:space="0" w:color="auto"/>
                <w:right w:val="none" w:sz="0" w:space="0" w:color="auto"/>
              </w:divBdr>
            </w:div>
            <w:div w:id="2139835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756976">
      <w:bodyDiv w:val="1"/>
      <w:marLeft w:val="0"/>
      <w:marRight w:val="0"/>
      <w:marTop w:val="0"/>
      <w:marBottom w:val="0"/>
      <w:divBdr>
        <w:top w:val="none" w:sz="0" w:space="0" w:color="auto"/>
        <w:left w:val="none" w:sz="0" w:space="0" w:color="auto"/>
        <w:bottom w:val="none" w:sz="0" w:space="0" w:color="auto"/>
        <w:right w:val="none" w:sz="0" w:space="0" w:color="auto"/>
      </w:divBdr>
    </w:div>
    <w:div w:id="281573817">
      <w:bodyDiv w:val="1"/>
      <w:marLeft w:val="0"/>
      <w:marRight w:val="0"/>
      <w:marTop w:val="0"/>
      <w:marBottom w:val="0"/>
      <w:divBdr>
        <w:top w:val="none" w:sz="0" w:space="0" w:color="auto"/>
        <w:left w:val="none" w:sz="0" w:space="0" w:color="auto"/>
        <w:bottom w:val="none" w:sz="0" w:space="0" w:color="auto"/>
        <w:right w:val="none" w:sz="0" w:space="0" w:color="auto"/>
      </w:divBdr>
    </w:div>
    <w:div w:id="312833421">
      <w:bodyDiv w:val="1"/>
      <w:marLeft w:val="0"/>
      <w:marRight w:val="0"/>
      <w:marTop w:val="0"/>
      <w:marBottom w:val="0"/>
      <w:divBdr>
        <w:top w:val="none" w:sz="0" w:space="0" w:color="auto"/>
        <w:left w:val="none" w:sz="0" w:space="0" w:color="auto"/>
        <w:bottom w:val="none" w:sz="0" w:space="0" w:color="auto"/>
        <w:right w:val="none" w:sz="0" w:space="0" w:color="auto"/>
      </w:divBdr>
    </w:div>
    <w:div w:id="387997447">
      <w:bodyDiv w:val="1"/>
      <w:marLeft w:val="0"/>
      <w:marRight w:val="0"/>
      <w:marTop w:val="0"/>
      <w:marBottom w:val="0"/>
      <w:divBdr>
        <w:top w:val="none" w:sz="0" w:space="0" w:color="auto"/>
        <w:left w:val="none" w:sz="0" w:space="0" w:color="auto"/>
        <w:bottom w:val="none" w:sz="0" w:space="0" w:color="auto"/>
        <w:right w:val="none" w:sz="0" w:space="0" w:color="auto"/>
      </w:divBdr>
    </w:div>
    <w:div w:id="394165327">
      <w:bodyDiv w:val="1"/>
      <w:marLeft w:val="0"/>
      <w:marRight w:val="0"/>
      <w:marTop w:val="0"/>
      <w:marBottom w:val="0"/>
      <w:divBdr>
        <w:top w:val="none" w:sz="0" w:space="0" w:color="auto"/>
        <w:left w:val="none" w:sz="0" w:space="0" w:color="auto"/>
        <w:bottom w:val="none" w:sz="0" w:space="0" w:color="auto"/>
        <w:right w:val="none" w:sz="0" w:space="0" w:color="auto"/>
      </w:divBdr>
    </w:div>
    <w:div w:id="428739914">
      <w:bodyDiv w:val="1"/>
      <w:marLeft w:val="0"/>
      <w:marRight w:val="0"/>
      <w:marTop w:val="0"/>
      <w:marBottom w:val="0"/>
      <w:divBdr>
        <w:top w:val="none" w:sz="0" w:space="0" w:color="auto"/>
        <w:left w:val="none" w:sz="0" w:space="0" w:color="auto"/>
        <w:bottom w:val="none" w:sz="0" w:space="0" w:color="auto"/>
        <w:right w:val="none" w:sz="0" w:space="0" w:color="auto"/>
      </w:divBdr>
      <w:divsChild>
        <w:div w:id="332414591">
          <w:marLeft w:val="576"/>
          <w:marRight w:val="0"/>
          <w:marTop w:val="80"/>
          <w:marBottom w:val="0"/>
          <w:divBdr>
            <w:top w:val="none" w:sz="0" w:space="0" w:color="auto"/>
            <w:left w:val="none" w:sz="0" w:space="0" w:color="auto"/>
            <w:bottom w:val="none" w:sz="0" w:space="0" w:color="auto"/>
            <w:right w:val="none" w:sz="0" w:space="0" w:color="auto"/>
          </w:divBdr>
        </w:div>
        <w:div w:id="1423599594">
          <w:marLeft w:val="576"/>
          <w:marRight w:val="0"/>
          <w:marTop w:val="80"/>
          <w:marBottom w:val="0"/>
          <w:divBdr>
            <w:top w:val="none" w:sz="0" w:space="0" w:color="auto"/>
            <w:left w:val="none" w:sz="0" w:space="0" w:color="auto"/>
            <w:bottom w:val="none" w:sz="0" w:space="0" w:color="auto"/>
            <w:right w:val="none" w:sz="0" w:space="0" w:color="auto"/>
          </w:divBdr>
        </w:div>
      </w:divsChild>
    </w:div>
    <w:div w:id="430665785">
      <w:bodyDiv w:val="1"/>
      <w:marLeft w:val="0"/>
      <w:marRight w:val="0"/>
      <w:marTop w:val="0"/>
      <w:marBottom w:val="0"/>
      <w:divBdr>
        <w:top w:val="none" w:sz="0" w:space="0" w:color="auto"/>
        <w:left w:val="none" w:sz="0" w:space="0" w:color="auto"/>
        <w:bottom w:val="none" w:sz="0" w:space="0" w:color="auto"/>
        <w:right w:val="none" w:sz="0" w:space="0" w:color="auto"/>
      </w:divBdr>
    </w:div>
    <w:div w:id="430854447">
      <w:bodyDiv w:val="1"/>
      <w:marLeft w:val="0"/>
      <w:marRight w:val="0"/>
      <w:marTop w:val="0"/>
      <w:marBottom w:val="0"/>
      <w:divBdr>
        <w:top w:val="none" w:sz="0" w:space="0" w:color="auto"/>
        <w:left w:val="none" w:sz="0" w:space="0" w:color="auto"/>
        <w:bottom w:val="none" w:sz="0" w:space="0" w:color="auto"/>
        <w:right w:val="none" w:sz="0" w:space="0" w:color="auto"/>
      </w:divBdr>
    </w:div>
    <w:div w:id="439223721">
      <w:bodyDiv w:val="1"/>
      <w:marLeft w:val="0"/>
      <w:marRight w:val="0"/>
      <w:marTop w:val="0"/>
      <w:marBottom w:val="0"/>
      <w:divBdr>
        <w:top w:val="none" w:sz="0" w:space="0" w:color="auto"/>
        <w:left w:val="none" w:sz="0" w:space="0" w:color="auto"/>
        <w:bottom w:val="none" w:sz="0" w:space="0" w:color="auto"/>
        <w:right w:val="none" w:sz="0" w:space="0" w:color="auto"/>
      </w:divBdr>
    </w:div>
    <w:div w:id="441851307">
      <w:bodyDiv w:val="1"/>
      <w:marLeft w:val="0"/>
      <w:marRight w:val="0"/>
      <w:marTop w:val="0"/>
      <w:marBottom w:val="0"/>
      <w:divBdr>
        <w:top w:val="none" w:sz="0" w:space="0" w:color="auto"/>
        <w:left w:val="none" w:sz="0" w:space="0" w:color="auto"/>
        <w:bottom w:val="none" w:sz="0" w:space="0" w:color="auto"/>
        <w:right w:val="none" w:sz="0" w:space="0" w:color="auto"/>
      </w:divBdr>
      <w:divsChild>
        <w:div w:id="424959464">
          <w:marLeft w:val="0"/>
          <w:marRight w:val="0"/>
          <w:marTop w:val="0"/>
          <w:marBottom w:val="0"/>
          <w:divBdr>
            <w:top w:val="none" w:sz="0" w:space="0" w:color="auto"/>
            <w:left w:val="none" w:sz="0" w:space="0" w:color="auto"/>
            <w:bottom w:val="none" w:sz="0" w:space="0" w:color="auto"/>
            <w:right w:val="none" w:sz="0" w:space="0" w:color="auto"/>
          </w:divBdr>
        </w:div>
        <w:div w:id="588197417">
          <w:marLeft w:val="0"/>
          <w:marRight w:val="0"/>
          <w:marTop w:val="0"/>
          <w:marBottom w:val="0"/>
          <w:divBdr>
            <w:top w:val="none" w:sz="0" w:space="0" w:color="auto"/>
            <w:left w:val="none" w:sz="0" w:space="0" w:color="auto"/>
            <w:bottom w:val="none" w:sz="0" w:space="0" w:color="auto"/>
            <w:right w:val="none" w:sz="0" w:space="0" w:color="auto"/>
          </w:divBdr>
        </w:div>
        <w:div w:id="961956930">
          <w:marLeft w:val="0"/>
          <w:marRight w:val="0"/>
          <w:marTop w:val="0"/>
          <w:marBottom w:val="0"/>
          <w:divBdr>
            <w:top w:val="none" w:sz="0" w:space="0" w:color="auto"/>
            <w:left w:val="none" w:sz="0" w:space="0" w:color="auto"/>
            <w:bottom w:val="none" w:sz="0" w:space="0" w:color="auto"/>
            <w:right w:val="none" w:sz="0" w:space="0" w:color="auto"/>
          </w:divBdr>
        </w:div>
        <w:div w:id="1175997081">
          <w:marLeft w:val="0"/>
          <w:marRight w:val="0"/>
          <w:marTop w:val="0"/>
          <w:marBottom w:val="0"/>
          <w:divBdr>
            <w:top w:val="none" w:sz="0" w:space="0" w:color="auto"/>
            <w:left w:val="none" w:sz="0" w:space="0" w:color="auto"/>
            <w:bottom w:val="none" w:sz="0" w:space="0" w:color="auto"/>
            <w:right w:val="none" w:sz="0" w:space="0" w:color="auto"/>
          </w:divBdr>
        </w:div>
        <w:div w:id="1268856303">
          <w:marLeft w:val="0"/>
          <w:marRight w:val="0"/>
          <w:marTop w:val="0"/>
          <w:marBottom w:val="0"/>
          <w:divBdr>
            <w:top w:val="none" w:sz="0" w:space="0" w:color="auto"/>
            <w:left w:val="none" w:sz="0" w:space="0" w:color="auto"/>
            <w:bottom w:val="none" w:sz="0" w:space="0" w:color="auto"/>
            <w:right w:val="none" w:sz="0" w:space="0" w:color="auto"/>
          </w:divBdr>
        </w:div>
        <w:div w:id="1623419663">
          <w:marLeft w:val="0"/>
          <w:marRight w:val="0"/>
          <w:marTop w:val="0"/>
          <w:marBottom w:val="0"/>
          <w:divBdr>
            <w:top w:val="none" w:sz="0" w:space="0" w:color="auto"/>
            <w:left w:val="none" w:sz="0" w:space="0" w:color="auto"/>
            <w:bottom w:val="none" w:sz="0" w:space="0" w:color="auto"/>
            <w:right w:val="none" w:sz="0" w:space="0" w:color="auto"/>
          </w:divBdr>
        </w:div>
        <w:div w:id="1816025269">
          <w:marLeft w:val="0"/>
          <w:marRight w:val="0"/>
          <w:marTop w:val="0"/>
          <w:marBottom w:val="0"/>
          <w:divBdr>
            <w:top w:val="none" w:sz="0" w:space="0" w:color="auto"/>
            <w:left w:val="none" w:sz="0" w:space="0" w:color="auto"/>
            <w:bottom w:val="none" w:sz="0" w:space="0" w:color="auto"/>
            <w:right w:val="none" w:sz="0" w:space="0" w:color="auto"/>
          </w:divBdr>
        </w:div>
      </w:divsChild>
    </w:div>
    <w:div w:id="462430673">
      <w:bodyDiv w:val="1"/>
      <w:marLeft w:val="0"/>
      <w:marRight w:val="0"/>
      <w:marTop w:val="0"/>
      <w:marBottom w:val="0"/>
      <w:divBdr>
        <w:top w:val="none" w:sz="0" w:space="0" w:color="auto"/>
        <w:left w:val="none" w:sz="0" w:space="0" w:color="auto"/>
        <w:bottom w:val="none" w:sz="0" w:space="0" w:color="auto"/>
        <w:right w:val="none" w:sz="0" w:space="0" w:color="auto"/>
      </w:divBdr>
    </w:div>
    <w:div w:id="499123594">
      <w:bodyDiv w:val="1"/>
      <w:marLeft w:val="0"/>
      <w:marRight w:val="0"/>
      <w:marTop w:val="0"/>
      <w:marBottom w:val="0"/>
      <w:divBdr>
        <w:top w:val="none" w:sz="0" w:space="0" w:color="auto"/>
        <w:left w:val="none" w:sz="0" w:space="0" w:color="auto"/>
        <w:bottom w:val="none" w:sz="0" w:space="0" w:color="auto"/>
        <w:right w:val="none" w:sz="0" w:space="0" w:color="auto"/>
      </w:divBdr>
    </w:div>
    <w:div w:id="523860835">
      <w:bodyDiv w:val="1"/>
      <w:marLeft w:val="0"/>
      <w:marRight w:val="0"/>
      <w:marTop w:val="0"/>
      <w:marBottom w:val="0"/>
      <w:divBdr>
        <w:top w:val="none" w:sz="0" w:space="0" w:color="auto"/>
        <w:left w:val="none" w:sz="0" w:space="0" w:color="auto"/>
        <w:bottom w:val="none" w:sz="0" w:space="0" w:color="auto"/>
        <w:right w:val="none" w:sz="0" w:space="0" w:color="auto"/>
      </w:divBdr>
    </w:div>
    <w:div w:id="556666061">
      <w:bodyDiv w:val="1"/>
      <w:marLeft w:val="0"/>
      <w:marRight w:val="0"/>
      <w:marTop w:val="0"/>
      <w:marBottom w:val="0"/>
      <w:divBdr>
        <w:top w:val="none" w:sz="0" w:space="0" w:color="auto"/>
        <w:left w:val="none" w:sz="0" w:space="0" w:color="auto"/>
        <w:bottom w:val="none" w:sz="0" w:space="0" w:color="auto"/>
        <w:right w:val="none" w:sz="0" w:space="0" w:color="auto"/>
      </w:divBdr>
    </w:div>
    <w:div w:id="595331712">
      <w:bodyDiv w:val="1"/>
      <w:marLeft w:val="0"/>
      <w:marRight w:val="0"/>
      <w:marTop w:val="0"/>
      <w:marBottom w:val="0"/>
      <w:divBdr>
        <w:top w:val="none" w:sz="0" w:space="0" w:color="auto"/>
        <w:left w:val="none" w:sz="0" w:space="0" w:color="auto"/>
        <w:bottom w:val="none" w:sz="0" w:space="0" w:color="auto"/>
        <w:right w:val="none" w:sz="0" w:space="0" w:color="auto"/>
      </w:divBdr>
    </w:div>
    <w:div w:id="614601082">
      <w:bodyDiv w:val="1"/>
      <w:marLeft w:val="0"/>
      <w:marRight w:val="0"/>
      <w:marTop w:val="0"/>
      <w:marBottom w:val="0"/>
      <w:divBdr>
        <w:top w:val="none" w:sz="0" w:space="0" w:color="auto"/>
        <w:left w:val="none" w:sz="0" w:space="0" w:color="auto"/>
        <w:bottom w:val="none" w:sz="0" w:space="0" w:color="auto"/>
        <w:right w:val="none" w:sz="0" w:space="0" w:color="auto"/>
      </w:divBdr>
    </w:div>
    <w:div w:id="620383812">
      <w:bodyDiv w:val="1"/>
      <w:marLeft w:val="0"/>
      <w:marRight w:val="0"/>
      <w:marTop w:val="0"/>
      <w:marBottom w:val="0"/>
      <w:divBdr>
        <w:top w:val="none" w:sz="0" w:space="0" w:color="auto"/>
        <w:left w:val="none" w:sz="0" w:space="0" w:color="auto"/>
        <w:bottom w:val="none" w:sz="0" w:space="0" w:color="auto"/>
        <w:right w:val="none" w:sz="0" w:space="0" w:color="auto"/>
      </w:divBdr>
    </w:div>
    <w:div w:id="623777126">
      <w:bodyDiv w:val="1"/>
      <w:marLeft w:val="0"/>
      <w:marRight w:val="0"/>
      <w:marTop w:val="0"/>
      <w:marBottom w:val="0"/>
      <w:divBdr>
        <w:top w:val="none" w:sz="0" w:space="0" w:color="auto"/>
        <w:left w:val="none" w:sz="0" w:space="0" w:color="auto"/>
        <w:bottom w:val="none" w:sz="0" w:space="0" w:color="auto"/>
        <w:right w:val="none" w:sz="0" w:space="0" w:color="auto"/>
      </w:divBdr>
    </w:div>
    <w:div w:id="640694677">
      <w:bodyDiv w:val="1"/>
      <w:marLeft w:val="0"/>
      <w:marRight w:val="0"/>
      <w:marTop w:val="0"/>
      <w:marBottom w:val="0"/>
      <w:divBdr>
        <w:top w:val="none" w:sz="0" w:space="0" w:color="auto"/>
        <w:left w:val="none" w:sz="0" w:space="0" w:color="auto"/>
        <w:bottom w:val="none" w:sz="0" w:space="0" w:color="auto"/>
        <w:right w:val="none" w:sz="0" w:space="0" w:color="auto"/>
      </w:divBdr>
    </w:div>
    <w:div w:id="647826462">
      <w:bodyDiv w:val="1"/>
      <w:marLeft w:val="0"/>
      <w:marRight w:val="0"/>
      <w:marTop w:val="0"/>
      <w:marBottom w:val="0"/>
      <w:divBdr>
        <w:top w:val="none" w:sz="0" w:space="0" w:color="auto"/>
        <w:left w:val="none" w:sz="0" w:space="0" w:color="auto"/>
        <w:bottom w:val="none" w:sz="0" w:space="0" w:color="auto"/>
        <w:right w:val="none" w:sz="0" w:space="0" w:color="auto"/>
      </w:divBdr>
    </w:div>
    <w:div w:id="656226102">
      <w:bodyDiv w:val="1"/>
      <w:marLeft w:val="0"/>
      <w:marRight w:val="0"/>
      <w:marTop w:val="0"/>
      <w:marBottom w:val="0"/>
      <w:divBdr>
        <w:top w:val="none" w:sz="0" w:space="0" w:color="auto"/>
        <w:left w:val="none" w:sz="0" w:space="0" w:color="auto"/>
        <w:bottom w:val="none" w:sz="0" w:space="0" w:color="auto"/>
        <w:right w:val="none" w:sz="0" w:space="0" w:color="auto"/>
      </w:divBdr>
    </w:div>
    <w:div w:id="656882672">
      <w:bodyDiv w:val="1"/>
      <w:marLeft w:val="0"/>
      <w:marRight w:val="0"/>
      <w:marTop w:val="0"/>
      <w:marBottom w:val="0"/>
      <w:divBdr>
        <w:top w:val="none" w:sz="0" w:space="0" w:color="auto"/>
        <w:left w:val="none" w:sz="0" w:space="0" w:color="auto"/>
        <w:bottom w:val="none" w:sz="0" w:space="0" w:color="auto"/>
        <w:right w:val="none" w:sz="0" w:space="0" w:color="auto"/>
      </w:divBdr>
    </w:div>
    <w:div w:id="658970816">
      <w:bodyDiv w:val="1"/>
      <w:marLeft w:val="0"/>
      <w:marRight w:val="0"/>
      <w:marTop w:val="0"/>
      <w:marBottom w:val="0"/>
      <w:divBdr>
        <w:top w:val="none" w:sz="0" w:space="0" w:color="auto"/>
        <w:left w:val="none" w:sz="0" w:space="0" w:color="auto"/>
        <w:bottom w:val="none" w:sz="0" w:space="0" w:color="auto"/>
        <w:right w:val="none" w:sz="0" w:space="0" w:color="auto"/>
      </w:divBdr>
    </w:div>
    <w:div w:id="669286070">
      <w:bodyDiv w:val="1"/>
      <w:marLeft w:val="0"/>
      <w:marRight w:val="0"/>
      <w:marTop w:val="0"/>
      <w:marBottom w:val="0"/>
      <w:divBdr>
        <w:top w:val="none" w:sz="0" w:space="0" w:color="auto"/>
        <w:left w:val="none" w:sz="0" w:space="0" w:color="auto"/>
        <w:bottom w:val="none" w:sz="0" w:space="0" w:color="auto"/>
        <w:right w:val="none" w:sz="0" w:space="0" w:color="auto"/>
      </w:divBdr>
    </w:div>
    <w:div w:id="685401565">
      <w:bodyDiv w:val="1"/>
      <w:marLeft w:val="0"/>
      <w:marRight w:val="0"/>
      <w:marTop w:val="0"/>
      <w:marBottom w:val="0"/>
      <w:divBdr>
        <w:top w:val="none" w:sz="0" w:space="0" w:color="auto"/>
        <w:left w:val="none" w:sz="0" w:space="0" w:color="auto"/>
        <w:bottom w:val="none" w:sz="0" w:space="0" w:color="auto"/>
        <w:right w:val="none" w:sz="0" w:space="0" w:color="auto"/>
      </w:divBdr>
    </w:div>
    <w:div w:id="708189758">
      <w:bodyDiv w:val="1"/>
      <w:marLeft w:val="0"/>
      <w:marRight w:val="0"/>
      <w:marTop w:val="0"/>
      <w:marBottom w:val="0"/>
      <w:divBdr>
        <w:top w:val="none" w:sz="0" w:space="0" w:color="auto"/>
        <w:left w:val="none" w:sz="0" w:space="0" w:color="auto"/>
        <w:bottom w:val="none" w:sz="0" w:space="0" w:color="auto"/>
        <w:right w:val="none" w:sz="0" w:space="0" w:color="auto"/>
      </w:divBdr>
    </w:div>
    <w:div w:id="730351277">
      <w:bodyDiv w:val="1"/>
      <w:marLeft w:val="0"/>
      <w:marRight w:val="0"/>
      <w:marTop w:val="0"/>
      <w:marBottom w:val="0"/>
      <w:divBdr>
        <w:top w:val="none" w:sz="0" w:space="0" w:color="auto"/>
        <w:left w:val="none" w:sz="0" w:space="0" w:color="auto"/>
        <w:bottom w:val="none" w:sz="0" w:space="0" w:color="auto"/>
        <w:right w:val="none" w:sz="0" w:space="0" w:color="auto"/>
      </w:divBdr>
    </w:div>
    <w:div w:id="743260273">
      <w:bodyDiv w:val="1"/>
      <w:marLeft w:val="0"/>
      <w:marRight w:val="0"/>
      <w:marTop w:val="0"/>
      <w:marBottom w:val="0"/>
      <w:divBdr>
        <w:top w:val="none" w:sz="0" w:space="0" w:color="auto"/>
        <w:left w:val="none" w:sz="0" w:space="0" w:color="auto"/>
        <w:bottom w:val="none" w:sz="0" w:space="0" w:color="auto"/>
        <w:right w:val="none" w:sz="0" w:space="0" w:color="auto"/>
      </w:divBdr>
    </w:div>
    <w:div w:id="768892068">
      <w:bodyDiv w:val="1"/>
      <w:marLeft w:val="0"/>
      <w:marRight w:val="0"/>
      <w:marTop w:val="0"/>
      <w:marBottom w:val="0"/>
      <w:divBdr>
        <w:top w:val="none" w:sz="0" w:space="0" w:color="auto"/>
        <w:left w:val="none" w:sz="0" w:space="0" w:color="auto"/>
        <w:bottom w:val="none" w:sz="0" w:space="0" w:color="auto"/>
        <w:right w:val="none" w:sz="0" w:space="0" w:color="auto"/>
      </w:divBdr>
    </w:div>
    <w:div w:id="870915716">
      <w:bodyDiv w:val="1"/>
      <w:marLeft w:val="0"/>
      <w:marRight w:val="0"/>
      <w:marTop w:val="0"/>
      <w:marBottom w:val="0"/>
      <w:divBdr>
        <w:top w:val="none" w:sz="0" w:space="0" w:color="auto"/>
        <w:left w:val="none" w:sz="0" w:space="0" w:color="auto"/>
        <w:bottom w:val="none" w:sz="0" w:space="0" w:color="auto"/>
        <w:right w:val="none" w:sz="0" w:space="0" w:color="auto"/>
      </w:divBdr>
      <w:divsChild>
        <w:div w:id="146746743">
          <w:marLeft w:val="0"/>
          <w:marRight w:val="0"/>
          <w:marTop w:val="0"/>
          <w:marBottom w:val="0"/>
          <w:divBdr>
            <w:top w:val="none" w:sz="0" w:space="0" w:color="auto"/>
            <w:left w:val="none" w:sz="0" w:space="0" w:color="auto"/>
            <w:bottom w:val="none" w:sz="0" w:space="0" w:color="auto"/>
            <w:right w:val="none" w:sz="0" w:space="0" w:color="auto"/>
          </w:divBdr>
        </w:div>
        <w:div w:id="319116668">
          <w:marLeft w:val="0"/>
          <w:marRight w:val="0"/>
          <w:marTop w:val="0"/>
          <w:marBottom w:val="0"/>
          <w:divBdr>
            <w:top w:val="none" w:sz="0" w:space="0" w:color="auto"/>
            <w:left w:val="none" w:sz="0" w:space="0" w:color="auto"/>
            <w:bottom w:val="none" w:sz="0" w:space="0" w:color="auto"/>
            <w:right w:val="none" w:sz="0" w:space="0" w:color="auto"/>
          </w:divBdr>
        </w:div>
        <w:div w:id="589313234">
          <w:marLeft w:val="0"/>
          <w:marRight w:val="0"/>
          <w:marTop w:val="0"/>
          <w:marBottom w:val="0"/>
          <w:divBdr>
            <w:top w:val="none" w:sz="0" w:space="0" w:color="auto"/>
            <w:left w:val="none" w:sz="0" w:space="0" w:color="auto"/>
            <w:bottom w:val="none" w:sz="0" w:space="0" w:color="auto"/>
            <w:right w:val="none" w:sz="0" w:space="0" w:color="auto"/>
          </w:divBdr>
        </w:div>
        <w:div w:id="891771092">
          <w:marLeft w:val="0"/>
          <w:marRight w:val="0"/>
          <w:marTop w:val="0"/>
          <w:marBottom w:val="0"/>
          <w:divBdr>
            <w:top w:val="none" w:sz="0" w:space="0" w:color="auto"/>
            <w:left w:val="none" w:sz="0" w:space="0" w:color="auto"/>
            <w:bottom w:val="none" w:sz="0" w:space="0" w:color="auto"/>
            <w:right w:val="none" w:sz="0" w:space="0" w:color="auto"/>
          </w:divBdr>
        </w:div>
        <w:div w:id="930429696">
          <w:marLeft w:val="0"/>
          <w:marRight w:val="0"/>
          <w:marTop w:val="0"/>
          <w:marBottom w:val="0"/>
          <w:divBdr>
            <w:top w:val="none" w:sz="0" w:space="0" w:color="auto"/>
            <w:left w:val="none" w:sz="0" w:space="0" w:color="auto"/>
            <w:bottom w:val="none" w:sz="0" w:space="0" w:color="auto"/>
            <w:right w:val="none" w:sz="0" w:space="0" w:color="auto"/>
          </w:divBdr>
        </w:div>
        <w:div w:id="1011687099">
          <w:marLeft w:val="0"/>
          <w:marRight w:val="0"/>
          <w:marTop w:val="0"/>
          <w:marBottom w:val="0"/>
          <w:divBdr>
            <w:top w:val="none" w:sz="0" w:space="0" w:color="auto"/>
            <w:left w:val="none" w:sz="0" w:space="0" w:color="auto"/>
            <w:bottom w:val="none" w:sz="0" w:space="0" w:color="auto"/>
            <w:right w:val="none" w:sz="0" w:space="0" w:color="auto"/>
          </w:divBdr>
        </w:div>
        <w:div w:id="1574243309">
          <w:marLeft w:val="0"/>
          <w:marRight w:val="0"/>
          <w:marTop w:val="0"/>
          <w:marBottom w:val="0"/>
          <w:divBdr>
            <w:top w:val="none" w:sz="0" w:space="0" w:color="auto"/>
            <w:left w:val="none" w:sz="0" w:space="0" w:color="auto"/>
            <w:bottom w:val="none" w:sz="0" w:space="0" w:color="auto"/>
            <w:right w:val="none" w:sz="0" w:space="0" w:color="auto"/>
          </w:divBdr>
        </w:div>
        <w:div w:id="1666323723">
          <w:marLeft w:val="0"/>
          <w:marRight w:val="0"/>
          <w:marTop w:val="0"/>
          <w:marBottom w:val="0"/>
          <w:divBdr>
            <w:top w:val="none" w:sz="0" w:space="0" w:color="auto"/>
            <w:left w:val="none" w:sz="0" w:space="0" w:color="auto"/>
            <w:bottom w:val="none" w:sz="0" w:space="0" w:color="auto"/>
            <w:right w:val="none" w:sz="0" w:space="0" w:color="auto"/>
          </w:divBdr>
        </w:div>
        <w:div w:id="1848402236">
          <w:marLeft w:val="0"/>
          <w:marRight w:val="0"/>
          <w:marTop w:val="0"/>
          <w:marBottom w:val="0"/>
          <w:divBdr>
            <w:top w:val="none" w:sz="0" w:space="0" w:color="auto"/>
            <w:left w:val="none" w:sz="0" w:space="0" w:color="auto"/>
            <w:bottom w:val="none" w:sz="0" w:space="0" w:color="auto"/>
            <w:right w:val="none" w:sz="0" w:space="0" w:color="auto"/>
          </w:divBdr>
        </w:div>
        <w:div w:id="1875845210">
          <w:marLeft w:val="0"/>
          <w:marRight w:val="0"/>
          <w:marTop w:val="0"/>
          <w:marBottom w:val="0"/>
          <w:divBdr>
            <w:top w:val="none" w:sz="0" w:space="0" w:color="auto"/>
            <w:left w:val="none" w:sz="0" w:space="0" w:color="auto"/>
            <w:bottom w:val="none" w:sz="0" w:space="0" w:color="auto"/>
            <w:right w:val="none" w:sz="0" w:space="0" w:color="auto"/>
          </w:divBdr>
        </w:div>
        <w:div w:id="2083719910">
          <w:marLeft w:val="0"/>
          <w:marRight w:val="0"/>
          <w:marTop w:val="0"/>
          <w:marBottom w:val="0"/>
          <w:divBdr>
            <w:top w:val="none" w:sz="0" w:space="0" w:color="auto"/>
            <w:left w:val="none" w:sz="0" w:space="0" w:color="auto"/>
            <w:bottom w:val="none" w:sz="0" w:space="0" w:color="auto"/>
            <w:right w:val="none" w:sz="0" w:space="0" w:color="auto"/>
          </w:divBdr>
        </w:div>
      </w:divsChild>
    </w:div>
    <w:div w:id="891620334">
      <w:bodyDiv w:val="1"/>
      <w:marLeft w:val="0"/>
      <w:marRight w:val="0"/>
      <w:marTop w:val="0"/>
      <w:marBottom w:val="0"/>
      <w:divBdr>
        <w:top w:val="none" w:sz="0" w:space="0" w:color="auto"/>
        <w:left w:val="none" w:sz="0" w:space="0" w:color="auto"/>
        <w:bottom w:val="none" w:sz="0" w:space="0" w:color="auto"/>
        <w:right w:val="none" w:sz="0" w:space="0" w:color="auto"/>
      </w:divBdr>
    </w:div>
    <w:div w:id="902712764">
      <w:bodyDiv w:val="1"/>
      <w:marLeft w:val="0"/>
      <w:marRight w:val="0"/>
      <w:marTop w:val="0"/>
      <w:marBottom w:val="0"/>
      <w:divBdr>
        <w:top w:val="none" w:sz="0" w:space="0" w:color="auto"/>
        <w:left w:val="none" w:sz="0" w:space="0" w:color="auto"/>
        <w:bottom w:val="none" w:sz="0" w:space="0" w:color="auto"/>
        <w:right w:val="none" w:sz="0" w:space="0" w:color="auto"/>
      </w:divBdr>
      <w:divsChild>
        <w:div w:id="757285430">
          <w:marLeft w:val="0"/>
          <w:marRight w:val="0"/>
          <w:marTop w:val="0"/>
          <w:marBottom w:val="0"/>
          <w:divBdr>
            <w:top w:val="none" w:sz="0" w:space="0" w:color="auto"/>
            <w:left w:val="none" w:sz="0" w:space="0" w:color="auto"/>
            <w:bottom w:val="none" w:sz="0" w:space="0" w:color="auto"/>
            <w:right w:val="none" w:sz="0" w:space="0" w:color="auto"/>
          </w:divBdr>
          <w:divsChild>
            <w:div w:id="1107893611">
              <w:marLeft w:val="0"/>
              <w:marRight w:val="0"/>
              <w:marTop w:val="0"/>
              <w:marBottom w:val="0"/>
              <w:divBdr>
                <w:top w:val="none" w:sz="0" w:space="0" w:color="auto"/>
                <w:left w:val="none" w:sz="0" w:space="0" w:color="auto"/>
                <w:bottom w:val="none" w:sz="0" w:space="0" w:color="auto"/>
                <w:right w:val="none" w:sz="0" w:space="0" w:color="auto"/>
              </w:divBdr>
            </w:div>
          </w:divsChild>
        </w:div>
        <w:div w:id="1235893734">
          <w:marLeft w:val="0"/>
          <w:marRight w:val="0"/>
          <w:marTop w:val="0"/>
          <w:marBottom w:val="0"/>
          <w:divBdr>
            <w:top w:val="none" w:sz="0" w:space="0" w:color="auto"/>
            <w:left w:val="none" w:sz="0" w:space="0" w:color="auto"/>
            <w:bottom w:val="none" w:sz="0" w:space="0" w:color="auto"/>
            <w:right w:val="none" w:sz="0" w:space="0" w:color="auto"/>
          </w:divBdr>
          <w:divsChild>
            <w:div w:id="29295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032033">
      <w:bodyDiv w:val="1"/>
      <w:marLeft w:val="0"/>
      <w:marRight w:val="0"/>
      <w:marTop w:val="0"/>
      <w:marBottom w:val="0"/>
      <w:divBdr>
        <w:top w:val="none" w:sz="0" w:space="0" w:color="auto"/>
        <w:left w:val="none" w:sz="0" w:space="0" w:color="auto"/>
        <w:bottom w:val="none" w:sz="0" w:space="0" w:color="auto"/>
        <w:right w:val="none" w:sz="0" w:space="0" w:color="auto"/>
      </w:divBdr>
    </w:div>
    <w:div w:id="903295375">
      <w:bodyDiv w:val="1"/>
      <w:marLeft w:val="0"/>
      <w:marRight w:val="0"/>
      <w:marTop w:val="0"/>
      <w:marBottom w:val="0"/>
      <w:divBdr>
        <w:top w:val="none" w:sz="0" w:space="0" w:color="auto"/>
        <w:left w:val="none" w:sz="0" w:space="0" w:color="auto"/>
        <w:bottom w:val="none" w:sz="0" w:space="0" w:color="auto"/>
        <w:right w:val="none" w:sz="0" w:space="0" w:color="auto"/>
      </w:divBdr>
    </w:div>
    <w:div w:id="919027407">
      <w:bodyDiv w:val="1"/>
      <w:marLeft w:val="0"/>
      <w:marRight w:val="0"/>
      <w:marTop w:val="0"/>
      <w:marBottom w:val="0"/>
      <w:divBdr>
        <w:top w:val="none" w:sz="0" w:space="0" w:color="auto"/>
        <w:left w:val="none" w:sz="0" w:space="0" w:color="auto"/>
        <w:bottom w:val="none" w:sz="0" w:space="0" w:color="auto"/>
        <w:right w:val="none" w:sz="0" w:space="0" w:color="auto"/>
      </w:divBdr>
    </w:div>
    <w:div w:id="931595574">
      <w:bodyDiv w:val="1"/>
      <w:marLeft w:val="0"/>
      <w:marRight w:val="0"/>
      <w:marTop w:val="0"/>
      <w:marBottom w:val="0"/>
      <w:divBdr>
        <w:top w:val="none" w:sz="0" w:space="0" w:color="auto"/>
        <w:left w:val="none" w:sz="0" w:space="0" w:color="auto"/>
        <w:bottom w:val="none" w:sz="0" w:space="0" w:color="auto"/>
        <w:right w:val="none" w:sz="0" w:space="0" w:color="auto"/>
      </w:divBdr>
    </w:div>
    <w:div w:id="935555632">
      <w:bodyDiv w:val="1"/>
      <w:marLeft w:val="0"/>
      <w:marRight w:val="0"/>
      <w:marTop w:val="0"/>
      <w:marBottom w:val="0"/>
      <w:divBdr>
        <w:top w:val="none" w:sz="0" w:space="0" w:color="auto"/>
        <w:left w:val="none" w:sz="0" w:space="0" w:color="auto"/>
        <w:bottom w:val="none" w:sz="0" w:space="0" w:color="auto"/>
        <w:right w:val="none" w:sz="0" w:space="0" w:color="auto"/>
      </w:divBdr>
    </w:div>
    <w:div w:id="940600108">
      <w:bodyDiv w:val="1"/>
      <w:marLeft w:val="0"/>
      <w:marRight w:val="0"/>
      <w:marTop w:val="0"/>
      <w:marBottom w:val="0"/>
      <w:divBdr>
        <w:top w:val="none" w:sz="0" w:space="0" w:color="auto"/>
        <w:left w:val="none" w:sz="0" w:space="0" w:color="auto"/>
        <w:bottom w:val="none" w:sz="0" w:space="0" w:color="auto"/>
        <w:right w:val="none" w:sz="0" w:space="0" w:color="auto"/>
      </w:divBdr>
    </w:div>
    <w:div w:id="940643511">
      <w:bodyDiv w:val="1"/>
      <w:marLeft w:val="0"/>
      <w:marRight w:val="0"/>
      <w:marTop w:val="0"/>
      <w:marBottom w:val="0"/>
      <w:divBdr>
        <w:top w:val="none" w:sz="0" w:space="0" w:color="auto"/>
        <w:left w:val="none" w:sz="0" w:space="0" w:color="auto"/>
        <w:bottom w:val="none" w:sz="0" w:space="0" w:color="auto"/>
        <w:right w:val="none" w:sz="0" w:space="0" w:color="auto"/>
      </w:divBdr>
    </w:div>
    <w:div w:id="960921019">
      <w:bodyDiv w:val="1"/>
      <w:marLeft w:val="0"/>
      <w:marRight w:val="0"/>
      <w:marTop w:val="0"/>
      <w:marBottom w:val="0"/>
      <w:divBdr>
        <w:top w:val="none" w:sz="0" w:space="0" w:color="auto"/>
        <w:left w:val="none" w:sz="0" w:space="0" w:color="auto"/>
        <w:bottom w:val="none" w:sz="0" w:space="0" w:color="auto"/>
        <w:right w:val="none" w:sz="0" w:space="0" w:color="auto"/>
      </w:divBdr>
    </w:div>
    <w:div w:id="995107618">
      <w:bodyDiv w:val="1"/>
      <w:marLeft w:val="0"/>
      <w:marRight w:val="0"/>
      <w:marTop w:val="0"/>
      <w:marBottom w:val="0"/>
      <w:divBdr>
        <w:top w:val="none" w:sz="0" w:space="0" w:color="auto"/>
        <w:left w:val="none" w:sz="0" w:space="0" w:color="auto"/>
        <w:bottom w:val="none" w:sz="0" w:space="0" w:color="auto"/>
        <w:right w:val="none" w:sz="0" w:space="0" w:color="auto"/>
      </w:divBdr>
    </w:div>
    <w:div w:id="1000161043">
      <w:bodyDiv w:val="1"/>
      <w:marLeft w:val="0"/>
      <w:marRight w:val="0"/>
      <w:marTop w:val="0"/>
      <w:marBottom w:val="0"/>
      <w:divBdr>
        <w:top w:val="none" w:sz="0" w:space="0" w:color="auto"/>
        <w:left w:val="none" w:sz="0" w:space="0" w:color="auto"/>
        <w:bottom w:val="none" w:sz="0" w:space="0" w:color="auto"/>
        <w:right w:val="none" w:sz="0" w:space="0" w:color="auto"/>
      </w:divBdr>
    </w:div>
    <w:div w:id="1002971149">
      <w:bodyDiv w:val="1"/>
      <w:marLeft w:val="0"/>
      <w:marRight w:val="0"/>
      <w:marTop w:val="0"/>
      <w:marBottom w:val="0"/>
      <w:divBdr>
        <w:top w:val="none" w:sz="0" w:space="0" w:color="auto"/>
        <w:left w:val="none" w:sz="0" w:space="0" w:color="auto"/>
        <w:bottom w:val="none" w:sz="0" w:space="0" w:color="auto"/>
        <w:right w:val="none" w:sz="0" w:space="0" w:color="auto"/>
      </w:divBdr>
    </w:div>
    <w:div w:id="1003245789">
      <w:bodyDiv w:val="1"/>
      <w:marLeft w:val="0"/>
      <w:marRight w:val="0"/>
      <w:marTop w:val="0"/>
      <w:marBottom w:val="0"/>
      <w:divBdr>
        <w:top w:val="none" w:sz="0" w:space="0" w:color="auto"/>
        <w:left w:val="none" w:sz="0" w:space="0" w:color="auto"/>
        <w:bottom w:val="none" w:sz="0" w:space="0" w:color="auto"/>
        <w:right w:val="none" w:sz="0" w:space="0" w:color="auto"/>
      </w:divBdr>
      <w:divsChild>
        <w:div w:id="855656928">
          <w:marLeft w:val="576"/>
          <w:marRight w:val="0"/>
          <w:marTop w:val="80"/>
          <w:marBottom w:val="0"/>
          <w:divBdr>
            <w:top w:val="none" w:sz="0" w:space="0" w:color="auto"/>
            <w:left w:val="none" w:sz="0" w:space="0" w:color="auto"/>
            <w:bottom w:val="none" w:sz="0" w:space="0" w:color="auto"/>
            <w:right w:val="none" w:sz="0" w:space="0" w:color="auto"/>
          </w:divBdr>
        </w:div>
      </w:divsChild>
    </w:div>
    <w:div w:id="1021931637">
      <w:bodyDiv w:val="1"/>
      <w:marLeft w:val="0"/>
      <w:marRight w:val="0"/>
      <w:marTop w:val="0"/>
      <w:marBottom w:val="0"/>
      <w:divBdr>
        <w:top w:val="none" w:sz="0" w:space="0" w:color="auto"/>
        <w:left w:val="none" w:sz="0" w:space="0" w:color="auto"/>
        <w:bottom w:val="none" w:sz="0" w:space="0" w:color="auto"/>
        <w:right w:val="none" w:sz="0" w:space="0" w:color="auto"/>
      </w:divBdr>
    </w:div>
    <w:div w:id="1023550950">
      <w:bodyDiv w:val="1"/>
      <w:marLeft w:val="0"/>
      <w:marRight w:val="0"/>
      <w:marTop w:val="0"/>
      <w:marBottom w:val="0"/>
      <w:divBdr>
        <w:top w:val="none" w:sz="0" w:space="0" w:color="auto"/>
        <w:left w:val="none" w:sz="0" w:space="0" w:color="auto"/>
        <w:bottom w:val="none" w:sz="0" w:space="0" w:color="auto"/>
        <w:right w:val="none" w:sz="0" w:space="0" w:color="auto"/>
      </w:divBdr>
      <w:divsChild>
        <w:div w:id="864526">
          <w:marLeft w:val="0"/>
          <w:marRight w:val="0"/>
          <w:marTop w:val="0"/>
          <w:marBottom w:val="0"/>
          <w:divBdr>
            <w:top w:val="none" w:sz="0" w:space="0" w:color="auto"/>
            <w:left w:val="none" w:sz="0" w:space="0" w:color="auto"/>
            <w:bottom w:val="none" w:sz="0" w:space="0" w:color="auto"/>
            <w:right w:val="none" w:sz="0" w:space="0" w:color="auto"/>
          </w:divBdr>
        </w:div>
        <w:div w:id="11415890">
          <w:marLeft w:val="0"/>
          <w:marRight w:val="0"/>
          <w:marTop w:val="0"/>
          <w:marBottom w:val="0"/>
          <w:divBdr>
            <w:top w:val="none" w:sz="0" w:space="0" w:color="auto"/>
            <w:left w:val="none" w:sz="0" w:space="0" w:color="auto"/>
            <w:bottom w:val="none" w:sz="0" w:space="0" w:color="auto"/>
            <w:right w:val="none" w:sz="0" w:space="0" w:color="auto"/>
          </w:divBdr>
        </w:div>
        <w:div w:id="26494539">
          <w:marLeft w:val="0"/>
          <w:marRight w:val="0"/>
          <w:marTop w:val="0"/>
          <w:marBottom w:val="0"/>
          <w:divBdr>
            <w:top w:val="none" w:sz="0" w:space="0" w:color="auto"/>
            <w:left w:val="none" w:sz="0" w:space="0" w:color="auto"/>
            <w:bottom w:val="none" w:sz="0" w:space="0" w:color="auto"/>
            <w:right w:val="none" w:sz="0" w:space="0" w:color="auto"/>
          </w:divBdr>
        </w:div>
        <w:div w:id="26568854">
          <w:marLeft w:val="0"/>
          <w:marRight w:val="0"/>
          <w:marTop w:val="0"/>
          <w:marBottom w:val="0"/>
          <w:divBdr>
            <w:top w:val="none" w:sz="0" w:space="0" w:color="auto"/>
            <w:left w:val="none" w:sz="0" w:space="0" w:color="auto"/>
            <w:bottom w:val="none" w:sz="0" w:space="0" w:color="auto"/>
            <w:right w:val="none" w:sz="0" w:space="0" w:color="auto"/>
          </w:divBdr>
        </w:div>
        <w:div w:id="113990435">
          <w:marLeft w:val="0"/>
          <w:marRight w:val="0"/>
          <w:marTop w:val="0"/>
          <w:marBottom w:val="0"/>
          <w:divBdr>
            <w:top w:val="none" w:sz="0" w:space="0" w:color="auto"/>
            <w:left w:val="none" w:sz="0" w:space="0" w:color="auto"/>
            <w:bottom w:val="none" w:sz="0" w:space="0" w:color="auto"/>
            <w:right w:val="none" w:sz="0" w:space="0" w:color="auto"/>
          </w:divBdr>
        </w:div>
        <w:div w:id="119150562">
          <w:marLeft w:val="0"/>
          <w:marRight w:val="0"/>
          <w:marTop w:val="0"/>
          <w:marBottom w:val="0"/>
          <w:divBdr>
            <w:top w:val="none" w:sz="0" w:space="0" w:color="auto"/>
            <w:left w:val="none" w:sz="0" w:space="0" w:color="auto"/>
            <w:bottom w:val="none" w:sz="0" w:space="0" w:color="auto"/>
            <w:right w:val="none" w:sz="0" w:space="0" w:color="auto"/>
          </w:divBdr>
        </w:div>
        <w:div w:id="158665726">
          <w:marLeft w:val="0"/>
          <w:marRight w:val="0"/>
          <w:marTop w:val="0"/>
          <w:marBottom w:val="0"/>
          <w:divBdr>
            <w:top w:val="none" w:sz="0" w:space="0" w:color="auto"/>
            <w:left w:val="none" w:sz="0" w:space="0" w:color="auto"/>
            <w:bottom w:val="none" w:sz="0" w:space="0" w:color="auto"/>
            <w:right w:val="none" w:sz="0" w:space="0" w:color="auto"/>
          </w:divBdr>
        </w:div>
        <w:div w:id="160394597">
          <w:marLeft w:val="0"/>
          <w:marRight w:val="0"/>
          <w:marTop w:val="0"/>
          <w:marBottom w:val="0"/>
          <w:divBdr>
            <w:top w:val="none" w:sz="0" w:space="0" w:color="auto"/>
            <w:left w:val="none" w:sz="0" w:space="0" w:color="auto"/>
            <w:bottom w:val="none" w:sz="0" w:space="0" w:color="auto"/>
            <w:right w:val="none" w:sz="0" w:space="0" w:color="auto"/>
          </w:divBdr>
        </w:div>
        <w:div w:id="160703875">
          <w:marLeft w:val="0"/>
          <w:marRight w:val="0"/>
          <w:marTop w:val="0"/>
          <w:marBottom w:val="0"/>
          <w:divBdr>
            <w:top w:val="none" w:sz="0" w:space="0" w:color="auto"/>
            <w:left w:val="none" w:sz="0" w:space="0" w:color="auto"/>
            <w:bottom w:val="none" w:sz="0" w:space="0" w:color="auto"/>
            <w:right w:val="none" w:sz="0" w:space="0" w:color="auto"/>
          </w:divBdr>
        </w:div>
        <w:div w:id="172427570">
          <w:marLeft w:val="0"/>
          <w:marRight w:val="0"/>
          <w:marTop w:val="0"/>
          <w:marBottom w:val="0"/>
          <w:divBdr>
            <w:top w:val="none" w:sz="0" w:space="0" w:color="auto"/>
            <w:left w:val="none" w:sz="0" w:space="0" w:color="auto"/>
            <w:bottom w:val="none" w:sz="0" w:space="0" w:color="auto"/>
            <w:right w:val="none" w:sz="0" w:space="0" w:color="auto"/>
          </w:divBdr>
        </w:div>
        <w:div w:id="193810006">
          <w:marLeft w:val="0"/>
          <w:marRight w:val="0"/>
          <w:marTop w:val="0"/>
          <w:marBottom w:val="0"/>
          <w:divBdr>
            <w:top w:val="none" w:sz="0" w:space="0" w:color="auto"/>
            <w:left w:val="none" w:sz="0" w:space="0" w:color="auto"/>
            <w:bottom w:val="none" w:sz="0" w:space="0" w:color="auto"/>
            <w:right w:val="none" w:sz="0" w:space="0" w:color="auto"/>
          </w:divBdr>
        </w:div>
        <w:div w:id="196894537">
          <w:marLeft w:val="0"/>
          <w:marRight w:val="0"/>
          <w:marTop w:val="0"/>
          <w:marBottom w:val="0"/>
          <w:divBdr>
            <w:top w:val="none" w:sz="0" w:space="0" w:color="auto"/>
            <w:left w:val="none" w:sz="0" w:space="0" w:color="auto"/>
            <w:bottom w:val="none" w:sz="0" w:space="0" w:color="auto"/>
            <w:right w:val="none" w:sz="0" w:space="0" w:color="auto"/>
          </w:divBdr>
        </w:div>
        <w:div w:id="198787214">
          <w:marLeft w:val="0"/>
          <w:marRight w:val="0"/>
          <w:marTop w:val="0"/>
          <w:marBottom w:val="0"/>
          <w:divBdr>
            <w:top w:val="none" w:sz="0" w:space="0" w:color="auto"/>
            <w:left w:val="none" w:sz="0" w:space="0" w:color="auto"/>
            <w:bottom w:val="none" w:sz="0" w:space="0" w:color="auto"/>
            <w:right w:val="none" w:sz="0" w:space="0" w:color="auto"/>
          </w:divBdr>
        </w:div>
        <w:div w:id="233442576">
          <w:marLeft w:val="0"/>
          <w:marRight w:val="0"/>
          <w:marTop w:val="0"/>
          <w:marBottom w:val="0"/>
          <w:divBdr>
            <w:top w:val="none" w:sz="0" w:space="0" w:color="auto"/>
            <w:left w:val="none" w:sz="0" w:space="0" w:color="auto"/>
            <w:bottom w:val="none" w:sz="0" w:space="0" w:color="auto"/>
            <w:right w:val="none" w:sz="0" w:space="0" w:color="auto"/>
          </w:divBdr>
        </w:div>
        <w:div w:id="282081202">
          <w:marLeft w:val="0"/>
          <w:marRight w:val="0"/>
          <w:marTop w:val="0"/>
          <w:marBottom w:val="0"/>
          <w:divBdr>
            <w:top w:val="none" w:sz="0" w:space="0" w:color="auto"/>
            <w:left w:val="none" w:sz="0" w:space="0" w:color="auto"/>
            <w:bottom w:val="none" w:sz="0" w:space="0" w:color="auto"/>
            <w:right w:val="none" w:sz="0" w:space="0" w:color="auto"/>
          </w:divBdr>
        </w:div>
        <w:div w:id="300117426">
          <w:marLeft w:val="0"/>
          <w:marRight w:val="0"/>
          <w:marTop w:val="0"/>
          <w:marBottom w:val="0"/>
          <w:divBdr>
            <w:top w:val="none" w:sz="0" w:space="0" w:color="auto"/>
            <w:left w:val="none" w:sz="0" w:space="0" w:color="auto"/>
            <w:bottom w:val="none" w:sz="0" w:space="0" w:color="auto"/>
            <w:right w:val="none" w:sz="0" w:space="0" w:color="auto"/>
          </w:divBdr>
        </w:div>
        <w:div w:id="375812169">
          <w:marLeft w:val="0"/>
          <w:marRight w:val="0"/>
          <w:marTop w:val="0"/>
          <w:marBottom w:val="0"/>
          <w:divBdr>
            <w:top w:val="none" w:sz="0" w:space="0" w:color="auto"/>
            <w:left w:val="none" w:sz="0" w:space="0" w:color="auto"/>
            <w:bottom w:val="none" w:sz="0" w:space="0" w:color="auto"/>
            <w:right w:val="none" w:sz="0" w:space="0" w:color="auto"/>
          </w:divBdr>
        </w:div>
        <w:div w:id="391661958">
          <w:marLeft w:val="0"/>
          <w:marRight w:val="0"/>
          <w:marTop w:val="0"/>
          <w:marBottom w:val="0"/>
          <w:divBdr>
            <w:top w:val="none" w:sz="0" w:space="0" w:color="auto"/>
            <w:left w:val="none" w:sz="0" w:space="0" w:color="auto"/>
            <w:bottom w:val="none" w:sz="0" w:space="0" w:color="auto"/>
            <w:right w:val="none" w:sz="0" w:space="0" w:color="auto"/>
          </w:divBdr>
        </w:div>
        <w:div w:id="393282753">
          <w:marLeft w:val="0"/>
          <w:marRight w:val="0"/>
          <w:marTop w:val="0"/>
          <w:marBottom w:val="0"/>
          <w:divBdr>
            <w:top w:val="none" w:sz="0" w:space="0" w:color="auto"/>
            <w:left w:val="none" w:sz="0" w:space="0" w:color="auto"/>
            <w:bottom w:val="none" w:sz="0" w:space="0" w:color="auto"/>
            <w:right w:val="none" w:sz="0" w:space="0" w:color="auto"/>
          </w:divBdr>
        </w:div>
        <w:div w:id="393353253">
          <w:marLeft w:val="0"/>
          <w:marRight w:val="0"/>
          <w:marTop w:val="0"/>
          <w:marBottom w:val="0"/>
          <w:divBdr>
            <w:top w:val="none" w:sz="0" w:space="0" w:color="auto"/>
            <w:left w:val="none" w:sz="0" w:space="0" w:color="auto"/>
            <w:bottom w:val="none" w:sz="0" w:space="0" w:color="auto"/>
            <w:right w:val="none" w:sz="0" w:space="0" w:color="auto"/>
          </w:divBdr>
        </w:div>
        <w:div w:id="492839539">
          <w:marLeft w:val="0"/>
          <w:marRight w:val="0"/>
          <w:marTop w:val="0"/>
          <w:marBottom w:val="0"/>
          <w:divBdr>
            <w:top w:val="none" w:sz="0" w:space="0" w:color="auto"/>
            <w:left w:val="none" w:sz="0" w:space="0" w:color="auto"/>
            <w:bottom w:val="none" w:sz="0" w:space="0" w:color="auto"/>
            <w:right w:val="none" w:sz="0" w:space="0" w:color="auto"/>
          </w:divBdr>
        </w:div>
        <w:div w:id="518159566">
          <w:marLeft w:val="0"/>
          <w:marRight w:val="0"/>
          <w:marTop w:val="0"/>
          <w:marBottom w:val="0"/>
          <w:divBdr>
            <w:top w:val="none" w:sz="0" w:space="0" w:color="auto"/>
            <w:left w:val="none" w:sz="0" w:space="0" w:color="auto"/>
            <w:bottom w:val="none" w:sz="0" w:space="0" w:color="auto"/>
            <w:right w:val="none" w:sz="0" w:space="0" w:color="auto"/>
          </w:divBdr>
        </w:div>
        <w:div w:id="522208109">
          <w:marLeft w:val="0"/>
          <w:marRight w:val="0"/>
          <w:marTop w:val="0"/>
          <w:marBottom w:val="0"/>
          <w:divBdr>
            <w:top w:val="none" w:sz="0" w:space="0" w:color="auto"/>
            <w:left w:val="none" w:sz="0" w:space="0" w:color="auto"/>
            <w:bottom w:val="none" w:sz="0" w:space="0" w:color="auto"/>
            <w:right w:val="none" w:sz="0" w:space="0" w:color="auto"/>
          </w:divBdr>
        </w:div>
        <w:div w:id="541864121">
          <w:marLeft w:val="0"/>
          <w:marRight w:val="0"/>
          <w:marTop w:val="0"/>
          <w:marBottom w:val="0"/>
          <w:divBdr>
            <w:top w:val="none" w:sz="0" w:space="0" w:color="auto"/>
            <w:left w:val="none" w:sz="0" w:space="0" w:color="auto"/>
            <w:bottom w:val="none" w:sz="0" w:space="0" w:color="auto"/>
            <w:right w:val="none" w:sz="0" w:space="0" w:color="auto"/>
          </w:divBdr>
        </w:div>
        <w:div w:id="561451613">
          <w:marLeft w:val="0"/>
          <w:marRight w:val="0"/>
          <w:marTop w:val="0"/>
          <w:marBottom w:val="0"/>
          <w:divBdr>
            <w:top w:val="none" w:sz="0" w:space="0" w:color="auto"/>
            <w:left w:val="none" w:sz="0" w:space="0" w:color="auto"/>
            <w:bottom w:val="none" w:sz="0" w:space="0" w:color="auto"/>
            <w:right w:val="none" w:sz="0" w:space="0" w:color="auto"/>
          </w:divBdr>
        </w:div>
        <w:div w:id="583418370">
          <w:marLeft w:val="0"/>
          <w:marRight w:val="0"/>
          <w:marTop w:val="0"/>
          <w:marBottom w:val="0"/>
          <w:divBdr>
            <w:top w:val="none" w:sz="0" w:space="0" w:color="auto"/>
            <w:left w:val="none" w:sz="0" w:space="0" w:color="auto"/>
            <w:bottom w:val="none" w:sz="0" w:space="0" w:color="auto"/>
            <w:right w:val="none" w:sz="0" w:space="0" w:color="auto"/>
          </w:divBdr>
        </w:div>
        <w:div w:id="613680911">
          <w:marLeft w:val="0"/>
          <w:marRight w:val="0"/>
          <w:marTop w:val="0"/>
          <w:marBottom w:val="0"/>
          <w:divBdr>
            <w:top w:val="none" w:sz="0" w:space="0" w:color="auto"/>
            <w:left w:val="none" w:sz="0" w:space="0" w:color="auto"/>
            <w:bottom w:val="none" w:sz="0" w:space="0" w:color="auto"/>
            <w:right w:val="none" w:sz="0" w:space="0" w:color="auto"/>
          </w:divBdr>
        </w:div>
        <w:div w:id="624313845">
          <w:marLeft w:val="0"/>
          <w:marRight w:val="0"/>
          <w:marTop w:val="0"/>
          <w:marBottom w:val="0"/>
          <w:divBdr>
            <w:top w:val="none" w:sz="0" w:space="0" w:color="auto"/>
            <w:left w:val="none" w:sz="0" w:space="0" w:color="auto"/>
            <w:bottom w:val="none" w:sz="0" w:space="0" w:color="auto"/>
            <w:right w:val="none" w:sz="0" w:space="0" w:color="auto"/>
          </w:divBdr>
        </w:div>
        <w:div w:id="624504401">
          <w:marLeft w:val="0"/>
          <w:marRight w:val="0"/>
          <w:marTop w:val="0"/>
          <w:marBottom w:val="0"/>
          <w:divBdr>
            <w:top w:val="none" w:sz="0" w:space="0" w:color="auto"/>
            <w:left w:val="none" w:sz="0" w:space="0" w:color="auto"/>
            <w:bottom w:val="none" w:sz="0" w:space="0" w:color="auto"/>
            <w:right w:val="none" w:sz="0" w:space="0" w:color="auto"/>
          </w:divBdr>
        </w:div>
        <w:div w:id="624582111">
          <w:marLeft w:val="0"/>
          <w:marRight w:val="0"/>
          <w:marTop w:val="0"/>
          <w:marBottom w:val="0"/>
          <w:divBdr>
            <w:top w:val="none" w:sz="0" w:space="0" w:color="auto"/>
            <w:left w:val="none" w:sz="0" w:space="0" w:color="auto"/>
            <w:bottom w:val="none" w:sz="0" w:space="0" w:color="auto"/>
            <w:right w:val="none" w:sz="0" w:space="0" w:color="auto"/>
          </w:divBdr>
        </w:div>
        <w:div w:id="637153398">
          <w:marLeft w:val="0"/>
          <w:marRight w:val="0"/>
          <w:marTop w:val="0"/>
          <w:marBottom w:val="0"/>
          <w:divBdr>
            <w:top w:val="none" w:sz="0" w:space="0" w:color="auto"/>
            <w:left w:val="none" w:sz="0" w:space="0" w:color="auto"/>
            <w:bottom w:val="none" w:sz="0" w:space="0" w:color="auto"/>
            <w:right w:val="none" w:sz="0" w:space="0" w:color="auto"/>
          </w:divBdr>
        </w:div>
        <w:div w:id="641619986">
          <w:marLeft w:val="0"/>
          <w:marRight w:val="0"/>
          <w:marTop w:val="0"/>
          <w:marBottom w:val="0"/>
          <w:divBdr>
            <w:top w:val="none" w:sz="0" w:space="0" w:color="auto"/>
            <w:left w:val="none" w:sz="0" w:space="0" w:color="auto"/>
            <w:bottom w:val="none" w:sz="0" w:space="0" w:color="auto"/>
            <w:right w:val="none" w:sz="0" w:space="0" w:color="auto"/>
          </w:divBdr>
        </w:div>
        <w:div w:id="682436262">
          <w:marLeft w:val="0"/>
          <w:marRight w:val="0"/>
          <w:marTop w:val="0"/>
          <w:marBottom w:val="0"/>
          <w:divBdr>
            <w:top w:val="none" w:sz="0" w:space="0" w:color="auto"/>
            <w:left w:val="none" w:sz="0" w:space="0" w:color="auto"/>
            <w:bottom w:val="none" w:sz="0" w:space="0" w:color="auto"/>
            <w:right w:val="none" w:sz="0" w:space="0" w:color="auto"/>
          </w:divBdr>
        </w:div>
        <w:div w:id="682437190">
          <w:marLeft w:val="0"/>
          <w:marRight w:val="0"/>
          <w:marTop w:val="0"/>
          <w:marBottom w:val="0"/>
          <w:divBdr>
            <w:top w:val="none" w:sz="0" w:space="0" w:color="auto"/>
            <w:left w:val="none" w:sz="0" w:space="0" w:color="auto"/>
            <w:bottom w:val="none" w:sz="0" w:space="0" w:color="auto"/>
            <w:right w:val="none" w:sz="0" w:space="0" w:color="auto"/>
          </w:divBdr>
        </w:div>
        <w:div w:id="691415646">
          <w:marLeft w:val="0"/>
          <w:marRight w:val="0"/>
          <w:marTop w:val="0"/>
          <w:marBottom w:val="0"/>
          <w:divBdr>
            <w:top w:val="none" w:sz="0" w:space="0" w:color="auto"/>
            <w:left w:val="none" w:sz="0" w:space="0" w:color="auto"/>
            <w:bottom w:val="none" w:sz="0" w:space="0" w:color="auto"/>
            <w:right w:val="none" w:sz="0" w:space="0" w:color="auto"/>
          </w:divBdr>
        </w:div>
        <w:div w:id="700086422">
          <w:marLeft w:val="0"/>
          <w:marRight w:val="0"/>
          <w:marTop w:val="0"/>
          <w:marBottom w:val="0"/>
          <w:divBdr>
            <w:top w:val="none" w:sz="0" w:space="0" w:color="auto"/>
            <w:left w:val="none" w:sz="0" w:space="0" w:color="auto"/>
            <w:bottom w:val="none" w:sz="0" w:space="0" w:color="auto"/>
            <w:right w:val="none" w:sz="0" w:space="0" w:color="auto"/>
          </w:divBdr>
        </w:div>
        <w:div w:id="717709043">
          <w:marLeft w:val="0"/>
          <w:marRight w:val="0"/>
          <w:marTop w:val="0"/>
          <w:marBottom w:val="0"/>
          <w:divBdr>
            <w:top w:val="none" w:sz="0" w:space="0" w:color="auto"/>
            <w:left w:val="none" w:sz="0" w:space="0" w:color="auto"/>
            <w:bottom w:val="none" w:sz="0" w:space="0" w:color="auto"/>
            <w:right w:val="none" w:sz="0" w:space="0" w:color="auto"/>
          </w:divBdr>
        </w:div>
        <w:div w:id="719285944">
          <w:marLeft w:val="0"/>
          <w:marRight w:val="0"/>
          <w:marTop w:val="0"/>
          <w:marBottom w:val="0"/>
          <w:divBdr>
            <w:top w:val="none" w:sz="0" w:space="0" w:color="auto"/>
            <w:left w:val="none" w:sz="0" w:space="0" w:color="auto"/>
            <w:bottom w:val="none" w:sz="0" w:space="0" w:color="auto"/>
            <w:right w:val="none" w:sz="0" w:space="0" w:color="auto"/>
          </w:divBdr>
        </w:div>
        <w:div w:id="734275313">
          <w:marLeft w:val="0"/>
          <w:marRight w:val="0"/>
          <w:marTop w:val="0"/>
          <w:marBottom w:val="0"/>
          <w:divBdr>
            <w:top w:val="none" w:sz="0" w:space="0" w:color="auto"/>
            <w:left w:val="none" w:sz="0" w:space="0" w:color="auto"/>
            <w:bottom w:val="none" w:sz="0" w:space="0" w:color="auto"/>
            <w:right w:val="none" w:sz="0" w:space="0" w:color="auto"/>
          </w:divBdr>
        </w:div>
        <w:div w:id="782118413">
          <w:marLeft w:val="0"/>
          <w:marRight w:val="0"/>
          <w:marTop w:val="0"/>
          <w:marBottom w:val="0"/>
          <w:divBdr>
            <w:top w:val="none" w:sz="0" w:space="0" w:color="auto"/>
            <w:left w:val="none" w:sz="0" w:space="0" w:color="auto"/>
            <w:bottom w:val="none" w:sz="0" w:space="0" w:color="auto"/>
            <w:right w:val="none" w:sz="0" w:space="0" w:color="auto"/>
          </w:divBdr>
        </w:div>
        <w:div w:id="796796207">
          <w:marLeft w:val="0"/>
          <w:marRight w:val="0"/>
          <w:marTop w:val="0"/>
          <w:marBottom w:val="0"/>
          <w:divBdr>
            <w:top w:val="none" w:sz="0" w:space="0" w:color="auto"/>
            <w:left w:val="none" w:sz="0" w:space="0" w:color="auto"/>
            <w:bottom w:val="none" w:sz="0" w:space="0" w:color="auto"/>
            <w:right w:val="none" w:sz="0" w:space="0" w:color="auto"/>
          </w:divBdr>
        </w:div>
        <w:div w:id="826093662">
          <w:marLeft w:val="0"/>
          <w:marRight w:val="0"/>
          <w:marTop w:val="0"/>
          <w:marBottom w:val="0"/>
          <w:divBdr>
            <w:top w:val="none" w:sz="0" w:space="0" w:color="auto"/>
            <w:left w:val="none" w:sz="0" w:space="0" w:color="auto"/>
            <w:bottom w:val="none" w:sz="0" w:space="0" w:color="auto"/>
            <w:right w:val="none" w:sz="0" w:space="0" w:color="auto"/>
          </w:divBdr>
        </w:div>
        <w:div w:id="830754958">
          <w:marLeft w:val="0"/>
          <w:marRight w:val="0"/>
          <w:marTop w:val="0"/>
          <w:marBottom w:val="0"/>
          <w:divBdr>
            <w:top w:val="none" w:sz="0" w:space="0" w:color="auto"/>
            <w:left w:val="none" w:sz="0" w:space="0" w:color="auto"/>
            <w:bottom w:val="none" w:sz="0" w:space="0" w:color="auto"/>
            <w:right w:val="none" w:sz="0" w:space="0" w:color="auto"/>
          </w:divBdr>
        </w:div>
        <w:div w:id="833761332">
          <w:marLeft w:val="0"/>
          <w:marRight w:val="0"/>
          <w:marTop w:val="0"/>
          <w:marBottom w:val="0"/>
          <w:divBdr>
            <w:top w:val="none" w:sz="0" w:space="0" w:color="auto"/>
            <w:left w:val="none" w:sz="0" w:space="0" w:color="auto"/>
            <w:bottom w:val="none" w:sz="0" w:space="0" w:color="auto"/>
            <w:right w:val="none" w:sz="0" w:space="0" w:color="auto"/>
          </w:divBdr>
        </w:div>
        <w:div w:id="895093592">
          <w:marLeft w:val="0"/>
          <w:marRight w:val="0"/>
          <w:marTop w:val="0"/>
          <w:marBottom w:val="0"/>
          <w:divBdr>
            <w:top w:val="none" w:sz="0" w:space="0" w:color="auto"/>
            <w:left w:val="none" w:sz="0" w:space="0" w:color="auto"/>
            <w:bottom w:val="none" w:sz="0" w:space="0" w:color="auto"/>
            <w:right w:val="none" w:sz="0" w:space="0" w:color="auto"/>
          </w:divBdr>
        </w:div>
        <w:div w:id="946087253">
          <w:marLeft w:val="0"/>
          <w:marRight w:val="0"/>
          <w:marTop w:val="0"/>
          <w:marBottom w:val="0"/>
          <w:divBdr>
            <w:top w:val="none" w:sz="0" w:space="0" w:color="auto"/>
            <w:left w:val="none" w:sz="0" w:space="0" w:color="auto"/>
            <w:bottom w:val="none" w:sz="0" w:space="0" w:color="auto"/>
            <w:right w:val="none" w:sz="0" w:space="0" w:color="auto"/>
          </w:divBdr>
        </w:div>
        <w:div w:id="951133070">
          <w:marLeft w:val="0"/>
          <w:marRight w:val="0"/>
          <w:marTop w:val="0"/>
          <w:marBottom w:val="0"/>
          <w:divBdr>
            <w:top w:val="none" w:sz="0" w:space="0" w:color="auto"/>
            <w:left w:val="none" w:sz="0" w:space="0" w:color="auto"/>
            <w:bottom w:val="none" w:sz="0" w:space="0" w:color="auto"/>
            <w:right w:val="none" w:sz="0" w:space="0" w:color="auto"/>
          </w:divBdr>
        </w:div>
        <w:div w:id="1005598734">
          <w:marLeft w:val="0"/>
          <w:marRight w:val="0"/>
          <w:marTop w:val="0"/>
          <w:marBottom w:val="0"/>
          <w:divBdr>
            <w:top w:val="none" w:sz="0" w:space="0" w:color="auto"/>
            <w:left w:val="none" w:sz="0" w:space="0" w:color="auto"/>
            <w:bottom w:val="none" w:sz="0" w:space="0" w:color="auto"/>
            <w:right w:val="none" w:sz="0" w:space="0" w:color="auto"/>
          </w:divBdr>
        </w:div>
        <w:div w:id="1034579109">
          <w:marLeft w:val="0"/>
          <w:marRight w:val="0"/>
          <w:marTop w:val="0"/>
          <w:marBottom w:val="0"/>
          <w:divBdr>
            <w:top w:val="none" w:sz="0" w:space="0" w:color="auto"/>
            <w:left w:val="none" w:sz="0" w:space="0" w:color="auto"/>
            <w:bottom w:val="none" w:sz="0" w:space="0" w:color="auto"/>
            <w:right w:val="none" w:sz="0" w:space="0" w:color="auto"/>
          </w:divBdr>
        </w:div>
        <w:div w:id="1035037598">
          <w:marLeft w:val="0"/>
          <w:marRight w:val="0"/>
          <w:marTop w:val="0"/>
          <w:marBottom w:val="0"/>
          <w:divBdr>
            <w:top w:val="none" w:sz="0" w:space="0" w:color="auto"/>
            <w:left w:val="none" w:sz="0" w:space="0" w:color="auto"/>
            <w:bottom w:val="none" w:sz="0" w:space="0" w:color="auto"/>
            <w:right w:val="none" w:sz="0" w:space="0" w:color="auto"/>
          </w:divBdr>
        </w:div>
        <w:div w:id="1056900070">
          <w:marLeft w:val="0"/>
          <w:marRight w:val="0"/>
          <w:marTop w:val="0"/>
          <w:marBottom w:val="0"/>
          <w:divBdr>
            <w:top w:val="none" w:sz="0" w:space="0" w:color="auto"/>
            <w:left w:val="none" w:sz="0" w:space="0" w:color="auto"/>
            <w:bottom w:val="none" w:sz="0" w:space="0" w:color="auto"/>
            <w:right w:val="none" w:sz="0" w:space="0" w:color="auto"/>
          </w:divBdr>
        </w:div>
        <w:div w:id="1080327403">
          <w:marLeft w:val="0"/>
          <w:marRight w:val="0"/>
          <w:marTop w:val="0"/>
          <w:marBottom w:val="0"/>
          <w:divBdr>
            <w:top w:val="none" w:sz="0" w:space="0" w:color="auto"/>
            <w:left w:val="none" w:sz="0" w:space="0" w:color="auto"/>
            <w:bottom w:val="none" w:sz="0" w:space="0" w:color="auto"/>
            <w:right w:val="none" w:sz="0" w:space="0" w:color="auto"/>
          </w:divBdr>
        </w:div>
        <w:div w:id="1107847670">
          <w:marLeft w:val="0"/>
          <w:marRight w:val="0"/>
          <w:marTop w:val="0"/>
          <w:marBottom w:val="0"/>
          <w:divBdr>
            <w:top w:val="none" w:sz="0" w:space="0" w:color="auto"/>
            <w:left w:val="none" w:sz="0" w:space="0" w:color="auto"/>
            <w:bottom w:val="none" w:sz="0" w:space="0" w:color="auto"/>
            <w:right w:val="none" w:sz="0" w:space="0" w:color="auto"/>
          </w:divBdr>
        </w:div>
        <w:div w:id="1124542218">
          <w:marLeft w:val="0"/>
          <w:marRight w:val="0"/>
          <w:marTop w:val="0"/>
          <w:marBottom w:val="0"/>
          <w:divBdr>
            <w:top w:val="none" w:sz="0" w:space="0" w:color="auto"/>
            <w:left w:val="none" w:sz="0" w:space="0" w:color="auto"/>
            <w:bottom w:val="none" w:sz="0" w:space="0" w:color="auto"/>
            <w:right w:val="none" w:sz="0" w:space="0" w:color="auto"/>
          </w:divBdr>
        </w:div>
        <w:div w:id="1152454733">
          <w:marLeft w:val="0"/>
          <w:marRight w:val="0"/>
          <w:marTop w:val="0"/>
          <w:marBottom w:val="0"/>
          <w:divBdr>
            <w:top w:val="none" w:sz="0" w:space="0" w:color="auto"/>
            <w:left w:val="none" w:sz="0" w:space="0" w:color="auto"/>
            <w:bottom w:val="none" w:sz="0" w:space="0" w:color="auto"/>
            <w:right w:val="none" w:sz="0" w:space="0" w:color="auto"/>
          </w:divBdr>
        </w:div>
        <w:div w:id="1157921986">
          <w:marLeft w:val="0"/>
          <w:marRight w:val="0"/>
          <w:marTop w:val="0"/>
          <w:marBottom w:val="0"/>
          <w:divBdr>
            <w:top w:val="none" w:sz="0" w:space="0" w:color="auto"/>
            <w:left w:val="none" w:sz="0" w:space="0" w:color="auto"/>
            <w:bottom w:val="none" w:sz="0" w:space="0" w:color="auto"/>
            <w:right w:val="none" w:sz="0" w:space="0" w:color="auto"/>
          </w:divBdr>
        </w:div>
        <w:div w:id="1159809234">
          <w:marLeft w:val="0"/>
          <w:marRight w:val="0"/>
          <w:marTop w:val="0"/>
          <w:marBottom w:val="0"/>
          <w:divBdr>
            <w:top w:val="none" w:sz="0" w:space="0" w:color="auto"/>
            <w:left w:val="none" w:sz="0" w:space="0" w:color="auto"/>
            <w:bottom w:val="none" w:sz="0" w:space="0" w:color="auto"/>
            <w:right w:val="none" w:sz="0" w:space="0" w:color="auto"/>
          </w:divBdr>
        </w:div>
        <w:div w:id="1163160417">
          <w:marLeft w:val="0"/>
          <w:marRight w:val="0"/>
          <w:marTop w:val="0"/>
          <w:marBottom w:val="0"/>
          <w:divBdr>
            <w:top w:val="none" w:sz="0" w:space="0" w:color="auto"/>
            <w:left w:val="none" w:sz="0" w:space="0" w:color="auto"/>
            <w:bottom w:val="none" w:sz="0" w:space="0" w:color="auto"/>
            <w:right w:val="none" w:sz="0" w:space="0" w:color="auto"/>
          </w:divBdr>
        </w:div>
        <w:div w:id="1185053324">
          <w:marLeft w:val="0"/>
          <w:marRight w:val="0"/>
          <w:marTop w:val="0"/>
          <w:marBottom w:val="0"/>
          <w:divBdr>
            <w:top w:val="none" w:sz="0" w:space="0" w:color="auto"/>
            <w:left w:val="none" w:sz="0" w:space="0" w:color="auto"/>
            <w:bottom w:val="none" w:sz="0" w:space="0" w:color="auto"/>
            <w:right w:val="none" w:sz="0" w:space="0" w:color="auto"/>
          </w:divBdr>
        </w:div>
        <w:div w:id="1185175264">
          <w:marLeft w:val="0"/>
          <w:marRight w:val="0"/>
          <w:marTop w:val="0"/>
          <w:marBottom w:val="0"/>
          <w:divBdr>
            <w:top w:val="none" w:sz="0" w:space="0" w:color="auto"/>
            <w:left w:val="none" w:sz="0" w:space="0" w:color="auto"/>
            <w:bottom w:val="none" w:sz="0" w:space="0" w:color="auto"/>
            <w:right w:val="none" w:sz="0" w:space="0" w:color="auto"/>
          </w:divBdr>
        </w:div>
        <w:div w:id="1192109292">
          <w:marLeft w:val="0"/>
          <w:marRight w:val="0"/>
          <w:marTop w:val="0"/>
          <w:marBottom w:val="0"/>
          <w:divBdr>
            <w:top w:val="none" w:sz="0" w:space="0" w:color="auto"/>
            <w:left w:val="none" w:sz="0" w:space="0" w:color="auto"/>
            <w:bottom w:val="none" w:sz="0" w:space="0" w:color="auto"/>
            <w:right w:val="none" w:sz="0" w:space="0" w:color="auto"/>
          </w:divBdr>
        </w:div>
        <w:div w:id="1230576756">
          <w:marLeft w:val="0"/>
          <w:marRight w:val="0"/>
          <w:marTop w:val="0"/>
          <w:marBottom w:val="0"/>
          <w:divBdr>
            <w:top w:val="none" w:sz="0" w:space="0" w:color="auto"/>
            <w:left w:val="none" w:sz="0" w:space="0" w:color="auto"/>
            <w:bottom w:val="none" w:sz="0" w:space="0" w:color="auto"/>
            <w:right w:val="none" w:sz="0" w:space="0" w:color="auto"/>
          </w:divBdr>
        </w:div>
        <w:div w:id="1240795979">
          <w:marLeft w:val="0"/>
          <w:marRight w:val="0"/>
          <w:marTop w:val="0"/>
          <w:marBottom w:val="0"/>
          <w:divBdr>
            <w:top w:val="none" w:sz="0" w:space="0" w:color="auto"/>
            <w:left w:val="none" w:sz="0" w:space="0" w:color="auto"/>
            <w:bottom w:val="none" w:sz="0" w:space="0" w:color="auto"/>
            <w:right w:val="none" w:sz="0" w:space="0" w:color="auto"/>
          </w:divBdr>
        </w:div>
        <w:div w:id="1244604146">
          <w:marLeft w:val="0"/>
          <w:marRight w:val="0"/>
          <w:marTop w:val="0"/>
          <w:marBottom w:val="0"/>
          <w:divBdr>
            <w:top w:val="none" w:sz="0" w:space="0" w:color="auto"/>
            <w:left w:val="none" w:sz="0" w:space="0" w:color="auto"/>
            <w:bottom w:val="none" w:sz="0" w:space="0" w:color="auto"/>
            <w:right w:val="none" w:sz="0" w:space="0" w:color="auto"/>
          </w:divBdr>
        </w:div>
        <w:div w:id="1266497269">
          <w:marLeft w:val="0"/>
          <w:marRight w:val="0"/>
          <w:marTop w:val="0"/>
          <w:marBottom w:val="0"/>
          <w:divBdr>
            <w:top w:val="none" w:sz="0" w:space="0" w:color="auto"/>
            <w:left w:val="none" w:sz="0" w:space="0" w:color="auto"/>
            <w:bottom w:val="none" w:sz="0" w:space="0" w:color="auto"/>
            <w:right w:val="none" w:sz="0" w:space="0" w:color="auto"/>
          </w:divBdr>
        </w:div>
        <w:div w:id="1289357722">
          <w:marLeft w:val="0"/>
          <w:marRight w:val="0"/>
          <w:marTop w:val="0"/>
          <w:marBottom w:val="0"/>
          <w:divBdr>
            <w:top w:val="none" w:sz="0" w:space="0" w:color="auto"/>
            <w:left w:val="none" w:sz="0" w:space="0" w:color="auto"/>
            <w:bottom w:val="none" w:sz="0" w:space="0" w:color="auto"/>
            <w:right w:val="none" w:sz="0" w:space="0" w:color="auto"/>
          </w:divBdr>
        </w:div>
        <w:div w:id="1295059714">
          <w:marLeft w:val="0"/>
          <w:marRight w:val="0"/>
          <w:marTop w:val="0"/>
          <w:marBottom w:val="0"/>
          <w:divBdr>
            <w:top w:val="none" w:sz="0" w:space="0" w:color="auto"/>
            <w:left w:val="none" w:sz="0" w:space="0" w:color="auto"/>
            <w:bottom w:val="none" w:sz="0" w:space="0" w:color="auto"/>
            <w:right w:val="none" w:sz="0" w:space="0" w:color="auto"/>
          </w:divBdr>
        </w:div>
        <w:div w:id="1300648541">
          <w:marLeft w:val="0"/>
          <w:marRight w:val="0"/>
          <w:marTop w:val="0"/>
          <w:marBottom w:val="0"/>
          <w:divBdr>
            <w:top w:val="none" w:sz="0" w:space="0" w:color="auto"/>
            <w:left w:val="none" w:sz="0" w:space="0" w:color="auto"/>
            <w:bottom w:val="none" w:sz="0" w:space="0" w:color="auto"/>
            <w:right w:val="none" w:sz="0" w:space="0" w:color="auto"/>
          </w:divBdr>
        </w:div>
        <w:div w:id="1323434965">
          <w:marLeft w:val="0"/>
          <w:marRight w:val="0"/>
          <w:marTop w:val="0"/>
          <w:marBottom w:val="0"/>
          <w:divBdr>
            <w:top w:val="none" w:sz="0" w:space="0" w:color="auto"/>
            <w:left w:val="none" w:sz="0" w:space="0" w:color="auto"/>
            <w:bottom w:val="none" w:sz="0" w:space="0" w:color="auto"/>
            <w:right w:val="none" w:sz="0" w:space="0" w:color="auto"/>
          </w:divBdr>
        </w:div>
        <w:div w:id="1325863979">
          <w:marLeft w:val="0"/>
          <w:marRight w:val="0"/>
          <w:marTop w:val="0"/>
          <w:marBottom w:val="0"/>
          <w:divBdr>
            <w:top w:val="none" w:sz="0" w:space="0" w:color="auto"/>
            <w:left w:val="none" w:sz="0" w:space="0" w:color="auto"/>
            <w:bottom w:val="none" w:sz="0" w:space="0" w:color="auto"/>
            <w:right w:val="none" w:sz="0" w:space="0" w:color="auto"/>
          </w:divBdr>
        </w:div>
        <w:div w:id="1371415585">
          <w:marLeft w:val="0"/>
          <w:marRight w:val="0"/>
          <w:marTop w:val="0"/>
          <w:marBottom w:val="0"/>
          <w:divBdr>
            <w:top w:val="none" w:sz="0" w:space="0" w:color="auto"/>
            <w:left w:val="none" w:sz="0" w:space="0" w:color="auto"/>
            <w:bottom w:val="none" w:sz="0" w:space="0" w:color="auto"/>
            <w:right w:val="none" w:sz="0" w:space="0" w:color="auto"/>
          </w:divBdr>
        </w:div>
        <w:div w:id="1404521781">
          <w:marLeft w:val="0"/>
          <w:marRight w:val="0"/>
          <w:marTop w:val="0"/>
          <w:marBottom w:val="0"/>
          <w:divBdr>
            <w:top w:val="none" w:sz="0" w:space="0" w:color="auto"/>
            <w:left w:val="none" w:sz="0" w:space="0" w:color="auto"/>
            <w:bottom w:val="none" w:sz="0" w:space="0" w:color="auto"/>
            <w:right w:val="none" w:sz="0" w:space="0" w:color="auto"/>
          </w:divBdr>
        </w:div>
        <w:div w:id="1433164161">
          <w:marLeft w:val="0"/>
          <w:marRight w:val="0"/>
          <w:marTop w:val="0"/>
          <w:marBottom w:val="0"/>
          <w:divBdr>
            <w:top w:val="none" w:sz="0" w:space="0" w:color="auto"/>
            <w:left w:val="none" w:sz="0" w:space="0" w:color="auto"/>
            <w:bottom w:val="none" w:sz="0" w:space="0" w:color="auto"/>
            <w:right w:val="none" w:sz="0" w:space="0" w:color="auto"/>
          </w:divBdr>
        </w:div>
        <w:div w:id="1464737794">
          <w:marLeft w:val="0"/>
          <w:marRight w:val="0"/>
          <w:marTop w:val="0"/>
          <w:marBottom w:val="0"/>
          <w:divBdr>
            <w:top w:val="none" w:sz="0" w:space="0" w:color="auto"/>
            <w:left w:val="none" w:sz="0" w:space="0" w:color="auto"/>
            <w:bottom w:val="none" w:sz="0" w:space="0" w:color="auto"/>
            <w:right w:val="none" w:sz="0" w:space="0" w:color="auto"/>
          </w:divBdr>
        </w:div>
        <w:div w:id="1469131435">
          <w:marLeft w:val="0"/>
          <w:marRight w:val="0"/>
          <w:marTop w:val="0"/>
          <w:marBottom w:val="0"/>
          <w:divBdr>
            <w:top w:val="none" w:sz="0" w:space="0" w:color="auto"/>
            <w:left w:val="none" w:sz="0" w:space="0" w:color="auto"/>
            <w:bottom w:val="none" w:sz="0" w:space="0" w:color="auto"/>
            <w:right w:val="none" w:sz="0" w:space="0" w:color="auto"/>
          </w:divBdr>
        </w:div>
        <w:div w:id="1515073847">
          <w:marLeft w:val="0"/>
          <w:marRight w:val="0"/>
          <w:marTop w:val="0"/>
          <w:marBottom w:val="0"/>
          <w:divBdr>
            <w:top w:val="none" w:sz="0" w:space="0" w:color="auto"/>
            <w:left w:val="none" w:sz="0" w:space="0" w:color="auto"/>
            <w:bottom w:val="none" w:sz="0" w:space="0" w:color="auto"/>
            <w:right w:val="none" w:sz="0" w:space="0" w:color="auto"/>
          </w:divBdr>
        </w:div>
        <w:div w:id="1522936977">
          <w:marLeft w:val="0"/>
          <w:marRight w:val="0"/>
          <w:marTop w:val="0"/>
          <w:marBottom w:val="0"/>
          <w:divBdr>
            <w:top w:val="none" w:sz="0" w:space="0" w:color="auto"/>
            <w:left w:val="none" w:sz="0" w:space="0" w:color="auto"/>
            <w:bottom w:val="none" w:sz="0" w:space="0" w:color="auto"/>
            <w:right w:val="none" w:sz="0" w:space="0" w:color="auto"/>
          </w:divBdr>
        </w:div>
        <w:div w:id="1524855190">
          <w:marLeft w:val="0"/>
          <w:marRight w:val="0"/>
          <w:marTop w:val="0"/>
          <w:marBottom w:val="0"/>
          <w:divBdr>
            <w:top w:val="none" w:sz="0" w:space="0" w:color="auto"/>
            <w:left w:val="none" w:sz="0" w:space="0" w:color="auto"/>
            <w:bottom w:val="none" w:sz="0" w:space="0" w:color="auto"/>
            <w:right w:val="none" w:sz="0" w:space="0" w:color="auto"/>
          </w:divBdr>
        </w:div>
        <w:div w:id="1532568739">
          <w:marLeft w:val="0"/>
          <w:marRight w:val="0"/>
          <w:marTop w:val="0"/>
          <w:marBottom w:val="0"/>
          <w:divBdr>
            <w:top w:val="none" w:sz="0" w:space="0" w:color="auto"/>
            <w:left w:val="none" w:sz="0" w:space="0" w:color="auto"/>
            <w:bottom w:val="none" w:sz="0" w:space="0" w:color="auto"/>
            <w:right w:val="none" w:sz="0" w:space="0" w:color="auto"/>
          </w:divBdr>
        </w:div>
        <w:div w:id="1538277024">
          <w:marLeft w:val="0"/>
          <w:marRight w:val="0"/>
          <w:marTop w:val="0"/>
          <w:marBottom w:val="0"/>
          <w:divBdr>
            <w:top w:val="none" w:sz="0" w:space="0" w:color="auto"/>
            <w:left w:val="none" w:sz="0" w:space="0" w:color="auto"/>
            <w:bottom w:val="none" w:sz="0" w:space="0" w:color="auto"/>
            <w:right w:val="none" w:sz="0" w:space="0" w:color="auto"/>
          </w:divBdr>
        </w:div>
        <w:div w:id="1540774489">
          <w:marLeft w:val="0"/>
          <w:marRight w:val="0"/>
          <w:marTop w:val="0"/>
          <w:marBottom w:val="0"/>
          <w:divBdr>
            <w:top w:val="none" w:sz="0" w:space="0" w:color="auto"/>
            <w:left w:val="none" w:sz="0" w:space="0" w:color="auto"/>
            <w:bottom w:val="none" w:sz="0" w:space="0" w:color="auto"/>
            <w:right w:val="none" w:sz="0" w:space="0" w:color="auto"/>
          </w:divBdr>
        </w:div>
        <w:div w:id="1600141859">
          <w:marLeft w:val="0"/>
          <w:marRight w:val="0"/>
          <w:marTop w:val="0"/>
          <w:marBottom w:val="0"/>
          <w:divBdr>
            <w:top w:val="none" w:sz="0" w:space="0" w:color="auto"/>
            <w:left w:val="none" w:sz="0" w:space="0" w:color="auto"/>
            <w:bottom w:val="none" w:sz="0" w:space="0" w:color="auto"/>
            <w:right w:val="none" w:sz="0" w:space="0" w:color="auto"/>
          </w:divBdr>
        </w:div>
        <w:div w:id="1615281331">
          <w:marLeft w:val="0"/>
          <w:marRight w:val="0"/>
          <w:marTop w:val="0"/>
          <w:marBottom w:val="0"/>
          <w:divBdr>
            <w:top w:val="none" w:sz="0" w:space="0" w:color="auto"/>
            <w:left w:val="none" w:sz="0" w:space="0" w:color="auto"/>
            <w:bottom w:val="none" w:sz="0" w:space="0" w:color="auto"/>
            <w:right w:val="none" w:sz="0" w:space="0" w:color="auto"/>
          </w:divBdr>
        </w:div>
        <w:div w:id="1616014750">
          <w:marLeft w:val="0"/>
          <w:marRight w:val="0"/>
          <w:marTop w:val="0"/>
          <w:marBottom w:val="0"/>
          <w:divBdr>
            <w:top w:val="none" w:sz="0" w:space="0" w:color="auto"/>
            <w:left w:val="none" w:sz="0" w:space="0" w:color="auto"/>
            <w:bottom w:val="none" w:sz="0" w:space="0" w:color="auto"/>
            <w:right w:val="none" w:sz="0" w:space="0" w:color="auto"/>
          </w:divBdr>
        </w:div>
        <w:div w:id="1623074149">
          <w:marLeft w:val="0"/>
          <w:marRight w:val="0"/>
          <w:marTop w:val="0"/>
          <w:marBottom w:val="0"/>
          <w:divBdr>
            <w:top w:val="none" w:sz="0" w:space="0" w:color="auto"/>
            <w:left w:val="none" w:sz="0" w:space="0" w:color="auto"/>
            <w:bottom w:val="none" w:sz="0" w:space="0" w:color="auto"/>
            <w:right w:val="none" w:sz="0" w:space="0" w:color="auto"/>
          </w:divBdr>
        </w:div>
        <w:div w:id="1626039271">
          <w:marLeft w:val="0"/>
          <w:marRight w:val="0"/>
          <w:marTop w:val="0"/>
          <w:marBottom w:val="0"/>
          <w:divBdr>
            <w:top w:val="none" w:sz="0" w:space="0" w:color="auto"/>
            <w:left w:val="none" w:sz="0" w:space="0" w:color="auto"/>
            <w:bottom w:val="none" w:sz="0" w:space="0" w:color="auto"/>
            <w:right w:val="none" w:sz="0" w:space="0" w:color="auto"/>
          </w:divBdr>
        </w:div>
        <w:div w:id="1662926532">
          <w:marLeft w:val="0"/>
          <w:marRight w:val="0"/>
          <w:marTop w:val="0"/>
          <w:marBottom w:val="0"/>
          <w:divBdr>
            <w:top w:val="none" w:sz="0" w:space="0" w:color="auto"/>
            <w:left w:val="none" w:sz="0" w:space="0" w:color="auto"/>
            <w:bottom w:val="none" w:sz="0" w:space="0" w:color="auto"/>
            <w:right w:val="none" w:sz="0" w:space="0" w:color="auto"/>
          </w:divBdr>
        </w:div>
        <w:div w:id="1671561805">
          <w:marLeft w:val="0"/>
          <w:marRight w:val="0"/>
          <w:marTop w:val="0"/>
          <w:marBottom w:val="0"/>
          <w:divBdr>
            <w:top w:val="none" w:sz="0" w:space="0" w:color="auto"/>
            <w:left w:val="none" w:sz="0" w:space="0" w:color="auto"/>
            <w:bottom w:val="none" w:sz="0" w:space="0" w:color="auto"/>
            <w:right w:val="none" w:sz="0" w:space="0" w:color="auto"/>
          </w:divBdr>
        </w:div>
        <w:div w:id="1698655244">
          <w:marLeft w:val="0"/>
          <w:marRight w:val="0"/>
          <w:marTop w:val="0"/>
          <w:marBottom w:val="0"/>
          <w:divBdr>
            <w:top w:val="none" w:sz="0" w:space="0" w:color="auto"/>
            <w:left w:val="none" w:sz="0" w:space="0" w:color="auto"/>
            <w:bottom w:val="none" w:sz="0" w:space="0" w:color="auto"/>
            <w:right w:val="none" w:sz="0" w:space="0" w:color="auto"/>
          </w:divBdr>
        </w:div>
        <w:div w:id="1700544886">
          <w:marLeft w:val="0"/>
          <w:marRight w:val="0"/>
          <w:marTop w:val="0"/>
          <w:marBottom w:val="0"/>
          <w:divBdr>
            <w:top w:val="none" w:sz="0" w:space="0" w:color="auto"/>
            <w:left w:val="none" w:sz="0" w:space="0" w:color="auto"/>
            <w:bottom w:val="none" w:sz="0" w:space="0" w:color="auto"/>
            <w:right w:val="none" w:sz="0" w:space="0" w:color="auto"/>
          </w:divBdr>
        </w:div>
        <w:div w:id="1717926346">
          <w:marLeft w:val="0"/>
          <w:marRight w:val="0"/>
          <w:marTop w:val="0"/>
          <w:marBottom w:val="0"/>
          <w:divBdr>
            <w:top w:val="none" w:sz="0" w:space="0" w:color="auto"/>
            <w:left w:val="none" w:sz="0" w:space="0" w:color="auto"/>
            <w:bottom w:val="none" w:sz="0" w:space="0" w:color="auto"/>
            <w:right w:val="none" w:sz="0" w:space="0" w:color="auto"/>
          </w:divBdr>
        </w:div>
        <w:div w:id="1735934129">
          <w:marLeft w:val="0"/>
          <w:marRight w:val="0"/>
          <w:marTop w:val="0"/>
          <w:marBottom w:val="0"/>
          <w:divBdr>
            <w:top w:val="none" w:sz="0" w:space="0" w:color="auto"/>
            <w:left w:val="none" w:sz="0" w:space="0" w:color="auto"/>
            <w:bottom w:val="none" w:sz="0" w:space="0" w:color="auto"/>
            <w:right w:val="none" w:sz="0" w:space="0" w:color="auto"/>
          </w:divBdr>
        </w:div>
        <w:div w:id="1736199568">
          <w:marLeft w:val="0"/>
          <w:marRight w:val="0"/>
          <w:marTop w:val="0"/>
          <w:marBottom w:val="0"/>
          <w:divBdr>
            <w:top w:val="none" w:sz="0" w:space="0" w:color="auto"/>
            <w:left w:val="none" w:sz="0" w:space="0" w:color="auto"/>
            <w:bottom w:val="none" w:sz="0" w:space="0" w:color="auto"/>
            <w:right w:val="none" w:sz="0" w:space="0" w:color="auto"/>
          </w:divBdr>
        </w:div>
        <w:div w:id="1739327061">
          <w:marLeft w:val="0"/>
          <w:marRight w:val="0"/>
          <w:marTop w:val="0"/>
          <w:marBottom w:val="0"/>
          <w:divBdr>
            <w:top w:val="none" w:sz="0" w:space="0" w:color="auto"/>
            <w:left w:val="none" w:sz="0" w:space="0" w:color="auto"/>
            <w:bottom w:val="none" w:sz="0" w:space="0" w:color="auto"/>
            <w:right w:val="none" w:sz="0" w:space="0" w:color="auto"/>
          </w:divBdr>
        </w:div>
        <w:div w:id="1796020786">
          <w:marLeft w:val="0"/>
          <w:marRight w:val="0"/>
          <w:marTop w:val="0"/>
          <w:marBottom w:val="0"/>
          <w:divBdr>
            <w:top w:val="none" w:sz="0" w:space="0" w:color="auto"/>
            <w:left w:val="none" w:sz="0" w:space="0" w:color="auto"/>
            <w:bottom w:val="none" w:sz="0" w:space="0" w:color="auto"/>
            <w:right w:val="none" w:sz="0" w:space="0" w:color="auto"/>
          </w:divBdr>
        </w:div>
        <w:div w:id="1801653847">
          <w:marLeft w:val="0"/>
          <w:marRight w:val="0"/>
          <w:marTop w:val="0"/>
          <w:marBottom w:val="0"/>
          <w:divBdr>
            <w:top w:val="none" w:sz="0" w:space="0" w:color="auto"/>
            <w:left w:val="none" w:sz="0" w:space="0" w:color="auto"/>
            <w:bottom w:val="none" w:sz="0" w:space="0" w:color="auto"/>
            <w:right w:val="none" w:sz="0" w:space="0" w:color="auto"/>
          </w:divBdr>
        </w:div>
        <w:div w:id="1828548634">
          <w:marLeft w:val="0"/>
          <w:marRight w:val="0"/>
          <w:marTop w:val="0"/>
          <w:marBottom w:val="0"/>
          <w:divBdr>
            <w:top w:val="none" w:sz="0" w:space="0" w:color="auto"/>
            <w:left w:val="none" w:sz="0" w:space="0" w:color="auto"/>
            <w:bottom w:val="none" w:sz="0" w:space="0" w:color="auto"/>
            <w:right w:val="none" w:sz="0" w:space="0" w:color="auto"/>
          </w:divBdr>
        </w:div>
        <w:div w:id="1839341962">
          <w:marLeft w:val="0"/>
          <w:marRight w:val="0"/>
          <w:marTop w:val="0"/>
          <w:marBottom w:val="0"/>
          <w:divBdr>
            <w:top w:val="none" w:sz="0" w:space="0" w:color="auto"/>
            <w:left w:val="none" w:sz="0" w:space="0" w:color="auto"/>
            <w:bottom w:val="none" w:sz="0" w:space="0" w:color="auto"/>
            <w:right w:val="none" w:sz="0" w:space="0" w:color="auto"/>
          </w:divBdr>
        </w:div>
        <w:div w:id="1841047345">
          <w:marLeft w:val="0"/>
          <w:marRight w:val="0"/>
          <w:marTop w:val="0"/>
          <w:marBottom w:val="0"/>
          <w:divBdr>
            <w:top w:val="none" w:sz="0" w:space="0" w:color="auto"/>
            <w:left w:val="none" w:sz="0" w:space="0" w:color="auto"/>
            <w:bottom w:val="none" w:sz="0" w:space="0" w:color="auto"/>
            <w:right w:val="none" w:sz="0" w:space="0" w:color="auto"/>
          </w:divBdr>
        </w:div>
        <w:div w:id="1865708069">
          <w:marLeft w:val="0"/>
          <w:marRight w:val="0"/>
          <w:marTop w:val="0"/>
          <w:marBottom w:val="0"/>
          <w:divBdr>
            <w:top w:val="none" w:sz="0" w:space="0" w:color="auto"/>
            <w:left w:val="none" w:sz="0" w:space="0" w:color="auto"/>
            <w:bottom w:val="none" w:sz="0" w:space="0" w:color="auto"/>
            <w:right w:val="none" w:sz="0" w:space="0" w:color="auto"/>
          </w:divBdr>
        </w:div>
        <w:div w:id="1871646806">
          <w:marLeft w:val="0"/>
          <w:marRight w:val="0"/>
          <w:marTop w:val="0"/>
          <w:marBottom w:val="0"/>
          <w:divBdr>
            <w:top w:val="none" w:sz="0" w:space="0" w:color="auto"/>
            <w:left w:val="none" w:sz="0" w:space="0" w:color="auto"/>
            <w:bottom w:val="none" w:sz="0" w:space="0" w:color="auto"/>
            <w:right w:val="none" w:sz="0" w:space="0" w:color="auto"/>
          </w:divBdr>
        </w:div>
        <w:div w:id="1904563857">
          <w:marLeft w:val="0"/>
          <w:marRight w:val="0"/>
          <w:marTop w:val="0"/>
          <w:marBottom w:val="0"/>
          <w:divBdr>
            <w:top w:val="none" w:sz="0" w:space="0" w:color="auto"/>
            <w:left w:val="none" w:sz="0" w:space="0" w:color="auto"/>
            <w:bottom w:val="none" w:sz="0" w:space="0" w:color="auto"/>
            <w:right w:val="none" w:sz="0" w:space="0" w:color="auto"/>
          </w:divBdr>
        </w:div>
        <w:div w:id="1961494205">
          <w:marLeft w:val="0"/>
          <w:marRight w:val="0"/>
          <w:marTop w:val="0"/>
          <w:marBottom w:val="0"/>
          <w:divBdr>
            <w:top w:val="none" w:sz="0" w:space="0" w:color="auto"/>
            <w:left w:val="none" w:sz="0" w:space="0" w:color="auto"/>
            <w:bottom w:val="none" w:sz="0" w:space="0" w:color="auto"/>
            <w:right w:val="none" w:sz="0" w:space="0" w:color="auto"/>
          </w:divBdr>
        </w:div>
        <w:div w:id="1978878601">
          <w:marLeft w:val="0"/>
          <w:marRight w:val="0"/>
          <w:marTop w:val="0"/>
          <w:marBottom w:val="0"/>
          <w:divBdr>
            <w:top w:val="none" w:sz="0" w:space="0" w:color="auto"/>
            <w:left w:val="none" w:sz="0" w:space="0" w:color="auto"/>
            <w:bottom w:val="none" w:sz="0" w:space="0" w:color="auto"/>
            <w:right w:val="none" w:sz="0" w:space="0" w:color="auto"/>
          </w:divBdr>
        </w:div>
        <w:div w:id="1992249530">
          <w:marLeft w:val="0"/>
          <w:marRight w:val="0"/>
          <w:marTop w:val="0"/>
          <w:marBottom w:val="0"/>
          <w:divBdr>
            <w:top w:val="none" w:sz="0" w:space="0" w:color="auto"/>
            <w:left w:val="none" w:sz="0" w:space="0" w:color="auto"/>
            <w:bottom w:val="none" w:sz="0" w:space="0" w:color="auto"/>
            <w:right w:val="none" w:sz="0" w:space="0" w:color="auto"/>
          </w:divBdr>
        </w:div>
        <w:div w:id="2032611200">
          <w:marLeft w:val="0"/>
          <w:marRight w:val="0"/>
          <w:marTop w:val="0"/>
          <w:marBottom w:val="0"/>
          <w:divBdr>
            <w:top w:val="none" w:sz="0" w:space="0" w:color="auto"/>
            <w:left w:val="none" w:sz="0" w:space="0" w:color="auto"/>
            <w:bottom w:val="none" w:sz="0" w:space="0" w:color="auto"/>
            <w:right w:val="none" w:sz="0" w:space="0" w:color="auto"/>
          </w:divBdr>
        </w:div>
      </w:divsChild>
    </w:div>
    <w:div w:id="1042361515">
      <w:bodyDiv w:val="1"/>
      <w:marLeft w:val="0"/>
      <w:marRight w:val="0"/>
      <w:marTop w:val="0"/>
      <w:marBottom w:val="0"/>
      <w:divBdr>
        <w:top w:val="none" w:sz="0" w:space="0" w:color="auto"/>
        <w:left w:val="none" w:sz="0" w:space="0" w:color="auto"/>
        <w:bottom w:val="none" w:sz="0" w:space="0" w:color="auto"/>
        <w:right w:val="none" w:sz="0" w:space="0" w:color="auto"/>
      </w:divBdr>
      <w:divsChild>
        <w:div w:id="37828979">
          <w:marLeft w:val="0"/>
          <w:marRight w:val="0"/>
          <w:marTop w:val="0"/>
          <w:marBottom w:val="0"/>
          <w:divBdr>
            <w:top w:val="none" w:sz="0" w:space="0" w:color="auto"/>
            <w:left w:val="none" w:sz="0" w:space="0" w:color="auto"/>
            <w:bottom w:val="none" w:sz="0" w:space="0" w:color="auto"/>
            <w:right w:val="none" w:sz="0" w:space="0" w:color="auto"/>
          </w:divBdr>
        </w:div>
        <w:div w:id="429357125">
          <w:marLeft w:val="0"/>
          <w:marRight w:val="0"/>
          <w:marTop w:val="0"/>
          <w:marBottom w:val="0"/>
          <w:divBdr>
            <w:top w:val="none" w:sz="0" w:space="0" w:color="auto"/>
            <w:left w:val="none" w:sz="0" w:space="0" w:color="auto"/>
            <w:bottom w:val="none" w:sz="0" w:space="0" w:color="auto"/>
            <w:right w:val="none" w:sz="0" w:space="0" w:color="auto"/>
          </w:divBdr>
        </w:div>
        <w:div w:id="714933507">
          <w:marLeft w:val="0"/>
          <w:marRight w:val="0"/>
          <w:marTop w:val="0"/>
          <w:marBottom w:val="0"/>
          <w:divBdr>
            <w:top w:val="none" w:sz="0" w:space="0" w:color="auto"/>
            <w:left w:val="none" w:sz="0" w:space="0" w:color="auto"/>
            <w:bottom w:val="none" w:sz="0" w:space="0" w:color="auto"/>
            <w:right w:val="none" w:sz="0" w:space="0" w:color="auto"/>
          </w:divBdr>
        </w:div>
        <w:div w:id="716200805">
          <w:marLeft w:val="0"/>
          <w:marRight w:val="0"/>
          <w:marTop w:val="0"/>
          <w:marBottom w:val="0"/>
          <w:divBdr>
            <w:top w:val="none" w:sz="0" w:space="0" w:color="auto"/>
            <w:left w:val="none" w:sz="0" w:space="0" w:color="auto"/>
            <w:bottom w:val="none" w:sz="0" w:space="0" w:color="auto"/>
            <w:right w:val="none" w:sz="0" w:space="0" w:color="auto"/>
          </w:divBdr>
        </w:div>
        <w:div w:id="753668622">
          <w:marLeft w:val="0"/>
          <w:marRight w:val="0"/>
          <w:marTop w:val="0"/>
          <w:marBottom w:val="0"/>
          <w:divBdr>
            <w:top w:val="none" w:sz="0" w:space="0" w:color="auto"/>
            <w:left w:val="none" w:sz="0" w:space="0" w:color="auto"/>
            <w:bottom w:val="none" w:sz="0" w:space="0" w:color="auto"/>
            <w:right w:val="none" w:sz="0" w:space="0" w:color="auto"/>
          </w:divBdr>
        </w:div>
        <w:div w:id="912156013">
          <w:marLeft w:val="0"/>
          <w:marRight w:val="0"/>
          <w:marTop w:val="0"/>
          <w:marBottom w:val="0"/>
          <w:divBdr>
            <w:top w:val="none" w:sz="0" w:space="0" w:color="auto"/>
            <w:left w:val="none" w:sz="0" w:space="0" w:color="auto"/>
            <w:bottom w:val="none" w:sz="0" w:space="0" w:color="auto"/>
            <w:right w:val="none" w:sz="0" w:space="0" w:color="auto"/>
          </w:divBdr>
        </w:div>
        <w:div w:id="1150562089">
          <w:marLeft w:val="0"/>
          <w:marRight w:val="0"/>
          <w:marTop w:val="0"/>
          <w:marBottom w:val="0"/>
          <w:divBdr>
            <w:top w:val="none" w:sz="0" w:space="0" w:color="auto"/>
            <w:left w:val="none" w:sz="0" w:space="0" w:color="auto"/>
            <w:bottom w:val="none" w:sz="0" w:space="0" w:color="auto"/>
            <w:right w:val="none" w:sz="0" w:space="0" w:color="auto"/>
          </w:divBdr>
        </w:div>
        <w:div w:id="1301307175">
          <w:marLeft w:val="0"/>
          <w:marRight w:val="0"/>
          <w:marTop w:val="0"/>
          <w:marBottom w:val="0"/>
          <w:divBdr>
            <w:top w:val="none" w:sz="0" w:space="0" w:color="auto"/>
            <w:left w:val="none" w:sz="0" w:space="0" w:color="auto"/>
            <w:bottom w:val="none" w:sz="0" w:space="0" w:color="auto"/>
            <w:right w:val="none" w:sz="0" w:space="0" w:color="auto"/>
          </w:divBdr>
        </w:div>
        <w:div w:id="1349217513">
          <w:marLeft w:val="0"/>
          <w:marRight w:val="0"/>
          <w:marTop w:val="0"/>
          <w:marBottom w:val="0"/>
          <w:divBdr>
            <w:top w:val="none" w:sz="0" w:space="0" w:color="auto"/>
            <w:left w:val="none" w:sz="0" w:space="0" w:color="auto"/>
            <w:bottom w:val="none" w:sz="0" w:space="0" w:color="auto"/>
            <w:right w:val="none" w:sz="0" w:space="0" w:color="auto"/>
          </w:divBdr>
        </w:div>
        <w:div w:id="1432505661">
          <w:marLeft w:val="0"/>
          <w:marRight w:val="0"/>
          <w:marTop w:val="0"/>
          <w:marBottom w:val="0"/>
          <w:divBdr>
            <w:top w:val="none" w:sz="0" w:space="0" w:color="auto"/>
            <w:left w:val="none" w:sz="0" w:space="0" w:color="auto"/>
            <w:bottom w:val="none" w:sz="0" w:space="0" w:color="auto"/>
            <w:right w:val="none" w:sz="0" w:space="0" w:color="auto"/>
          </w:divBdr>
        </w:div>
        <w:div w:id="1992755899">
          <w:marLeft w:val="0"/>
          <w:marRight w:val="0"/>
          <w:marTop w:val="0"/>
          <w:marBottom w:val="0"/>
          <w:divBdr>
            <w:top w:val="none" w:sz="0" w:space="0" w:color="auto"/>
            <w:left w:val="none" w:sz="0" w:space="0" w:color="auto"/>
            <w:bottom w:val="none" w:sz="0" w:space="0" w:color="auto"/>
            <w:right w:val="none" w:sz="0" w:space="0" w:color="auto"/>
          </w:divBdr>
        </w:div>
      </w:divsChild>
    </w:div>
    <w:div w:id="1057633535">
      <w:bodyDiv w:val="1"/>
      <w:marLeft w:val="0"/>
      <w:marRight w:val="0"/>
      <w:marTop w:val="0"/>
      <w:marBottom w:val="0"/>
      <w:divBdr>
        <w:top w:val="none" w:sz="0" w:space="0" w:color="auto"/>
        <w:left w:val="none" w:sz="0" w:space="0" w:color="auto"/>
        <w:bottom w:val="none" w:sz="0" w:space="0" w:color="auto"/>
        <w:right w:val="none" w:sz="0" w:space="0" w:color="auto"/>
      </w:divBdr>
    </w:div>
    <w:div w:id="1069233939">
      <w:bodyDiv w:val="1"/>
      <w:marLeft w:val="0"/>
      <w:marRight w:val="0"/>
      <w:marTop w:val="0"/>
      <w:marBottom w:val="0"/>
      <w:divBdr>
        <w:top w:val="none" w:sz="0" w:space="0" w:color="auto"/>
        <w:left w:val="none" w:sz="0" w:space="0" w:color="auto"/>
        <w:bottom w:val="none" w:sz="0" w:space="0" w:color="auto"/>
        <w:right w:val="none" w:sz="0" w:space="0" w:color="auto"/>
      </w:divBdr>
    </w:div>
    <w:div w:id="1072653060">
      <w:bodyDiv w:val="1"/>
      <w:marLeft w:val="0"/>
      <w:marRight w:val="0"/>
      <w:marTop w:val="0"/>
      <w:marBottom w:val="0"/>
      <w:divBdr>
        <w:top w:val="none" w:sz="0" w:space="0" w:color="auto"/>
        <w:left w:val="none" w:sz="0" w:space="0" w:color="auto"/>
        <w:bottom w:val="none" w:sz="0" w:space="0" w:color="auto"/>
        <w:right w:val="none" w:sz="0" w:space="0" w:color="auto"/>
      </w:divBdr>
    </w:div>
    <w:div w:id="1110785130">
      <w:bodyDiv w:val="1"/>
      <w:marLeft w:val="0"/>
      <w:marRight w:val="0"/>
      <w:marTop w:val="0"/>
      <w:marBottom w:val="0"/>
      <w:divBdr>
        <w:top w:val="none" w:sz="0" w:space="0" w:color="auto"/>
        <w:left w:val="none" w:sz="0" w:space="0" w:color="auto"/>
        <w:bottom w:val="none" w:sz="0" w:space="0" w:color="auto"/>
        <w:right w:val="none" w:sz="0" w:space="0" w:color="auto"/>
      </w:divBdr>
    </w:div>
    <w:div w:id="1125200137">
      <w:bodyDiv w:val="1"/>
      <w:marLeft w:val="0"/>
      <w:marRight w:val="0"/>
      <w:marTop w:val="0"/>
      <w:marBottom w:val="0"/>
      <w:divBdr>
        <w:top w:val="none" w:sz="0" w:space="0" w:color="auto"/>
        <w:left w:val="none" w:sz="0" w:space="0" w:color="auto"/>
        <w:bottom w:val="none" w:sz="0" w:space="0" w:color="auto"/>
        <w:right w:val="none" w:sz="0" w:space="0" w:color="auto"/>
      </w:divBdr>
    </w:div>
    <w:div w:id="1131166984">
      <w:bodyDiv w:val="1"/>
      <w:marLeft w:val="0"/>
      <w:marRight w:val="0"/>
      <w:marTop w:val="0"/>
      <w:marBottom w:val="0"/>
      <w:divBdr>
        <w:top w:val="none" w:sz="0" w:space="0" w:color="auto"/>
        <w:left w:val="none" w:sz="0" w:space="0" w:color="auto"/>
        <w:bottom w:val="none" w:sz="0" w:space="0" w:color="auto"/>
        <w:right w:val="none" w:sz="0" w:space="0" w:color="auto"/>
      </w:divBdr>
    </w:div>
    <w:div w:id="1153791796">
      <w:bodyDiv w:val="1"/>
      <w:marLeft w:val="0"/>
      <w:marRight w:val="0"/>
      <w:marTop w:val="0"/>
      <w:marBottom w:val="0"/>
      <w:divBdr>
        <w:top w:val="none" w:sz="0" w:space="0" w:color="auto"/>
        <w:left w:val="none" w:sz="0" w:space="0" w:color="auto"/>
        <w:bottom w:val="none" w:sz="0" w:space="0" w:color="auto"/>
        <w:right w:val="none" w:sz="0" w:space="0" w:color="auto"/>
      </w:divBdr>
    </w:div>
    <w:div w:id="1179589090">
      <w:bodyDiv w:val="1"/>
      <w:marLeft w:val="0"/>
      <w:marRight w:val="0"/>
      <w:marTop w:val="0"/>
      <w:marBottom w:val="0"/>
      <w:divBdr>
        <w:top w:val="none" w:sz="0" w:space="0" w:color="auto"/>
        <w:left w:val="none" w:sz="0" w:space="0" w:color="auto"/>
        <w:bottom w:val="none" w:sz="0" w:space="0" w:color="auto"/>
        <w:right w:val="none" w:sz="0" w:space="0" w:color="auto"/>
      </w:divBdr>
    </w:div>
    <w:div w:id="1200388178">
      <w:bodyDiv w:val="1"/>
      <w:marLeft w:val="0"/>
      <w:marRight w:val="0"/>
      <w:marTop w:val="0"/>
      <w:marBottom w:val="0"/>
      <w:divBdr>
        <w:top w:val="none" w:sz="0" w:space="0" w:color="auto"/>
        <w:left w:val="none" w:sz="0" w:space="0" w:color="auto"/>
        <w:bottom w:val="none" w:sz="0" w:space="0" w:color="auto"/>
        <w:right w:val="none" w:sz="0" w:space="0" w:color="auto"/>
      </w:divBdr>
    </w:div>
    <w:div w:id="1203861935">
      <w:bodyDiv w:val="1"/>
      <w:marLeft w:val="0"/>
      <w:marRight w:val="0"/>
      <w:marTop w:val="0"/>
      <w:marBottom w:val="0"/>
      <w:divBdr>
        <w:top w:val="none" w:sz="0" w:space="0" w:color="auto"/>
        <w:left w:val="none" w:sz="0" w:space="0" w:color="auto"/>
        <w:bottom w:val="none" w:sz="0" w:space="0" w:color="auto"/>
        <w:right w:val="none" w:sz="0" w:space="0" w:color="auto"/>
      </w:divBdr>
    </w:div>
    <w:div w:id="1215384247">
      <w:bodyDiv w:val="1"/>
      <w:marLeft w:val="0"/>
      <w:marRight w:val="0"/>
      <w:marTop w:val="0"/>
      <w:marBottom w:val="0"/>
      <w:divBdr>
        <w:top w:val="none" w:sz="0" w:space="0" w:color="auto"/>
        <w:left w:val="none" w:sz="0" w:space="0" w:color="auto"/>
        <w:bottom w:val="none" w:sz="0" w:space="0" w:color="auto"/>
        <w:right w:val="none" w:sz="0" w:space="0" w:color="auto"/>
      </w:divBdr>
    </w:div>
    <w:div w:id="1218249494">
      <w:bodyDiv w:val="1"/>
      <w:marLeft w:val="0"/>
      <w:marRight w:val="0"/>
      <w:marTop w:val="0"/>
      <w:marBottom w:val="0"/>
      <w:divBdr>
        <w:top w:val="none" w:sz="0" w:space="0" w:color="auto"/>
        <w:left w:val="none" w:sz="0" w:space="0" w:color="auto"/>
        <w:bottom w:val="none" w:sz="0" w:space="0" w:color="auto"/>
        <w:right w:val="none" w:sz="0" w:space="0" w:color="auto"/>
      </w:divBdr>
    </w:div>
    <w:div w:id="1233197859">
      <w:bodyDiv w:val="1"/>
      <w:marLeft w:val="0"/>
      <w:marRight w:val="0"/>
      <w:marTop w:val="0"/>
      <w:marBottom w:val="0"/>
      <w:divBdr>
        <w:top w:val="none" w:sz="0" w:space="0" w:color="auto"/>
        <w:left w:val="none" w:sz="0" w:space="0" w:color="auto"/>
        <w:bottom w:val="none" w:sz="0" w:space="0" w:color="auto"/>
        <w:right w:val="none" w:sz="0" w:space="0" w:color="auto"/>
      </w:divBdr>
    </w:div>
    <w:div w:id="1246112201">
      <w:bodyDiv w:val="1"/>
      <w:marLeft w:val="0"/>
      <w:marRight w:val="0"/>
      <w:marTop w:val="0"/>
      <w:marBottom w:val="0"/>
      <w:divBdr>
        <w:top w:val="none" w:sz="0" w:space="0" w:color="auto"/>
        <w:left w:val="none" w:sz="0" w:space="0" w:color="auto"/>
        <w:bottom w:val="none" w:sz="0" w:space="0" w:color="auto"/>
        <w:right w:val="none" w:sz="0" w:space="0" w:color="auto"/>
      </w:divBdr>
    </w:div>
    <w:div w:id="1257134138">
      <w:bodyDiv w:val="1"/>
      <w:marLeft w:val="0"/>
      <w:marRight w:val="0"/>
      <w:marTop w:val="0"/>
      <w:marBottom w:val="0"/>
      <w:divBdr>
        <w:top w:val="none" w:sz="0" w:space="0" w:color="auto"/>
        <w:left w:val="none" w:sz="0" w:space="0" w:color="auto"/>
        <w:bottom w:val="none" w:sz="0" w:space="0" w:color="auto"/>
        <w:right w:val="none" w:sz="0" w:space="0" w:color="auto"/>
      </w:divBdr>
    </w:div>
    <w:div w:id="1287083341">
      <w:bodyDiv w:val="1"/>
      <w:marLeft w:val="0"/>
      <w:marRight w:val="0"/>
      <w:marTop w:val="0"/>
      <w:marBottom w:val="0"/>
      <w:divBdr>
        <w:top w:val="none" w:sz="0" w:space="0" w:color="auto"/>
        <w:left w:val="none" w:sz="0" w:space="0" w:color="auto"/>
        <w:bottom w:val="none" w:sz="0" w:space="0" w:color="auto"/>
        <w:right w:val="none" w:sz="0" w:space="0" w:color="auto"/>
      </w:divBdr>
    </w:div>
    <w:div w:id="1292445115">
      <w:bodyDiv w:val="1"/>
      <w:marLeft w:val="0"/>
      <w:marRight w:val="0"/>
      <w:marTop w:val="0"/>
      <w:marBottom w:val="0"/>
      <w:divBdr>
        <w:top w:val="none" w:sz="0" w:space="0" w:color="auto"/>
        <w:left w:val="none" w:sz="0" w:space="0" w:color="auto"/>
        <w:bottom w:val="none" w:sz="0" w:space="0" w:color="auto"/>
        <w:right w:val="none" w:sz="0" w:space="0" w:color="auto"/>
      </w:divBdr>
    </w:div>
    <w:div w:id="1316643015">
      <w:bodyDiv w:val="1"/>
      <w:marLeft w:val="0"/>
      <w:marRight w:val="0"/>
      <w:marTop w:val="0"/>
      <w:marBottom w:val="0"/>
      <w:divBdr>
        <w:top w:val="none" w:sz="0" w:space="0" w:color="auto"/>
        <w:left w:val="none" w:sz="0" w:space="0" w:color="auto"/>
        <w:bottom w:val="none" w:sz="0" w:space="0" w:color="auto"/>
        <w:right w:val="none" w:sz="0" w:space="0" w:color="auto"/>
      </w:divBdr>
      <w:divsChild>
        <w:div w:id="1323924374">
          <w:marLeft w:val="576"/>
          <w:marRight w:val="0"/>
          <w:marTop w:val="80"/>
          <w:marBottom w:val="0"/>
          <w:divBdr>
            <w:top w:val="none" w:sz="0" w:space="0" w:color="auto"/>
            <w:left w:val="none" w:sz="0" w:space="0" w:color="auto"/>
            <w:bottom w:val="none" w:sz="0" w:space="0" w:color="auto"/>
            <w:right w:val="none" w:sz="0" w:space="0" w:color="auto"/>
          </w:divBdr>
        </w:div>
        <w:div w:id="1851796171">
          <w:marLeft w:val="576"/>
          <w:marRight w:val="0"/>
          <w:marTop w:val="80"/>
          <w:marBottom w:val="0"/>
          <w:divBdr>
            <w:top w:val="none" w:sz="0" w:space="0" w:color="auto"/>
            <w:left w:val="none" w:sz="0" w:space="0" w:color="auto"/>
            <w:bottom w:val="none" w:sz="0" w:space="0" w:color="auto"/>
            <w:right w:val="none" w:sz="0" w:space="0" w:color="auto"/>
          </w:divBdr>
        </w:div>
      </w:divsChild>
    </w:div>
    <w:div w:id="1321424322">
      <w:bodyDiv w:val="1"/>
      <w:marLeft w:val="0"/>
      <w:marRight w:val="0"/>
      <w:marTop w:val="0"/>
      <w:marBottom w:val="0"/>
      <w:divBdr>
        <w:top w:val="none" w:sz="0" w:space="0" w:color="auto"/>
        <w:left w:val="none" w:sz="0" w:space="0" w:color="auto"/>
        <w:bottom w:val="none" w:sz="0" w:space="0" w:color="auto"/>
        <w:right w:val="none" w:sz="0" w:space="0" w:color="auto"/>
      </w:divBdr>
      <w:divsChild>
        <w:div w:id="222909211">
          <w:marLeft w:val="576"/>
          <w:marRight w:val="0"/>
          <w:marTop w:val="80"/>
          <w:marBottom w:val="0"/>
          <w:divBdr>
            <w:top w:val="none" w:sz="0" w:space="0" w:color="auto"/>
            <w:left w:val="none" w:sz="0" w:space="0" w:color="auto"/>
            <w:bottom w:val="none" w:sz="0" w:space="0" w:color="auto"/>
            <w:right w:val="none" w:sz="0" w:space="0" w:color="auto"/>
          </w:divBdr>
        </w:div>
      </w:divsChild>
    </w:div>
    <w:div w:id="1322125075">
      <w:bodyDiv w:val="1"/>
      <w:marLeft w:val="0"/>
      <w:marRight w:val="0"/>
      <w:marTop w:val="0"/>
      <w:marBottom w:val="0"/>
      <w:divBdr>
        <w:top w:val="none" w:sz="0" w:space="0" w:color="auto"/>
        <w:left w:val="none" w:sz="0" w:space="0" w:color="auto"/>
        <w:bottom w:val="none" w:sz="0" w:space="0" w:color="auto"/>
        <w:right w:val="none" w:sz="0" w:space="0" w:color="auto"/>
      </w:divBdr>
      <w:divsChild>
        <w:div w:id="1272781064">
          <w:marLeft w:val="0"/>
          <w:marRight w:val="0"/>
          <w:marTop w:val="0"/>
          <w:marBottom w:val="0"/>
          <w:divBdr>
            <w:top w:val="none" w:sz="0" w:space="0" w:color="auto"/>
            <w:left w:val="none" w:sz="0" w:space="0" w:color="auto"/>
            <w:bottom w:val="none" w:sz="0" w:space="0" w:color="auto"/>
            <w:right w:val="none" w:sz="0" w:space="0" w:color="auto"/>
          </w:divBdr>
          <w:divsChild>
            <w:div w:id="1414627192">
              <w:marLeft w:val="0"/>
              <w:marRight w:val="0"/>
              <w:marTop w:val="0"/>
              <w:marBottom w:val="0"/>
              <w:divBdr>
                <w:top w:val="none" w:sz="0" w:space="0" w:color="auto"/>
                <w:left w:val="none" w:sz="0" w:space="0" w:color="auto"/>
                <w:bottom w:val="none" w:sz="0" w:space="0" w:color="auto"/>
                <w:right w:val="none" w:sz="0" w:space="0" w:color="auto"/>
              </w:divBdr>
            </w:div>
          </w:divsChild>
        </w:div>
        <w:div w:id="1402944808">
          <w:marLeft w:val="0"/>
          <w:marRight w:val="0"/>
          <w:marTop w:val="0"/>
          <w:marBottom w:val="0"/>
          <w:divBdr>
            <w:top w:val="none" w:sz="0" w:space="0" w:color="auto"/>
            <w:left w:val="none" w:sz="0" w:space="0" w:color="auto"/>
            <w:bottom w:val="none" w:sz="0" w:space="0" w:color="auto"/>
            <w:right w:val="none" w:sz="0" w:space="0" w:color="auto"/>
          </w:divBdr>
          <w:divsChild>
            <w:div w:id="115313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554444">
      <w:bodyDiv w:val="1"/>
      <w:marLeft w:val="0"/>
      <w:marRight w:val="0"/>
      <w:marTop w:val="0"/>
      <w:marBottom w:val="0"/>
      <w:divBdr>
        <w:top w:val="none" w:sz="0" w:space="0" w:color="auto"/>
        <w:left w:val="none" w:sz="0" w:space="0" w:color="auto"/>
        <w:bottom w:val="none" w:sz="0" w:space="0" w:color="auto"/>
        <w:right w:val="none" w:sz="0" w:space="0" w:color="auto"/>
      </w:divBdr>
    </w:div>
    <w:div w:id="1326786914">
      <w:bodyDiv w:val="1"/>
      <w:marLeft w:val="0"/>
      <w:marRight w:val="0"/>
      <w:marTop w:val="0"/>
      <w:marBottom w:val="0"/>
      <w:divBdr>
        <w:top w:val="none" w:sz="0" w:space="0" w:color="auto"/>
        <w:left w:val="none" w:sz="0" w:space="0" w:color="auto"/>
        <w:bottom w:val="none" w:sz="0" w:space="0" w:color="auto"/>
        <w:right w:val="none" w:sz="0" w:space="0" w:color="auto"/>
      </w:divBdr>
    </w:div>
    <w:div w:id="1345670805">
      <w:bodyDiv w:val="1"/>
      <w:marLeft w:val="0"/>
      <w:marRight w:val="0"/>
      <w:marTop w:val="0"/>
      <w:marBottom w:val="0"/>
      <w:divBdr>
        <w:top w:val="none" w:sz="0" w:space="0" w:color="auto"/>
        <w:left w:val="none" w:sz="0" w:space="0" w:color="auto"/>
        <w:bottom w:val="none" w:sz="0" w:space="0" w:color="auto"/>
        <w:right w:val="none" w:sz="0" w:space="0" w:color="auto"/>
      </w:divBdr>
    </w:div>
    <w:div w:id="1346859300">
      <w:bodyDiv w:val="1"/>
      <w:marLeft w:val="0"/>
      <w:marRight w:val="0"/>
      <w:marTop w:val="0"/>
      <w:marBottom w:val="0"/>
      <w:divBdr>
        <w:top w:val="none" w:sz="0" w:space="0" w:color="auto"/>
        <w:left w:val="none" w:sz="0" w:space="0" w:color="auto"/>
        <w:bottom w:val="none" w:sz="0" w:space="0" w:color="auto"/>
        <w:right w:val="none" w:sz="0" w:space="0" w:color="auto"/>
      </w:divBdr>
    </w:div>
    <w:div w:id="1361278694">
      <w:bodyDiv w:val="1"/>
      <w:marLeft w:val="0"/>
      <w:marRight w:val="0"/>
      <w:marTop w:val="0"/>
      <w:marBottom w:val="0"/>
      <w:divBdr>
        <w:top w:val="none" w:sz="0" w:space="0" w:color="auto"/>
        <w:left w:val="none" w:sz="0" w:space="0" w:color="auto"/>
        <w:bottom w:val="none" w:sz="0" w:space="0" w:color="auto"/>
        <w:right w:val="none" w:sz="0" w:space="0" w:color="auto"/>
      </w:divBdr>
    </w:div>
    <w:div w:id="1363942165">
      <w:bodyDiv w:val="1"/>
      <w:marLeft w:val="0"/>
      <w:marRight w:val="0"/>
      <w:marTop w:val="0"/>
      <w:marBottom w:val="0"/>
      <w:divBdr>
        <w:top w:val="none" w:sz="0" w:space="0" w:color="auto"/>
        <w:left w:val="none" w:sz="0" w:space="0" w:color="auto"/>
        <w:bottom w:val="none" w:sz="0" w:space="0" w:color="auto"/>
        <w:right w:val="none" w:sz="0" w:space="0" w:color="auto"/>
      </w:divBdr>
    </w:div>
    <w:div w:id="1383016629">
      <w:bodyDiv w:val="1"/>
      <w:marLeft w:val="0"/>
      <w:marRight w:val="0"/>
      <w:marTop w:val="0"/>
      <w:marBottom w:val="0"/>
      <w:divBdr>
        <w:top w:val="none" w:sz="0" w:space="0" w:color="auto"/>
        <w:left w:val="none" w:sz="0" w:space="0" w:color="auto"/>
        <w:bottom w:val="none" w:sz="0" w:space="0" w:color="auto"/>
        <w:right w:val="none" w:sz="0" w:space="0" w:color="auto"/>
      </w:divBdr>
    </w:div>
    <w:div w:id="1383556886">
      <w:bodyDiv w:val="1"/>
      <w:marLeft w:val="0"/>
      <w:marRight w:val="0"/>
      <w:marTop w:val="0"/>
      <w:marBottom w:val="0"/>
      <w:divBdr>
        <w:top w:val="none" w:sz="0" w:space="0" w:color="auto"/>
        <w:left w:val="none" w:sz="0" w:space="0" w:color="auto"/>
        <w:bottom w:val="none" w:sz="0" w:space="0" w:color="auto"/>
        <w:right w:val="none" w:sz="0" w:space="0" w:color="auto"/>
      </w:divBdr>
    </w:div>
    <w:div w:id="1396850627">
      <w:bodyDiv w:val="1"/>
      <w:marLeft w:val="0"/>
      <w:marRight w:val="0"/>
      <w:marTop w:val="0"/>
      <w:marBottom w:val="0"/>
      <w:divBdr>
        <w:top w:val="none" w:sz="0" w:space="0" w:color="auto"/>
        <w:left w:val="none" w:sz="0" w:space="0" w:color="auto"/>
        <w:bottom w:val="none" w:sz="0" w:space="0" w:color="auto"/>
        <w:right w:val="none" w:sz="0" w:space="0" w:color="auto"/>
      </w:divBdr>
    </w:div>
    <w:div w:id="1403258800">
      <w:bodyDiv w:val="1"/>
      <w:marLeft w:val="0"/>
      <w:marRight w:val="0"/>
      <w:marTop w:val="0"/>
      <w:marBottom w:val="0"/>
      <w:divBdr>
        <w:top w:val="none" w:sz="0" w:space="0" w:color="auto"/>
        <w:left w:val="none" w:sz="0" w:space="0" w:color="auto"/>
        <w:bottom w:val="none" w:sz="0" w:space="0" w:color="auto"/>
        <w:right w:val="none" w:sz="0" w:space="0" w:color="auto"/>
      </w:divBdr>
    </w:div>
    <w:div w:id="1403715959">
      <w:bodyDiv w:val="1"/>
      <w:marLeft w:val="0"/>
      <w:marRight w:val="0"/>
      <w:marTop w:val="0"/>
      <w:marBottom w:val="0"/>
      <w:divBdr>
        <w:top w:val="none" w:sz="0" w:space="0" w:color="auto"/>
        <w:left w:val="none" w:sz="0" w:space="0" w:color="auto"/>
        <w:bottom w:val="none" w:sz="0" w:space="0" w:color="auto"/>
        <w:right w:val="none" w:sz="0" w:space="0" w:color="auto"/>
      </w:divBdr>
    </w:div>
    <w:div w:id="1427189499">
      <w:bodyDiv w:val="1"/>
      <w:marLeft w:val="0"/>
      <w:marRight w:val="0"/>
      <w:marTop w:val="0"/>
      <w:marBottom w:val="0"/>
      <w:divBdr>
        <w:top w:val="none" w:sz="0" w:space="0" w:color="auto"/>
        <w:left w:val="none" w:sz="0" w:space="0" w:color="auto"/>
        <w:bottom w:val="none" w:sz="0" w:space="0" w:color="auto"/>
        <w:right w:val="none" w:sz="0" w:space="0" w:color="auto"/>
      </w:divBdr>
    </w:div>
    <w:div w:id="1434401135">
      <w:bodyDiv w:val="1"/>
      <w:marLeft w:val="0"/>
      <w:marRight w:val="0"/>
      <w:marTop w:val="0"/>
      <w:marBottom w:val="0"/>
      <w:divBdr>
        <w:top w:val="none" w:sz="0" w:space="0" w:color="auto"/>
        <w:left w:val="none" w:sz="0" w:space="0" w:color="auto"/>
        <w:bottom w:val="none" w:sz="0" w:space="0" w:color="auto"/>
        <w:right w:val="none" w:sz="0" w:space="0" w:color="auto"/>
      </w:divBdr>
    </w:div>
    <w:div w:id="1436025470">
      <w:bodyDiv w:val="1"/>
      <w:marLeft w:val="0"/>
      <w:marRight w:val="0"/>
      <w:marTop w:val="0"/>
      <w:marBottom w:val="0"/>
      <w:divBdr>
        <w:top w:val="none" w:sz="0" w:space="0" w:color="auto"/>
        <w:left w:val="none" w:sz="0" w:space="0" w:color="auto"/>
        <w:bottom w:val="none" w:sz="0" w:space="0" w:color="auto"/>
        <w:right w:val="none" w:sz="0" w:space="0" w:color="auto"/>
      </w:divBdr>
    </w:div>
    <w:div w:id="1440294002">
      <w:bodyDiv w:val="1"/>
      <w:marLeft w:val="0"/>
      <w:marRight w:val="0"/>
      <w:marTop w:val="0"/>
      <w:marBottom w:val="0"/>
      <w:divBdr>
        <w:top w:val="none" w:sz="0" w:space="0" w:color="auto"/>
        <w:left w:val="none" w:sz="0" w:space="0" w:color="auto"/>
        <w:bottom w:val="none" w:sz="0" w:space="0" w:color="auto"/>
        <w:right w:val="none" w:sz="0" w:space="0" w:color="auto"/>
      </w:divBdr>
    </w:div>
    <w:div w:id="1496721469">
      <w:bodyDiv w:val="1"/>
      <w:marLeft w:val="0"/>
      <w:marRight w:val="0"/>
      <w:marTop w:val="0"/>
      <w:marBottom w:val="0"/>
      <w:divBdr>
        <w:top w:val="none" w:sz="0" w:space="0" w:color="auto"/>
        <w:left w:val="none" w:sz="0" w:space="0" w:color="auto"/>
        <w:bottom w:val="none" w:sz="0" w:space="0" w:color="auto"/>
        <w:right w:val="none" w:sz="0" w:space="0" w:color="auto"/>
      </w:divBdr>
    </w:div>
    <w:div w:id="1514491361">
      <w:bodyDiv w:val="1"/>
      <w:marLeft w:val="0"/>
      <w:marRight w:val="0"/>
      <w:marTop w:val="0"/>
      <w:marBottom w:val="0"/>
      <w:divBdr>
        <w:top w:val="none" w:sz="0" w:space="0" w:color="auto"/>
        <w:left w:val="none" w:sz="0" w:space="0" w:color="auto"/>
        <w:bottom w:val="none" w:sz="0" w:space="0" w:color="auto"/>
        <w:right w:val="none" w:sz="0" w:space="0" w:color="auto"/>
      </w:divBdr>
      <w:divsChild>
        <w:div w:id="213465595">
          <w:marLeft w:val="576"/>
          <w:marRight w:val="0"/>
          <w:marTop w:val="80"/>
          <w:marBottom w:val="0"/>
          <w:divBdr>
            <w:top w:val="none" w:sz="0" w:space="0" w:color="auto"/>
            <w:left w:val="none" w:sz="0" w:space="0" w:color="auto"/>
            <w:bottom w:val="none" w:sz="0" w:space="0" w:color="auto"/>
            <w:right w:val="none" w:sz="0" w:space="0" w:color="auto"/>
          </w:divBdr>
        </w:div>
      </w:divsChild>
    </w:div>
    <w:div w:id="1516453747">
      <w:bodyDiv w:val="1"/>
      <w:marLeft w:val="0"/>
      <w:marRight w:val="0"/>
      <w:marTop w:val="0"/>
      <w:marBottom w:val="0"/>
      <w:divBdr>
        <w:top w:val="none" w:sz="0" w:space="0" w:color="auto"/>
        <w:left w:val="none" w:sz="0" w:space="0" w:color="auto"/>
        <w:bottom w:val="none" w:sz="0" w:space="0" w:color="auto"/>
        <w:right w:val="none" w:sz="0" w:space="0" w:color="auto"/>
      </w:divBdr>
    </w:div>
    <w:div w:id="1516580995">
      <w:bodyDiv w:val="1"/>
      <w:marLeft w:val="0"/>
      <w:marRight w:val="0"/>
      <w:marTop w:val="0"/>
      <w:marBottom w:val="0"/>
      <w:divBdr>
        <w:top w:val="none" w:sz="0" w:space="0" w:color="auto"/>
        <w:left w:val="none" w:sz="0" w:space="0" w:color="auto"/>
        <w:bottom w:val="none" w:sz="0" w:space="0" w:color="auto"/>
        <w:right w:val="none" w:sz="0" w:space="0" w:color="auto"/>
      </w:divBdr>
    </w:div>
    <w:div w:id="1525440709">
      <w:bodyDiv w:val="1"/>
      <w:marLeft w:val="0"/>
      <w:marRight w:val="0"/>
      <w:marTop w:val="0"/>
      <w:marBottom w:val="0"/>
      <w:divBdr>
        <w:top w:val="none" w:sz="0" w:space="0" w:color="auto"/>
        <w:left w:val="none" w:sz="0" w:space="0" w:color="auto"/>
        <w:bottom w:val="none" w:sz="0" w:space="0" w:color="auto"/>
        <w:right w:val="none" w:sz="0" w:space="0" w:color="auto"/>
      </w:divBdr>
    </w:div>
    <w:div w:id="1538008983">
      <w:bodyDiv w:val="1"/>
      <w:marLeft w:val="0"/>
      <w:marRight w:val="0"/>
      <w:marTop w:val="0"/>
      <w:marBottom w:val="0"/>
      <w:divBdr>
        <w:top w:val="none" w:sz="0" w:space="0" w:color="auto"/>
        <w:left w:val="none" w:sz="0" w:space="0" w:color="auto"/>
        <w:bottom w:val="none" w:sz="0" w:space="0" w:color="auto"/>
        <w:right w:val="none" w:sz="0" w:space="0" w:color="auto"/>
      </w:divBdr>
    </w:div>
    <w:div w:id="1549410914">
      <w:bodyDiv w:val="1"/>
      <w:marLeft w:val="0"/>
      <w:marRight w:val="0"/>
      <w:marTop w:val="0"/>
      <w:marBottom w:val="0"/>
      <w:divBdr>
        <w:top w:val="none" w:sz="0" w:space="0" w:color="auto"/>
        <w:left w:val="none" w:sz="0" w:space="0" w:color="auto"/>
        <w:bottom w:val="none" w:sz="0" w:space="0" w:color="auto"/>
        <w:right w:val="none" w:sz="0" w:space="0" w:color="auto"/>
      </w:divBdr>
      <w:divsChild>
        <w:div w:id="486481874">
          <w:marLeft w:val="0"/>
          <w:marRight w:val="0"/>
          <w:marTop w:val="0"/>
          <w:marBottom w:val="0"/>
          <w:divBdr>
            <w:top w:val="none" w:sz="0" w:space="0" w:color="auto"/>
            <w:left w:val="none" w:sz="0" w:space="0" w:color="auto"/>
            <w:bottom w:val="none" w:sz="0" w:space="0" w:color="auto"/>
            <w:right w:val="none" w:sz="0" w:space="0" w:color="auto"/>
          </w:divBdr>
        </w:div>
        <w:div w:id="811875164">
          <w:marLeft w:val="0"/>
          <w:marRight w:val="0"/>
          <w:marTop w:val="0"/>
          <w:marBottom w:val="0"/>
          <w:divBdr>
            <w:top w:val="none" w:sz="0" w:space="0" w:color="auto"/>
            <w:left w:val="none" w:sz="0" w:space="0" w:color="auto"/>
            <w:bottom w:val="none" w:sz="0" w:space="0" w:color="auto"/>
            <w:right w:val="none" w:sz="0" w:space="0" w:color="auto"/>
          </w:divBdr>
        </w:div>
        <w:div w:id="935868371">
          <w:marLeft w:val="0"/>
          <w:marRight w:val="0"/>
          <w:marTop w:val="0"/>
          <w:marBottom w:val="0"/>
          <w:divBdr>
            <w:top w:val="none" w:sz="0" w:space="0" w:color="auto"/>
            <w:left w:val="none" w:sz="0" w:space="0" w:color="auto"/>
            <w:bottom w:val="none" w:sz="0" w:space="0" w:color="auto"/>
            <w:right w:val="none" w:sz="0" w:space="0" w:color="auto"/>
          </w:divBdr>
        </w:div>
        <w:div w:id="1178696138">
          <w:marLeft w:val="0"/>
          <w:marRight w:val="0"/>
          <w:marTop w:val="0"/>
          <w:marBottom w:val="0"/>
          <w:divBdr>
            <w:top w:val="none" w:sz="0" w:space="0" w:color="auto"/>
            <w:left w:val="none" w:sz="0" w:space="0" w:color="auto"/>
            <w:bottom w:val="none" w:sz="0" w:space="0" w:color="auto"/>
            <w:right w:val="none" w:sz="0" w:space="0" w:color="auto"/>
          </w:divBdr>
        </w:div>
        <w:div w:id="1413772472">
          <w:marLeft w:val="0"/>
          <w:marRight w:val="0"/>
          <w:marTop w:val="0"/>
          <w:marBottom w:val="0"/>
          <w:divBdr>
            <w:top w:val="none" w:sz="0" w:space="0" w:color="auto"/>
            <w:left w:val="none" w:sz="0" w:space="0" w:color="auto"/>
            <w:bottom w:val="none" w:sz="0" w:space="0" w:color="auto"/>
            <w:right w:val="none" w:sz="0" w:space="0" w:color="auto"/>
          </w:divBdr>
        </w:div>
        <w:div w:id="1516266021">
          <w:marLeft w:val="0"/>
          <w:marRight w:val="0"/>
          <w:marTop w:val="0"/>
          <w:marBottom w:val="0"/>
          <w:divBdr>
            <w:top w:val="none" w:sz="0" w:space="0" w:color="auto"/>
            <w:left w:val="none" w:sz="0" w:space="0" w:color="auto"/>
            <w:bottom w:val="none" w:sz="0" w:space="0" w:color="auto"/>
            <w:right w:val="none" w:sz="0" w:space="0" w:color="auto"/>
          </w:divBdr>
        </w:div>
        <w:div w:id="1576089885">
          <w:marLeft w:val="0"/>
          <w:marRight w:val="0"/>
          <w:marTop w:val="0"/>
          <w:marBottom w:val="0"/>
          <w:divBdr>
            <w:top w:val="none" w:sz="0" w:space="0" w:color="auto"/>
            <w:left w:val="none" w:sz="0" w:space="0" w:color="auto"/>
            <w:bottom w:val="none" w:sz="0" w:space="0" w:color="auto"/>
            <w:right w:val="none" w:sz="0" w:space="0" w:color="auto"/>
          </w:divBdr>
        </w:div>
      </w:divsChild>
    </w:div>
    <w:div w:id="1549682206">
      <w:bodyDiv w:val="1"/>
      <w:marLeft w:val="0"/>
      <w:marRight w:val="0"/>
      <w:marTop w:val="0"/>
      <w:marBottom w:val="0"/>
      <w:divBdr>
        <w:top w:val="none" w:sz="0" w:space="0" w:color="auto"/>
        <w:left w:val="none" w:sz="0" w:space="0" w:color="auto"/>
        <w:bottom w:val="none" w:sz="0" w:space="0" w:color="auto"/>
        <w:right w:val="none" w:sz="0" w:space="0" w:color="auto"/>
      </w:divBdr>
    </w:div>
    <w:div w:id="1578588049">
      <w:bodyDiv w:val="1"/>
      <w:marLeft w:val="0"/>
      <w:marRight w:val="0"/>
      <w:marTop w:val="0"/>
      <w:marBottom w:val="0"/>
      <w:divBdr>
        <w:top w:val="none" w:sz="0" w:space="0" w:color="auto"/>
        <w:left w:val="none" w:sz="0" w:space="0" w:color="auto"/>
        <w:bottom w:val="none" w:sz="0" w:space="0" w:color="auto"/>
        <w:right w:val="none" w:sz="0" w:space="0" w:color="auto"/>
      </w:divBdr>
    </w:div>
    <w:div w:id="1591769686">
      <w:bodyDiv w:val="1"/>
      <w:marLeft w:val="0"/>
      <w:marRight w:val="0"/>
      <w:marTop w:val="0"/>
      <w:marBottom w:val="0"/>
      <w:divBdr>
        <w:top w:val="none" w:sz="0" w:space="0" w:color="auto"/>
        <w:left w:val="none" w:sz="0" w:space="0" w:color="auto"/>
        <w:bottom w:val="none" w:sz="0" w:space="0" w:color="auto"/>
        <w:right w:val="none" w:sz="0" w:space="0" w:color="auto"/>
      </w:divBdr>
    </w:div>
    <w:div w:id="1604729088">
      <w:bodyDiv w:val="1"/>
      <w:marLeft w:val="0"/>
      <w:marRight w:val="0"/>
      <w:marTop w:val="0"/>
      <w:marBottom w:val="0"/>
      <w:divBdr>
        <w:top w:val="none" w:sz="0" w:space="0" w:color="auto"/>
        <w:left w:val="none" w:sz="0" w:space="0" w:color="auto"/>
        <w:bottom w:val="none" w:sz="0" w:space="0" w:color="auto"/>
        <w:right w:val="none" w:sz="0" w:space="0" w:color="auto"/>
      </w:divBdr>
    </w:div>
    <w:div w:id="1624728586">
      <w:bodyDiv w:val="1"/>
      <w:marLeft w:val="0"/>
      <w:marRight w:val="0"/>
      <w:marTop w:val="0"/>
      <w:marBottom w:val="0"/>
      <w:divBdr>
        <w:top w:val="none" w:sz="0" w:space="0" w:color="auto"/>
        <w:left w:val="none" w:sz="0" w:space="0" w:color="auto"/>
        <w:bottom w:val="none" w:sz="0" w:space="0" w:color="auto"/>
        <w:right w:val="none" w:sz="0" w:space="0" w:color="auto"/>
      </w:divBdr>
    </w:div>
    <w:div w:id="1626890018">
      <w:bodyDiv w:val="1"/>
      <w:marLeft w:val="0"/>
      <w:marRight w:val="0"/>
      <w:marTop w:val="0"/>
      <w:marBottom w:val="0"/>
      <w:divBdr>
        <w:top w:val="none" w:sz="0" w:space="0" w:color="auto"/>
        <w:left w:val="none" w:sz="0" w:space="0" w:color="auto"/>
        <w:bottom w:val="none" w:sz="0" w:space="0" w:color="auto"/>
        <w:right w:val="none" w:sz="0" w:space="0" w:color="auto"/>
      </w:divBdr>
    </w:div>
    <w:div w:id="1643728920">
      <w:bodyDiv w:val="1"/>
      <w:marLeft w:val="0"/>
      <w:marRight w:val="0"/>
      <w:marTop w:val="0"/>
      <w:marBottom w:val="0"/>
      <w:divBdr>
        <w:top w:val="none" w:sz="0" w:space="0" w:color="auto"/>
        <w:left w:val="none" w:sz="0" w:space="0" w:color="auto"/>
        <w:bottom w:val="none" w:sz="0" w:space="0" w:color="auto"/>
        <w:right w:val="none" w:sz="0" w:space="0" w:color="auto"/>
      </w:divBdr>
      <w:divsChild>
        <w:div w:id="257058555">
          <w:marLeft w:val="360"/>
          <w:marRight w:val="0"/>
          <w:marTop w:val="200"/>
          <w:marBottom w:val="0"/>
          <w:divBdr>
            <w:top w:val="none" w:sz="0" w:space="0" w:color="auto"/>
            <w:left w:val="none" w:sz="0" w:space="0" w:color="auto"/>
            <w:bottom w:val="none" w:sz="0" w:space="0" w:color="auto"/>
            <w:right w:val="none" w:sz="0" w:space="0" w:color="auto"/>
          </w:divBdr>
        </w:div>
      </w:divsChild>
    </w:div>
    <w:div w:id="1670019520">
      <w:bodyDiv w:val="1"/>
      <w:marLeft w:val="0"/>
      <w:marRight w:val="0"/>
      <w:marTop w:val="0"/>
      <w:marBottom w:val="0"/>
      <w:divBdr>
        <w:top w:val="none" w:sz="0" w:space="0" w:color="auto"/>
        <w:left w:val="none" w:sz="0" w:space="0" w:color="auto"/>
        <w:bottom w:val="none" w:sz="0" w:space="0" w:color="auto"/>
        <w:right w:val="none" w:sz="0" w:space="0" w:color="auto"/>
      </w:divBdr>
    </w:div>
    <w:div w:id="1678265678">
      <w:bodyDiv w:val="1"/>
      <w:marLeft w:val="0"/>
      <w:marRight w:val="0"/>
      <w:marTop w:val="0"/>
      <w:marBottom w:val="0"/>
      <w:divBdr>
        <w:top w:val="none" w:sz="0" w:space="0" w:color="auto"/>
        <w:left w:val="none" w:sz="0" w:space="0" w:color="auto"/>
        <w:bottom w:val="none" w:sz="0" w:space="0" w:color="auto"/>
        <w:right w:val="none" w:sz="0" w:space="0" w:color="auto"/>
      </w:divBdr>
      <w:divsChild>
        <w:div w:id="610093184">
          <w:marLeft w:val="576"/>
          <w:marRight w:val="0"/>
          <w:marTop w:val="80"/>
          <w:marBottom w:val="0"/>
          <w:divBdr>
            <w:top w:val="none" w:sz="0" w:space="0" w:color="auto"/>
            <w:left w:val="none" w:sz="0" w:space="0" w:color="auto"/>
            <w:bottom w:val="none" w:sz="0" w:space="0" w:color="auto"/>
            <w:right w:val="none" w:sz="0" w:space="0" w:color="auto"/>
          </w:divBdr>
        </w:div>
        <w:div w:id="1672953243">
          <w:marLeft w:val="576"/>
          <w:marRight w:val="0"/>
          <w:marTop w:val="80"/>
          <w:marBottom w:val="0"/>
          <w:divBdr>
            <w:top w:val="none" w:sz="0" w:space="0" w:color="auto"/>
            <w:left w:val="none" w:sz="0" w:space="0" w:color="auto"/>
            <w:bottom w:val="none" w:sz="0" w:space="0" w:color="auto"/>
            <w:right w:val="none" w:sz="0" w:space="0" w:color="auto"/>
          </w:divBdr>
        </w:div>
      </w:divsChild>
    </w:div>
    <w:div w:id="1689403584">
      <w:bodyDiv w:val="1"/>
      <w:marLeft w:val="0"/>
      <w:marRight w:val="0"/>
      <w:marTop w:val="0"/>
      <w:marBottom w:val="0"/>
      <w:divBdr>
        <w:top w:val="none" w:sz="0" w:space="0" w:color="auto"/>
        <w:left w:val="none" w:sz="0" w:space="0" w:color="auto"/>
        <w:bottom w:val="none" w:sz="0" w:space="0" w:color="auto"/>
        <w:right w:val="none" w:sz="0" w:space="0" w:color="auto"/>
      </w:divBdr>
    </w:div>
    <w:div w:id="1689522475">
      <w:bodyDiv w:val="1"/>
      <w:marLeft w:val="0"/>
      <w:marRight w:val="0"/>
      <w:marTop w:val="0"/>
      <w:marBottom w:val="0"/>
      <w:divBdr>
        <w:top w:val="none" w:sz="0" w:space="0" w:color="auto"/>
        <w:left w:val="none" w:sz="0" w:space="0" w:color="auto"/>
        <w:bottom w:val="none" w:sz="0" w:space="0" w:color="auto"/>
        <w:right w:val="none" w:sz="0" w:space="0" w:color="auto"/>
      </w:divBdr>
    </w:div>
    <w:div w:id="1691182674">
      <w:bodyDiv w:val="1"/>
      <w:marLeft w:val="0"/>
      <w:marRight w:val="0"/>
      <w:marTop w:val="0"/>
      <w:marBottom w:val="0"/>
      <w:divBdr>
        <w:top w:val="none" w:sz="0" w:space="0" w:color="auto"/>
        <w:left w:val="none" w:sz="0" w:space="0" w:color="auto"/>
        <w:bottom w:val="none" w:sz="0" w:space="0" w:color="auto"/>
        <w:right w:val="none" w:sz="0" w:space="0" w:color="auto"/>
      </w:divBdr>
    </w:div>
    <w:div w:id="1713312241">
      <w:bodyDiv w:val="1"/>
      <w:marLeft w:val="0"/>
      <w:marRight w:val="0"/>
      <w:marTop w:val="0"/>
      <w:marBottom w:val="0"/>
      <w:divBdr>
        <w:top w:val="none" w:sz="0" w:space="0" w:color="auto"/>
        <w:left w:val="none" w:sz="0" w:space="0" w:color="auto"/>
        <w:bottom w:val="none" w:sz="0" w:space="0" w:color="auto"/>
        <w:right w:val="none" w:sz="0" w:space="0" w:color="auto"/>
      </w:divBdr>
    </w:div>
    <w:div w:id="1727726537">
      <w:bodyDiv w:val="1"/>
      <w:marLeft w:val="0"/>
      <w:marRight w:val="0"/>
      <w:marTop w:val="0"/>
      <w:marBottom w:val="0"/>
      <w:divBdr>
        <w:top w:val="none" w:sz="0" w:space="0" w:color="auto"/>
        <w:left w:val="none" w:sz="0" w:space="0" w:color="auto"/>
        <w:bottom w:val="none" w:sz="0" w:space="0" w:color="auto"/>
        <w:right w:val="none" w:sz="0" w:space="0" w:color="auto"/>
      </w:divBdr>
    </w:div>
    <w:div w:id="1776824712">
      <w:bodyDiv w:val="1"/>
      <w:marLeft w:val="0"/>
      <w:marRight w:val="0"/>
      <w:marTop w:val="0"/>
      <w:marBottom w:val="0"/>
      <w:divBdr>
        <w:top w:val="none" w:sz="0" w:space="0" w:color="auto"/>
        <w:left w:val="none" w:sz="0" w:space="0" w:color="auto"/>
        <w:bottom w:val="none" w:sz="0" w:space="0" w:color="auto"/>
        <w:right w:val="none" w:sz="0" w:space="0" w:color="auto"/>
      </w:divBdr>
    </w:div>
    <w:div w:id="1777363557">
      <w:bodyDiv w:val="1"/>
      <w:marLeft w:val="0"/>
      <w:marRight w:val="0"/>
      <w:marTop w:val="0"/>
      <w:marBottom w:val="0"/>
      <w:divBdr>
        <w:top w:val="none" w:sz="0" w:space="0" w:color="auto"/>
        <w:left w:val="none" w:sz="0" w:space="0" w:color="auto"/>
        <w:bottom w:val="none" w:sz="0" w:space="0" w:color="auto"/>
        <w:right w:val="none" w:sz="0" w:space="0" w:color="auto"/>
      </w:divBdr>
    </w:div>
    <w:div w:id="1788351192">
      <w:bodyDiv w:val="1"/>
      <w:marLeft w:val="0"/>
      <w:marRight w:val="0"/>
      <w:marTop w:val="0"/>
      <w:marBottom w:val="0"/>
      <w:divBdr>
        <w:top w:val="none" w:sz="0" w:space="0" w:color="auto"/>
        <w:left w:val="none" w:sz="0" w:space="0" w:color="auto"/>
        <w:bottom w:val="none" w:sz="0" w:space="0" w:color="auto"/>
        <w:right w:val="none" w:sz="0" w:space="0" w:color="auto"/>
      </w:divBdr>
    </w:div>
    <w:div w:id="1806924335">
      <w:bodyDiv w:val="1"/>
      <w:marLeft w:val="0"/>
      <w:marRight w:val="0"/>
      <w:marTop w:val="0"/>
      <w:marBottom w:val="0"/>
      <w:divBdr>
        <w:top w:val="none" w:sz="0" w:space="0" w:color="auto"/>
        <w:left w:val="none" w:sz="0" w:space="0" w:color="auto"/>
        <w:bottom w:val="none" w:sz="0" w:space="0" w:color="auto"/>
        <w:right w:val="none" w:sz="0" w:space="0" w:color="auto"/>
      </w:divBdr>
    </w:div>
    <w:div w:id="1840807766">
      <w:bodyDiv w:val="1"/>
      <w:marLeft w:val="0"/>
      <w:marRight w:val="0"/>
      <w:marTop w:val="0"/>
      <w:marBottom w:val="0"/>
      <w:divBdr>
        <w:top w:val="none" w:sz="0" w:space="0" w:color="auto"/>
        <w:left w:val="none" w:sz="0" w:space="0" w:color="auto"/>
        <w:bottom w:val="none" w:sz="0" w:space="0" w:color="auto"/>
        <w:right w:val="none" w:sz="0" w:space="0" w:color="auto"/>
      </w:divBdr>
    </w:div>
    <w:div w:id="1844002977">
      <w:bodyDiv w:val="1"/>
      <w:marLeft w:val="0"/>
      <w:marRight w:val="0"/>
      <w:marTop w:val="0"/>
      <w:marBottom w:val="0"/>
      <w:divBdr>
        <w:top w:val="none" w:sz="0" w:space="0" w:color="auto"/>
        <w:left w:val="none" w:sz="0" w:space="0" w:color="auto"/>
        <w:bottom w:val="none" w:sz="0" w:space="0" w:color="auto"/>
        <w:right w:val="none" w:sz="0" w:space="0" w:color="auto"/>
      </w:divBdr>
    </w:div>
    <w:div w:id="1853450886">
      <w:bodyDiv w:val="1"/>
      <w:marLeft w:val="0"/>
      <w:marRight w:val="0"/>
      <w:marTop w:val="0"/>
      <w:marBottom w:val="0"/>
      <w:divBdr>
        <w:top w:val="none" w:sz="0" w:space="0" w:color="auto"/>
        <w:left w:val="none" w:sz="0" w:space="0" w:color="auto"/>
        <w:bottom w:val="none" w:sz="0" w:space="0" w:color="auto"/>
        <w:right w:val="none" w:sz="0" w:space="0" w:color="auto"/>
      </w:divBdr>
    </w:div>
    <w:div w:id="1905412114">
      <w:bodyDiv w:val="1"/>
      <w:marLeft w:val="0"/>
      <w:marRight w:val="0"/>
      <w:marTop w:val="0"/>
      <w:marBottom w:val="0"/>
      <w:divBdr>
        <w:top w:val="none" w:sz="0" w:space="0" w:color="auto"/>
        <w:left w:val="none" w:sz="0" w:space="0" w:color="auto"/>
        <w:bottom w:val="none" w:sz="0" w:space="0" w:color="auto"/>
        <w:right w:val="none" w:sz="0" w:space="0" w:color="auto"/>
      </w:divBdr>
    </w:div>
    <w:div w:id="1913739341">
      <w:bodyDiv w:val="1"/>
      <w:marLeft w:val="0"/>
      <w:marRight w:val="0"/>
      <w:marTop w:val="0"/>
      <w:marBottom w:val="0"/>
      <w:divBdr>
        <w:top w:val="none" w:sz="0" w:space="0" w:color="auto"/>
        <w:left w:val="none" w:sz="0" w:space="0" w:color="auto"/>
        <w:bottom w:val="none" w:sz="0" w:space="0" w:color="auto"/>
        <w:right w:val="none" w:sz="0" w:space="0" w:color="auto"/>
      </w:divBdr>
    </w:div>
    <w:div w:id="1961453890">
      <w:bodyDiv w:val="1"/>
      <w:marLeft w:val="0"/>
      <w:marRight w:val="0"/>
      <w:marTop w:val="0"/>
      <w:marBottom w:val="0"/>
      <w:divBdr>
        <w:top w:val="none" w:sz="0" w:space="0" w:color="auto"/>
        <w:left w:val="none" w:sz="0" w:space="0" w:color="auto"/>
        <w:bottom w:val="none" w:sz="0" w:space="0" w:color="auto"/>
        <w:right w:val="none" w:sz="0" w:space="0" w:color="auto"/>
      </w:divBdr>
    </w:div>
    <w:div w:id="1968662552">
      <w:bodyDiv w:val="1"/>
      <w:marLeft w:val="0"/>
      <w:marRight w:val="0"/>
      <w:marTop w:val="0"/>
      <w:marBottom w:val="0"/>
      <w:divBdr>
        <w:top w:val="none" w:sz="0" w:space="0" w:color="auto"/>
        <w:left w:val="none" w:sz="0" w:space="0" w:color="auto"/>
        <w:bottom w:val="none" w:sz="0" w:space="0" w:color="auto"/>
        <w:right w:val="none" w:sz="0" w:space="0" w:color="auto"/>
      </w:divBdr>
    </w:div>
    <w:div w:id="1980720137">
      <w:bodyDiv w:val="1"/>
      <w:marLeft w:val="0"/>
      <w:marRight w:val="0"/>
      <w:marTop w:val="0"/>
      <w:marBottom w:val="0"/>
      <w:divBdr>
        <w:top w:val="none" w:sz="0" w:space="0" w:color="auto"/>
        <w:left w:val="none" w:sz="0" w:space="0" w:color="auto"/>
        <w:bottom w:val="none" w:sz="0" w:space="0" w:color="auto"/>
        <w:right w:val="none" w:sz="0" w:space="0" w:color="auto"/>
      </w:divBdr>
    </w:div>
    <w:div w:id="1983539984">
      <w:bodyDiv w:val="1"/>
      <w:marLeft w:val="0"/>
      <w:marRight w:val="0"/>
      <w:marTop w:val="0"/>
      <w:marBottom w:val="0"/>
      <w:divBdr>
        <w:top w:val="none" w:sz="0" w:space="0" w:color="auto"/>
        <w:left w:val="none" w:sz="0" w:space="0" w:color="auto"/>
        <w:bottom w:val="none" w:sz="0" w:space="0" w:color="auto"/>
        <w:right w:val="none" w:sz="0" w:space="0" w:color="auto"/>
      </w:divBdr>
    </w:div>
    <w:div w:id="1991398568">
      <w:bodyDiv w:val="1"/>
      <w:marLeft w:val="0"/>
      <w:marRight w:val="0"/>
      <w:marTop w:val="0"/>
      <w:marBottom w:val="0"/>
      <w:divBdr>
        <w:top w:val="none" w:sz="0" w:space="0" w:color="auto"/>
        <w:left w:val="none" w:sz="0" w:space="0" w:color="auto"/>
        <w:bottom w:val="none" w:sz="0" w:space="0" w:color="auto"/>
        <w:right w:val="none" w:sz="0" w:space="0" w:color="auto"/>
      </w:divBdr>
    </w:div>
    <w:div w:id="2002927448">
      <w:bodyDiv w:val="1"/>
      <w:marLeft w:val="0"/>
      <w:marRight w:val="0"/>
      <w:marTop w:val="0"/>
      <w:marBottom w:val="0"/>
      <w:divBdr>
        <w:top w:val="none" w:sz="0" w:space="0" w:color="auto"/>
        <w:left w:val="none" w:sz="0" w:space="0" w:color="auto"/>
        <w:bottom w:val="none" w:sz="0" w:space="0" w:color="auto"/>
        <w:right w:val="none" w:sz="0" w:space="0" w:color="auto"/>
      </w:divBdr>
    </w:div>
    <w:div w:id="2010406801">
      <w:bodyDiv w:val="1"/>
      <w:marLeft w:val="0"/>
      <w:marRight w:val="0"/>
      <w:marTop w:val="0"/>
      <w:marBottom w:val="0"/>
      <w:divBdr>
        <w:top w:val="none" w:sz="0" w:space="0" w:color="auto"/>
        <w:left w:val="none" w:sz="0" w:space="0" w:color="auto"/>
        <w:bottom w:val="none" w:sz="0" w:space="0" w:color="auto"/>
        <w:right w:val="none" w:sz="0" w:space="0" w:color="auto"/>
      </w:divBdr>
    </w:div>
    <w:div w:id="2057118015">
      <w:bodyDiv w:val="1"/>
      <w:marLeft w:val="0"/>
      <w:marRight w:val="0"/>
      <w:marTop w:val="0"/>
      <w:marBottom w:val="0"/>
      <w:divBdr>
        <w:top w:val="none" w:sz="0" w:space="0" w:color="auto"/>
        <w:left w:val="none" w:sz="0" w:space="0" w:color="auto"/>
        <w:bottom w:val="none" w:sz="0" w:space="0" w:color="auto"/>
        <w:right w:val="none" w:sz="0" w:space="0" w:color="auto"/>
      </w:divBdr>
    </w:div>
    <w:div w:id="2069527703">
      <w:bodyDiv w:val="1"/>
      <w:marLeft w:val="0"/>
      <w:marRight w:val="0"/>
      <w:marTop w:val="0"/>
      <w:marBottom w:val="0"/>
      <w:divBdr>
        <w:top w:val="none" w:sz="0" w:space="0" w:color="auto"/>
        <w:left w:val="none" w:sz="0" w:space="0" w:color="auto"/>
        <w:bottom w:val="none" w:sz="0" w:space="0" w:color="auto"/>
        <w:right w:val="none" w:sz="0" w:space="0" w:color="auto"/>
      </w:divBdr>
    </w:div>
    <w:div w:id="2075735765">
      <w:bodyDiv w:val="1"/>
      <w:marLeft w:val="0"/>
      <w:marRight w:val="0"/>
      <w:marTop w:val="0"/>
      <w:marBottom w:val="0"/>
      <w:divBdr>
        <w:top w:val="none" w:sz="0" w:space="0" w:color="auto"/>
        <w:left w:val="none" w:sz="0" w:space="0" w:color="auto"/>
        <w:bottom w:val="none" w:sz="0" w:space="0" w:color="auto"/>
        <w:right w:val="none" w:sz="0" w:space="0" w:color="auto"/>
      </w:divBdr>
    </w:div>
    <w:div w:id="2095396812">
      <w:bodyDiv w:val="1"/>
      <w:marLeft w:val="0"/>
      <w:marRight w:val="0"/>
      <w:marTop w:val="0"/>
      <w:marBottom w:val="0"/>
      <w:divBdr>
        <w:top w:val="none" w:sz="0" w:space="0" w:color="auto"/>
        <w:left w:val="none" w:sz="0" w:space="0" w:color="auto"/>
        <w:bottom w:val="none" w:sz="0" w:space="0" w:color="auto"/>
        <w:right w:val="none" w:sz="0" w:space="0" w:color="auto"/>
      </w:divBdr>
    </w:div>
    <w:div w:id="2095397879">
      <w:bodyDiv w:val="1"/>
      <w:marLeft w:val="0"/>
      <w:marRight w:val="0"/>
      <w:marTop w:val="0"/>
      <w:marBottom w:val="0"/>
      <w:divBdr>
        <w:top w:val="none" w:sz="0" w:space="0" w:color="auto"/>
        <w:left w:val="none" w:sz="0" w:space="0" w:color="auto"/>
        <w:bottom w:val="none" w:sz="0" w:space="0" w:color="auto"/>
        <w:right w:val="none" w:sz="0" w:space="0" w:color="auto"/>
      </w:divBdr>
    </w:div>
    <w:div w:id="2110156339">
      <w:bodyDiv w:val="1"/>
      <w:marLeft w:val="0"/>
      <w:marRight w:val="0"/>
      <w:marTop w:val="0"/>
      <w:marBottom w:val="0"/>
      <w:divBdr>
        <w:top w:val="none" w:sz="0" w:space="0" w:color="auto"/>
        <w:left w:val="none" w:sz="0" w:space="0" w:color="auto"/>
        <w:bottom w:val="none" w:sz="0" w:space="0" w:color="auto"/>
        <w:right w:val="none" w:sz="0" w:space="0" w:color="auto"/>
      </w:divBdr>
      <w:divsChild>
        <w:div w:id="2169376">
          <w:marLeft w:val="0"/>
          <w:marRight w:val="0"/>
          <w:marTop w:val="0"/>
          <w:marBottom w:val="0"/>
          <w:divBdr>
            <w:top w:val="none" w:sz="0" w:space="0" w:color="auto"/>
            <w:left w:val="none" w:sz="0" w:space="0" w:color="auto"/>
            <w:bottom w:val="none" w:sz="0" w:space="0" w:color="auto"/>
            <w:right w:val="none" w:sz="0" w:space="0" w:color="auto"/>
          </w:divBdr>
        </w:div>
        <w:div w:id="8064655">
          <w:marLeft w:val="0"/>
          <w:marRight w:val="0"/>
          <w:marTop w:val="0"/>
          <w:marBottom w:val="0"/>
          <w:divBdr>
            <w:top w:val="none" w:sz="0" w:space="0" w:color="auto"/>
            <w:left w:val="none" w:sz="0" w:space="0" w:color="auto"/>
            <w:bottom w:val="none" w:sz="0" w:space="0" w:color="auto"/>
            <w:right w:val="none" w:sz="0" w:space="0" w:color="auto"/>
          </w:divBdr>
        </w:div>
        <w:div w:id="30152012">
          <w:marLeft w:val="0"/>
          <w:marRight w:val="0"/>
          <w:marTop w:val="0"/>
          <w:marBottom w:val="0"/>
          <w:divBdr>
            <w:top w:val="none" w:sz="0" w:space="0" w:color="auto"/>
            <w:left w:val="none" w:sz="0" w:space="0" w:color="auto"/>
            <w:bottom w:val="none" w:sz="0" w:space="0" w:color="auto"/>
            <w:right w:val="none" w:sz="0" w:space="0" w:color="auto"/>
          </w:divBdr>
        </w:div>
        <w:div w:id="102192813">
          <w:marLeft w:val="0"/>
          <w:marRight w:val="0"/>
          <w:marTop w:val="0"/>
          <w:marBottom w:val="0"/>
          <w:divBdr>
            <w:top w:val="none" w:sz="0" w:space="0" w:color="auto"/>
            <w:left w:val="none" w:sz="0" w:space="0" w:color="auto"/>
            <w:bottom w:val="none" w:sz="0" w:space="0" w:color="auto"/>
            <w:right w:val="none" w:sz="0" w:space="0" w:color="auto"/>
          </w:divBdr>
        </w:div>
        <w:div w:id="126900665">
          <w:marLeft w:val="0"/>
          <w:marRight w:val="0"/>
          <w:marTop w:val="0"/>
          <w:marBottom w:val="0"/>
          <w:divBdr>
            <w:top w:val="none" w:sz="0" w:space="0" w:color="auto"/>
            <w:left w:val="none" w:sz="0" w:space="0" w:color="auto"/>
            <w:bottom w:val="none" w:sz="0" w:space="0" w:color="auto"/>
            <w:right w:val="none" w:sz="0" w:space="0" w:color="auto"/>
          </w:divBdr>
        </w:div>
        <w:div w:id="140539406">
          <w:marLeft w:val="0"/>
          <w:marRight w:val="0"/>
          <w:marTop w:val="0"/>
          <w:marBottom w:val="0"/>
          <w:divBdr>
            <w:top w:val="none" w:sz="0" w:space="0" w:color="auto"/>
            <w:left w:val="none" w:sz="0" w:space="0" w:color="auto"/>
            <w:bottom w:val="none" w:sz="0" w:space="0" w:color="auto"/>
            <w:right w:val="none" w:sz="0" w:space="0" w:color="auto"/>
          </w:divBdr>
        </w:div>
        <w:div w:id="178665435">
          <w:marLeft w:val="0"/>
          <w:marRight w:val="0"/>
          <w:marTop w:val="0"/>
          <w:marBottom w:val="0"/>
          <w:divBdr>
            <w:top w:val="none" w:sz="0" w:space="0" w:color="auto"/>
            <w:left w:val="none" w:sz="0" w:space="0" w:color="auto"/>
            <w:bottom w:val="none" w:sz="0" w:space="0" w:color="auto"/>
            <w:right w:val="none" w:sz="0" w:space="0" w:color="auto"/>
          </w:divBdr>
        </w:div>
        <w:div w:id="184712016">
          <w:marLeft w:val="0"/>
          <w:marRight w:val="0"/>
          <w:marTop w:val="0"/>
          <w:marBottom w:val="0"/>
          <w:divBdr>
            <w:top w:val="none" w:sz="0" w:space="0" w:color="auto"/>
            <w:left w:val="none" w:sz="0" w:space="0" w:color="auto"/>
            <w:bottom w:val="none" w:sz="0" w:space="0" w:color="auto"/>
            <w:right w:val="none" w:sz="0" w:space="0" w:color="auto"/>
          </w:divBdr>
        </w:div>
        <w:div w:id="231157826">
          <w:marLeft w:val="0"/>
          <w:marRight w:val="0"/>
          <w:marTop w:val="0"/>
          <w:marBottom w:val="0"/>
          <w:divBdr>
            <w:top w:val="none" w:sz="0" w:space="0" w:color="auto"/>
            <w:left w:val="none" w:sz="0" w:space="0" w:color="auto"/>
            <w:bottom w:val="none" w:sz="0" w:space="0" w:color="auto"/>
            <w:right w:val="none" w:sz="0" w:space="0" w:color="auto"/>
          </w:divBdr>
        </w:div>
        <w:div w:id="237638368">
          <w:marLeft w:val="0"/>
          <w:marRight w:val="0"/>
          <w:marTop w:val="0"/>
          <w:marBottom w:val="0"/>
          <w:divBdr>
            <w:top w:val="none" w:sz="0" w:space="0" w:color="auto"/>
            <w:left w:val="none" w:sz="0" w:space="0" w:color="auto"/>
            <w:bottom w:val="none" w:sz="0" w:space="0" w:color="auto"/>
            <w:right w:val="none" w:sz="0" w:space="0" w:color="auto"/>
          </w:divBdr>
        </w:div>
        <w:div w:id="248387903">
          <w:marLeft w:val="0"/>
          <w:marRight w:val="0"/>
          <w:marTop w:val="0"/>
          <w:marBottom w:val="0"/>
          <w:divBdr>
            <w:top w:val="none" w:sz="0" w:space="0" w:color="auto"/>
            <w:left w:val="none" w:sz="0" w:space="0" w:color="auto"/>
            <w:bottom w:val="none" w:sz="0" w:space="0" w:color="auto"/>
            <w:right w:val="none" w:sz="0" w:space="0" w:color="auto"/>
          </w:divBdr>
        </w:div>
        <w:div w:id="255285431">
          <w:marLeft w:val="0"/>
          <w:marRight w:val="0"/>
          <w:marTop w:val="0"/>
          <w:marBottom w:val="0"/>
          <w:divBdr>
            <w:top w:val="none" w:sz="0" w:space="0" w:color="auto"/>
            <w:left w:val="none" w:sz="0" w:space="0" w:color="auto"/>
            <w:bottom w:val="none" w:sz="0" w:space="0" w:color="auto"/>
            <w:right w:val="none" w:sz="0" w:space="0" w:color="auto"/>
          </w:divBdr>
        </w:div>
        <w:div w:id="273219999">
          <w:marLeft w:val="0"/>
          <w:marRight w:val="0"/>
          <w:marTop w:val="0"/>
          <w:marBottom w:val="0"/>
          <w:divBdr>
            <w:top w:val="none" w:sz="0" w:space="0" w:color="auto"/>
            <w:left w:val="none" w:sz="0" w:space="0" w:color="auto"/>
            <w:bottom w:val="none" w:sz="0" w:space="0" w:color="auto"/>
            <w:right w:val="none" w:sz="0" w:space="0" w:color="auto"/>
          </w:divBdr>
        </w:div>
        <w:div w:id="282394842">
          <w:marLeft w:val="0"/>
          <w:marRight w:val="0"/>
          <w:marTop w:val="0"/>
          <w:marBottom w:val="0"/>
          <w:divBdr>
            <w:top w:val="none" w:sz="0" w:space="0" w:color="auto"/>
            <w:left w:val="none" w:sz="0" w:space="0" w:color="auto"/>
            <w:bottom w:val="none" w:sz="0" w:space="0" w:color="auto"/>
            <w:right w:val="none" w:sz="0" w:space="0" w:color="auto"/>
          </w:divBdr>
        </w:div>
        <w:div w:id="343095818">
          <w:marLeft w:val="0"/>
          <w:marRight w:val="0"/>
          <w:marTop w:val="0"/>
          <w:marBottom w:val="0"/>
          <w:divBdr>
            <w:top w:val="none" w:sz="0" w:space="0" w:color="auto"/>
            <w:left w:val="none" w:sz="0" w:space="0" w:color="auto"/>
            <w:bottom w:val="none" w:sz="0" w:space="0" w:color="auto"/>
            <w:right w:val="none" w:sz="0" w:space="0" w:color="auto"/>
          </w:divBdr>
        </w:div>
        <w:div w:id="368795959">
          <w:marLeft w:val="0"/>
          <w:marRight w:val="0"/>
          <w:marTop w:val="0"/>
          <w:marBottom w:val="0"/>
          <w:divBdr>
            <w:top w:val="none" w:sz="0" w:space="0" w:color="auto"/>
            <w:left w:val="none" w:sz="0" w:space="0" w:color="auto"/>
            <w:bottom w:val="none" w:sz="0" w:space="0" w:color="auto"/>
            <w:right w:val="none" w:sz="0" w:space="0" w:color="auto"/>
          </w:divBdr>
        </w:div>
        <w:div w:id="416487109">
          <w:marLeft w:val="0"/>
          <w:marRight w:val="0"/>
          <w:marTop w:val="0"/>
          <w:marBottom w:val="0"/>
          <w:divBdr>
            <w:top w:val="none" w:sz="0" w:space="0" w:color="auto"/>
            <w:left w:val="none" w:sz="0" w:space="0" w:color="auto"/>
            <w:bottom w:val="none" w:sz="0" w:space="0" w:color="auto"/>
            <w:right w:val="none" w:sz="0" w:space="0" w:color="auto"/>
          </w:divBdr>
        </w:div>
        <w:div w:id="423113110">
          <w:marLeft w:val="0"/>
          <w:marRight w:val="0"/>
          <w:marTop w:val="0"/>
          <w:marBottom w:val="0"/>
          <w:divBdr>
            <w:top w:val="none" w:sz="0" w:space="0" w:color="auto"/>
            <w:left w:val="none" w:sz="0" w:space="0" w:color="auto"/>
            <w:bottom w:val="none" w:sz="0" w:space="0" w:color="auto"/>
            <w:right w:val="none" w:sz="0" w:space="0" w:color="auto"/>
          </w:divBdr>
        </w:div>
        <w:div w:id="426579863">
          <w:marLeft w:val="0"/>
          <w:marRight w:val="0"/>
          <w:marTop w:val="0"/>
          <w:marBottom w:val="0"/>
          <w:divBdr>
            <w:top w:val="none" w:sz="0" w:space="0" w:color="auto"/>
            <w:left w:val="none" w:sz="0" w:space="0" w:color="auto"/>
            <w:bottom w:val="none" w:sz="0" w:space="0" w:color="auto"/>
            <w:right w:val="none" w:sz="0" w:space="0" w:color="auto"/>
          </w:divBdr>
        </w:div>
        <w:div w:id="464127576">
          <w:marLeft w:val="0"/>
          <w:marRight w:val="0"/>
          <w:marTop w:val="0"/>
          <w:marBottom w:val="0"/>
          <w:divBdr>
            <w:top w:val="none" w:sz="0" w:space="0" w:color="auto"/>
            <w:left w:val="none" w:sz="0" w:space="0" w:color="auto"/>
            <w:bottom w:val="none" w:sz="0" w:space="0" w:color="auto"/>
            <w:right w:val="none" w:sz="0" w:space="0" w:color="auto"/>
          </w:divBdr>
        </w:div>
        <w:div w:id="526647503">
          <w:marLeft w:val="0"/>
          <w:marRight w:val="0"/>
          <w:marTop w:val="0"/>
          <w:marBottom w:val="0"/>
          <w:divBdr>
            <w:top w:val="none" w:sz="0" w:space="0" w:color="auto"/>
            <w:left w:val="none" w:sz="0" w:space="0" w:color="auto"/>
            <w:bottom w:val="none" w:sz="0" w:space="0" w:color="auto"/>
            <w:right w:val="none" w:sz="0" w:space="0" w:color="auto"/>
          </w:divBdr>
        </w:div>
        <w:div w:id="541091944">
          <w:marLeft w:val="0"/>
          <w:marRight w:val="0"/>
          <w:marTop w:val="0"/>
          <w:marBottom w:val="0"/>
          <w:divBdr>
            <w:top w:val="none" w:sz="0" w:space="0" w:color="auto"/>
            <w:left w:val="none" w:sz="0" w:space="0" w:color="auto"/>
            <w:bottom w:val="none" w:sz="0" w:space="0" w:color="auto"/>
            <w:right w:val="none" w:sz="0" w:space="0" w:color="auto"/>
          </w:divBdr>
        </w:div>
        <w:div w:id="559481581">
          <w:marLeft w:val="0"/>
          <w:marRight w:val="0"/>
          <w:marTop w:val="0"/>
          <w:marBottom w:val="0"/>
          <w:divBdr>
            <w:top w:val="none" w:sz="0" w:space="0" w:color="auto"/>
            <w:left w:val="none" w:sz="0" w:space="0" w:color="auto"/>
            <w:bottom w:val="none" w:sz="0" w:space="0" w:color="auto"/>
            <w:right w:val="none" w:sz="0" w:space="0" w:color="auto"/>
          </w:divBdr>
        </w:div>
        <w:div w:id="561209069">
          <w:marLeft w:val="0"/>
          <w:marRight w:val="0"/>
          <w:marTop w:val="0"/>
          <w:marBottom w:val="0"/>
          <w:divBdr>
            <w:top w:val="none" w:sz="0" w:space="0" w:color="auto"/>
            <w:left w:val="none" w:sz="0" w:space="0" w:color="auto"/>
            <w:bottom w:val="none" w:sz="0" w:space="0" w:color="auto"/>
            <w:right w:val="none" w:sz="0" w:space="0" w:color="auto"/>
          </w:divBdr>
        </w:div>
        <w:div w:id="564075539">
          <w:marLeft w:val="0"/>
          <w:marRight w:val="0"/>
          <w:marTop w:val="0"/>
          <w:marBottom w:val="0"/>
          <w:divBdr>
            <w:top w:val="none" w:sz="0" w:space="0" w:color="auto"/>
            <w:left w:val="none" w:sz="0" w:space="0" w:color="auto"/>
            <w:bottom w:val="none" w:sz="0" w:space="0" w:color="auto"/>
            <w:right w:val="none" w:sz="0" w:space="0" w:color="auto"/>
          </w:divBdr>
        </w:div>
        <w:div w:id="584611322">
          <w:marLeft w:val="0"/>
          <w:marRight w:val="0"/>
          <w:marTop w:val="0"/>
          <w:marBottom w:val="0"/>
          <w:divBdr>
            <w:top w:val="none" w:sz="0" w:space="0" w:color="auto"/>
            <w:left w:val="none" w:sz="0" w:space="0" w:color="auto"/>
            <w:bottom w:val="none" w:sz="0" w:space="0" w:color="auto"/>
            <w:right w:val="none" w:sz="0" w:space="0" w:color="auto"/>
          </w:divBdr>
        </w:div>
        <w:div w:id="597563407">
          <w:marLeft w:val="0"/>
          <w:marRight w:val="0"/>
          <w:marTop w:val="0"/>
          <w:marBottom w:val="0"/>
          <w:divBdr>
            <w:top w:val="none" w:sz="0" w:space="0" w:color="auto"/>
            <w:left w:val="none" w:sz="0" w:space="0" w:color="auto"/>
            <w:bottom w:val="none" w:sz="0" w:space="0" w:color="auto"/>
            <w:right w:val="none" w:sz="0" w:space="0" w:color="auto"/>
          </w:divBdr>
        </w:div>
        <w:div w:id="603155239">
          <w:marLeft w:val="0"/>
          <w:marRight w:val="0"/>
          <w:marTop w:val="0"/>
          <w:marBottom w:val="0"/>
          <w:divBdr>
            <w:top w:val="none" w:sz="0" w:space="0" w:color="auto"/>
            <w:left w:val="none" w:sz="0" w:space="0" w:color="auto"/>
            <w:bottom w:val="none" w:sz="0" w:space="0" w:color="auto"/>
            <w:right w:val="none" w:sz="0" w:space="0" w:color="auto"/>
          </w:divBdr>
        </w:div>
        <w:div w:id="614099117">
          <w:marLeft w:val="0"/>
          <w:marRight w:val="0"/>
          <w:marTop w:val="0"/>
          <w:marBottom w:val="0"/>
          <w:divBdr>
            <w:top w:val="none" w:sz="0" w:space="0" w:color="auto"/>
            <w:left w:val="none" w:sz="0" w:space="0" w:color="auto"/>
            <w:bottom w:val="none" w:sz="0" w:space="0" w:color="auto"/>
            <w:right w:val="none" w:sz="0" w:space="0" w:color="auto"/>
          </w:divBdr>
        </w:div>
        <w:div w:id="767890989">
          <w:marLeft w:val="0"/>
          <w:marRight w:val="0"/>
          <w:marTop w:val="0"/>
          <w:marBottom w:val="0"/>
          <w:divBdr>
            <w:top w:val="none" w:sz="0" w:space="0" w:color="auto"/>
            <w:left w:val="none" w:sz="0" w:space="0" w:color="auto"/>
            <w:bottom w:val="none" w:sz="0" w:space="0" w:color="auto"/>
            <w:right w:val="none" w:sz="0" w:space="0" w:color="auto"/>
          </w:divBdr>
        </w:div>
        <w:div w:id="796416598">
          <w:marLeft w:val="0"/>
          <w:marRight w:val="0"/>
          <w:marTop w:val="0"/>
          <w:marBottom w:val="0"/>
          <w:divBdr>
            <w:top w:val="none" w:sz="0" w:space="0" w:color="auto"/>
            <w:left w:val="none" w:sz="0" w:space="0" w:color="auto"/>
            <w:bottom w:val="none" w:sz="0" w:space="0" w:color="auto"/>
            <w:right w:val="none" w:sz="0" w:space="0" w:color="auto"/>
          </w:divBdr>
        </w:div>
        <w:div w:id="822046981">
          <w:marLeft w:val="0"/>
          <w:marRight w:val="0"/>
          <w:marTop w:val="0"/>
          <w:marBottom w:val="0"/>
          <w:divBdr>
            <w:top w:val="none" w:sz="0" w:space="0" w:color="auto"/>
            <w:left w:val="none" w:sz="0" w:space="0" w:color="auto"/>
            <w:bottom w:val="none" w:sz="0" w:space="0" w:color="auto"/>
            <w:right w:val="none" w:sz="0" w:space="0" w:color="auto"/>
          </w:divBdr>
        </w:div>
        <w:div w:id="832137005">
          <w:marLeft w:val="0"/>
          <w:marRight w:val="0"/>
          <w:marTop w:val="0"/>
          <w:marBottom w:val="0"/>
          <w:divBdr>
            <w:top w:val="none" w:sz="0" w:space="0" w:color="auto"/>
            <w:left w:val="none" w:sz="0" w:space="0" w:color="auto"/>
            <w:bottom w:val="none" w:sz="0" w:space="0" w:color="auto"/>
            <w:right w:val="none" w:sz="0" w:space="0" w:color="auto"/>
          </w:divBdr>
        </w:div>
        <w:div w:id="834492482">
          <w:marLeft w:val="0"/>
          <w:marRight w:val="0"/>
          <w:marTop w:val="0"/>
          <w:marBottom w:val="0"/>
          <w:divBdr>
            <w:top w:val="none" w:sz="0" w:space="0" w:color="auto"/>
            <w:left w:val="none" w:sz="0" w:space="0" w:color="auto"/>
            <w:bottom w:val="none" w:sz="0" w:space="0" w:color="auto"/>
            <w:right w:val="none" w:sz="0" w:space="0" w:color="auto"/>
          </w:divBdr>
        </w:div>
        <w:div w:id="835612749">
          <w:marLeft w:val="0"/>
          <w:marRight w:val="0"/>
          <w:marTop w:val="0"/>
          <w:marBottom w:val="0"/>
          <w:divBdr>
            <w:top w:val="none" w:sz="0" w:space="0" w:color="auto"/>
            <w:left w:val="none" w:sz="0" w:space="0" w:color="auto"/>
            <w:bottom w:val="none" w:sz="0" w:space="0" w:color="auto"/>
            <w:right w:val="none" w:sz="0" w:space="0" w:color="auto"/>
          </w:divBdr>
        </w:div>
        <w:div w:id="839588872">
          <w:marLeft w:val="0"/>
          <w:marRight w:val="0"/>
          <w:marTop w:val="0"/>
          <w:marBottom w:val="0"/>
          <w:divBdr>
            <w:top w:val="none" w:sz="0" w:space="0" w:color="auto"/>
            <w:left w:val="none" w:sz="0" w:space="0" w:color="auto"/>
            <w:bottom w:val="none" w:sz="0" w:space="0" w:color="auto"/>
            <w:right w:val="none" w:sz="0" w:space="0" w:color="auto"/>
          </w:divBdr>
        </w:div>
        <w:div w:id="852913136">
          <w:marLeft w:val="0"/>
          <w:marRight w:val="0"/>
          <w:marTop w:val="0"/>
          <w:marBottom w:val="0"/>
          <w:divBdr>
            <w:top w:val="none" w:sz="0" w:space="0" w:color="auto"/>
            <w:left w:val="none" w:sz="0" w:space="0" w:color="auto"/>
            <w:bottom w:val="none" w:sz="0" w:space="0" w:color="auto"/>
            <w:right w:val="none" w:sz="0" w:space="0" w:color="auto"/>
          </w:divBdr>
        </w:div>
        <w:div w:id="871697255">
          <w:marLeft w:val="0"/>
          <w:marRight w:val="0"/>
          <w:marTop w:val="0"/>
          <w:marBottom w:val="0"/>
          <w:divBdr>
            <w:top w:val="none" w:sz="0" w:space="0" w:color="auto"/>
            <w:left w:val="none" w:sz="0" w:space="0" w:color="auto"/>
            <w:bottom w:val="none" w:sz="0" w:space="0" w:color="auto"/>
            <w:right w:val="none" w:sz="0" w:space="0" w:color="auto"/>
          </w:divBdr>
        </w:div>
        <w:div w:id="889806440">
          <w:marLeft w:val="0"/>
          <w:marRight w:val="0"/>
          <w:marTop w:val="0"/>
          <w:marBottom w:val="0"/>
          <w:divBdr>
            <w:top w:val="none" w:sz="0" w:space="0" w:color="auto"/>
            <w:left w:val="none" w:sz="0" w:space="0" w:color="auto"/>
            <w:bottom w:val="none" w:sz="0" w:space="0" w:color="auto"/>
            <w:right w:val="none" w:sz="0" w:space="0" w:color="auto"/>
          </w:divBdr>
        </w:div>
        <w:div w:id="891231971">
          <w:marLeft w:val="0"/>
          <w:marRight w:val="0"/>
          <w:marTop w:val="0"/>
          <w:marBottom w:val="0"/>
          <w:divBdr>
            <w:top w:val="none" w:sz="0" w:space="0" w:color="auto"/>
            <w:left w:val="none" w:sz="0" w:space="0" w:color="auto"/>
            <w:bottom w:val="none" w:sz="0" w:space="0" w:color="auto"/>
            <w:right w:val="none" w:sz="0" w:space="0" w:color="auto"/>
          </w:divBdr>
        </w:div>
        <w:div w:id="907571904">
          <w:marLeft w:val="0"/>
          <w:marRight w:val="0"/>
          <w:marTop w:val="0"/>
          <w:marBottom w:val="0"/>
          <w:divBdr>
            <w:top w:val="none" w:sz="0" w:space="0" w:color="auto"/>
            <w:left w:val="none" w:sz="0" w:space="0" w:color="auto"/>
            <w:bottom w:val="none" w:sz="0" w:space="0" w:color="auto"/>
            <w:right w:val="none" w:sz="0" w:space="0" w:color="auto"/>
          </w:divBdr>
        </w:div>
        <w:div w:id="922644065">
          <w:marLeft w:val="0"/>
          <w:marRight w:val="0"/>
          <w:marTop w:val="0"/>
          <w:marBottom w:val="0"/>
          <w:divBdr>
            <w:top w:val="none" w:sz="0" w:space="0" w:color="auto"/>
            <w:left w:val="none" w:sz="0" w:space="0" w:color="auto"/>
            <w:bottom w:val="none" w:sz="0" w:space="0" w:color="auto"/>
            <w:right w:val="none" w:sz="0" w:space="0" w:color="auto"/>
          </w:divBdr>
        </w:div>
        <w:div w:id="929967715">
          <w:marLeft w:val="0"/>
          <w:marRight w:val="0"/>
          <w:marTop w:val="0"/>
          <w:marBottom w:val="0"/>
          <w:divBdr>
            <w:top w:val="none" w:sz="0" w:space="0" w:color="auto"/>
            <w:left w:val="none" w:sz="0" w:space="0" w:color="auto"/>
            <w:bottom w:val="none" w:sz="0" w:space="0" w:color="auto"/>
            <w:right w:val="none" w:sz="0" w:space="0" w:color="auto"/>
          </w:divBdr>
        </w:div>
        <w:div w:id="931667328">
          <w:marLeft w:val="0"/>
          <w:marRight w:val="0"/>
          <w:marTop w:val="0"/>
          <w:marBottom w:val="0"/>
          <w:divBdr>
            <w:top w:val="none" w:sz="0" w:space="0" w:color="auto"/>
            <w:left w:val="none" w:sz="0" w:space="0" w:color="auto"/>
            <w:bottom w:val="none" w:sz="0" w:space="0" w:color="auto"/>
            <w:right w:val="none" w:sz="0" w:space="0" w:color="auto"/>
          </w:divBdr>
        </w:div>
        <w:div w:id="944117277">
          <w:marLeft w:val="0"/>
          <w:marRight w:val="0"/>
          <w:marTop w:val="0"/>
          <w:marBottom w:val="0"/>
          <w:divBdr>
            <w:top w:val="none" w:sz="0" w:space="0" w:color="auto"/>
            <w:left w:val="none" w:sz="0" w:space="0" w:color="auto"/>
            <w:bottom w:val="none" w:sz="0" w:space="0" w:color="auto"/>
            <w:right w:val="none" w:sz="0" w:space="0" w:color="auto"/>
          </w:divBdr>
        </w:div>
        <w:div w:id="957183668">
          <w:marLeft w:val="0"/>
          <w:marRight w:val="0"/>
          <w:marTop w:val="0"/>
          <w:marBottom w:val="0"/>
          <w:divBdr>
            <w:top w:val="none" w:sz="0" w:space="0" w:color="auto"/>
            <w:left w:val="none" w:sz="0" w:space="0" w:color="auto"/>
            <w:bottom w:val="none" w:sz="0" w:space="0" w:color="auto"/>
            <w:right w:val="none" w:sz="0" w:space="0" w:color="auto"/>
          </w:divBdr>
        </w:div>
        <w:div w:id="965156542">
          <w:marLeft w:val="0"/>
          <w:marRight w:val="0"/>
          <w:marTop w:val="0"/>
          <w:marBottom w:val="0"/>
          <w:divBdr>
            <w:top w:val="none" w:sz="0" w:space="0" w:color="auto"/>
            <w:left w:val="none" w:sz="0" w:space="0" w:color="auto"/>
            <w:bottom w:val="none" w:sz="0" w:space="0" w:color="auto"/>
            <w:right w:val="none" w:sz="0" w:space="0" w:color="auto"/>
          </w:divBdr>
        </w:div>
        <w:div w:id="1004628003">
          <w:marLeft w:val="0"/>
          <w:marRight w:val="0"/>
          <w:marTop w:val="0"/>
          <w:marBottom w:val="0"/>
          <w:divBdr>
            <w:top w:val="none" w:sz="0" w:space="0" w:color="auto"/>
            <w:left w:val="none" w:sz="0" w:space="0" w:color="auto"/>
            <w:bottom w:val="none" w:sz="0" w:space="0" w:color="auto"/>
            <w:right w:val="none" w:sz="0" w:space="0" w:color="auto"/>
          </w:divBdr>
        </w:div>
        <w:div w:id="1014843418">
          <w:marLeft w:val="0"/>
          <w:marRight w:val="0"/>
          <w:marTop w:val="0"/>
          <w:marBottom w:val="0"/>
          <w:divBdr>
            <w:top w:val="none" w:sz="0" w:space="0" w:color="auto"/>
            <w:left w:val="none" w:sz="0" w:space="0" w:color="auto"/>
            <w:bottom w:val="none" w:sz="0" w:space="0" w:color="auto"/>
            <w:right w:val="none" w:sz="0" w:space="0" w:color="auto"/>
          </w:divBdr>
        </w:div>
        <w:div w:id="1020813611">
          <w:marLeft w:val="0"/>
          <w:marRight w:val="0"/>
          <w:marTop w:val="0"/>
          <w:marBottom w:val="0"/>
          <w:divBdr>
            <w:top w:val="none" w:sz="0" w:space="0" w:color="auto"/>
            <w:left w:val="none" w:sz="0" w:space="0" w:color="auto"/>
            <w:bottom w:val="none" w:sz="0" w:space="0" w:color="auto"/>
            <w:right w:val="none" w:sz="0" w:space="0" w:color="auto"/>
          </w:divBdr>
        </w:div>
        <w:div w:id="1024090337">
          <w:marLeft w:val="0"/>
          <w:marRight w:val="0"/>
          <w:marTop w:val="0"/>
          <w:marBottom w:val="0"/>
          <w:divBdr>
            <w:top w:val="none" w:sz="0" w:space="0" w:color="auto"/>
            <w:left w:val="none" w:sz="0" w:space="0" w:color="auto"/>
            <w:bottom w:val="none" w:sz="0" w:space="0" w:color="auto"/>
            <w:right w:val="none" w:sz="0" w:space="0" w:color="auto"/>
          </w:divBdr>
        </w:div>
        <w:div w:id="1029574568">
          <w:marLeft w:val="0"/>
          <w:marRight w:val="0"/>
          <w:marTop w:val="0"/>
          <w:marBottom w:val="0"/>
          <w:divBdr>
            <w:top w:val="none" w:sz="0" w:space="0" w:color="auto"/>
            <w:left w:val="none" w:sz="0" w:space="0" w:color="auto"/>
            <w:bottom w:val="none" w:sz="0" w:space="0" w:color="auto"/>
            <w:right w:val="none" w:sz="0" w:space="0" w:color="auto"/>
          </w:divBdr>
        </w:div>
        <w:div w:id="1035932027">
          <w:marLeft w:val="0"/>
          <w:marRight w:val="0"/>
          <w:marTop w:val="0"/>
          <w:marBottom w:val="0"/>
          <w:divBdr>
            <w:top w:val="none" w:sz="0" w:space="0" w:color="auto"/>
            <w:left w:val="none" w:sz="0" w:space="0" w:color="auto"/>
            <w:bottom w:val="none" w:sz="0" w:space="0" w:color="auto"/>
            <w:right w:val="none" w:sz="0" w:space="0" w:color="auto"/>
          </w:divBdr>
        </w:div>
        <w:div w:id="1053044101">
          <w:marLeft w:val="0"/>
          <w:marRight w:val="0"/>
          <w:marTop w:val="0"/>
          <w:marBottom w:val="0"/>
          <w:divBdr>
            <w:top w:val="none" w:sz="0" w:space="0" w:color="auto"/>
            <w:left w:val="none" w:sz="0" w:space="0" w:color="auto"/>
            <w:bottom w:val="none" w:sz="0" w:space="0" w:color="auto"/>
            <w:right w:val="none" w:sz="0" w:space="0" w:color="auto"/>
          </w:divBdr>
        </w:div>
        <w:div w:id="1055543886">
          <w:marLeft w:val="0"/>
          <w:marRight w:val="0"/>
          <w:marTop w:val="0"/>
          <w:marBottom w:val="0"/>
          <w:divBdr>
            <w:top w:val="none" w:sz="0" w:space="0" w:color="auto"/>
            <w:left w:val="none" w:sz="0" w:space="0" w:color="auto"/>
            <w:bottom w:val="none" w:sz="0" w:space="0" w:color="auto"/>
            <w:right w:val="none" w:sz="0" w:space="0" w:color="auto"/>
          </w:divBdr>
        </w:div>
        <w:div w:id="1066150501">
          <w:marLeft w:val="0"/>
          <w:marRight w:val="0"/>
          <w:marTop w:val="0"/>
          <w:marBottom w:val="0"/>
          <w:divBdr>
            <w:top w:val="none" w:sz="0" w:space="0" w:color="auto"/>
            <w:left w:val="none" w:sz="0" w:space="0" w:color="auto"/>
            <w:bottom w:val="none" w:sz="0" w:space="0" w:color="auto"/>
            <w:right w:val="none" w:sz="0" w:space="0" w:color="auto"/>
          </w:divBdr>
        </w:div>
        <w:div w:id="1089620913">
          <w:marLeft w:val="0"/>
          <w:marRight w:val="0"/>
          <w:marTop w:val="0"/>
          <w:marBottom w:val="0"/>
          <w:divBdr>
            <w:top w:val="none" w:sz="0" w:space="0" w:color="auto"/>
            <w:left w:val="none" w:sz="0" w:space="0" w:color="auto"/>
            <w:bottom w:val="none" w:sz="0" w:space="0" w:color="auto"/>
            <w:right w:val="none" w:sz="0" w:space="0" w:color="auto"/>
          </w:divBdr>
        </w:div>
        <w:div w:id="1102341758">
          <w:marLeft w:val="0"/>
          <w:marRight w:val="0"/>
          <w:marTop w:val="0"/>
          <w:marBottom w:val="0"/>
          <w:divBdr>
            <w:top w:val="none" w:sz="0" w:space="0" w:color="auto"/>
            <w:left w:val="none" w:sz="0" w:space="0" w:color="auto"/>
            <w:bottom w:val="none" w:sz="0" w:space="0" w:color="auto"/>
            <w:right w:val="none" w:sz="0" w:space="0" w:color="auto"/>
          </w:divBdr>
        </w:div>
        <w:div w:id="1120759872">
          <w:marLeft w:val="0"/>
          <w:marRight w:val="0"/>
          <w:marTop w:val="0"/>
          <w:marBottom w:val="0"/>
          <w:divBdr>
            <w:top w:val="none" w:sz="0" w:space="0" w:color="auto"/>
            <w:left w:val="none" w:sz="0" w:space="0" w:color="auto"/>
            <w:bottom w:val="none" w:sz="0" w:space="0" w:color="auto"/>
            <w:right w:val="none" w:sz="0" w:space="0" w:color="auto"/>
          </w:divBdr>
        </w:div>
        <w:div w:id="1153914013">
          <w:marLeft w:val="0"/>
          <w:marRight w:val="0"/>
          <w:marTop w:val="0"/>
          <w:marBottom w:val="0"/>
          <w:divBdr>
            <w:top w:val="none" w:sz="0" w:space="0" w:color="auto"/>
            <w:left w:val="none" w:sz="0" w:space="0" w:color="auto"/>
            <w:bottom w:val="none" w:sz="0" w:space="0" w:color="auto"/>
            <w:right w:val="none" w:sz="0" w:space="0" w:color="auto"/>
          </w:divBdr>
        </w:div>
        <w:div w:id="1168835986">
          <w:marLeft w:val="0"/>
          <w:marRight w:val="0"/>
          <w:marTop w:val="0"/>
          <w:marBottom w:val="0"/>
          <w:divBdr>
            <w:top w:val="none" w:sz="0" w:space="0" w:color="auto"/>
            <w:left w:val="none" w:sz="0" w:space="0" w:color="auto"/>
            <w:bottom w:val="none" w:sz="0" w:space="0" w:color="auto"/>
            <w:right w:val="none" w:sz="0" w:space="0" w:color="auto"/>
          </w:divBdr>
        </w:div>
        <w:div w:id="1178886240">
          <w:marLeft w:val="0"/>
          <w:marRight w:val="0"/>
          <w:marTop w:val="0"/>
          <w:marBottom w:val="0"/>
          <w:divBdr>
            <w:top w:val="none" w:sz="0" w:space="0" w:color="auto"/>
            <w:left w:val="none" w:sz="0" w:space="0" w:color="auto"/>
            <w:bottom w:val="none" w:sz="0" w:space="0" w:color="auto"/>
            <w:right w:val="none" w:sz="0" w:space="0" w:color="auto"/>
          </w:divBdr>
        </w:div>
        <w:div w:id="1220825498">
          <w:marLeft w:val="0"/>
          <w:marRight w:val="0"/>
          <w:marTop w:val="0"/>
          <w:marBottom w:val="0"/>
          <w:divBdr>
            <w:top w:val="none" w:sz="0" w:space="0" w:color="auto"/>
            <w:left w:val="none" w:sz="0" w:space="0" w:color="auto"/>
            <w:bottom w:val="none" w:sz="0" w:space="0" w:color="auto"/>
            <w:right w:val="none" w:sz="0" w:space="0" w:color="auto"/>
          </w:divBdr>
        </w:div>
        <w:div w:id="1251895063">
          <w:marLeft w:val="0"/>
          <w:marRight w:val="0"/>
          <w:marTop w:val="0"/>
          <w:marBottom w:val="0"/>
          <w:divBdr>
            <w:top w:val="none" w:sz="0" w:space="0" w:color="auto"/>
            <w:left w:val="none" w:sz="0" w:space="0" w:color="auto"/>
            <w:bottom w:val="none" w:sz="0" w:space="0" w:color="auto"/>
            <w:right w:val="none" w:sz="0" w:space="0" w:color="auto"/>
          </w:divBdr>
        </w:div>
        <w:div w:id="1256088501">
          <w:marLeft w:val="0"/>
          <w:marRight w:val="0"/>
          <w:marTop w:val="0"/>
          <w:marBottom w:val="0"/>
          <w:divBdr>
            <w:top w:val="none" w:sz="0" w:space="0" w:color="auto"/>
            <w:left w:val="none" w:sz="0" w:space="0" w:color="auto"/>
            <w:bottom w:val="none" w:sz="0" w:space="0" w:color="auto"/>
            <w:right w:val="none" w:sz="0" w:space="0" w:color="auto"/>
          </w:divBdr>
        </w:div>
        <w:div w:id="1350526999">
          <w:marLeft w:val="0"/>
          <w:marRight w:val="0"/>
          <w:marTop w:val="0"/>
          <w:marBottom w:val="0"/>
          <w:divBdr>
            <w:top w:val="none" w:sz="0" w:space="0" w:color="auto"/>
            <w:left w:val="none" w:sz="0" w:space="0" w:color="auto"/>
            <w:bottom w:val="none" w:sz="0" w:space="0" w:color="auto"/>
            <w:right w:val="none" w:sz="0" w:space="0" w:color="auto"/>
          </w:divBdr>
        </w:div>
        <w:div w:id="1366366061">
          <w:marLeft w:val="0"/>
          <w:marRight w:val="0"/>
          <w:marTop w:val="0"/>
          <w:marBottom w:val="0"/>
          <w:divBdr>
            <w:top w:val="none" w:sz="0" w:space="0" w:color="auto"/>
            <w:left w:val="none" w:sz="0" w:space="0" w:color="auto"/>
            <w:bottom w:val="none" w:sz="0" w:space="0" w:color="auto"/>
            <w:right w:val="none" w:sz="0" w:space="0" w:color="auto"/>
          </w:divBdr>
        </w:div>
        <w:div w:id="1382747712">
          <w:marLeft w:val="0"/>
          <w:marRight w:val="0"/>
          <w:marTop w:val="0"/>
          <w:marBottom w:val="0"/>
          <w:divBdr>
            <w:top w:val="none" w:sz="0" w:space="0" w:color="auto"/>
            <w:left w:val="none" w:sz="0" w:space="0" w:color="auto"/>
            <w:bottom w:val="none" w:sz="0" w:space="0" w:color="auto"/>
            <w:right w:val="none" w:sz="0" w:space="0" w:color="auto"/>
          </w:divBdr>
        </w:div>
        <w:div w:id="1401443185">
          <w:marLeft w:val="0"/>
          <w:marRight w:val="0"/>
          <w:marTop w:val="0"/>
          <w:marBottom w:val="0"/>
          <w:divBdr>
            <w:top w:val="none" w:sz="0" w:space="0" w:color="auto"/>
            <w:left w:val="none" w:sz="0" w:space="0" w:color="auto"/>
            <w:bottom w:val="none" w:sz="0" w:space="0" w:color="auto"/>
            <w:right w:val="none" w:sz="0" w:space="0" w:color="auto"/>
          </w:divBdr>
        </w:div>
        <w:div w:id="1456678411">
          <w:marLeft w:val="0"/>
          <w:marRight w:val="0"/>
          <w:marTop w:val="0"/>
          <w:marBottom w:val="0"/>
          <w:divBdr>
            <w:top w:val="none" w:sz="0" w:space="0" w:color="auto"/>
            <w:left w:val="none" w:sz="0" w:space="0" w:color="auto"/>
            <w:bottom w:val="none" w:sz="0" w:space="0" w:color="auto"/>
            <w:right w:val="none" w:sz="0" w:space="0" w:color="auto"/>
          </w:divBdr>
        </w:div>
        <w:div w:id="1489829956">
          <w:marLeft w:val="0"/>
          <w:marRight w:val="0"/>
          <w:marTop w:val="0"/>
          <w:marBottom w:val="0"/>
          <w:divBdr>
            <w:top w:val="none" w:sz="0" w:space="0" w:color="auto"/>
            <w:left w:val="none" w:sz="0" w:space="0" w:color="auto"/>
            <w:bottom w:val="none" w:sz="0" w:space="0" w:color="auto"/>
            <w:right w:val="none" w:sz="0" w:space="0" w:color="auto"/>
          </w:divBdr>
        </w:div>
        <w:div w:id="1502350956">
          <w:marLeft w:val="0"/>
          <w:marRight w:val="0"/>
          <w:marTop w:val="0"/>
          <w:marBottom w:val="0"/>
          <w:divBdr>
            <w:top w:val="none" w:sz="0" w:space="0" w:color="auto"/>
            <w:left w:val="none" w:sz="0" w:space="0" w:color="auto"/>
            <w:bottom w:val="none" w:sz="0" w:space="0" w:color="auto"/>
            <w:right w:val="none" w:sz="0" w:space="0" w:color="auto"/>
          </w:divBdr>
        </w:div>
        <w:div w:id="1531642914">
          <w:marLeft w:val="0"/>
          <w:marRight w:val="0"/>
          <w:marTop w:val="0"/>
          <w:marBottom w:val="0"/>
          <w:divBdr>
            <w:top w:val="none" w:sz="0" w:space="0" w:color="auto"/>
            <w:left w:val="none" w:sz="0" w:space="0" w:color="auto"/>
            <w:bottom w:val="none" w:sz="0" w:space="0" w:color="auto"/>
            <w:right w:val="none" w:sz="0" w:space="0" w:color="auto"/>
          </w:divBdr>
        </w:div>
        <w:div w:id="1533877053">
          <w:marLeft w:val="0"/>
          <w:marRight w:val="0"/>
          <w:marTop w:val="0"/>
          <w:marBottom w:val="0"/>
          <w:divBdr>
            <w:top w:val="none" w:sz="0" w:space="0" w:color="auto"/>
            <w:left w:val="none" w:sz="0" w:space="0" w:color="auto"/>
            <w:bottom w:val="none" w:sz="0" w:space="0" w:color="auto"/>
            <w:right w:val="none" w:sz="0" w:space="0" w:color="auto"/>
          </w:divBdr>
        </w:div>
        <w:div w:id="1541745740">
          <w:marLeft w:val="0"/>
          <w:marRight w:val="0"/>
          <w:marTop w:val="0"/>
          <w:marBottom w:val="0"/>
          <w:divBdr>
            <w:top w:val="none" w:sz="0" w:space="0" w:color="auto"/>
            <w:left w:val="none" w:sz="0" w:space="0" w:color="auto"/>
            <w:bottom w:val="none" w:sz="0" w:space="0" w:color="auto"/>
            <w:right w:val="none" w:sz="0" w:space="0" w:color="auto"/>
          </w:divBdr>
        </w:div>
        <w:div w:id="1550144883">
          <w:marLeft w:val="0"/>
          <w:marRight w:val="0"/>
          <w:marTop w:val="0"/>
          <w:marBottom w:val="0"/>
          <w:divBdr>
            <w:top w:val="none" w:sz="0" w:space="0" w:color="auto"/>
            <w:left w:val="none" w:sz="0" w:space="0" w:color="auto"/>
            <w:bottom w:val="none" w:sz="0" w:space="0" w:color="auto"/>
            <w:right w:val="none" w:sz="0" w:space="0" w:color="auto"/>
          </w:divBdr>
        </w:div>
        <w:div w:id="1579709509">
          <w:marLeft w:val="0"/>
          <w:marRight w:val="0"/>
          <w:marTop w:val="0"/>
          <w:marBottom w:val="0"/>
          <w:divBdr>
            <w:top w:val="none" w:sz="0" w:space="0" w:color="auto"/>
            <w:left w:val="none" w:sz="0" w:space="0" w:color="auto"/>
            <w:bottom w:val="none" w:sz="0" w:space="0" w:color="auto"/>
            <w:right w:val="none" w:sz="0" w:space="0" w:color="auto"/>
          </w:divBdr>
        </w:div>
        <w:div w:id="1592084858">
          <w:marLeft w:val="0"/>
          <w:marRight w:val="0"/>
          <w:marTop w:val="0"/>
          <w:marBottom w:val="0"/>
          <w:divBdr>
            <w:top w:val="none" w:sz="0" w:space="0" w:color="auto"/>
            <w:left w:val="none" w:sz="0" w:space="0" w:color="auto"/>
            <w:bottom w:val="none" w:sz="0" w:space="0" w:color="auto"/>
            <w:right w:val="none" w:sz="0" w:space="0" w:color="auto"/>
          </w:divBdr>
        </w:div>
        <w:div w:id="1661156829">
          <w:marLeft w:val="0"/>
          <w:marRight w:val="0"/>
          <w:marTop w:val="0"/>
          <w:marBottom w:val="0"/>
          <w:divBdr>
            <w:top w:val="none" w:sz="0" w:space="0" w:color="auto"/>
            <w:left w:val="none" w:sz="0" w:space="0" w:color="auto"/>
            <w:bottom w:val="none" w:sz="0" w:space="0" w:color="auto"/>
            <w:right w:val="none" w:sz="0" w:space="0" w:color="auto"/>
          </w:divBdr>
        </w:div>
        <w:div w:id="1672222556">
          <w:marLeft w:val="0"/>
          <w:marRight w:val="0"/>
          <w:marTop w:val="0"/>
          <w:marBottom w:val="0"/>
          <w:divBdr>
            <w:top w:val="none" w:sz="0" w:space="0" w:color="auto"/>
            <w:left w:val="none" w:sz="0" w:space="0" w:color="auto"/>
            <w:bottom w:val="none" w:sz="0" w:space="0" w:color="auto"/>
            <w:right w:val="none" w:sz="0" w:space="0" w:color="auto"/>
          </w:divBdr>
        </w:div>
        <w:div w:id="1703245186">
          <w:marLeft w:val="0"/>
          <w:marRight w:val="0"/>
          <w:marTop w:val="0"/>
          <w:marBottom w:val="0"/>
          <w:divBdr>
            <w:top w:val="none" w:sz="0" w:space="0" w:color="auto"/>
            <w:left w:val="none" w:sz="0" w:space="0" w:color="auto"/>
            <w:bottom w:val="none" w:sz="0" w:space="0" w:color="auto"/>
            <w:right w:val="none" w:sz="0" w:space="0" w:color="auto"/>
          </w:divBdr>
        </w:div>
        <w:div w:id="1720739656">
          <w:marLeft w:val="0"/>
          <w:marRight w:val="0"/>
          <w:marTop w:val="0"/>
          <w:marBottom w:val="0"/>
          <w:divBdr>
            <w:top w:val="none" w:sz="0" w:space="0" w:color="auto"/>
            <w:left w:val="none" w:sz="0" w:space="0" w:color="auto"/>
            <w:bottom w:val="none" w:sz="0" w:space="0" w:color="auto"/>
            <w:right w:val="none" w:sz="0" w:space="0" w:color="auto"/>
          </w:divBdr>
        </w:div>
        <w:div w:id="1734428502">
          <w:marLeft w:val="0"/>
          <w:marRight w:val="0"/>
          <w:marTop w:val="0"/>
          <w:marBottom w:val="0"/>
          <w:divBdr>
            <w:top w:val="none" w:sz="0" w:space="0" w:color="auto"/>
            <w:left w:val="none" w:sz="0" w:space="0" w:color="auto"/>
            <w:bottom w:val="none" w:sz="0" w:space="0" w:color="auto"/>
            <w:right w:val="none" w:sz="0" w:space="0" w:color="auto"/>
          </w:divBdr>
        </w:div>
        <w:div w:id="1739548548">
          <w:marLeft w:val="0"/>
          <w:marRight w:val="0"/>
          <w:marTop w:val="0"/>
          <w:marBottom w:val="0"/>
          <w:divBdr>
            <w:top w:val="none" w:sz="0" w:space="0" w:color="auto"/>
            <w:left w:val="none" w:sz="0" w:space="0" w:color="auto"/>
            <w:bottom w:val="none" w:sz="0" w:space="0" w:color="auto"/>
            <w:right w:val="none" w:sz="0" w:space="0" w:color="auto"/>
          </w:divBdr>
        </w:div>
        <w:div w:id="1759138707">
          <w:marLeft w:val="0"/>
          <w:marRight w:val="0"/>
          <w:marTop w:val="0"/>
          <w:marBottom w:val="0"/>
          <w:divBdr>
            <w:top w:val="none" w:sz="0" w:space="0" w:color="auto"/>
            <w:left w:val="none" w:sz="0" w:space="0" w:color="auto"/>
            <w:bottom w:val="none" w:sz="0" w:space="0" w:color="auto"/>
            <w:right w:val="none" w:sz="0" w:space="0" w:color="auto"/>
          </w:divBdr>
        </w:div>
        <w:div w:id="1794056587">
          <w:marLeft w:val="0"/>
          <w:marRight w:val="0"/>
          <w:marTop w:val="0"/>
          <w:marBottom w:val="0"/>
          <w:divBdr>
            <w:top w:val="none" w:sz="0" w:space="0" w:color="auto"/>
            <w:left w:val="none" w:sz="0" w:space="0" w:color="auto"/>
            <w:bottom w:val="none" w:sz="0" w:space="0" w:color="auto"/>
            <w:right w:val="none" w:sz="0" w:space="0" w:color="auto"/>
          </w:divBdr>
        </w:div>
        <w:div w:id="1804735319">
          <w:marLeft w:val="0"/>
          <w:marRight w:val="0"/>
          <w:marTop w:val="0"/>
          <w:marBottom w:val="0"/>
          <w:divBdr>
            <w:top w:val="none" w:sz="0" w:space="0" w:color="auto"/>
            <w:left w:val="none" w:sz="0" w:space="0" w:color="auto"/>
            <w:bottom w:val="none" w:sz="0" w:space="0" w:color="auto"/>
            <w:right w:val="none" w:sz="0" w:space="0" w:color="auto"/>
          </w:divBdr>
        </w:div>
        <w:div w:id="1806506052">
          <w:marLeft w:val="0"/>
          <w:marRight w:val="0"/>
          <w:marTop w:val="0"/>
          <w:marBottom w:val="0"/>
          <w:divBdr>
            <w:top w:val="none" w:sz="0" w:space="0" w:color="auto"/>
            <w:left w:val="none" w:sz="0" w:space="0" w:color="auto"/>
            <w:bottom w:val="none" w:sz="0" w:space="0" w:color="auto"/>
            <w:right w:val="none" w:sz="0" w:space="0" w:color="auto"/>
          </w:divBdr>
        </w:div>
        <w:div w:id="1810779680">
          <w:marLeft w:val="0"/>
          <w:marRight w:val="0"/>
          <w:marTop w:val="0"/>
          <w:marBottom w:val="0"/>
          <w:divBdr>
            <w:top w:val="none" w:sz="0" w:space="0" w:color="auto"/>
            <w:left w:val="none" w:sz="0" w:space="0" w:color="auto"/>
            <w:bottom w:val="none" w:sz="0" w:space="0" w:color="auto"/>
            <w:right w:val="none" w:sz="0" w:space="0" w:color="auto"/>
          </w:divBdr>
        </w:div>
        <w:div w:id="1856073440">
          <w:marLeft w:val="0"/>
          <w:marRight w:val="0"/>
          <w:marTop w:val="0"/>
          <w:marBottom w:val="0"/>
          <w:divBdr>
            <w:top w:val="none" w:sz="0" w:space="0" w:color="auto"/>
            <w:left w:val="none" w:sz="0" w:space="0" w:color="auto"/>
            <w:bottom w:val="none" w:sz="0" w:space="0" w:color="auto"/>
            <w:right w:val="none" w:sz="0" w:space="0" w:color="auto"/>
          </w:divBdr>
        </w:div>
        <w:div w:id="1859388344">
          <w:marLeft w:val="0"/>
          <w:marRight w:val="0"/>
          <w:marTop w:val="0"/>
          <w:marBottom w:val="0"/>
          <w:divBdr>
            <w:top w:val="none" w:sz="0" w:space="0" w:color="auto"/>
            <w:left w:val="none" w:sz="0" w:space="0" w:color="auto"/>
            <w:bottom w:val="none" w:sz="0" w:space="0" w:color="auto"/>
            <w:right w:val="none" w:sz="0" w:space="0" w:color="auto"/>
          </w:divBdr>
        </w:div>
        <w:div w:id="1864250049">
          <w:marLeft w:val="0"/>
          <w:marRight w:val="0"/>
          <w:marTop w:val="0"/>
          <w:marBottom w:val="0"/>
          <w:divBdr>
            <w:top w:val="none" w:sz="0" w:space="0" w:color="auto"/>
            <w:left w:val="none" w:sz="0" w:space="0" w:color="auto"/>
            <w:bottom w:val="none" w:sz="0" w:space="0" w:color="auto"/>
            <w:right w:val="none" w:sz="0" w:space="0" w:color="auto"/>
          </w:divBdr>
        </w:div>
        <w:div w:id="1888570093">
          <w:marLeft w:val="0"/>
          <w:marRight w:val="0"/>
          <w:marTop w:val="0"/>
          <w:marBottom w:val="0"/>
          <w:divBdr>
            <w:top w:val="none" w:sz="0" w:space="0" w:color="auto"/>
            <w:left w:val="none" w:sz="0" w:space="0" w:color="auto"/>
            <w:bottom w:val="none" w:sz="0" w:space="0" w:color="auto"/>
            <w:right w:val="none" w:sz="0" w:space="0" w:color="auto"/>
          </w:divBdr>
        </w:div>
        <w:div w:id="1954363054">
          <w:marLeft w:val="0"/>
          <w:marRight w:val="0"/>
          <w:marTop w:val="0"/>
          <w:marBottom w:val="0"/>
          <w:divBdr>
            <w:top w:val="none" w:sz="0" w:space="0" w:color="auto"/>
            <w:left w:val="none" w:sz="0" w:space="0" w:color="auto"/>
            <w:bottom w:val="none" w:sz="0" w:space="0" w:color="auto"/>
            <w:right w:val="none" w:sz="0" w:space="0" w:color="auto"/>
          </w:divBdr>
        </w:div>
        <w:div w:id="1955869178">
          <w:marLeft w:val="0"/>
          <w:marRight w:val="0"/>
          <w:marTop w:val="0"/>
          <w:marBottom w:val="0"/>
          <w:divBdr>
            <w:top w:val="none" w:sz="0" w:space="0" w:color="auto"/>
            <w:left w:val="none" w:sz="0" w:space="0" w:color="auto"/>
            <w:bottom w:val="none" w:sz="0" w:space="0" w:color="auto"/>
            <w:right w:val="none" w:sz="0" w:space="0" w:color="auto"/>
          </w:divBdr>
        </w:div>
        <w:div w:id="1979416496">
          <w:marLeft w:val="0"/>
          <w:marRight w:val="0"/>
          <w:marTop w:val="0"/>
          <w:marBottom w:val="0"/>
          <w:divBdr>
            <w:top w:val="none" w:sz="0" w:space="0" w:color="auto"/>
            <w:left w:val="none" w:sz="0" w:space="0" w:color="auto"/>
            <w:bottom w:val="none" w:sz="0" w:space="0" w:color="auto"/>
            <w:right w:val="none" w:sz="0" w:space="0" w:color="auto"/>
          </w:divBdr>
        </w:div>
        <w:div w:id="2020036213">
          <w:marLeft w:val="0"/>
          <w:marRight w:val="0"/>
          <w:marTop w:val="0"/>
          <w:marBottom w:val="0"/>
          <w:divBdr>
            <w:top w:val="none" w:sz="0" w:space="0" w:color="auto"/>
            <w:left w:val="none" w:sz="0" w:space="0" w:color="auto"/>
            <w:bottom w:val="none" w:sz="0" w:space="0" w:color="auto"/>
            <w:right w:val="none" w:sz="0" w:space="0" w:color="auto"/>
          </w:divBdr>
        </w:div>
        <w:div w:id="2023311276">
          <w:marLeft w:val="0"/>
          <w:marRight w:val="0"/>
          <w:marTop w:val="0"/>
          <w:marBottom w:val="0"/>
          <w:divBdr>
            <w:top w:val="none" w:sz="0" w:space="0" w:color="auto"/>
            <w:left w:val="none" w:sz="0" w:space="0" w:color="auto"/>
            <w:bottom w:val="none" w:sz="0" w:space="0" w:color="auto"/>
            <w:right w:val="none" w:sz="0" w:space="0" w:color="auto"/>
          </w:divBdr>
        </w:div>
        <w:div w:id="2070953493">
          <w:marLeft w:val="0"/>
          <w:marRight w:val="0"/>
          <w:marTop w:val="0"/>
          <w:marBottom w:val="0"/>
          <w:divBdr>
            <w:top w:val="none" w:sz="0" w:space="0" w:color="auto"/>
            <w:left w:val="none" w:sz="0" w:space="0" w:color="auto"/>
            <w:bottom w:val="none" w:sz="0" w:space="0" w:color="auto"/>
            <w:right w:val="none" w:sz="0" w:space="0" w:color="auto"/>
          </w:divBdr>
        </w:div>
        <w:div w:id="2074496954">
          <w:marLeft w:val="0"/>
          <w:marRight w:val="0"/>
          <w:marTop w:val="0"/>
          <w:marBottom w:val="0"/>
          <w:divBdr>
            <w:top w:val="none" w:sz="0" w:space="0" w:color="auto"/>
            <w:left w:val="none" w:sz="0" w:space="0" w:color="auto"/>
            <w:bottom w:val="none" w:sz="0" w:space="0" w:color="auto"/>
            <w:right w:val="none" w:sz="0" w:space="0" w:color="auto"/>
          </w:divBdr>
        </w:div>
        <w:div w:id="2086609984">
          <w:marLeft w:val="0"/>
          <w:marRight w:val="0"/>
          <w:marTop w:val="0"/>
          <w:marBottom w:val="0"/>
          <w:divBdr>
            <w:top w:val="none" w:sz="0" w:space="0" w:color="auto"/>
            <w:left w:val="none" w:sz="0" w:space="0" w:color="auto"/>
            <w:bottom w:val="none" w:sz="0" w:space="0" w:color="auto"/>
            <w:right w:val="none" w:sz="0" w:space="0" w:color="auto"/>
          </w:divBdr>
        </w:div>
        <w:div w:id="2109157145">
          <w:marLeft w:val="0"/>
          <w:marRight w:val="0"/>
          <w:marTop w:val="0"/>
          <w:marBottom w:val="0"/>
          <w:divBdr>
            <w:top w:val="none" w:sz="0" w:space="0" w:color="auto"/>
            <w:left w:val="none" w:sz="0" w:space="0" w:color="auto"/>
            <w:bottom w:val="none" w:sz="0" w:space="0" w:color="auto"/>
            <w:right w:val="none" w:sz="0" w:space="0" w:color="auto"/>
          </w:divBdr>
        </w:div>
        <w:div w:id="2113896427">
          <w:marLeft w:val="0"/>
          <w:marRight w:val="0"/>
          <w:marTop w:val="0"/>
          <w:marBottom w:val="0"/>
          <w:divBdr>
            <w:top w:val="none" w:sz="0" w:space="0" w:color="auto"/>
            <w:left w:val="none" w:sz="0" w:space="0" w:color="auto"/>
            <w:bottom w:val="none" w:sz="0" w:space="0" w:color="auto"/>
            <w:right w:val="none" w:sz="0" w:space="0" w:color="auto"/>
          </w:divBdr>
        </w:div>
        <w:div w:id="2125730322">
          <w:marLeft w:val="0"/>
          <w:marRight w:val="0"/>
          <w:marTop w:val="0"/>
          <w:marBottom w:val="0"/>
          <w:divBdr>
            <w:top w:val="none" w:sz="0" w:space="0" w:color="auto"/>
            <w:left w:val="none" w:sz="0" w:space="0" w:color="auto"/>
            <w:bottom w:val="none" w:sz="0" w:space="0" w:color="auto"/>
            <w:right w:val="none" w:sz="0" w:space="0" w:color="auto"/>
          </w:divBdr>
        </w:div>
        <w:div w:id="2129470883">
          <w:marLeft w:val="0"/>
          <w:marRight w:val="0"/>
          <w:marTop w:val="0"/>
          <w:marBottom w:val="0"/>
          <w:divBdr>
            <w:top w:val="none" w:sz="0" w:space="0" w:color="auto"/>
            <w:left w:val="none" w:sz="0" w:space="0" w:color="auto"/>
            <w:bottom w:val="none" w:sz="0" w:space="0" w:color="auto"/>
            <w:right w:val="none" w:sz="0" w:space="0" w:color="auto"/>
          </w:divBdr>
        </w:div>
        <w:div w:id="2145267744">
          <w:marLeft w:val="0"/>
          <w:marRight w:val="0"/>
          <w:marTop w:val="0"/>
          <w:marBottom w:val="0"/>
          <w:divBdr>
            <w:top w:val="none" w:sz="0" w:space="0" w:color="auto"/>
            <w:left w:val="none" w:sz="0" w:space="0" w:color="auto"/>
            <w:bottom w:val="none" w:sz="0" w:space="0" w:color="auto"/>
            <w:right w:val="none" w:sz="0" w:space="0" w:color="auto"/>
          </w:divBdr>
        </w:div>
      </w:divsChild>
    </w:div>
    <w:div w:id="2117753999">
      <w:bodyDiv w:val="1"/>
      <w:marLeft w:val="0"/>
      <w:marRight w:val="0"/>
      <w:marTop w:val="0"/>
      <w:marBottom w:val="0"/>
      <w:divBdr>
        <w:top w:val="none" w:sz="0" w:space="0" w:color="auto"/>
        <w:left w:val="none" w:sz="0" w:space="0" w:color="auto"/>
        <w:bottom w:val="none" w:sz="0" w:space="0" w:color="auto"/>
        <w:right w:val="none" w:sz="0" w:space="0" w:color="auto"/>
      </w:divBdr>
    </w:div>
    <w:div w:id="21178633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1.xml"/><Relationship Id="rId21" Type="http://schemas.openxmlformats.org/officeDocument/2006/relationships/header" Target="header4.xml"/><Relationship Id="rId34" Type="http://schemas.openxmlformats.org/officeDocument/2006/relationships/image" Target="media/image1.jpg"/><Relationship Id="rId42" Type="http://schemas.openxmlformats.org/officeDocument/2006/relationships/header" Target="header18.xml"/><Relationship Id="rId47" Type="http://schemas.openxmlformats.org/officeDocument/2006/relationships/hyperlink" Target="http://www.belstat.gov.by/ofitsialnaya-statistika/realny-sector-ekonomiki/inostrannye-investitsii/godovye-dannye/inostrannye-investitsii-v-respubliku-belarus/" TargetMode="External"/><Relationship Id="rId50" Type="http://schemas.openxmlformats.org/officeDocument/2006/relationships/hyperlink" Target="https://www.belstat.gov.by/upload/iblock/673/673156e0f624e85c3516a4a51e1f0d36.pdf" TargetMode="External"/><Relationship Id="rId55" Type="http://schemas.openxmlformats.org/officeDocument/2006/relationships/hyperlink" Target="http://www.euro.who.int/__data/assets/pdf_file/0020/348014/STEPS-Report-for-site-RU-webpage-29082017.pdf?ua=1" TargetMode="External"/><Relationship Id="rId63" Type="http://schemas.openxmlformats.org/officeDocument/2006/relationships/hyperlink" Target="https://rcheph.by/news/epidsituatsiya-po-vich-infektsii-v-respublike-belarus-po-sostoyaniyu-na-01-05-2019g.html?sphrase_id=570"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header" Target="header7.xml"/><Relationship Id="rId11" Type="http://schemas.openxmlformats.org/officeDocument/2006/relationships/footer" Target="footer1.xml"/><Relationship Id="rId24" Type="http://schemas.openxmlformats.org/officeDocument/2006/relationships/diagramData" Target="diagrams/data1.xml"/><Relationship Id="rId32" Type="http://schemas.openxmlformats.org/officeDocument/2006/relationships/header" Target="header10.xml"/><Relationship Id="rId37" Type="http://schemas.openxmlformats.org/officeDocument/2006/relationships/header" Target="header13.xml"/><Relationship Id="rId40" Type="http://schemas.openxmlformats.org/officeDocument/2006/relationships/header" Target="header16.xml"/><Relationship Id="rId45" Type="http://schemas.openxmlformats.org/officeDocument/2006/relationships/hyperlink" Target="http://www.belstat.gov.by/en/ofitsialnaya-statistika/sustainable-development-goals/national-list-of-sdg-indicators/" TargetMode="External"/><Relationship Id="rId53" Type="http://schemas.openxmlformats.org/officeDocument/2006/relationships/hyperlink" Target="https://www.who.int/substance_abuse/publications/global_alcohol_report/profiles/blr.pdf?ua=1" TargetMode="External"/><Relationship Id="rId58" Type="http://schemas.openxmlformats.org/officeDocument/2006/relationships/hyperlink" Target="http://www.euro.who.int/__data/assets/pdf_file/0020/348014/STEPS-Report-for-site-RU-webpage-29082017.pdf?ua=1" TargetMode="External"/><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minzdrav.gov.by/upload/dadvfiles/&#1050;&#1088;&#1072;&#1090;&#1082;&#1072;&#1103;%20&#1080;&#1085;&#1092;&#1086;&#1088;&#1084;&#1072;&#1094;&#1080;&#1103;%20&#1087;&#1086;%20&#1043;&#1055;%20&#1047;&#1053;" TargetMode="External"/><Relationship Id="rId19" Type="http://schemas.openxmlformats.org/officeDocument/2006/relationships/header" Target="header2.xml"/><Relationship Id="rId14" Type="http://schemas.openxmlformats.org/officeDocument/2006/relationships/header" Target="header1.xml"/><Relationship Id="rId22" Type="http://schemas.openxmlformats.org/officeDocument/2006/relationships/header" Target="header5.xml"/><Relationship Id="rId27" Type="http://schemas.openxmlformats.org/officeDocument/2006/relationships/diagramColors" Target="diagrams/colors1.xml"/><Relationship Id="rId30" Type="http://schemas.openxmlformats.org/officeDocument/2006/relationships/header" Target="header8.xml"/><Relationship Id="rId35" Type="http://schemas.openxmlformats.org/officeDocument/2006/relationships/header" Target="header11.xml"/><Relationship Id="rId43" Type="http://schemas.openxmlformats.org/officeDocument/2006/relationships/hyperlink" Target="http://www.detivgorode.by" TargetMode="External"/><Relationship Id="rId48" Type="http://schemas.openxmlformats.org/officeDocument/2006/relationships/hyperlink" Target="https://minjust.gov.by/directions/unified_state_register/archived/archive_for_2019/" TargetMode="External"/><Relationship Id="rId56" Type="http://schemas.openxmlformats.org/officeDocument/2006/relationships/hyperlink" Target="http://www.euro.who.int/__data/assets/pdf_file/0020/348014/STEPS-Report-for-site-RU-webpage-29082017.pdf?ua=1" TargetMode="External"/><Relationship Id="rId64" Type="http://schemas.openxmlformats.org/officeDocument/2006/relationships/hyperlink" Target="https://eur03.safelinks.protection.outlook.com/?url=http%3A%2F%2Fwww.court.gov.by%2Fru%2Fjustice_rb%2Fstatistics%2Fchildren%2F842486659bc54839.html&amp;data=02%7C01%7Cnatallia.karkanitsa%40one.un.org%7C09a930482a85487855ee08d7901f85a0%7Cb3e5db5e2944483799f57488ace54319%7C0%7C0%7C637136337387942217&amp;sdata=D742LQQ88%2BG1%2FhR1zw54%2BWqj4UV%2BRY%2B1KUM%2Fr%2FNMqFM%3D&amp;reserved=0" TargetMode="External"/><Relationship Id="rId8" Type="http://schemas.openxmlformats.org/officeDocument/2006/relationships/webSettings" Target="webSettings.xml"/><Relationship Id="rId51" Type="http://schemas.openxmlformats.org/officeDocument/2006/relationships/hyperlink" Target="https://www.belta.by/society/view/dolja-vrachej-obschej-praktiki-v-belarusi-uvelichilas-do-74-367843-2019/" TargetMode="Externa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diagramLayout" Target="diagrams/layout1.xml"/><Relationship Id="rId33" Type="http://schemas.openxmlformats.org/officeDocument/2006/relationships/chart" Target="charts/chart1.xml"/><Relationship Id="rId38" Type="http://schemas.openxmlformats.org/officeDocument/2006/relationships/header" Target="header14.xml"/><Relationship Id="rId46" Type="http://schemas.openxmlformats.org/officeDocument/2006/relationships/hyperlink" Target="http://www.belstat.gov.by/upload/iblock/d17/d17cf9f5b0888846924ad77ac181275c.pdf" TargetMode="External"/><Relationship Id="rId59" Type="http://schemas.openxmlformats.org/officeDocument/2006/relationships/hyperlink" Target="http://www.euro.who.int/__data/assets/pdf_file/0020/348014/STEPS-Report-for-site-RU-webpage-29082017.pdf?ua=1" TargetMode="External"/><Relationship Id="rId67"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header" Target="header17.xml"/><Relationship Id="rId54" Type="http://schemas.openxmlformats.org/officeDocument/2006/relationships/hyperlink" Target="http://sdgplatform.belstat.gov.by/en/sites/belstatfront/index-info.html?indicator=3.5.2" TargetMode="External"/><Relationship Id="rId62" Type="http://schemas.openxmlformats.org/officeDocument/2006/relationships/hyperlink" Target="https://rcheph.by/news/epidsituatsiya-po-vich-infektsii-v-respublike-belarus-po-sostoyaniyu-na-01-05-2019g.html?sphrase_id=570"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4.xml"/><Relationship Id="rId23" Type="http://schemas.openxmlformats.org/officeDocument/2006/relationships/header" Target="header6.xml"/><Relationship Id="rId28" Type="http://schemas.microsoft.com/office/2007/relationships/diagramDrawing" Target="diagrams/drawing1.xml"/><Relationship Id="rId36" Type="http://schemas.openxmlformats.org/officeDocument/2006/relationships/header" Target="header12.xml"/><Relationship Id="rId49" Type="http://schemas.openxmlformats.org/officeDocument/2006/relationships/hyperlink" Target="https://naviny.by/new/20191118/1574103559-dolya-malogo-i-srednego-biznesa-v-vvp-belarusi-v-2019-godu-dostignet-288" TargetMode="External"/><Relationship Id="rId57" Type="http://schemas.openxmlformats.org/officeDocument/2006/relationships/hyperlink" Target="http://www.euro.who.int/__data/assets/pdf_file/0020/348014/STEPS-Report-for-site-RU-webpage-29082017.pdf?ua=1" TargetMode="External"/><Relationship Id="rId10" Type="http://schemas.openxmlformats.org/officeDocument/2006/relationships/endnotes" Target="endnotes.xml"/><Relationship Id="rId31" Type="http://schemas.openxmlformats.org/officeDocument/2006/relationships/header" Target="header9.xml"/><Relationship Id="rId44" Type="http://schemas.openxmlformats.org/officeDocument/2006/relationships/hyperlink" Target="http://www.detivgorode.by" TargetMode="External"/><Relationship Id="rId52" Type="http://schemas.openxmlformats.org/officeDocument/2006/relationships/hyperlink" Target="https://apps.who.int/iris/bitstream/handle/10665/272596/9789241565585-eng.pdf?ua=1" TargetMode="External"/><Relationship Id="rId60" Type="http://schemas.openxmlformats.org/officeDocument/2006/relationships/hyperlink" Target="https://www.unaids.org/en/regionscountries/countries/belarus" TargetMode="External"/><Relationship Id="rId65" Type="http://schemas.openxmlformats.org/officeDocument/2006/relationships/header" Target="header19.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3.xml"/><Relationship Id="rId18" Type="http://schemas.openxmlformats.org/officeDocument/2006/relationships/footer" Target="footer7.xml"/><Relationship Id="rId39" Type="http://schemas.openxmlformats.org/officeDocument/2006/relationships/header" Target="header15.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3" Type="http://schemas.openxmlformats.org/officeDocument/2006/relationships/hyperlink" Target="http://belngo.info/2018.dasledvannie-pra-dalucanasc-da-nda2018.html" TargetMode="External"/><Relationship Id="rId2" Type="http://schemas.openxmlformats.org/officeDocument/2006/relationships/hyperlink" Target="http://www.belstat.gov.by/upload/iblock/35d/35d07d80895909d7f4fdd0ea36968465.pdf" TargetMode="External"/><Relationship Id="rId1" Type="http://schemas.openxmlformats.org/officeDocument/2006/relationships/hyperlink" Target="http://www.belstat.gov.by/upload/iblock/35d/35d07d80895909d7f4fdd0ea36968465.pdf" TargetMode="External"/><Relationship Id="rId5" Type="http://schemas.openxmlformats.org/officeDocument/2006/relationships/hyperlink" Target="https://www.economy.gov.by/en/itc-international-technical-cooperation-en/" TargetMode="External"/><Relationship Id="rId4" Type="http://schemas.openxmlformats.org/officeDocument/2006/relationships/hyperlink" Target="http://www.unevaluation.org/ethicalguideline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arkaditoritsyn\Documents\2019%20UN%20Belarus\CCA\My%20drafts\Draft%206\Funding\UNDAF%20evaluation_Resources%20Mobilization.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Sheet1!$C$31</c:f>
              <c:strCache>
                <c:ptCount val="1"/>
                <c:pt idx="0">
                  <c:v>UNDAF planned resources</c:v>
                </c:pt>
              </c:strCache>
            </c:strRef>
          </c:tx>
          <c:spPr>
            <a:solidFill>
              <a:schemeClr val="accent1"/>
            </a:solidFill>
            <a:ln>
              <a:noFill/>
            </a:ln>
            <a:effectLst/>
          </c:spPr>
          <c:invertIfNegative val="0"/>
          <c:val>
            <c:numRef>
              <c:f>Sheet1!$D$31:$E$31</c:f>
              <c:numCache>
                <c:formatCode>0%</c:formatCode>
                <c:ptCount val="2"/>
                <c:pt idx="0" formatCode="&quot;$&quot;#,##0">
                  <c:v>111328000</c:v>
                </c:pt>
                <c:pt idx="1">
                  <c:v>1</c:v>
                </c:pt>
              </c:numCache>
            </c:numRef>
          </c:val>
          <c:extLst>
            <c:ext xmlns:c16="http://schemas.microsoft.com/office/drawing/2014/chart" uri="{C3380CC4-5D6E-409C-BE32-E72D297353CC}">
              <c16:uniqueId val="{00000000-14CB-6043-B5AC-47519C5D4AF5}"/>
            </c:ext>
          </c:extLst>
        </c:ser>
        <c:ser>
          <c:idx val="1"/>
          <c:order val="1"/>
          <c:tx>
            <c:strRef>
              <c:f>Sheet1!$C$32</c:f>
              <c:strCache>
                <c:ptCount val="1"/>
                <c:pt idx="0">
                  <c:v>UN actual delivery 2016-2019</c:v>
                </c:pt>
              </c:strCache>
            </c:strRef>
          </c:tx>
          <c:spPr>
            <a:solidFill>
              <a:schemeClr val="tx2">
                <a:lumMod val="20000"/>
                <a:lumOff val="80000"/>
              </a:schemeClr>
            </a:solidFill>
            <a:ln>
              <a:noFill/>
            </a:ln>
            <a:effectLst/>
          </c:spPr>
          <c:invertIfNegative val="0"/>
          <c:val>
            <c:numRef>
              <c:f>Sheet1!$D$32:$E$32</c:f>
              <c:numCache>
                <c:formatCode>0%</c:formatCode>
                <c:ptCount val="2"/>
                <c:pt idx="0" formatCode="&quot;$&quot;#,##0">
                  <c:v>63659299</c:v>
                </c:pt>
                <c:pt idx="1">
                  <c:v>0.56999999999999995</c:v>
                </c:pt>
              </c:numCache>
            </c:numRef>
          </c:val>
          <c:extLst>
            <c:ext xmlns:c16="http://schemas.microsoft.com/office/drawing/2014/chart" uri="{C3380CC4-5D6E-409C-BE32-E72D297353CC}">
              <c16:uniqueId val="{00000001-14CB-6043-B5AC-47519C5D4AF5}"/>
            </c:ext>
          </c:extLst>
        </c:ser>
        <c:dLbls>
          <c:showLegendKey val="0"/>
          <c:showVal val="0"/>
          <c:showCatName val="0"/>
          <c:showSerName val="0"/>
          <c:showPercent val="0"/>
          <c:showBubbleSize val="0"/>
        </c:dLbls>
        <c:gapWidth val="219"/>
        <c:overlap val="-27"/>
        <c:axId val="2017261903"/>
        <c:axId val="2021383135"/>
      </c:barChart>
      <c:catAx>
        <c:axId val="2017261903"/>
        <c:scaling>
          <c:orientation val="minMax"/>
        </c:scaling>
        <c:delete val="1"/>
        <c:axPos val="b"/>
        <c:majorTickMark val="out"/>
        <c:minorTickMark val="none"/>
        <c:tickLblPos val="nextTo"/>
        <c:crossAx val="2021383135"/>
        <c:crosses val="autoZero"/>
        <c:auto val="1"/>
        <c:lblAlgn val="ctr"/>
        <c:lblOffset val="100"/>
        <c:noMultiLvlLbl val="0"/>
      </c:catAx>
      <c:valAx>
        <c:axId val="2021383135"/>
        <c:scaling>
          <c:orientation val="minMax"/>
        </c:scaling>
        <c:delete val="1"/>
        <c:axPos val="l"/>
        <c:majorGridlines>
          <c:spPr>
            <a:ln w="9525" cap="flat" cmpd="sng" algn="ctr">
              <a:solidFill>
                <a:schemeClr val="tx1">
                  <a:lumMod val="15000"/>
                  <a:lumOff val="85000"/>
                </a:schemeClr>
              </a:solidFill>
              <a:round/>
            </a:ln>
            <a:effectLst/>
          </c:spPr>
        </c:majorGridlines>
        <c:numFmt formatCode="&quot;$&quot;#,##0" sourceLinked="1"/>
        <c:majorTickMark val="out"/>
        <c:minorTickMark val="none"/>
        <c:tickLblPos val="nextTo"/>
        <c:crossAx val="20172619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lumMod val="65000"/>
                    <a:lumOff val="35000"/>
                  </a:schemeClr>
                </a:solidFill>
                <a:latin typeface="Noto Sans" panose="020B0502040504020204" pitchFamily="34" charset="0"/>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marL="0" indent="7200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833C38-9B35-EE4F-85C8-18C725E391F1}" type="doc">
      <dgm:prSet loTypeId="urn:microsoft.com/office/officeart/2005/8/layout/radial1" loCatId="relationship" qsTypeId="urn:microsoft.com/office/officeart/2005/8/quickstyle/simple2" qsCatId="simple" csTypeId="urn:microsoft.com/office/officeart/2005/8/colors/accent1_2" csCatId="accent1" phldr="1"/>
      <dgm:spPr/>
      <dgm:t>
        <a:bodyPr/>
        <a:lstStyle/>
        <a:p>
          <a:endParaRPr lang="en-US"/>
        </a:p>
      </dgm:t>
    </dgm:pt>
    <dgm:pt modelId="{BCBDEB30-843B-8442-B405-405168AD045B}">
      <dgm:prSet phldrT="[Text]"/>
      <dgm:spPr>
        <a:solidFill>
          <a:schemeClr val="tx2">
            <a:lumMod val="60000"/>
            <a:lumOff val="40000"/>
          </a:schemeClr>
        </a:solidFill>
      </dgm:spPr>
      <dgm:t>
        <a:bodyPr/>
        <a:lstStyle/>
        <a:p>
          <a:pPr algn="ctr"/>
          <a:r>
            <a:rPr lang="en-US" b="1">
              <a:latin typeface="Noto Sans" panose="020B0502040504020204" pitchFamily="34" charset="0"/>
            </a:rPr>
            <a:t>Beneficiairies </a:t>
          </a:r>
          <a:br>
            <a:rPr lang="en-US" b="1">
              <a:latin typeface="Noto Sans" panose="020B0502040504020204" pitchFamily="34" charset="0"/>
            </a:rPr>
          </a:br>
          <a:r>
            <a:rPr lang="en-US" b="1">
              <a:latin typeface="Noto Sans" panose="020B0502040504020204" pitchFamily="34" charset="0"/>
            </a:rPr>
            <a:t>of UNDAF, including </a:t>
          </a:r>
          <a:br>
            <a:rPr lang="en-US" b="1">
              <a:latin typeface="Noto Sans" panose="020B0502040504020204" pitchFamily="34" charset="0"/>
            </a:rPr>
          </a:br>
          <a:r>
            <a:rPr lang="en-US" b="1">
              <a:latin typeface="Noto Sans" panose="020B0502040504020204" pitchFamily="34" charset="0"/>
            </a:rPr>
            <a:t>the most vulnerable groups</a:t>
          </a:r>
        </a:p>
      </dgm:t>
    </dgm:pt>
    <dgm:pt modelId="{AA4258D0-250F-C347-BA05-3034CF30DC50}" type="parTrans" cxnId="{D100F1FA-EE99-8843-A419-76EC14874A63}">
      <dgm:prSet/>
      <dgm:spPr/>
      <dgm:t>
        <a:bodyPr/>
        <a:lstStyle/>
        <a:p>
          <a:pPr algn="ctr"/>
          <a:endParaRPr lang="en-US"/>
        </a:p>
      </dgm:t>
    </dgm:pt>
    <dgm:pt modelId="{0A2EB2C4-D33F-E049-9CC3-BAA47C00B6FD}" type="sibTrans" cxnId="{D100F1FA-EE99-8843-A419-76EC14874A63}">
      <dgm:prSet/>
      <dgm:spPr/>
      <dgm:t>
        <a:bodyPr/>
        <a:lstStyle/>
        <a:p>
          <a:pPr algn="ctr"/>
          <a:endParaRPr lang="en-US"/>
        </a:p>
      </dgm:t>
    </dgm:pt>
    <dgm:pt modelId="{4B6EF115-085B-AA44-B3E9-350FA29F19B9}">
      <dgm:prSet phldrT="[Text]"/>
      <dgm:spPr>
        <a:solidFill>
          <a:schemeClr val="tx2">
            <a:lumMod val="60000"/>
            <a:lumOff val="40000"/>
          </a:schemeClr>
        </a:solidFill>
      </dgm:spPr>
      <dgm:t>
        <a:bodyPr/>
        <a:lstStyle/>
        <a:p>
          <a:pPr algn="ctr"/>
          <a:r>
            <a:rPr lang="en-US" b="1">
              <a:latin typeface="Noto Sans" panose="020B0502040504020204" pitchFamily="34" charset="0"/>
            </a:rPr>
            <a:t>UNCT</a:t>
          </a:r>
        </a:p>
      </dgm:t>
    </dgm:pt>
    <dgm:pt modelId="{8FD3E0F3-102E-314F-9C43-AF773AF833EA}" type="parTrans" cxnId="{79B19B1C-296E-3842-932E-CBC623F5222F}">
      <dgm:prSet/>
      <dgm:spPr>
        <a:ln>
          <a:solidFill>
            <a:schemeClr val="tx2">
              <a:lumMod val="40000"/>
              <a:lumOff val="60000"/>
            </a:schemeClr>
          </a:solidFill>
        </a:ln>
      </dgm:spPr>
      <dgm:t>
        <a:bodyPr/>
        <a:lstStyle/>
        <a:p>
          <a:pPr algn="ctr"/>
          <a:endParaRPr lang="en-US"/>
        </a:p>
      </dgm:t>
    </dgm:pt>
    <dgm:pt modelId="{DF176C0E-74E9-8440-9395-83ECB6507C25}" type="sibTrans" cxnId="{79B19B1C-296E-3842-932E-CBC623F5222F}">
      <dgm:prSet/>
      <dgm:spPr/>
      <dgm:t>
        <a:bodyPr/>
        <a:lstStyle/>
        <a:p>
          <a:pPr algn="ctr"/>
          <a:endParaRPr lang="en-US"/>
        </a:p>
      </dgm:t>
    </dgm:pt>
    <dgm:pt modelId="{1B0BC6D1-EAF1-2C41-9390-7894407E3EEA}">
      <dgm:prSet phldrT="[Text]"/>
      <dgm:spPr>
        <a:solidFill>
          <a:schemeClr val="tx2">
            <a:lumMod val="60000"/>
            <a:lumOff val="40000"/>
          </a:schemeClr>
        </a:solidFill>
      </dgm:spPr>
      <dgm:t>
        <a:bodyPr/>
        <a:lstStyle/>
        <a:p>
          <a:pPr algn="ctr"/>
          <a:r>
            <a:rPr lang="en-US" b="1">
              <a:latin typeface="Noto Sans" panose="020B0502040504020204" pitchFamily="34" charset="0"/>
            </a:rPr>
            <a:t>Local authorities</a:t>
          </a:r>
        </a:p>
      </dgm:t>
    </dgm:pt>
    <dgm:pt modelId="{00BFBFD2-CF61-3E47-B102-22C7582BA655}" type="parTrans" cxnId="{FE5D22FC-7F8A-354D-BD30-6B8442C2B7A0}">
      <dgm:prSet/>
      <dgm:spPr>
        <a:ln>
          <a:solidFill>
            <a:schemeClr val="tx2">
              <a:lumMod val="40000"/>
              <a:lumOff val="60000"/>
            </a:schemeClr>
          </a:solidFill>
        </a:ln>
      </dgm:spPr>
      <dgm:t>
        <a:bodyPr/>
        <a:lstStyle/>
        <a:p>
          <a:pPr algn="ctr"/>
          <a:endParaRPr lang="en-US"/>
        </a:p>
      </dgm:t>
    </dgm:pt>
    <dgm:pt modelId="{CE665607-E0D2-D946-BCB9-E07DCEFF01B2}" type="sibTrans" cxnId="{FE5D22FC-7F8A-354D-BD30-6B8442C2B7A0}">
      <dgm:prSet/>
      <dgm:spPr/>
      <dgm:t>
        <a:bodyPr/>
        <a:lstStyle/>
        <a:p>
          <a:pPr algn="ctr"/>
          <a:endParaRPr lang="en-US"/>
        </a:p>
      </dgm:t>
    </dgm:pt>
    <dgm:pt modelId="{9862E761-D0B3-2642-9F90-D147D3BC9263}">
      <dgm:prSet phldrT="[Text]"/>
      <dgm:spPr>
        <a:solidFill>
          <a:schemeClr val="tx2">
            <a:lumMod val="60000"/>
            <a:lumOff val="40000"/>
          </a:schemeClr>
        </a:solidFill>
      </dgm:spPr>
      <dgm:t>
        <a:bodyPr/>
        <a:lstStyle/>
        <a:p>
          <a:pPr algn="ctr"/>
          <a:r>
            <a:rPr lang="en-US" b="1">
              <a:latin typeface="Noto Sans" panose="020B0502040504020204" pitchFamily="34" charset="0"/>
            </a:rPr>
            <a:t>Academia</a:t>
          </a:r>
        </a:p>
      </dgm:t>
    </dgm:pt>
    <dgm:pt modelId="{1B5BAC6F-BB04-BA4D-80FC-37F4F818BE04}" type="parTrans" cxnId="{45EFD259-041E-2640-B8AF-3D62B2081E41}">
      <dgm:prSet/>
      <dgm:spPr>
        <a:ln>
          <a:solidFill>
            <a:schemeClr val="tx2">
              <a:lumMod val="40000"/>
              <a:lumOff val="60000"/>
            </a:schemeClr>
          </a:solidFill>
        </a:ln>
      </dgm:spPr>
      <dgm:t>
        <a:bodyPr/>
        <a:lstStyle/>
        <a:p>
          <a:pPr algn="ctr"/>
          <a:endParaRPr lang="en-US"/>
        </a:p>
      </dgm:t>
    </dgm:pt>
    <dgm:pt modelId="{3DF320A2-20B4-464E-A12E-F1EF370B8A13}" type="sibTrans" cxnId="{45EFD259-041E-2640-B8AF-3D62B2081E41}">
      <dgm:prSet/>
      <dgm:spPr/>
      <dgm:t>
        <a:bodyPr/>
        <a:lstStyle/>
        <a:p>
          <a:pPr algn="ctr"/>
          <a:endParaRPr lang="en-US"/>
        </a:p>
      </dgm:t>
    </dgm:pt>
    <dgm:pt modelId="{DE80E48A-AD5A-8C42-B6B0-C67558718148}">
      <dgm:prSet phldrT="[Text]"/>
      <dgm:spPr>
        <a:solidFill>
          <a:schemeClr val="tx2">
            <a:lumMod val="60000"/>
            <a:lumOff val="40000"/>
          </a:schemeClr>
        </a:solidFill>
      </dgm:spPr>
      <dgm:t>
        <a:bodyPr/>
        <a:lstStyle/>
        <a:p>
          <a:pPr algn="ctr"/>
          <a:r>
            <a:rPr lang="en-US" b="1">
              <a:latin typeface="Noto Sans" panose="020B0502040504020204" pitchFamily="34" charset="0"/>
            </a:rPr>
            <a:t>National authorities</a:t>
          </a:r>
        </a:p>
      </dgm:t>
    </dgm:pt>
    <dgm:pt modelId="{CB164BE2-FB3D-2647-BAA9-CBF8B3B10E7F}" type="parTrans" cxnId="{99AED963-3205-B847-8625-E46E9E09B79C}">
      <dgm:prSet/>
      <dgm:spPr>
        <a:ln>
          <a:solidFill>
            <a:schemeClr val="tx2">
              <a:lumMod val="40000"/>
              <a:lumOff val="60000"/>
            </a:schemeClr>
          </a:solidFill>
        </a:ln>
      </dgm:spPr>
      <dgm:t>
        <a:bodyPr/>
        <a:lstStyle/>
        <a:p>
          <a:pPr algn="ctr"/>
          <a:endParaRPr lang="en-US"/>
        </a:p>
      </dgm:t>
    </dgm:pt>
    <dgm:pt modelId="{6EA44698-9F14-3341-81BA-280B06B32475}" type="sibTrans" cxnId="{99AED963-3205-B847-8625-E46E9E09B79C}">
      <dgm:prSet/>
      <dgm:spPr/>
      <dgm:t>
        <a:bodyPr/>
        <a:lstStyle/>
        <a:p>
          <a:pPr algn="ctr"/>
          <a:endParaRPr lang="en-US"/>
        </a:p>
      </dgm:t>
    </dgm:pt>
    <dgm:pt modelId="{C2ED0189-698B-2C4F-A00C-47D97E7BD309}">
      <dgm:prSet/>
      <dgm:spPr>
        <a:solidFill>
          <a:schemeClr val="tx2">
            <a:lumMod val="60000"/>
            <a:lumOff val="40000"/>
          </a:schemeClr>
        </a:solidFill>
      </dgm:spPr>
      <dgm:t>
        <a:bodyPr/>
        <a:lstStyle/>
        <a:p>
          <a:pPr algn="ctr"/>
          <a:r>
            <a:rPr lang="en-US" b="1">
              <a:latin typeface="Noto Sans" panose="020B0502040504020204" pitchFamily="34" charset="0"/>
            </a:rPr>
            <a:t>CSOs</a:t>
          </a:r>
        </a:p>
      </dgm:t>
    </dgm:pt>
    <dgm:pt modelId="{0650DCDE-0B39-8140-B26A-317BCC8E266F}" type="parTrans" cxnId="{1BB7F4C9-EF54-3B42-8D62-B44F119F4763}">
      <dgm:prSet/>
      <dgm:spPr>
        <a:ln>
          <a:solidFill>
            <a:schemeClr val="tx2">
              <a:lumMod val="40000"/>
              <a:lumOff val="60000"/>
            </a:schemeClr>
          </a:solidFill>
        </a:ln>
      </dgm:spPr>
      <dgm:t>
        <a:bodyPr/>
        <a:lstStyle/>
        <a:p>
          <a:pPr algn="ctr"/>
          <a:endParaRPr lang="en-US"/>
        </a:p>
      </dgm:t>
    </dgm:pt>
    <dgm:pt modelId="{E3926218-0775-2C48-BB0E-32EB31BB9BE6}" type="sibTrans" cxnId="{1BB7F4C9-EF54-3B42-8D62-B44F119F4763}">
      <dgm:prSet/>
      <dgm:spPr/>
      <dgm:t>
        <a:bodyPr/>
        <a:lstStyle/>
        <a:p>
          <a:pPr algn="ctr"/>
          <a:endParaRPr lang="en-US"/>
        </a:p>
      </dgm:t>
    </dgm:pt>
    <dgm:pt modelId="{4FB49715-D856-B144-B076-211E8E65B03A}">
      <dgm:prSet/>
      <dgm:spPr>
        <a:solidFill>
          <a:schemeClr val="tx2">
            <a:lumMod val="60000"/>
            <a:lumOff val="40000"/>
          </a:schemeClr>
        </a:solidFill>
      </dgm:spPr>
      <dgm:t>
        <a:bodyPr/>
        <a:lstStyle/>
        <a:p>
          <a:pPr algn="ctr"/>
          <a:r>
            <a:rPr lang="en-US" b="1">
              <a:latin typeface="Noto Sans" panose="020B0502040504020204" pitchFamily="34" charset="0"/>
            </a:rPr>
            <a:t>Donors</a:t>
          </a:r>
        </a:p>
      </dgm:t>
    </dgm:pt>
    <dgm:pt modelId="{97383156-CD41-8142-9703-4DEA0DDDE2AB}" type="parTrans" cxnId="{6B68E68D-6285-1E4E-A8FC-92D83566502E}">
      <dgm:prSet/>
      <dgm:spPr>
        <a:ln>
          <a:solidFill>
            <a:schemeClr val="tx2">
              <a:lumMod val="40000"/>
              <a:lumOff val="60000"/>
            </a:schemeClr>
          </a:solidFill>
        </a:ln>
      </dgm:spPr>
      <dgm:t>
        <a:bodyPr/>
        <a:lstStyle/>
        <a:p>
          <a:pPr algn="ctr"/>
          <a:endParaRPr lang="en-US"/>
        </a:p>
      </dgm:t>
    </dgm:pt>
    <dgm:pt modelId="{A300838F-8D66-F342-ADBC-2CC0912ECB7F}" type="sibTrans" cxnId="{6B68E68D-6285-1E4E-A8FC-92D83566502E}">
      <dgm:prSet/>
      <dgm:spPr/>
      <dgm:t>
        <a:bodyPr/>
        <a:lstStyle/>
        <a:p>
          <a:pPr algn="ctr"/>
          <a:endParaRPr lang="en-US"/>
        </a:p>
      </dgm:t>
    </dgm:pt>
    <dgm:pt modelId="{789E12FB-FEE5-F34A-A969-64306D5E9F50}">
      <dgm:prSet custT="1"/>
      <dgm:spPr>
        <a:solidFill>
          <a:schemeClr val="tx2">
            <a:lumMod val="60000"/>
            <a:lumOff val="40000"/>
          </a:schemeClr>
        </a:solidFill>
      </dgm:spPr>
      <dgm:t>
        <a:bodyPr/>
        <a:lstStyle/>
        <a:p>
          <a:pPr algn="ctr"/>
          <a:r>
            <a:rPr lang="en-US" sz="800" b="1">
              <a:latin typeface="Noto Sans" panose="020B0502040504020204" pitchFamily="34" charset="0"/>
            </a:rPr>
            <a:t>Business </a:t>
          </a:r>
          <a:r>
            <a:rPr lang="en-US" sz="800" b="1" spc="-20" baseline="0">
              <a:latin typeface="Noto Sans" panose="020B0502040504020204" pitchFamily="34" charset="0"/>
            </a:rPr>
            <a:t>community</a:t>
          </a:r>
        </a:p>
      </dgm:t>
    </dgm:pt>
    <dgm:pt modelId="{2D1525F6-1713-5440-804F-B18062A29ADD}" type="parTrans" cxnId="{B0A5FC13-EC63-B54A-9991-2E48FC4C00F2}">
      <dgm:prSet/>
      <dgm:spPr>
        <a:ln>
          <a:solidFill>
            <a:schemeClr val="tx2">
              <a:lumMod val="40000"/>
              <a:lumOff val="60000"/>
            </a:schemeClr>
          </a:solidFill>
        </a:ln>
      </dgm:spPr>
      <dgm:t>
        <a:bodyPr/>
        <a:lstStyle/>
        <a:p>
          <a:pPr algn="ctr"/>
          <a:endParaRPr lang="en-US"/>
        </a:p>
      </dgm:t>
    </dgm:pt>
    <dgm:pt modelId="{D5CAD0D0-6E1F-D542-8164-4DBF969ACD60}" type="sibTrans" cxnId="{B0A5FC13-EC63-B54A-9991-2E48FC4C00F2}">
      <dgm:prSet/>
      <dgm:spPr/>
      <dgm:t>
        <a:bodyPr/>
        <a:lstStyle/>
        <a:p>
          <a:pPr algn="ctr"/>
          <a:endParaRPr lang="en-US"/>
        </a:p>
      </dgm:t>
    </dgm:pt>
    <dgm:pt modelId="{490D9D37-7941-3344-A3C9-EBCA714CA5B5}" type="pres">
      <dgm:prSet presAssocID="{B1833C38-9B35-EE4F-85C8-18C725E391F1}" presName="cycle" presStyleCnt="0">
        <dgm:presLayoutVars>
          <dgm:chMax val="1"/>
          <dgm:dir/>
          <dgm:animLvl val="ctr"/>
          <dgm:resizeHandles val="exact"/>
        </dgm:presLayoutVars>
      </dgm:prSet>
      <dgm:spPr/>
    </dgm:pt>
    <dgm:pt modelId="{7461A3EE-B959-A24B-AD25-681E9771140A}" type="pres">
      <dgm:prSet presAssocID="{BCBDEB30-843B-8442-B405-405168AD045B}" presName="centerShape" presStyleLbl="node0" presStyleIdx="0" presStyleCnt="1" custScaleX="166549" custScaleY="170950"/>
      <dgm:spPr/>
    </dgm:pt>
    <dgm:pt modelId="{B6DF5FD9-A9F4-FF4D-8603-281FD4C0ACF8}" type="pres">
      <dgm:prSet presAssocID="{8FD3E0F3-102E-314F-9C43-AF773AF833EA}" presName="Name9" presStyleLbl="parChTrans1D2" presStyleIdx="0" presStyleCnt="7"/>
      <dgm:spPr/>
    </dgm:pt>
    <dgm:pt modelId="{21EAF4D7-F8E0-454D-9D78-5407291A1D16}" type="pres">
      <dgm:prSet presAssocID="{8FD3E0F3-102E-314F-9C43-AF773AF833EA}" presName="connTx" presStyleLbl="parChTrans1D2" presStyleIdx="0" presStyleCnt="7"/>
      <dgm:spPr/>
    </dgm:pt>
    <dgm:pt modelId="{E0F8324D-80BA-C444-BCED-EC0E3C59B024}" type="pres">
      <dgm:prSet presAssocID="{4B6EF115-085B-AA44-B3E9-350FA29F19B9}" presName="node" presStyleLbl="node1" presStyleIdx="0" presStyleCnt="7">
        <dgm:presLayoutVars>
          <dgm:bulletEnabled val="1"/>
        </dgm:presLayoutVars>
      </dgm:prSet>
      <dgm:spPr/>
    </dgm:pt>
    <dgm:pt modelId="{FC5A68B6-A17A-C64F-901C-046FCDB8D234}" type="pres">
      <dgm:prSet presAssocID="{00BFBFD2-CF61-3E47-B102-22C7582BA655}" presName="Name9" presStyleLbl="parChTrans1D2" presStyleIdx="1" presStyleCnt="7"/>
      <dgm:spPr/>
    </dgm:pt>
    <dgm:pt modelId="{DCFFFF54-84E5-1843-842D-843284E93445}" type="pres">
      <dgm:prSet presAssocID="{00BFBFD2-CF61-3E47-B102-22C7582BA655}" presName="connTx" presStyleLbl="parChTrans1D2" presStyleIdx="1" presStyleCnt="7"/>
      <dgm:spPr/>
    </dgm:pt>
    <dgm:pt modelId="{21F4BD02-A5FF-5241-BB8B-72486BB36AE1}" type="pres">
      <dgm:prSet presAssocID="{1B0BC6D1-EAF1-2C41-9390-7894407E3EEA}" presName="node" presStyleLbl="node1" presStyleIdx="1" presStyleCnt="7">
        <dgm:presLayoutVars>
          <dgm:bulletEnabled val="1"/>
        </dgm:presLayoutVars>
      </dgm:prSet>
      <dgm:spPr/>
    </dgm:pt>
    <dgm:pt modelId="{B5A573AF-A4E4-3E48-B270-42987E9A5573}" type="pres">
      <dgm:prSet presAssocID="{1B5BAC6F-BB04-BA4D-80FC-37F4F818BE04}" presName="Name9" presStyleLbl="parChTrans1D2" presStyleIdx="2" presStyleCnt="7"/>
      <dgm:spPr/>
    </dgm:pt>
    <dgm:pt modelId="{DB87F58B-74BC-6143-BA34-FC63D372A701}" type="pres">
      <dgm:prSet presAssocID="{1B5BAC6F-BB04-BA4D-80FC-37F4F818BE04}" presName="connTx" presStyleLbl="parChTrans1D2" presStyleIdx="2" presStyleCnt="7"/>
      <dgm:spPr/>
    </dgm:pt>
    <dgm:pt modelId="{17B39921-A8C8-374B-A7AB-C223AE198976}" type="pres">
      <dgm:prSet presAssocID="{9862E761-D0B3-2642-9F90-D147D3BC9263}" presName="node" presStyleLbl="node1" presStyleIdx="2" presStyleCnt="7">
        <dgm:presLayoutVars>
          <dgm:bulletEnabled val="1"/>
        </dgm:presLayoutVars>
      </dgm:prSet>
      <dgm:spPr/>
    </dgm:pt>
    <dgm:pt modelId="{CC142F56-6BEF-C646-9518-C6A04404AE0E}" type="pres">
      <dgm:prSet presAssocID="{0650DCDE-0B39-8140-B26A-317BCC8E266F}" presName="Name9" presStyleLbl="parChTrans1D2" presStyleIdx="3" presStyleCnt="7"/>
      <dgm:spPr/>
    </dgm:pt>
    <dgm:pt modelId="{87DCCD9B-88C4-5B46-BBF6-52115784FA3F}" type="pres">
      <dgm:prSet presAssocID="{0650DCDE-0B39-8140-B26A-317BCC8E266F}" presName="connTx" presStyleLbl="parChTrans1D2" presStyleIdx="3" presStyleCnt="7"/>
      <dgm:spPr/>
    </dgm:pt>
    <dgm:pt modelId="{F7C5FBBE-C35F-F147-A272-EFC4F8E84962}" type="pres">
      <dgm:prSet presAssocID="{C2ED0189-698B-2C4F-A00C-47D97E7BD309}" presName="node" presStyleLbl="node1" presStyleIdx="3" presStyleCnt="7">
        <dgm:presLayoutVars>
          <dgm:bulletEnabled val="1"/>
        </dgm:presLayoutVars>
      </dgm:prSet>
      <dgm:spPr/>
    </dgm:pt>
    <dgm:pt modelId="{5831F775-CDE9-854A-8C5B-A3CD51DD1990}" type="pres">
      <dgm:prSet presAssocID="{97383156-CD41-8142-9703-4DEA0DDDE2AB}" presName="Name9" presStyleLbl="parChTrans1D2" presStyleIdx="4" presStyleCnt="7"/>
      <dgm:spPr/>
    </dgm:pt>
    <dgm:pt modelId="{D27F59EA-9F87-BB4C-8F62-C9F49CA1321D}" type="pres">
      <dgm:prSet presAssocID="{97383156-CD41-8142-9703-4DEA0DDDE2AB}" presName="connTx" presStyleLbl="parChTrans1D2" presStyleIdx="4" presStyleCnt="7"/>
      <dgm:spPr/>
    </dgm:pt>
    <dgm:pt modelId="{4711B4D5-EB91-F747-BB74-103E42B997A3}" type="pres">
      <dgm:prSet presAssocID="{4FB49715-D856-B144-B076-211E8E65B03A}" presName="node" presStyleLbl="node1" presStyleIdx="4" presStyleCnt="7">
        <dgm:presLayoutVars>
          <dgm:bulletEnabled val="1"/>
        </dgm:presLayoutVars>
      </dgm:prSet>
      <dgm:spPr/>
    </dgm:pt>
    <dgm:pt modelId="{508D1BB9-A64B-AE49-A16A-288A1403A751}" type="pres">
      <dgm:prSet presAssocID="{CB164BE2-FB3D-2647-BAA9-CBF8B3B10E7F}" presName="Name9" presStyleLbl="parChTrans1D2" presStyleIdx="5" presStyleCnt="7"/>
      <dgm:spPr/>
    </dgm:pt>
    <dgm:pt modelId="{C19D5ED3-BEC2-1D4C-8201-19AF52B52E32}" type="pres">
      <dgm:prSet presAssocID="{CB164BE2-FB3D-2647-BAA9-CBF8B3B10E7F}" presName="connTx" presStyleLbl="parChTrans1D2" presStyleIdx="5" presStyleCnt="7"/>
      <dgm:spPr/>
    </dgm:pt>
    <dgm:pt modelId="{58C7A46F-3F66-4D4A-A7F1-82D242B4C5AE}" type="pres">
      <dgm:prSet presAssocID="{DE80E48A-AD5A-8C42-B6B0-C67558718148}" presName="node" presStyleLbl="node1" presStyleIdx="5" presStyleCnt="7">
        <dgm:presLayoutVars>
          <dgm:bulletEnabled val="1"/>
        </dgm:presLayoutVars>
      </dgm:prSet>
      <dgm:spPr/>
    </dgm:pt>
    <dgm:pt modelId="{E9A6D1EA-BB61-E646-84B8-7AC0CC1EE107}" type="pres">
      <dgm:prSet presAssocID="{2D1525F6-1713-5440-804F-B18062A29ADD}" presName="Name9" presStyleLbl="parChTrans1D2" presStyleIdx="6" presStyleCnt="7"/>
      <dgm:spPr/>
    </dgm:pt>
    <dgm:pt modelId="{671E57D4-003F-DA47-BBFD-BC0CC05AD5E0}" type="pres">
      <dgm:prSet presAssocID="{2D1525F6-1713-5440-804F-B18062A29ADD}" presName="connTx" presStyleLbl="parChTrans1D2" presStyleIdx="6" presStyleCnt="7"/>
      <dgm:spPr/>
    </dgm:pt>
    <dgm:pt modelId="{3473D366-ECF5-8649-8527-422A001AAD15}" type="pres">
      <dgm:prSet presAssocID="{789E12FB-FEE5-F34A-A969-64306D5E9F50}" presName="node" presStyleLbl="node1" presStyleIdx="6" presStyleCnt="7">
        <dgm:presLayoutVars>
          <dgm:bulletEnabled val="1"/>
        </dgm:presLayoutVars>
      </dgm:prSet>
      <dgm:spPr/>
    </dgm:pt>
  </dgm:ptLst>
  <dgm:cxnLst>
    <dgm:cxn modelId="{C4323105-6F08-D24B-BA11-0902A94EE822}" type="presOf" srcId="{2D1525F6-1713-5440-804F-B18062A29ADD}" destId="{671E57D4-003F-DA47-BBFD-BC0CC05AD5E0}" srcOrd="1" destOrd="0" presId="urn:microsoft.com/office/officeart/2005/8/layout/radial1"/>
    <dgm:cxn modelId="{B0A5FC13-EC63-B54A-9991-2E48FC4C00F2}" srcId="{BCBDEB30-843B-8442-B405-405168AD045B}" destId="{789E12FB-FEE5-F34A-A969-64306D5E9F50}" srcOrd="6" destOrd="0" parTransId="{2D1525F6-1713-5440-804F-B18062A29ADD}" sibTransId="{D5CAD0D0-6E1F-D542-8164-4DBF969ACD60}"/>
    <dgm:cxn modelId="{79B19B1C-296E-3842-932E-CBC623F5222F}" srcId="{BCBDEB30-843B-8442-B405-405168AD045B}" destId="{4B6EF115-085B-AA44-B3E9-350FA29F19B9}" srcOrd="0" destOrd="0" parTransId="{8FD3E0F3-102E-314F-9C43-AF773AF833EA}" sibTransId="{DF176C0E-74E9-8440-9395-83ECB6507C25}"/>
    <dgm:cxn modelId="{0BF27D29-9830-41D6-B8DB-F028B76A4CF8}" type="presOf" srcId="{1B5BAC6F-BB04-BA4D-80FC-37F4F818BE04}" destId="{B5A573AF-A4E4-3E48-B270-42987E9A5573}" srcOrd="0" destOrd="0" presId="urn:microsoft.com/office/officeart/2005/8/layout/radial1"/>
    <dgm:cxn modelId="{2C8D222F-2F94-4C88-9461-CE37005810DA}" type="presOf" srcId="{8FD3E0F3-102E-314F-9C43-AF773AF833EA}" destId="{B6DF5FD9-A9F4-FF4D-8603-281FD4C0ACF8}" srcOrd="0" destOrd="0" presId="urn:microsoft.com/office/officeart/2005/8/layout/radial1"/>
    <dgm:cxn modelId="{59D11D39-8DC2-48FE-9A73-816D78160FCF}" type="presOf" srcId="{4B6EF115-085B-AA44-B3E9-350FA29F19B9}" destId="{E0F8324D-80BA-C444-BCED-EC0E3C59B024}" srcOrd="0" destOrd="0" presId="urn:microsoft.com/office/officeart/2005/8/layout/radial1"/>
    <dgm:cxn modelId="{00FB4439-F3BB-4F6B-B729-7860C86EB0FE}" type="presOf" srcId="{CB164BE2-FB3D-2647-BAA9-CBF8B3B10E7F}" destId="{508D1BB9-A64B-AE49-A16A-288A1403A751}" srcOrd="0" destOrd="0" presId="urn:microsoft.com/office/officeart/2005/8/layout/radial1"/>
    <dgm:cxn modelId="{3293D15D-39EE-4E91-BE76-28F14263AC44}" type="presOf" srcId="{00BFBFD2-CF61-3E47-B102-22C7582BA655}" destId="{DCFFFF54-84E5-1843-842D-843284E93445}" srcOrd="1" destOrd="0" presId="urn:microsoft.com/office/officeart/2005/8/layout/radial1"/>
    <dgm:cxn modelId="{99AED963-3205-B847-8625-E46E9E09B79C}" srcId="{BCBDEB30-843B-8442-B405-405168AD045B}" destId="{DE80E48A-AD5A-8C42-B6B0-C67558718148}" srcOrd="5" destOrd="0" parTransId="{CB164BE2-FB3D-2647-BAA9-CBF8B3B10E7F}" sibTransId="{6EA44698-9F14-3341-81BA-280B06B32475}"/>
    <dgm:cxn modelId="{1E450246-79D5-4961-B459-DBB748E60264}" type="presOf" srcId="{1B0BC6D1-EAF1-2C41-9390-7894407E3EEA}" destId="{21F4BD02-A5FF-5241-BB8B-72486BB36AE1}" srcOrd="0" destOrd="0" presId="urn:microsoft.com/office/officeart/2005/8/layout/radial1"/>
    <dgm:cxn modelId="{7210E066-7AE8-4C4B-862D-B9B132EEA6F0}" type="presOf" srcId="{0650DCDE-0B39-8140-B26A-317BCC8E266F}" destId="{87DCCD9B-88C4-5B46-BBF6-52115784FA3F}" srcOrd="1" destOrd="0" presId="urn:microsoft.com/office/officeart/2005/8/layout/radial1"/>
    <dgm:cxn modelId="{21DB106E-D2A5-453C-8323-5ED8FE6B69F3}" type="presOf" srcId="{CB164BE2-FB3D-2647-BAA9-CBF8B3B10E7F}" destId="{C19D5ED3-BEC2-1D4C-8201-19AF52B52E32}" srcOrd="1" destOrd="0" presId="urn:microsoft.com/office/officeart/2005/8/layout/radial1"/>
    <dgm:cxn modelId="{B9E27752-D6A8-4957-8106-E3646EEBB94D}" type="presOf" srcId="{9862E761-D0B3-2642-9F90-D147D3BC9263}" destId="{17B39921-A8C8-374B-A7AB-C223AE198976}" srcOrd="0" destOrd="0" presId="urn:microsoft.com/office/officeart/2005/8/layout/radial1"/>
    <dgm:cxn modelId="{84537573-63B0-4AE4-9D2B-2046D7B330D0}" type="presOf" srcId="{DE80E48A-AD5A-8C42-B6B0-C67558718148}" destId="{58C7A46F-3F66-4D4A-A7F1-82D242B4C5AE}" srcOrd="0" destOrd="0" presId="urn:microsoft.com/office/officeart/2005/8/layout/radial1"/>
    <dgm:cxn modelId="{09797C58-A8B4-470F-9688-DCB01F15E953}" type="presOf" srcId="{97383156-CD41-8142-9703-4DEA0DDDE2AB}" destId="{5831F775-CDE9-854A-8C5B-A3CD51DD1990}" srcOrd="0" destOrd="0" presId="urn:microsoft.com/office/officeart/2005/8/layout/radial1"/>
    <dgm:cxn modelId="{B155D278-AFA0-457E-898A-DB5E7887239F}" type="presOf" srcId="{00BFBFD2-CF61-3E47-B102-22C7582BA655}" destId="{FC5A68B6-A17A-C64F-901C-046FCDB8D234}" srcOrd="0" destOrd="0" presId="urn:microsoft.com/office/officeart/2005/8/layout/radial1"/>
    <dgm:cxn modelId="{45EFD259-041E-2640-B8AF-3D62B2081E41}" srcId="{BCBDEB30-843B-8442-B405-405168AD045B}" destId="{9862E761-D0B3-2642-9F90-D147D3BC9263}" srcOrd="2" destOrd="0" parTransId="{1B5BAC6F-BB04-BA4D-80FC-37F4F818BE04}" sibTransId="{3DF320A2-20B4-464E-A12E-F1EF370B8A13}"/>
    <dgm:cxn modelId="{566E367A-465C-4834-A00B-D9F056CDEC67}" type="presOf" srcId="{B1833C38-9B35-EE4F-85C8-18C725E391F1}" destId="{490D9D37-7941-3344-A3C9-EBCA714CA5B5}" srcOrd="0" destOrd="0" presId="urn:microsoft.com/office/officeart/2005/8/layout/radial1"/>
    <dgm:cxn modelId="{70EBB35A-C6F7-4310-89B1-988E71EA4281}" type="presOf" srcId="{0650DCDE-0B39-8140-B26A-317BCC8E266F}" destId="{CC142F56-6BEF-C646-9518-C6A04404AE0E}" srcOrd="0" destOrd="0" presId="urn:microsoft.com/office/officeart/2005/8/layout/radial1"/>
    <dgm:cxn modelId="{6B68E68D-6285-1E4E-A8FC-92D83566502E}" srcId="{BCBDEB30-843B-8442-B405-405168AD045B}" destId="{4FB49715-D856-B144-B076-211E8E65B03A}" srcOrd="4" destOrd="0" parTransId="{97383156-CD41-8142-9703-4DEA0DDDE2AB}" sibTransId="{A300838F-8D66-F342-ADBC-2CC0912ECB7F}"/>
    <dgm:cxn modelId="{91ED0DA1-B72C-494F-A3BD-7DEC7AD488C5}" type="presOf" srcId="{C2ED0189-698B-2C4F-A00C-47D97E7BD309}" destId="{F7C5FBBE-C35F-F147-A272-EFC4F8E84962}" srcOrd="0" destOrd="0" presId="urn:microsoft.com/office/officeart/2005/8/layout/radial1"/>
    <dgm:cxn modelId="{948639B1-EA08-4948-AF66-37B58C040045}" type="presOf" srcId="{97383156-CD41-8142-9703-4DEA0DDDE2AB}" destId="{D27F59EA-9F87-BB4C-8F62-C9F49CA1321D}" srcOrd="1" destOrd="0" presId="urn:microsoft.com/office/officeart/2005/8/layout/radial1"/>
    <dgm:cxn modelId="{927831B6-95D0-F842-920D-4A50CBD0171B}" type="presOf" srcId="{2D1525F6-1713-5440-804F-B18062A29ADD}" destId="{E9A6D1EA-BB61-E646-84B8-7AC0CC1EE107}" srcOrd="0" destOrd="0" presId="urn:microsoft.com/office/officeart/2005/8/layout/radial1"/>
    <dgm:cxn modelId="{D94C6AC0-B9EA-45D9-984B-98740C46D27B}" type="presOf" srcId="{8FD3E0F3-102E-314F-9C43-AF773AF833EA}" destId="{21EAF4D7-F8E0-454D-9D78-5407291A1D16}" srcOrd="1" destOrd="0" presId="urn:microsoft.com/office/officeart/2005/8/layout/radial1"/>
    <dgm:cxn modelId="{1BB7F4C9-EF54-3B42-8D62-B44F119F4763}" srcId="{BCBDEB30-843B-8442-B405-405168AD045B}" destId="{C2ED0189-698B-2C4F-A00C-47D97E7BD309}" srcOrd="3" destOrd="0" parTransId="{0650DCDE-0B39-8140-B26A-317BCC8E266F}" sibTransId="{E3926218-0775-2C48-BB0E-32EB31BB9BE6}"/>
    <dgm:cxn modelId="{776465DF-5070-4F75-B3BF-B5F88AB4A2AF}" type="presOf" srcId="{1B5BAC6F-BB04-BA4D-80FC-37F4F818BE04}" destId="{DB87F58B-74BC-6143-BA34-FC63D372A701}" srcOrd="1" destOrd="0" presId="urn:microsoft.com/office/officeart/2005/8/layout/radial1"/>
    <dgm:cxn modelId="{AF27B1E6-FB1C-44A7-9985-4D1FC5043753}" type="presOf" srcId="{BCBDEB30-843B-8442-B405-405168AD045B}" destId="{7461A3EE-B959-A24B-AD25-681E9771140A}" srcOrd="0" destOrd="0" presId="urn:microsoft.com/office/officeart/2005/8/layout/radial1"/>
    <dgm:cxn modelId="{11B967EB-F1D5-4A86-9537-DBD7373CAF8B}" type="presOf" srcId="{4FB49715-D856-B144-B076-211E8E65B03A}" destId="{4711B4D5-EB91-F747-BB74-103E42B997A3}" srcOrd="0" destOrd="0" presId="urn:microsoft.com/office/officeart/2005/8/layout/radial1"/>
    <dgm:cxn modelId="{22F7D0F7-6117-BE43-92B4-32A97A3FBE43}" type="presOf" srcId="{789E12FB-FEE5-F34A-A969-64306D5E9F50}" destId="{3473D366-ECF5-8649-8527-422A001AAD15}" srcOrd="0" destOrd="0" presId="urn:microsoft.com/office/officeart/2005/8/layout/radial1"/>
    <dgm:cxn modelId="{D100F1FA-EE99-8843-A419-76EC14874A63}" srcId="{B1833C38-9B35-EE4F-85C8-18C725E391F1}" destId="{BCBDEB30-843B-8442-B405-405168AD045B}" srcOrd="0" destOrd="0" parTransId="{AA4258D0-250F-C347-BA05-3034CF30DC50}" sibTransId="{0A2EB2C4-D33F-E049-9CC3-BAA47C00B6FD}"/>
    <dgm:cxn modelId="{FE5D22FC-7F8A-354D-BD30-6B8442C2B7A0}" srcId="{BCBDEB30-843B-8442-B405-405168AD045B}" destId="{1B0BC6D1-EAF1-2C41-9390-7894407E3EEA}" srcOrd="1" destOrd="0" parTransId="{00BFBFD2-CF61-3E47-B102-22C7582BA655}" sibTransId="{CE665607-E0D2-D946-BCB9-E07DCEFF01B2}"/>
    <dgm:cxn modelId="{D8FC1458-73B1-40DE-85AD-CA442F7854A2}" type="presParOf" srcId="{490D9D37-7941-3344-A3C9-EBCA714CA5B5}" destId="{7461A3EE-B959-A24B-AD25-681E9771140A}" srcOrd="0" destOrd="0" presId="urn:microsoft.com/office/officeart/2005/8/layout/radial1"/>
    <dgm:cxn modelId="{6DBD61E8-CCFA-421C-9BA6-77FCF190DCAD}" type="presParOf" srcId="{490D9D37-7941-3344-A3C9-EBCA714CA5B5}" destId="{B6DF5FD9-A9F4-FF4D-8603-281FD4C0ACF8}" srcOrd="1" destOrd="0" presId="urn:microsoft.com/office/officeart/2005/8/layout/radial1"/>
    <dgm:cxn modelId="{B65EF964-E5BD-4E70-8A13-5A8E494DFF9E}" type="presParOf" srcId="{B6DF5FD9-A9F4-FF4D-8603-281FD4C0ACF8}" destId="{21EAF4D7-F8E0-454D-9D78-5407291A1D16}" srcOrd="0" destOrd="0" presId="urn:microsoft.com/office/officeart/2005/8/layout/radial1"/>
    <dgm:cxn modelId="{BF210A79-2085-43EF-8532-73243CEFEF44}" type="presParOf" srcId="{490D9D37-7941-3344-A3C9-EBCA714CA5B5}" destId="{E0F8324D-80BA-C444-BCED-EC0E3C59B024}" srcOrd="2" destOrd="0" presId="urn:microsoft.com/office/officeart/2005/8/layout/radial1"/>
    <dgm:cxn modelId="{29980B64-9A9F-4AAC-AE72-24736E84F5CA}" type="presParOf" srcId="{490D9D37-7941-3344-A3C9-EBCA714CA5B5}" destId="{FC5A68B6-A17A-C64F-901C-046FCDB8D234}" srcOrd="3" destOrd="0" presId="urn:microsoft.com/office/officeart/2005/8/layout/radial1"/>
    <dgm:cxn modelId="{6D3B8AD5-8A2E-44D2-95AF-D11881166116}" type="presParOf" srcId="{FC5A68B6-A17A-C64F-901C-046FCDB8D234}" destId="{DCFFFF54-84E5-1843-842D-843284E93445}" srcOrd="0" destOrd="0" presId="urn:microsoft.com/office/officeart/2005/8/layout/radial1"/>
    <dgm:cxn modelId="{20BAB09F-3C3B-4272-80EB-35DD2AB4E954}" type="presParOf" srcId="{490D9D37-7941-3344-A3C9-EBCA714CA5B5}" destId="{21F4BD02-A5FF-5241-BB8B-72486BB36AE1}" srcOrd="4" destOrd="0" presId="urn:microsoft.com/office/officeart/2005/8/layout/radial1"/>
    <dgm:cxn modelId="{380966B5-4691-4656-B9A5-4CCA355B7192}" type="presParOf" srcId="{490D9D37-7941-3344-A3C9-EBCA714CA5B5}" destId="{B5A573AF-A4E4-3E48-B270-42987E9A5573}" srcOrd="5" destOrd="0" presId="urn:microsoft.com/office/officeart/2005/8/layout/radial1"/>
    <dgm:cxn modelId="{61F4DCFA-0E95-402A-A511-003452D30A94}" type="presParOf" srcId="{B5A573AF-A4E4-3E48-B270-42987E9A5573}" destId="{DB87F58B-74BC-6143-BA34-FC63D372A701}" srcOrd="0" destOrd="0" presId="urn:microsoft.com/office/officeart/2005/8/layout/radial1"/>
    <dgm:cxn modelId="{62AE2A26-CBEB-434A-A834-BCB761ABEB03}" type="presParOf" srcId="{490D9D37-7941-3344-A3C9-EBCA714CA5B5}" destId="{17B39921-A8C8-374B-A7AB-C223AE198976}" srcOrd="6" destOrd="0" presId="urn:microsoft.com/office/officeart/2005/8/layout/radial1"/>
    <dgm:cxn modelId="{4AADCF0E-9B5C-4EAB-8498-DD09C7694DD1}" type="presParOf" srcId="{490D9D37-7941-3344-A3C9-EBCA714CA5B5}" destId="{CC142F56-6BEF-C646-9518-C6A04404AE0E}" srcOrd="7" destOrd="0" presId="urn:microsoft.com/office/officeart/2005/8/layout/radial1"/>
    <dgm:cxn modelId="{9B1D4812-5B43-4023-834F-F9563EA678D0}" type="presParOf" srcId="{CC142F56-6BEF-C646-9518-C6A04404AE0E}" destId="{87DCCD9B-88C4-5B46-BBF6-52115784FA3F}" srcOrd="0" destOrd="0" presId="urn:microsoft.com/office/officeart/2005/8/layout/radial1"/>
    <dgm:cxn modelId="{CFCB095C-BCDB-4520-B58E-424FB6576112}" type="presParOf" srcId="{490D9D37-7941-3344-A3C9-EBCA714CA5B5}" destId="{F7C5FBBE-C35F-F147-A272-EFC4F8E84962}" srcOrd="8" destOrd="0" presId="urn:microsoft.com/office/officeart/2005/8/layout/radial1"/>
    <dgm:cxn modelId="{BF6A330B-3D46-4726-9E28-F5EA3FE8AB87}" type="presParOf" srcId="{490D9D37-7941-3344-A3C9-EBCA714CA5B5}" destId="{5831F775-CDE9-854A-8C5B-A3CD51DD1990}" srcOrd="9" destOrd="0" presId="urn:microsoft.com/office/officeart/2005/8/layout/radial1"/>
    <dgm:cxn modelId="{E667BDBB-45B3-406F-8E02-D944FBC9D679}" type="presParOf" srcId="{5831F775-CDE9-854A-8C5B-A3CD51DD1990}" destId="{D27F59EA-9F87-BB4C-8F62-C9F49CA1321D}" srcOrd="0" destOrd="0" presId="urn:microsoft.com/office/officeart/2005/8/layout/radial1"/>
    <dgm:cxn modelId="{A97A4043-ECFA-4119-AC6F-FF42EC2CAD8C}" type="presParOf" srcId="{490D9D37-7941-3344-A3C9-EBCA714CA5B5}" destId="{4711B4D5-EB91-F747-BB74-103E42B997A3}" srcOrd="10" destOrd="0" presId="urn:microsoft.com/office/officeart/2005/8/layout/radial1"/>
    <dgm:cxn modelId="{E14824BE-CB83-4D94-BAF6-EBE859ED40B7}" type="presParOf" srcId="{490D9D37-7941-3344-A3C9-EBCA714CA5B5}" destId="{508D1BB9-A64B-AE49-A16A-288A1403A751}" srcOrd="11" destOrd="0" presId="urn:microsoft.com/office/officeart/2005/8/layout/radial1"/>
    <dgm:cxn modelId="{791A15FD-1774-4BFB-8A6E-2FF3EF9E6226}" type="presParOf" srcId="{508D1BB9-A64B-AE49-A16A-288A1403A751}" destId="{C19D5ED3-BEC2-1D4C-8201-19AF52B52E32}" srcOrd="0" destOrd="0" presId="urn:microsoft.com/office/officeart/2005/8/layout/radial1"/>
    <dgm:cxn modelId="{E165B90F-1C21-4F87-AD1F-E78F5DFE4AD5}" type="presParOf" srcId="{490D9D37-7941-3344-A3C9-EBCA714CA5B5}" destId="{58C7A46F-3F66-4D4A-A7F1-82D242B4C5AE}" srcOrd="12" destOrd="0" presId="urn:microsoft.com/office/officeart/2005/8/layout/radial1"/>
    <dgm:cxn modelId="{056FB1E4-6707-7B42-B26B-7604D651F299}" type="presParOf" srcId="{490D9D37-7941-3344-A3C9-EBCA714CA5B5}" destId="{E9A6D1EA-BB61-E646-84B8-7AC0CC1EE107}" srcOrd="13" destOrd="0" presId="urn:microsoft.com/office/officeart/2005/8/layout/radial1"/>
    <dgm:cxn modelId="{8977A01A-849D-0240-B351-42B31647133A}" type="presParOf" srcId="{E9A6D1EA-BB61-E646-84B8-7AC0CC1EE107}" destId="{671E57D4-003F-DA47-BBFD-BC0CC05AD5E0}" srcOrd="0" destOrd="0" presId="urn:microsoft.com/office/officeart/2005/8/layout/radial1"/>
    <dgm:cxn modelId="{6B21ACC4-A83A-7E4B-8A34-32E59C83ACFC}" type="presParOf" srcId="{490D9D37-7941-3344-A3C9-EBCA714CA5B5}" destId="{3473D366-ECF5-8649-8527-422A001AAD15}" srcOrd="14" destOrd="0" presId="urn:microsoft.com/office/officeart/2005/8/layout/radial1"/>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61A3EE-B959-A24B-AD25-681E9771140A}">
      <dsp:nvSpPr>
        <dsp:cNvPr id="0" name=""/>
        <dsp:cNvSpPr/>
      </dsp:nvSpPr>
      <dsp:spPr>
        <a:xfrm>
          <a:off x="2026618" y="937895"/>
          <a:ext cx="1363312" cy="1399337"/>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a:latin typeface="Noto Sans" panose="020B0502040504020204" pitchFamily="34" charset="0"/>
            </a:rPr>
            <a:t>Beneficiairies </a:t>
          </a:r>
          <a:br>
            <a:rPr lang="en-US" sz="1000" b="1" kern="1200">
              <a:latin typeface="Noto Sans" panose="020B0502040504020204" pitchFamily="34" charset="0"/>
            </a:rPr>
          </a:br>
          <a:r>
            <a:rPr lang="en-US" sz="1000" b="1" kern="1200">
              <a:latin typeface="Noto Sans" panose="020B0502040504020204" pitchFamily="34" charset="0"/>
            </a:rPr>
            <a:t>of UNDAF, including </a:t>
          </a:r>
          <a:br>
            <a:rPr lang="en-US" sz="1000" b="1" kern="1200">
              <a:latin typeface="Noto Sans" panose="020B0502040504020204" pitchFamily="34" charset="0"/>
            </a:rPr>
          </a:br>
          <a:r>
            <a:rPr lang="en-US" sz="1000" b="1" kern="1200">
              <a:latin typeface="Noto Sans" panose="020B0502040504020204" pitchFamily="34" charset="0"/>
            </a:rPr>
            <a:t>the most vulnerable groups</a:t>
          </a:r>
        </a:p>
      </dsp:txBody>
      <dsp:txXfrm>
        <a:off x="2226270" y="1142823"/>
        <a:ext cx="964008" cy="989481"/>
      </dsp:txXfrm>
    </dsp:sp>
    <dsp:sp modelId="{B6DF5FD9-A9F4-FF4D-8603-281FD4C0ACF8}">
      <dsp:nvSpPr>
        <dsp:cNvPr id="0" name=""/>
        <dsp:cNvSpPr/>
      </dsp:nvSpPr>
      <dsp:spPr>
        <a:xfrm rot="16200000">
          <a:off x="2649530" y="865549"/>
          <a:ext cx="117489" cy="27202"/>
        </a:xfrm>
        <a:custGeom>
          <a:avLst/>
          <a:gdLst/>
          <a:ahLst/>
          <a:cxnLst/>
          <a:rect l="0" t="0" r="0" b="0"/>
          <a:pathLst>
            <a:path>
              <a:moveTo>
                <a:pt x="0" y="13601"/>
              </a:moveTo>
              <a:lnTo>
                <a:pt x="117489" y="13601"/>
              </a:lnTo>
            </a:path>
          </a:pathLst>
        </a:custGeom>
        <a:noFill/>
        <a:ln w="25400" cap="flat" cmpd="sng" algn="ctr">
          <a:solidFill>
            <a:schemeClr val="tx2">
              <a:lumMod val="40000"/>
              <a:lumOff val="6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2705337" y="876213"/>
        <a:ext cx="5874" cy="5874"/>
      </dsp:txXfrm>
    </dsp:sp>
    <dsp:sp modelId="{E0F8324D-80BA-C444-BCED-EC0E3C59B024}">
      <dsp:nvSpPr>
        <dsp:cNvPr id="0" name=""/>
        <dsp:cNvSpPr/>
      </dsp:nvSpPr>
      <dsp:spPr>
        <a:xfrm>
          <a:off x="2298992" y="1840"/>
          <a:ext cx="818565" cy="818565"/>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latin typeface="Noto Sans" panose="020B0502040504020204" pitchFamily="34" charset="0"/>
            </a:rPr>
            <a:t>UNCT</a:t>
          </a:r>
        </a:p>
      </dsp:txBody>
      <dsp:txXfrm>
        <a:off x="2418868" y="121716"/>
        <a:ext cx="578813" cy="578813"/>
      </dsp:txXfrm>
    </dsp:sp>
    <dsp:sp modelId="{FC5A68B6-A17A-C64F-901C-046FCDB8D234}">
      <dsp:nvSpPr>
        <dsp:cNvPr id="0" name=""/>
        <dsp:cNvSpPr/>
      </dsp:nvSpPr>
      <dsp:spPr>
        <a:xfrm rot="19285714">
          <a:off x="3232524" y="1154584"/>
          <a:ext cx="128666" cy="27202"/>
        </a:xfrm>
        <a:custGeom>
          <a:avLst/>
          <a:gdLst/>
          <a:ahLst/>
          <a:cxnLst/>
          <a:rect l="0" t="0" r="0" b="0"/>
          <a:pathLst>
            <a:path>
              <a:moveTo>
                <a:pt x="0" y="13601"/>
              </a:moveTo>
              <a:lnTo>
                <a:pt x="128666" y="13601"/>
              </a:lnTo>
            </a:path>
          </a:pathLst>
        </a:custGeom>
        <a:noFill/>
        <a:ln w="25400" cap="flat" cmpd="sng" algn="ctr">
          <a:solidFill>
            <a:schemeClr val="tx2">
              <a:lumMod val="40000"/>
              <a:lumOff val="6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293640" y="1164968"/>
        <a:ext cx="6433" cy="6433"/>
      </dsp:txXfrm>
    </dsp:sp>
    <dsp:sp modelId="{21F4BD02-A5FF-5241-BB8B-72486BB36AE1}">
      <dsp:nvSpPr>
        <dsp:cNvPr id="0" name=""/>
        <dsp:cNvSpPr/>
      </dsp:nvSpPr>
      <dsp:spPr>
        <a:xfrm>
          <a:off x="3257862" y="463608"/>
          <a:ext cx="818565" cy="818565"/>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latin typeface="Noto Sans" panose="020B0502040504020204" pitchFamily="34" charset="0"/>
            </a:rPr>
            <a:t>Local authorities</a:t>
          </a:r>
        </a:p>
      </dsp:txBody>
      <dsp:txXfrm>
        <a:off x="3377738" y="583484"/>
        <a:ext cx="578813" cy="578813"/>
      </dsp:txXfrm>
    </dsp:sp>
    <dsp:sp modelId="{B5A573AF-A4E4-3E48-B270-42987E9A5573}">
      <dsp:nvSpPr>
        <dsp:cNvPr id="0" name=""/>
        <dsp:cNvSpPr/>
      </dsp:nvSpPr>
      <dsp:spPr>
        <a:xfrm rot="771429">
          <a:off x="3371990" y="1790817"/>
          <a:ext cx="134642" cy="27202"/>
        </a:xfrm>
        <a:custGeom>
          <a:avLst/>
          <a:gdLst/>
          <a:ahLst/>
          <a:cxnLst/>
          <a:rect l="0" t="0" r="0" b="0"/>
          <a:pathLst>
            <a:path>
              <a:moveTo>
                <a:pt x="0" y="13601"/>
              </a:moveTo>
              <a:lnTo>
                <a:pt x="134642" y="13601"/>
              </a:lnTo>
            </a:path>
          </a:pathLst>
        </a:custGeom>
        <a:noFill/>
        <a:ln w="25400" cap="flat" cmpd="sng" algn="ctr">
          <a:solidFill>
            <a:schemeClr val="tx2">
              <a:lumMod val="40000"/>
              <a:lumOff val="6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435946" y="1801052"/>
        <a:ext cx="6732" cy="6732"/>
      </dsp:txXfrm>
    </dsp:sp>
    <dsp:sp modelId="{17B39921-A8C8-374B-A7AB-C223AE198976}">
      <dsp:nvSpPr>
        <dsp:cNvPr id="0" name=""/>
        <dsp:cNvSpPr/>
      </dsp:nvSpPr>
      <dsp:spPr>
        <a:xfrm>
          <a:off x="3494684" y="1501190"/>
          <a:ext cx="818565" cy="818565"/>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latin typeface="Noto Sans" panose="020B0502040504020204" pitchFamily="34" charset="0"/>
            </a:rPr>
            <a:t>Academia</a:t>
          </a:r>
        </a:p>
      </dsp:txBody>
      <dsp:txXfrm>
        <a:off x="3614560" y="1621066"/>
        <a:ext cx="578813" cy="578813"/>
      </dsp:txXfrm>
    </dsp:sp>
    <dsp:sp modelId="{CC142F56-6BEF-C646-9518-C6A04404AE0E}">
      <dsp:nvSpPr>
        <dsp:cNvPr id="0" name=""/>
        <dsp:cNvSpPr/>
      </dsp:nvSpPr>
      <dsp:spPr>
        <a:xfrm rot="3857143">
          <a:off x="2976084" y="2305693"/>
          <a:ext cx="120989" cy="27202"/>
        </a:xfrm>
        <a:custGeom>
          <a:avLst/>
          <a:gdLst/>
          <a:ahLst/>
          <a:cxnLst/>
          <a:rect l="0" t="0" r="0" b="0"/>
          <a:pathLst>
            <a:path>
              <a:moveTo>
                <a:pt x="0" y="13601"/>
              </a:moveTo>
              <a:lnTo>
                <a:pt x="120989" y="13601"/>
              </a:lnTo>
            </a:path>
          </a:pathLst>
        </a:custGeom>
        <a:noFill/>
        <a:ln w="25400" cap="flat" cmpd="sng" algn="ctr">
          <a:solidFill>
            <a:schemeClr val="tx2">
              <a:lumMod val="40000"/>
              <a:lumOff val="6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3033554" y="2316270"/>
        <a:ext cx="6049" cy="6049"/>
      </dsp:txXfrm>
    </dsp:sp>
    <dsp:sp modelId="{F7C5FBBE-C35F-F147-A272-EFC4F8E84962}">
      <dsp:nvSpPr>
        <dsp:cNvPr id="0" name=""/>
        <dsp:cNvSpPr/>
      </dsp:nvSpPr>
      <dsp:spPr>
        <a:xfrm>
          <a:off x="2831125" y="2333267"/>
          <a:ext cx="818565" cy="818565"/>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latin typeface="Noto Sans" panose="020B0502040504020204" pitchFamily="34" charset="0"/>
            </a:rPr>
            <a:t>CSOs</a:t>
          </a:r>
        </a:p>
      </dsp:txBody>
      <dsp:txXfrm>
        <a:off x="2951001" y="2453143"/>
        <a:ext cx="578813" cy="578813"/>
      </dsp:txXfrm>
    </dsp:sp>
    <dsp:sp modelId="{5831F775-CDE9-854A-8C5B-A3CD51DD1990}">
      <dsp:nvSpPr>
        <dsp:cNvPr id="0" name=""/>
        <dsp:cNvSpPr/>
      </dsp:nvSpPr>
      <dsp:spPr>
        <a:xfrm rot="6942857">
          <a:off x="2319476" y="2305693"/>
          <a:ext cx="120989" cy="27202"/>
        </a:xfrm>
        <a:custGeom>
          <a:avLst/>
          <a:gdLst/>
          <a:ahLst/>
          <a:cxnLst/>
          <a:rect l="0" t="0" r="0" b="0"/>
          <a:pathLst>
            <a:path>
              <a:moveTo>
                <a:pt x="0" y="13601"/>
              </a:moveTo>
              <a:lnTo>
                <a:pt x="120989" y="13601"/>
              </a:lnTo>
            </a:path>
          </a:pathLst>
        </a:custGeom>
        <a:noFill/>
        <a:ln w="25400" cap="flat" cmpd="sng" algn="ctr">
          <a:solidFill>
            <a:schemeClr val="tx2">
              <a:lumMod val="40000"/>
              <a:lumOff val="6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376946" y="2316270"/>
        <a:ext cx="6049" cy="6049"/>
      </dsp:txXfrm>
    </dsp:sp>
    <dsp:sp modelId="{4711B4D5-EB91-F747-BB74-103E42B997A3}">
      <dsp:nvSpPr>
        <dsp:cNvPr id="0" name=""/>
        <dsp:cNvSpPr/>
      </dsp:nvSpPr>
      <dsp:spPr>
        <a:xfrm>
          <a:off x="1766859" y="2333267"/>
          <a:ext cx="818565" cy="818565"/>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latin typeface="Noto Sans" panose="020B0502040504020204" pitchFamily="34" charset="0"/>
            </a:rPr>
            <a:t>Donors</a:t>
          </a:r>
        </a:p>
      </dsp:txBody>
      <dsp:txXfrm>
        <a:off x="1886735" y="2453143"/>
        <a:ext cx="578813" cy="578813"/>
      </dsp:txXfrm>
    </dsp:sp>
    <dsp:sp modelId="{508D1BB9-A64B-AE49-A16A-288A1403A751}">
      <dsp:nvSpPr>
        <dsp:cNvPr id="0" name=""/>
        <dsp:cNvSpPr/>
      </dsp:nvSpPr>
      <dsp:spPr>
        <a:xfrm rot="10028571">
          <a:off x="1909916" y="1790817"/>
          <a:ext cx="134642" cy="27202"/>
        </a:xfrm>
        <a:custGeom>
          <a:avLst/>
          <a:gdLst/>
          <a:ahLst/>
          <a:cxnLst/>
          <a:rect l="0" t="0" r="0" b="0"/>
          <a:pathLst>
            <a:path>
              <a:moveTo>
                <a:pt x="0" y="13601"/>
              </a:moveTo>
              <a:lnTo>
                <a:pt x="134642" y="13601"/>
              </a:lnTo>
            </a:path>
          </a:pathLst>
        </a:custGeom>
        <a:noFill/>
        <a:ln w="25400" cap="flat" cmpd="sng" algn="ctr">
          <a:solidFill>
            <a:schemeClr val="tx2">
              <a:lumMod val="40000"/>
              <a:lumOff val="6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1973871" y="1801052"/>
        <a:ext cx="6732" cy="6732"/>
      </dsp:txXfrm>
    </dsp:sp>
    <dsp:sp modelId="{58C7A46F-3F66-4D4A-A7F1-82D242B4C5AE}">
      <dsp:nvSpPr>
        <dsp:cNvPr id="0" name=""/>
        <dsp:cNvSpPr/>
      </dsp:nvSpPr>
      <dsp:spPr>
        <a:xfrm>
          <a:off x="1103300" y="1501190"/>
          <a:ext cx="818565" cy="818565"/>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1" kern="1200">
              <a:latin typeface="Noto Sans" panose="020B0502040504020204" pitchFamily="34" charset="0"/>
            </a:rPr>
            <a:t>National authorities</a:t>
          </a:r>
        </a:p>
      </dsp:txBody>
      <dsp:txXfrm>
        <a:off x="1223176" y="1621066"/>
        <a:ext cx="578813" cy="578813"/>
      </dsp:txXfrm>
    </dsp:sp>
    <dsp:sp modelId="{E9A6D1EA-BB61-E646-84B8-7AC0CC1EE107}">
      <dsp:nvSpPr>
        <dsp:cNvPr id="0" name=""/>
        <dsp:cNvSpPr/>
      </dsp:nvSpPr>
      <dsp:spPr>
        <a:xfrm rot="13114286">
          <a:off x="2055359" y="1154584"/>
          <a:ext cx="128666" cy="27202"/>
        </a:xfrm>
        <a:custGeom>
          <a:avLst/>
          <a:gdLst/>
          <a:ahLst/>
          <a:cxnLst/>
          <a:rect l="0" t="0" r="0" b="0"/>
          <a:pathLst>
            <a:path>
              <a:moveTo>
                <a:pt x="0" y="13601"/>
              </a:moveTo>
              <a:lnTo>
                <a:pt x="128666" y="13601"/>
              </a:lnTo>
            </a:path>
          </a:pathLst>
        </a:custGeom>
        <a:noFill/>
        <a:ln w="25400" cap="flat" cmpd="sng" algn="ctr">
          <a:solidFill>
            <a:schemeClr val="tx2">
              <a:lumMod val="40000"/>
              <a:lumOff val="6000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rot="10800000">
        <a:off x="2116475" y="1164968"/>
        <a:ext cx="6433" cy="6433"/>
      </dsp:txXfrm>
    </dsp:sp>
    <dsp:sp modelId="{3473D366-ECF5-8649-8527-422A001AAD15}">
      <dsp:nvSpPr>
        <dsp:cNvPr id="0" name=""/>
        <dsp:cNvSpPr/>
      </dsp:nvSpPr>
      <dsp:spPr>
        <a:xfrm>
          <a:off x="1340121" y="463608"/>
          <a:ext cx="818565" cy="818565"/>
        </a:xfrm>
        <a:prstGeom prst="ellipse">
          <a:avLst/>
        </a:prstGeom>
        <a:solidFill>
          <a:schemeClr val="tx2">
            <a:lumMod val="60000"/>
            <a:lumOff val="4000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en-US" sz="800" b="1" kern="1200">
              <a:latin typeface="Noto Sans" panose="020B0502040504020204" pitchFamily="34" charset="0"/>
            </a:rPr>
            <a:t>Business </a:t>
          </a:r>
          <a:r>
            <a:rPr lang="en-US" sz="800" b="1" kern="1200" spc="-20" baseline="0">
              <a:latin typeface="Noto Sans" panose="020B0502040504020204" pitchFamily="34" charset="0"/>
            </a:rPr>
            <a:t>community</a:t>
          </a:r>
        </a:p>
      </dsp:txBody>
      <dsp:txXfrm>
        <a:off x="1459997" y="583484"/>
        <a:ext cx="578813" cy="57881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B6BD6672F1A854697944AE1282C9AC5" ma:contentTypeVersion="8" ma:contentTypeDescription="Create a new document." ma:contentTypeScope="" ma:versionID="1cd28172f016b679dde2924b0aef1895">
  <xsd:schema xmlns:xsd="http://www.w3.org/2001/XMLSchema" xmlns:xs="http://www.w3.org/2001/XMLSchema" xmlns:p="http://schemas.microsoft.com/office/2006/metadata/properties" xmlns:ns3="e2a62f76-43a6-4af1-adee-4d0429be4f42" targetNamespace="http://schemas.microsoft.com/office/2006/metadata/properties" ma:root="true" ma:fieldsID="caabfc00a906954d4ac3fe8041331225" ns3:_="">
    <xsd:import namespace="e2a62f76-43a6-4af1-adee-4d0429be4f42"/>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2a62f76-43a6-4af1-adee-4d0429be4f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b:Source>
    <b:Tag>The161</b:Tag>
    <b:SourceType>DocumentFromInternetSite</b:SourceType>
    <b:Guid>{D38AC47C-CC90-414F-96F1-005C6B5B0DB7}</b:Guid>
    <b:Author>
      <b:Author>
        <b:Corporate>The World Bank</b:Corporate>
      </b:Author>
    </b:Author>
    <b:Title>World Development Indicators</b:Title>
    <b:InternetSiteTitle>The World Bank</b:InternetSiteTitle>
    <b:Year>2016</b:Year>
    <b:YearAccessed>2016</b:YearAccessed>
    <b:MonthAccessed>July</b:MonthAccessed>
    <b:DayAccessed>22</b:DayAccessed>
    <b:URL>http://data.worldbank.org/indicator?tab=featured</b:URL>
    <b:RefOrder>12</b:RefOrder>
  </b:Source>
  <b:Source>
    <b:Tag>The163</b:Tag>
    <b:SourceType>InternetSite</b:SourceType>
    <b:Guid>{67EE9BB3-03EC-438F-B125-67ABFBBE005F}</b:Guid>
    <b:Title>Worldwide Governance Indicators</b:Title>
    <b:Year>2016</b:Year>
    <b:ProductionCompany>The World Bank</b:ProductionCompany>
    <b:InternetSiteTitle>The World Bank</b:InternetSiteTitle>
    <b:YearAccessed>2016</b:YearAccessed>
    <b:MonthAccessed>July</b:MonthAccessed>
    <b:DayAccessed>15</b:DayAccessed>
    <b:URL>http://info.worldbank.org/governance/wgi/index.aspx#home</b:URL>
    <b:Author>
      <b:Author>
        <b:Corporate>The World Bank</b:Corporate>
      </b:Author>
    </b:Author>
    <b:RefOrder>13</b:RefOrder>
  </b:Source>
  <b:Source>
    <b:Tag>The16</b:Tag>
    <b:SourceType>DocumentFromInternetSite</b:SourceType>
    <b:Guid>{5E131077-7831-447D-9B2C-36F54DEC4A2D}</b:Guid>
    <b:Author>
      <b:Author>
        <b:Corporate>The World Bank</b:Corporate>
      </b:Author>
    </b:Author>
    <b:Title>Data: Ukraine</b:Title>
    <b:InternetSiteTitle>The World Bank</b:InternetSiteTitle>
    <b:ProductionCompany>The World Bank</b:ProductionCompany>
    <b:YearAccessed>2016</b:YearAccessed>
    <b:MonthAccessed>July</b:MonthAccessed>
    <b:DayAccessed>22</b:DayAccessed>
    <b:URL>http://data.worldbank.org/country/ukraine?view=chart</b:URL>
    <b:RefOrder>14</b:RefOrder>
  </b:Source>
  <b:Source>
    <b:Tag>Wor16</b:Tag>
    <b:SourceType>DocumentFromInternetSite</b:SourceType>
    <b:Guid>{20FD4322-7050-485B-BF45-32AAE986940D}</b:Guid>
    <b:Title>World Health Organization Regional Office for Europe</b:Title>
    <b:Year>2016</b:Year>
    <b:Author>
      <b:Author>
        <b:Corporate>World Health Organization</b:Corporate>
      </b:Author>
    </b:Author>
    <b:InternetSiteTitle>European Health for all Database</b:InternetSiteTitle>
    <b:ProductionCompany>World Health Organization</b:ProductionCompany>
    <b:YearAccessed>2016</b:YearAccessed>
    <b:MonthAccessed>July</b:MonthAccessed>
    <b:DayAccessed>20</b:DayAccessed>
    <b:URL>http://data.euro.who.int/hfadb/</b:URL>
    <b:RefOrder>15</b:RefOrder>
  </b:Source>
  <b:Source>
    <b:Tag>The154</b:Tag>
    <b:SourceType>Report</b:SourceType>
    <b:Guid>{2F407A29-F19A-473A-BDAA-851D3D19B1E3}</b:Guid>
    <b:Title>Millennium Development Goals Ukraine: 2000-2015</b:Title>
    <b:Year>2015</b:Year>
    <b:Author>
      <b:Author>
        <b:Corporate>The Ministry of Economic Development and Trake of Ukraine</b:Corporate>
      </b:Author>
    </b:Author>
    <b:Publisher>UNDP Ukraine</b:Publisher>
    <b:City>Kyiv</b:City>
    <b:StandardNumber>ISBN: 978-966-2748-77-2</b:StandardNumber>
    <b:ThesisType>National Report</b:ThesisType>
    <b:RefOrder>16</b:RefOrder>
  </b:Source>
  <b:Source>
    <b:Tag>Nis14</b:Tag>
    <b:SourceType>Report</b:SourceType>
    <b:Guid>{906D5121-FC1E-455D-8EED-B32BAD46CAE4}</b:Guid>
    <b:Title>Sociodemographic and Medical Determinants of the Risk of Mother-To-Child Transmission of HIV in Ukraine</b:Title>
    <b:Year>2014</b:Year>
    <b:Publisher>Unicef</b:Publisher>
    <b:City>Kyiv</b:City>
    <b:StandardNumber>ISBN 9789668474873</b:StandardNumber>
    <b:Author>
      <b:Author>
        <b:NameList>
          <b:Person>
            <b:Last>Nisova</b:Last>
            <b:Middle>M.</b:Middle>
            <b:First>N.</b:First>
          </b:Person>
          <b:Person>
            <b:Last>Martsinovska</b:Last>
            <b:Middle>A</b:Middle>
            <b:First>V.</b:First>
          </b:Person>
          <b:Person>
            <b:Last>Kuzin</b:Last>
            <b:Middle>V.</b:Middle>
            <b:First>I.</b:First>
          </b:Person>
          <b:Person>
            <b:Last>Tarasova</b:Last>
            <b:Middle>I.</b:Middle>
            <b:First>T.</b:First>
          </b:Person>
          <b:Person>
            <b:Last>Privalov</b:Last>
            <b:Middle>O.</b:Middle>
            <b:First>Y.</b:First>
          </b:Person>
          <b:Person>
            <b:Last>Roktska</b:Last>
            <b:Middle>Y.</b:Middle>
            <b:First>O.</b:First>
          </b:Person>
          <b:Person>
            <b:Last>Stelmakh</b:Last>
            <b:Middle>S.</b:Middle>
            <b:First>A.</b:First>
          </b:Person>
          <b:Person>
            <b:Last>Kovalenko</b:Last>
            <b:Middle>A.</b:Middle>
            <b:First>T.</b:First>
          </b:Person>
          <b:Person>
            <b:Last>Shersstiuk</b:Last>
            <b:Middle>V.</b:Middle>
            <b:First>G.</b:First>
          </b:Person>
          <b:Person>
            <b:Last>Mishkoy</b:Last>
            <b:Middle>P.</b:Middle>
            <b:First>I.</b:First>
          </b:Person>
          <b:Person>
            <b:Last>Kozina</b:Last>
            <b:Middle>G.</b:Middle>
            <b:First>I.</b:First>
          </b:Person>
          <b:Person>
            <b:Last>Kulakovska</b:Last>
            <b:Middle>L.</b:Middle>
            <b:First>I.</b:First>
          </b:Person>
        </b:NameList>
      </b:Author>
    </b:Author>
    <b:RefOrder>17</b:RefOrder>
  </b:Source>
  <b:Source>
    <b:Tag>Imm151</b:Tag>
    <b:SourceType>InternetSite</b:SourceType>
    <b:Guid>{605019E7-97BB-4217-BD49-A24896D07BDC}</b:Guid>
    <b:Title>Immunization, Vaccines and Biologicals: Data, Statistics and graphics</b:Title>
    <b:InternetSiteTitle>World Health Organization</b:InternetSiteTitle>
    <b:Year>2016</b:Year>
    <b:Month>December</b:Month>
    <b:Day>1</b:Day>
    <b:YearAccessed>2016</b:YearAccessed>
    <b:MonthAccessed>July</b:MonthAccessed>
    <b:DayAccessed>12</b:DayAccessed>
    <b:URL>http://www.who.int/immunization/monitoring_surveillance/data/en/</b:URL>
    <b:Author>
      <b:Author>
        <b:Corporate>World Health Organization</b:Corporate>
      </b:Author>
    </b:Author>
    <b:RefOrder>18</b:RefOrder>
  </b:Source>
  <b:Source>
    <b:Tag>Int16</b:Tag>
    <b:SourceType>Report</b:SourceType>
    <b:Guid>{7EA4BE57-844F-4327-B8F5-29E1A763CF59}</b:Guid>
    <b:Author>
      <b:Author>
        <b:Corporate>International Monetary Fund</b:Corporate>
      </b:Author>
    </b:Author>
    <b:Title>Ukraine: Technical Assistance Report-Reducing Social Security Contributions and Improving the Corporate and Small Business Tax System</b:Title>
    <b:InternetSiteTitle>International Monetary Fund</b:InternetSiteTitle>
    <b:Year>2016</b:Year>
    <b:YearAccessed>2016</b:YearAccessed>
    <b:MonthAccessed>July</b:MonthAccessed>
    <b:DayAccessed>20</b:DayAccessed>
    <b:URL>http://www.imf.org/external/pubs/cat/longres.aspx?sk=43648.0</b:URL>
    <b:StandardNumber>9781498315906/1934-7685</b:StandardNumber>
    <b:City>Washington, DC</b:City>
    <b:Publisher>International Monetary Fund</b:Publisher>
    <b:Pages>85</b:Pages>
    <b:ThesisType>Country Report</b:ThesisType>
    <b:RefOrder>19</b:RefOrder>
  </b:Source>
  <b:Source>
    <b:Tag>Tra16</b:Tag>
    <b:SourceType>InternetSite</b:SourceType>
    <b:Guid>{D0488E01-B3F5-4BD6-9B07-9F3F5B911529}</b:Guid>
    <b:Author>
      <b:Author>
        <b:Corporate>Transparency International</b:Corporate>
      </b:Author>
    </b:Author>
    <b:Title>2015 Corruption Percpetions Index - Results</b:Title>
    <b:InternetSiteTitle>Transparency International</b:InternetSiteTitle>
    <b:ProductionCompany>Transparency International</b:ProductionCompany>
    <b:Year>2016</b:Year>
    <b:YearAccessed>2016</b:YearAccessed>
    <b:MonthAccessed>July</b:MonthAccessed>
    <b:DayAccessed>10</b:DayAccessed>
    <b:URL>https://www.transparency.org/cpi2014/results#myAnchor1</b:URL>
    <b:RefOrder>20</b:RefOrder>
  </b:Source>
  <b:Source>
    <b:Tag>New15</b:Tag>
    <b:SourceType>DocumentFromInternetSite</b:SourceType>
    <b:Guid>{5A005337-BDE2-45B5-A307-E68394CE9FBD}</b:Guid>
    <b:Title>News</b:Title>
    <b:InternetSiteTitle>World Food Program</b:InternetSiteTitle>
    <b:ProductionCompany>World Food Program</b:ProductionCompany>
    <b:Year>2015</b:Year>
    <b:Month>August</b:Month>
    <b:Day>05</b:Day>
    <b:YearAccessed>2016</b:YearAccessed>
    <b:MonthAccessed>October</b:MonthAccessed>
    <b:DayAccessed>22</b:DayAccessed>
    <b:URL>https://www.wfp.org/news/news-release/only-1-4-internally-displaced-infants-exclusively-breastfed-ukraine-unicef-and-wfp</b:URL>
    <b:RefOrder>21</b:RefOrder>
  </b:Source>
  <b:Source>
    <b:Tag>Ita16</b:Tag>
    <b:SourceType>Report</b:SourceType>
    <b:Guid>{248AB1B8-4E06-4D42-8E53-5C1D57F96591}</b:Guid>
    <b:Title>Evaluation of Unicef's PMTCT/Peadeiatric AIDS Programme. Ukraine Note</b:Title>
    <b:Year>2016</b:Year>
    <b:Author>
      <b:Author>
        <b:Corporate>Itad</b:Corporate>
      </b:Author>
    </b:Author>
    <b:Publisher>Results for Development</b:Publisher>
    <b:RefOrder>22</b:RefOrder>
  </b:Source>
  <b:Source>
    <b:Tag>The165</b:Tag>
    <b:SourceType>Report</b:SourceType>
    <b:Guid>{391D3502-361D-43A4-BACC-17BE83E8941C}</b:Guid>
    <b:Title>The World Justice Project (WJP) Rule of Law Index 2016</b:Title>
    <b:Year>2016</b:Year>
    <b:Publisher>The World Justice Procject</b:Publisher>
    <b:Author>
      <b:Author>
        <b:NameList>
          <b:Person>
            <b:Last>Project</b:Last>
            <b:First>The</b:First>
            <b:Middle>World Justice</b:Middle>
          </b:Person>
        </b:NameList>
      </b:Author>
    </b:Author>
    <b:City>Washington D.C.</b:City>
    <b:RefOrder>23</b:RefOrder>
  </b:Source>
  <b:Source>
    <b:Tag>The05</b:Tag>
    <b:SourceType>Report</b:SourceType>
    <b:Guid>{B5EB3719-A43B-4B06-9D97-EEC4FC8088C6}</b:Guid>
    <b:Author>
      <b:Author>
        <b:Corporate>The Cabinet of Ministers of Ukraine</b:Corporate>
      </b:Author>
    </b:Author>
    <b:Title>Ukraine National Immunization Programme Financial Sustainability Plan</b:Title>
    <b:Year>2005</b:Year>
    <b:Publisher>World Health Organization</b:Publisher>
    <b:City>Kyiv</b:City>
    <b:StandardNumber>AH/PR 2005-88 rev.doc</b:StandardNumber>
    <b:Pages>33</b:Pages>
    <b:URL>http://www.who.int/immunization/programmes_systems/financing/countries/ukr/en/</b:URL>
    <b:RefOrder>24</b:RefOrder>
  </b:Source>
  <b:Source>
    <b:Tag>Twi16</b:Tag>
    <b:SourceType>Report</b:SourceType>
    <b:Guid>{9F9803F4-C1E4-4979-864F-B0B1F7712EBF}</b:Guid>
    <b:Title>Polio in Ukraine. Crisis, Challenge, and Opportunity</b:Title>
    <b:Year>2016</b:Year>
    <b:Publisher>Center for Strategic &amp; International Studies (CSIS)</b:Publisher>
    <b:City>Washington, D.C.</b:City>
    <b:Author>
      <b:Author>
        <b:NameList>
          <b:Person>
            <b:Last>Twigg</b:Last>
            <b:Middle>L.</b:Middle>
            <b:First>Judyth</b:First>
          </b:Person>
        </b:NameList>
      </b:Author>
    </b:Author>
    <b:ThesisType>A Report of the CSIS Global Policy Center</b:ThesisType>
    <b:RefOrder>25</b:RefOrder>
  </b:Source>
  <b:Source>
    <b:Tag>Mae10</b:Tag>
    <b:SourceType>Report</b:SourceType>
    <b:Guid>{957F021E-BCA4-4266-B61D-FF689B0792C8}</b:Guid>
    <b:Author>
      <b:Author>
        <b:Corporate>Maestral International</b:Corporate>
      </b:Author>
    </b:Author>
    <b:Title>UNICEF Ukraine: Strategic and programme review</b:Title>
    <b:Year>2010</b:Year>
    <b:RefOrder>26</b:RefOrder>
  </b:Source>
  <b:Source>
    <b:Tag>Wor164</b:Tag>
    <b:SourceType>Report</b:SourceType>
    <b:Guid>{624EBA35-BBF4-4F40-8752-AAB5C0FE433F}</b:Guid>
    <b:Title>6M Outbreak Response Assessment. End of the Outbreak Assessment. cVDPV1 Outbreak Response in Ukraine. 19-28 April 2016</b:Title>
    <b:Year>2016</b:Year>
    <b:Publisher>Unpublished</b:Publisher>
    <b:City>Kyiv</b:City>
    <b:Author>
      <b:Author>
        <b:Corporate>World Health Organization</b:Corporate>
      </b:Author>
    </b:Author>
    <b:ThesisType>PowerPoint Presentation</b:ThesisType>
    <b:RefOrder>27</b:RefOrder>
  </b:Source>
  <b:Source>
    <b:Tag>Aka14</b:Tag>
    <b:SourceType>Report</b:SourceType>
    <b:Guid>{AFC4D963-3EDE-4F6A-8282-33B9BAE92F6B}</b:Guid>
    <b:Author>
      <b:Author>
        <b:NameList>
          <b:Person>
            <b:Last>Zoidze</b:Last>
            <b:First>Akaki</b:First>
          </b:Person>
        </b:NameList>
      </b:Author>
    </b:Author>
    <b:Title>Mid-Term Review of the Project "Health Promotion and Communication in Reproductive, Maternal and Child Health" within R-MCH Theory of CHnage</b:Title>
    <b:Year>2014</b:Year>
    <b:Publisher>Unpublished</b:Publisher>
    <b:City>Kyiv</b:City>
    <b:RefOrder>9</b:RefOrder>
  </b:Source>
  <b:Source>
    <b:Tag>Lun16</b:Tag>
    <b:SourceType>Report</b:SourceType>
    <b:Guid>{26236D69-7395-461E-AAFE-AD19F655D992}</b:Guid>
    <b:Title>Optimization of ART in Ukraine: general principles of ART optimization from a publis health perspective</b:Title>
    <b:Year>2016</b:Year>
    <b:Publisher>WHO Regional Office for Europe</b:Publisher>
    <b:City>Copenhagen</b:City>
    <b:Author>
      <b:Author>
        <b:NameList>
          <b:Person>
            <b:Last>Lundgren</b:Last>
            <b:First>Jens</b:First>
          </b:Person>
        </b:NameList>
      </b:Author>
    </b:Author>
    <b:ThesisType>Mission Report, April 2016</b:ThesisType>
    <b:RefOrder>28</b:RefOrder>
  </b:Source>
  <b:Source>
    <b:Tag>Hea14</b:Tag>
    <b:SourceType>Report</b:SourceType>
    <b:Guid>{6EFC9208-37C0-4AF2-A134-0396E4E4D4E0}</b:Guid>
    <b:Author>
      <b:Author>
        <b:Corporate>Health Strategic Advisory Group</b:Corporate>
      </b:Author>
    </b:Author>
    <b:Title>National Health Reform Strategy for Ukraine 2015-2020</b:Title>
    <b:Year>2014</b:Year>
    <b:Publisher>Patients of Ukraine, Ministry of Health of Ukraine, International Reneaissance Foundation</b:Publisher>
    <b:City>Kyiv</b:City>
    <b:RefOrder>29</b:RefOrder>
  </b:Source>
  <b:Source>
    <b:Tag>Uni156</b:Tag>
    <b:SourceType>Report</b:SourceType>
    <b:Guid>{2F3BA5F2-8AAE-4A6E-BFBA-17F2C9177341}</b:Guid>
    <b:Author>
      <b:Author>
        <b:Corporate>UNICEF Ukraine CO</b:Corporate>
      </b:Author>
    </b:Author>
    <b:Title>2012 – 2016 Country Programme of Cooperation  Government of Ukraine and Unicef, Mid-Term Review</b:Title>
    <b:Year>2015</b:Year>
    <b:Publisher>Unpublished</b:Publisher>
    <b:City>Kyiv</b:City>
    <b:ThesisType>Full report</b:ThesisType>
    <b:Pages>26</b:Pages>
    <b:ShortTitle>Mid-Term Review</b:ShortTitle>
    <b:RefOrder>30</b:RefOrder>
  </b:Source>
  <b:Source>
    <b:Tag>Uni157</b:Tag>
    <b:SourceType>Report</b:SourceType>
    <b:Guid>{CB1EDC77-E1B5-49A1-9AEE-52741D054114}</b:Guid>
    <b:Author>
      <b:Author>
        <b:Corporate>UNICEF Ukraine CO</b:Corporate>
      </b:Author>
    </b:Author>
    <b:Title>2012 – 2016 Country Programme of Cooperation  Government of Ukraine and Unicef, Mid-Term Review</b:Title>
    <b:Year>2015</b:Year>
    <b:Publisher>Unpublished</b:Publisher>
    <b:City>Kyiv</b:City>
    <b:Pages>6</b:Pages>
    <b:ThesisType>Summary</b:ThesisType>
    <b:RefOrder>31</b:RefOrder>
  </b:Source>
  <b:Source>
    <b:Tag>UNI154</b:Tag>
    <b:SourceType>Report</b:SourceType>
    <b:Guid>{65D9542D-4473-44D4-AF1B-14DB4FDADDC2}</b:Guid>
    <b:Title>"Get Tested" - an information campaign among adolescents and young people with the purpose of increasing motivation to seek hiv counselling and testing</b:Title>
    <b:Year>2015</b:Year>
    <b:Publisher>Unpublished</b:Publisher>
    <b:City>Kyiv</b:City>
    <b:Author>
      <b:Author>
        <b:Corporate>UNICEF Ukraine CO</b:Corporate>
      </b:Author>
    </b:Author>
    <b:RefOrder>32</b:RefOrder>
  </b:Source>
  <b:Source>
    <b:Tag>Uni154</b:Tag>
    <b:SourceType>Report</b:SourceType>
    <b:Guid>{096B5AAB-874A-4796-B1A6-431B5F150203}</b:Guid>
    <b:Author>
      <b:Author>
        <b:Corporate>UNICEF Ukraine CO</b:Corporate>
      </b:Author>
    </b:Author>
    <b:Title>Briefing Note: Immunization in Ukraine</b:Title>
    <b:Year>2015</b:Year>
    <b:Publisher>Unicef</b:Publisher>
    <b:City>Kyiv</b:City>
    <b:ThesisType>Unpublished</b:ThesisType>
    <b:RefOrder>33</b:RefOrder>
  </b:Source>
  <b:Source>
    <b:Tag>Uni159</b:Tag>
    <b:SourceType>Report</b:SourceType>
    <b:Guid>{5ED6DA47-5002-4E97-8A58-6FE76C6F91C1}</b:Guid>
    <b:Author>
      <b:Author>
        <b:Corporate>UNICEF Ukraine CO</b:Corporate>
      </b:Author>
    </b:Author>
    <b:Title>Confdiential Briefing Note. Polio in Ukraine.</b:Title>
    <b:Year>2015</b:Year>
    <b:Publisher>Unpublished</b:Publisher>
    <b:City>Kyiv</b:City>
    <b:RefOrder>34</b:RefOrder>
  </b:Source>
  <b:Source>
    <b:Tag>Uni153</b:Tag>
    <b:SourceType>Report</b:SourceType>
    <b:Guid>{8B33BD85-ECA9-4C3A-BEA7-F89DCC5505BF}</b:Guid>
    <b:Author>
      <b:Author>
        <b:Corporate>UNICEF Ukraine CO</b:Corporate>
      </b:Author>
    </b:Author>
    <b:Title>Situation Analysis of Children in Ukraine</b:Title>
    <b:Year>2015</b:Year>
    <b:Publisher>Unicef</b:Publisher>
    <b:City>Kyiv</b:City>
    <b:RefOrder>35</b:RefOrder>
  </b:Source>
  <b:Source>
    <b:Tag>UNI155</b:Tag>
    <b:SourceType>Report</b:SourceType>
    <b:Guid>{0FF2AB80-AECD-4B4F-8877-B3D2BEACD179}</b:Guid>
    <b:Author>
      <b:Author>
        <b:Corporate>UNICEF Ukraine CO</b:Corporate>
      </b:Author>
    </b:Author>
    <b:Title>UNICEF Donor Report to the Netherlands National Committee for UNICEF. Ukraine. 2014 Annual Report</b:Title>
    <b:Year>2015</b:Year>
    <b:Publisher>Unpublished</b:Publisher>
    <b:City>Kyiv</b:City>
    <b:RefOrder>36</b:RefOrder>
  </b:Source>
  <b:Source>
    <b:Tag>Uni158</b:Tag>
    <b:SourceType>Report</b:SourceType>
    <b:Guid>{1278AEF8-9E9E-4CA3-8DDA-530F7C2274BB}</b:Guid>
    <b:Author>
      <b:Author>
        <b:Corporate>UNICEF Ukraine CO</b:Corporate>
      </b:Author>
    </b:Author>
    <b:Title>Unicef Internal Briefing note for GMT polio side meeting</b:Title>
    <b:Year>2015</b:Year>
    <b:Publisher>Unpublished</b:Publisher>
    <b:City>Kyiv</b:City>
    <b:ThesisType>Draft 27 May 2015</b:ThesisType>
    <b:RefOrder>37</b:RefOrder>
  </b:Source>
  <b:Source>
    <b:Tag>Uni143</b:Tag>
    <b:SourceType>Report</b:SourceType>
    <b:Guid>{D5DCB643-13EB-4D06-A9F4-6AAE3BEC419C}</b:Guid>
    <b:Author>
      <b:Author>
        <b:Corporate>UNICEF Ukraine CO</b:Corporate>
      </b:Author>
    </b:Author>
    <b:Title>UNICEF Ukraine brief: threat of polio outbreak in Ukraine</b:Title>
    <b:Year>2014</b:Year>
    <b:Publisher>Unpublished</b:Publisher>
    <b:City>Kyiv</b:City>
    <b:RefOrder>38</b:RefOrder>
  </b:Source>
  <b:Source>
    <b:Tag>Uni12</b:Tag>
    <b:SourceType>Report</b:SourceType>
    <b:Guid>{1F347072-68D1-434B-8E15-FE37A8FB7733}</b:Guid>
    <b:Title>Unicef-SDC Project Document: Health Promotion and Communication in Reproductive, Maternal and Child Health</b:Title>
    <b:Year>2012</b:Year>
    <b:City>Kyiv</b:City>
    <b:Author>
      <b:Author>
        <b:Corporate>UNICEF Ukraine CO</b:Corporate>
      </b:Author>
    </b:Author>
    <b:RefOrder>39</b:RefOrder>
  </b:Source>
  <b:Source>
    <b:Tag>Uni155</b:Tag>
    <b:SourceType>Report</b:SourceType>
    <b:Guid>{594C2E8F-A548-48DB-9FE7-5AB72DC093A0}</b:Guid>
    <b:Title>HIV Service for Most at Risk Children and Women</b:Title>
    <b:Year>2015</b:Year>
    <b:StandardNumber>SC110077</b:StandardNumber>
    <b:Author>
      <b:Author>
        <b:Corporate>UNICEF Ukraine CO</b:Corporate>
      </b:Author>
    </b:Author>
    <b:Publisher>Unpublished</b:Publisher>
    <b:City>Kyiv</b:City>
    <b:ThesisType>Final Report to Canadian National Committee for Unicef</b:ThesisType>
    <b:RefOrder>40</b:RefOrder>
  </b:Source>
  <b:Source>
    <b:Tag>Uni142</b:Tag>
    <b:SourceType>Report</b:SourceType>
    <b:Guid>{55512F10-8794-4ABF-BC62-A44DEF70EF08}</b:Guid>
    <b:Author>
      <b:Author>
        <b:Corporate>UNICEF Ukraine CO</b:Corporate>
      </b:Author>
    </b:Author>
    <b:Title>Taking stock of the Unicef Ukraine MARA Programme (July 2011 - June 2014)</b:Title>
    <b:Year>2014</b:Year>
    <b:Publisher>Unpublished</b:Publisher>
    <b:City>Kyiv</b:City>
    <b:ThesisType>Final Report</b:ThesisType>
    <b:RefOrder>2</b:RefOrder>
  </b:Source>
  <b:Source>
    <b:Tag>Min12</b:Tag>
    <b:SourceType>Report</b:SourceType>
    <b:Guid>{A04FE409-45CA-4C79-A067-C50CB1E6C72C}</b:Guid>
    <b:Author>
      <b:Author>
        <b:Corporate>Ministry of Health of Ukraine</b:Corporate>
      </b:Author>
    </b:Author>
    <b:Title>"Ukraine Harmonized AIDS Response Progress Report". Reporting Period: January 2010 - December 2011</b:Title>
    <b:Year>2012</b:Year>
    <b:Publisher>Ministry of Health of Ukraine</b:Publisher>
    <b:City>Kyiv</b:City>
    <b:RefOrder>6</b:RefOrder>
  </b:Source>
  <b:Source>
    <b:Tag>UNA12</b:Tag>
    <b:SourceType>Report</b:SourceType>
    <b:Guid>{8D206C7F-FBD7-4FD9-B80C-EE5D4B525B6C}</b:Guid>
    <b:Author>
      <b:Author>
        <b:Corporate>UNAIDS</b:Corporate>
      </b:Author>
    </b:Author>
    <b:Title>Assessment of the Implementation of the National AIDS Programme Ukraine</b:Title>
    <b:Year>2012</b:Year>
    <b:Publisher>UNAIDS</b:Publisher>
    <b:City>Kyiv</b:City>
    <b:ThesisType>Synthesis Report</b:ThesisType>
    <b:RefOrder>7</b:RefOrder>
  </b:Source>
  <b:Source>
    <b:Tag>The162</b:Tag>
    <b:SourceType>DocumentFromInternetSite</b:SourceType>
    <b:Guid>{5DD4235E-7DEC-43D2-8D39-877F580C326E}</b:Guid>
    <b:Author>
      <b:Author>
        <b:Corporate>The World Bank</b:Corporate>
      </b:Author>
    </b:Author>
    <b:Title>Countries: Ukraine</b:Title>
    <b:InternetSiteTitle>The World Bank</b:InternetSiteTitle>
    <b:Year>2016</b:Year>
    <b:YearAccessed>2016</b:YearAccessed>
    <b:MonthAccessed>July</b:MonthAccessed>
    <b:DayAccessed>22</b:DayAccessed>
    <b:URL>http://www.worldbank.org/en/country/ukraine</b:URL>
    <b:RefOrder>41</b:RefOrder>
  </b:Source>
  <b:Source>
    <b:Tag>Str15</b:Tag>
    <b:SourceType>DocumentFromInternetSite</b:SourceType>
    <b:Guid>{C30C1C25-DA8B-453E-A7A0-891663417C4A}</b:Guid>
    <b:Title>Strategy</b:Title>
    <b:Year>2015</b:Year>
    <b:Author>
      <b:Author>
        <b:Corporate>Strategic Advisory Groups</b:Corporate>
      </b:Author>
    </b:Author>
    <b:InternetSiteTitle>Strategic Advisory Group on healthcare reform of Ukraine</b:InternetSiteTitle>
    <b:YearAccessed>2016</b:YearAccessed>
    <b:MonthAccessed>July</b:MonthAccessed>
    <b:DayAccessed>10</b:DayAccessed>
    <b:URL>http://healthsag.org.ua/en/strategiya/</b:URL>
    <b:RefOrder>3</b:RefOrder>
  </b:Source>
  <b:Source>
    <b:Tag>UNA142</b:Tag>
    <b:SourceType>Report</b:SourceType>
    <b:Guid>{959D8F3A-779B-474F-A46A-DF3E0B4A3FCE}</b:Guid>
    <b:Author>
      <b:Author>
        <b:Corporate>Ministry of Health of Ukraine</b:Corporate>
      </b:Author>
    </b:Author>
    <b:Title>Ukraine Harmonized AIDS Respnse Progress Report</b:Title>
    <b:Year>2014</b:Year>
    <b:City>Kyiv</b:City>
    <b:Publisher>Ministry of Health of Ukraine</b:Publisher>
    <b:RefOrder>42</b:RefOrder>
  </b:Source>
  <b:Source>
    <b:Tag>Uni121</b:Tag>
    <b:SourceType>Report</b:SourceType>
    <b:Guid>{7B4E78FA-9008-4494-8EAA-E25875270B5C}</b:Guid>
    <b:Author>
      <b:Author>
        <b:Corporate>United Naitons Country team</b:Corporate>
      </b:Author>
    </b:Author>
    <b:Title>UNTP Report Narrative</b:Title>
    <b:Year>2012</b:Year>
    <b:Publisher>UNDP</b:Publisher>
    <b:City>Kyiv</b:City>
    <b:URL>https://www.google.com/url?sa=t&amp;rct=j&amp;q=&amp;esrc=s&amp;source=web&amp;cd=4&amp;cad=rja&amp;uact=8&amp;ved=0ahUKEwjHsuCtporOAhVnQJoKHbAqChwQFgg0MAM&amp;url=http%3A%2F%2Fwww.who.int%2Fimmunization%2Fsage%2F7_Ukraine_PIE_Report_5_Aug.pdf&amp;usg=AFQjCNG9TSsa-V1QJEO8yP2ioT1QHPPhSg&amp;sig2=_7e</b:URL>
    <b:RefOrder>43</b:RefOrder>
  </b:Source>
  <b:Source>
    <b:Tag>Tam141</b:Tag>
    <b:SourceType>Report</b:SourceType>
    <b:Guid>{36996E9C-3FEF-4275-9A35-26B86E43E02C}</b:Guid>
    <b:Author>
      <b:Author>
        <b:NameList>
          <b:Person>
            <b:Last>Gotsadze</b:Last>
            <b:First>Tamar</b:First>
          </b:Person>
        </b:NameList>
      </b:Author>
    </b:Author>
    <b:Title>Prevention of Mother-to-Child Transmission and improving neontatal outcomes among drug-dependent pregnant women and children borth to them in Ukraine</b:Title>
    <b:Year>2014</b:Year>
    <b:Publisher>Unpublished</b:Publisher>
    <b:City>Kyiv</b:City>
    <b:ThesisType>Final Evaluation Report</b:ThesisType>
    <b:RefOrder>8</b:RefOrder>
  </b:Source>
  <b:Source>
    <b:Tag>Lek15</b:Tag>
    <b:SourceType>ArticleInAPeriodical</b:SourceType>
    <b:Guid>{6D4104E7-EE6C-4787-BB67-57DAC303AAC8}</b:Guid>
    <b:Title>Ukraine: Health system review</b:Title>
    <b:Year>2015</b:Year>
    <b:Author>
      <b:Author>
        <b:NameList>
          <b:Person>
            <b:Last>Lekhan</b:Last>
            <b:First>Valery</b:First>
          </b:Person>
          <b:Person>
            <b:Last>Rudiy</b:Last>
            <b:First>Volodymyr</b:First>
          </b:Person>
          <b:Person>
            <b:Last>Shevchenko</b:Last>
            <b:First>Maryna</b:First>
          </b:Person>
          <b:Person>
            <b:Last>Kaluski</b:Last>
            <b:Middle>Nitzan</b:Middle>
            <b:First>Dorit</b:First>
          </b:Person>
          <b:Person>
            <b:Last>Richardson</b:Last>
            <b:First>Erica</b:First>
          </b:Person>
        </b:NameList>
      </b:Author>
    </b:Author>
    <b:PeriodicalTitle>Health Systems in Transition</b:PeriodicalTitle>
    <b:Volume>17</b:Volume>
    <b:Issue>2</b:Issue>
    <b:StandardNumber>ISSN 1817 – 6127</b:StandardNumber>
    <b:Pages>1-153</b:Pages>
    <b:ShortTitle>HiT</b:ShortTitle>
    <b:RefOrder>44</b:RefOrder>
  </b:Source>
  <b:Source>
    <b:Tag>Vit14</b:Tag>
    <b:SourceType>ArticleInAPeriodical</b:SourceType>
    <b:Guid>{40BC9A19-32AA-409D-B148-2ACF2FE23578}</b:Guid>
    <b:Title>Slowing of the HIV Epidemic in Ukraine: Evidence from Case Reporting and Key Population Surveys, 2005–2012</b:Title>
    <b:Year>2014</b:Year>
    <b:Publisher>PLos ONE</b:Publisher>
    <b:StandardNumber>e103657</b:StandardNumber>
    <b:Author>
      <b:Author>
        <b:NameList>
          <b:Person>
            <b:Last>Vitek</b:Last>
            <b:Middle>B</b:Middle>
            <b:First>Charles</b:First>
          </b:Person>
          <b:Person>
            <b:Last>Cakalo</b:Last>
            <b:First>Jurja-Ivana</b:First>
          </b:Person>
          <b:Person>
            <b:Last>Kruglov</b:Last>
            <b:Middle>V</b:Middle>
            <b:First>Yuri</b:First>
          </b:Person>
          <b:Person>
            <b:Last>DUmshev</b:Last>
            <b:Middle>V</b:Middle>
            <b:First>Konstantin</b:First>
          </b:Person>
          <b:Person>
            <b:Last>Salyuk</b:Last>
            <b:Middle>O.</b:Middle>
            <b:First>Tatyana</b:First>
          </b:Person>
          <b:Person>
            <b:Last>Bozicevic</b:Last>
            <b:First>Ivana</b:First>
          </b:Person>
          <b:Person>
            <b:Last>Baughman</b:Last>
            <b:Middle>L.</b:Middle>
            <b:First>Andrew</b:First>
          </b:Person>
          <b:Person>
            <b:Last>Spindler</b:Last>
            <b:Middle>H</b:Middle>
            <b:First>Hilary</b:First>
          </b:Person>
          <b:Person>
            <b:Last>Martsynovska</b:Last>
            <b:Middle>A.</b:Middle>
            <b:First>Violetta</b:First>
          </b:Person>
          <b:Person>
            <b:Last>Kobyschcha</b:Last>
            <b:Middle>V.</b:Middle>
            <b:First>Yuri</b:First>
          </b:Person>
          <b:Person>
            <b:Last>Abdul-Quader</b:Last>
            <b:Middle>S</b:Middle>
            <b:First>Abu</b:First>
          </b:Person>
          <b:Person>
            <b:Last>Rutherford</b:Last>
            <b:First>George</b:First>
          </b:Person>
        </b:NameList>
      </b:Author>
    </b:Author>
    <b:Volume>9</b:Volume>
    <b:Issue>9</b:Issue>
    <b:PeriodicalTitle>PLoS ONE</b:PeriodicalTitle>
    <b:RefOrder>45</b:RefOrder>
  </b:Source>
  <b:Source>
    <b:Tag>Got14</b:Tag>
    <b:SourceType>Report</b:SourceType>
    <b:Guid>{BEC16F05-0B5F-4E8D-87DE-591A67E91B26}</b:Guid>
    <b:Title>Cost of Integrated Service Model for Drug Using Pregnant Women in Ukraine</b:Title>
    <b:Year>2014</b:Year>
    <b:Publisher>Foliant PC</b:Publisher>
    <b:City>Kyiv</b:City>
    <b:StandardNumber>ISBN 9789668474859</b:StandardNumber>
    <b:Author>
      <b:Author>
        <b:NameList>
          <b:Person>
            <b:Last>Gotsadze</b:Last>
            <b:First>Tamar</b:First>
          </b:Person>
        </b:NameList>
      </b:Author>
    </b:Author>
    <b:Pages>40</b:Pages>
    <b:RefOrder>46</b:RefOrder>
  </b:Source>
  <b:Source>
    <b:Tag>Дер</b:Tag>
    <b:SourceType>Report</b:SourceType>
    <b:Guid>{85166720-EFD7-4338-9D1F-FE9F5FDFF5CE}</b:Guid>
    <b:Author>
      <b:Author>
        <b:Corporate>Державна установа «Український центр контролю за соціально небезпечними хворобами Міністерства охорони здоров’я України»</b:Corporate>
      </b:Author>
    </b:Author>
    <b:Title>ВІЛ-інфекція в Україні. Інформаційний бюлетень № 45</b:Title>
    <b:Year>2016</b:Year>
    <b:Publisher>Державна установа «Український центр контролю за соціально небезпечними хворобами Міністерства охорони здоров’я України»</b:Publisher>
    <b:City>Київ </b:City>
    <b:StandardNumber>УДК 616.98.578.828 (477)</b:StandardNumber>
    <b:RefOrder>1</b:RefOrder>
  </b:Source>
  <b:Source>
    <b:Tag>UNI13</b:Tag>
    <b:SourceType>Report</b:SourceType>
    <b:Guid>{4F4B7119-8307-4CD4-95C2-AE0EB05A6232}</b:Guid>
    <b:Author>
      <b:Author>
        <b:Corporate>UNICEF, Ukrainian Institute for Social Research after Olexander Yaremenko</b:Corporate>
      </b:Author>
    </b:Author>
    <b:Title>Review of the National Legislation and Current Practices on the Guidelines of HIV Counselling and Testing of Adolescents, including Most-at-Risk Adolescents: analytical report</b:Title>
    <b:Year>2013</b:Year>
    <b:Publisher>UNICEF Ukraine CO</b:Publisher>
    <b:City>Kyiv</b:City>
    <b:Pages>42</b:Pages>
    <b:ThesisType>Analytical Report</b:ThesisType>
    <b:RefOrder>47</b:RefOrder>
  </b:Source>
  <b:Source>
    <b:Tag>Kot13</b:Tag>
    <b:SourceType>Report</b:SourceType>
    <b:Guid>{74ECAA83-04FD-443B-B5BC-3AC4B21CF41C}</b:Guid>
    <b:Title>Evaluation of the Current State of Early HIV Diagnostics in Children Born to HIV Infected Mothers</b:Title>
    <b:Year>2013</b:Year>
    <b:Publisher>Foliant Printing Centre</b:Publisher>
    <b:City>Kyiv</b:City>
    <b:Author>
      <b:Author>
        <b:NameList>
          <b:Person>
            <b:Last>Kotova</b:Last>
            <b:Middle>Volodymyrivna</b:Middle>
            <b:First>Natalia</b:First>
          </b:Person>
          <b:Person>
            <b:Last>Babiy</b:Last>
            <b:Middle>Olexandrivna</b:Middle>
            <b:First>Natalia</b:First>
          </b:Person>
          <b:Person>
            <b:Last>Andrianova</b:Last>
            <b:Middle>Volodymyrivna</b:Middle>
            <b:First>Iryna</b:First>
          </b:Person>
          <b:Person>
            <b:Last>Liulchuk</b:Last>
            <b:Middle>Genadiyivna</b:Middle>
            <b:First>Maria</b:First>
          </b:Person>
          <b:Person>
            <b:Last>Ryngach</b:Last>
            <b:Middle>Olexandrivna</b:Middle>
            <b:First>Natalia</b:First>
          </b:Person>
        </b:NameList>
      </b:Author>
    </b:Author>
    <b:Pages>60</b:Pages>
    <b:RefOrder>48</b:RefOrder>
  </b:Source>
  <b:Source>
    <b:Tag>Tho13</b:Tag>
    <b:SourceType>Report</b:SourceType>
    <b:Guid>{F628EE94-337B-414A-BCCB-42F558D19E4B}</b:Guid>
    <b:Title>Reduction of HIV MTCT risks among pregnan IDU women in Ukraine</b:Title>
    <b:Year>2013</b:Year>
    <b:Publisher>Unpublished</b:Publisher>
    <b:City>London</b:City>
    <b:Author>
      <b:Author>
        <b:NameList>
          <b:Person>
            <b:Last>Thorne</b:Last>
            <b:First>Claire</b:First>
          </b:Person>
        </b:NameList>
      </b:Author>
    </b:Author>
    <b:ThesisType>Draft Report</b:ThesisType>
    <b:RefOrder>49</b:RefOrder>
  </b:Source>
  <b:Source>
    <b:Tag>Tho09</b:Tag>
    <b:SourceType>Report</b:SourceType>
    <b:Guid>{93B7183D-434F-4696-85F2-C91291DF16A7}</b:Guid>
    <b:Title>Progress in prevention of mother-to-child transmission of HIV infection in Ukraine: results from a birth cohort study</b:Title>
    <b:Year>2009</b:Year>
    <b:Author>
      <b:Author>
        <b:NameList>
          <b:Person>
            <b:Last>Thorne</b:Last>
            <b:First>Claire</b:First>
          </b:Person>
          <b:Person>
            <b:Last>Semenenko</b:Last>
            <b:First>Igor</b:First>
          </b:Person>
          <b:Person>
            <b:Last>Pilipenko</b:Last>
            <b:First>Tatyana</b:First>
          </b:Person>
          <b:Person>
            <b:Last>Malyuta</b:Last>
            <b:First>Ruslan</b:First>
          </b:Person>
        </b:NameList>
      </b:Author>
    </b:Author>
    <b:Publisher>Unpublished</b:Publisher>
    <b:RefOrder>50</b:RefOrder>
  </b:Source>
  <b:Source>
    <b:Tag>Mal06</b:Tag>
    <b:SourceType>ArticleInAPeriodical</b:SourceType>
    <b:Guid>{4FCDFE0E-40D0-4FEF-8CEA-1BA065EEA54F}</b:Guid>
    <b:Title>Prevention of mother-to-child transmissin of HIV ifnection: Ukraine experience to date</b:Title>
    <b:Year>2006</b:Year>
    <b:Author>
      <b:Author>
        <b:NameList>
          <b:Person>
            <b:Last>Malyuta</b:Last>
            <b:First>Ruslan</b:First>
          </b:Person>
          <b:Person>
            <b:Last>Newell</b:Last>
            <b:First>Marie-Louse</b:First>
          </b:Person>
          <b:Person>
            <b:Last>Ostergren</b:Last>
            <b:First>Mikael</b:First>
          </b:Person>
          <b:Person>
            <b:Last>Thorne</b:Last>
            <b:First>Clair</b:First>
          </b:Person>
          <b:Person>
            <b:Last>Zhilka</b:Last>
            <b:First>Nadezhda</b:First>
          </b:Person>
        </b:NameList>
      </b:Author>
    </b:Author>
    <b:PeriodicalTitle>The European Journal of Public Health</b:PeriodicalTitle>
    <b:RefOrder>51</b:RefOrder>
  </b:Source>
  <b:Source>
    <b:Tag>Got12</b:Tag>
    <b:SourceType>Report</b:SourceType>
    <b:Guid>{1FBFACEF-E508-4AA5-BE1F-7BD95D1C8A71}</b:Guid>
    <b:Author>
      <b:Author>
        <b:NameList>
          <b:Person>
            <b:Last>Gotsadze</b:Last>
            <b:First>Tamar</b:First>
          </b:Person>
        </b:NameList>
      </b:Author>
    </b:Author>
    <b:Title>PMCTC and improving neonatal outcomes among drug-dependant pregnant women and children born to them in three cities of Ukraine pilot project</b:Title>
    <b:Year>2012</b:Year>
    <b:Publisher>Unpublishd</b:Publisher>
    <b:City>Kyiv</b:City>
    <b:ThesisType>Final Report</b:ThesisType>
    <b:RefOrder>52</b:RefOrder>
  </b:Source>
  <b:Source>
    <b:Tag>UNI11</b:Tag>
    <b:SourceType>Report</b:SourceType>
    <b:Guid>{CDADAB55-181F-4901-AD84-43825950982A}</b:Guid>
    <b:Author>
      <b:Author>
        <b:Corporate>UNICEF Ukraine CO</b:Corporate>
      </b:Author>
    </b:Author>
    <b:Title>Reduction of HIV MTCT risks among pregnant IDU women in Ukraine</b:Title>
    <b:Year>2011</b:Year>
    <b:Publisher>Unpublished</b:Publisher>
    <b:City>Kyiv</b:City>
    <b:ThesisType>Researc Proposal</b:ThesisType>
    <b:RefOrder>53</b:RefOrder>
  </b:Source>
  <b:Source>
    <b:Tag>Cab06</b:Tag>
    <b:SourceType>Report</b:SourceType>
    <b:Guid>{7913357A-7808-4D6B-97FF-E11C6F1020C3}</b:Guid>
    <b:Title>Cabinet of Minisries of Ukraine Resolution Dated 27 of December, 2006 #1849 on approving of National program “Reproductive Health of the Nation" for the period till 2015</b:Title>
    <b:Year>2006</b:Year>
    <b:Publisher>Cabinet of Ministries of Ukraine</b:Publisher>
    <b:City>Kyiv</b:City>
    <b:Author>
      <b:Author>
        <b:Corporate>Cabinet of the Ministries of Ukraine</b:Corporate>
      </b:Author>
    </b:Author>
    <b:RefOrder>54</b:RefOrder>
  </b:Source>
  <b:Source>
    <b:Tag>Gov11</b:Tag>
    <b:SourceType>Report</b:SourceType>
    <b:Guid>{4505B6E6-51FA-4BE7-8F83-7CEC5B32B228}</b:Guid>
    <b:Author>
      <b:Author>
        <b:Corporate>Government of Ukraine, United Nations Population Fund</b:Corporate>
      </b:Author>
    </b:Author>
    <b:Title>Country Programme Action Plan between the Government of Ukraine and UNFPA for 2012-2016</b:Title>
    <b:Year>2011</b:Year>
    <b:Publisher>Unpublished</b:Publisher>
    <b:City>Kyiv</b:City>
    <b:Pages>22</b:Pages>
    <b:URL>https://www.unfpa.org/sites/default/files/portal-document/Ukraine_CPAP%202012-2016_Pending%20Approval.pdf.pdf</b:URL>
    <b:RefOrder>55</b:RefOrder>
  </b:Source>
  <b:Source>
    <b:Tag>UNI16</b:Tag>
    <b:SourceType>Report</b:SourceType>
    <b:Guid>{030CADA3-FDBA-442A-8D0D-4ABA80769370}</b:Guid>
    <b:Title>Discussion Note on Core Roles and Achieving Results for Children in the CEE/CIS Region</b:Title>
    <b:Year>2016</b:Year>
    <b:Publisher>Unpublished</b:Publisher>
    <b:City>Geneva</b:City>
    <b:Author>
      <b:Author>
        <b:Corporate>UNICEF</b:Corporate>
      </b:Author>
    </b:Author>
    <b:RefOrder>56</b:RefOrder>
  </b:Source>
  <b:Source>
    <b:Tag>UNI156</b:Tag>
    <b:SourceType>Report</b:SourceType>
    <b:Guid>{B72F1592-A696-44BF-BE68-835685C8A939}</b:Guid>
    <b:Author>
      <b:Author>
        <b:Corporate>UNICEF</b:Corporate>
      </b:Author>
    </b:Author>
    <b:Title>Checklist for integration of MoRES in Planning and Monitoring Processes</b:Title>
    <b:Year>2015</b:Year>
    <b:Publisher>Unpublished</b:Publisher>
    <b:City>New York</b:City>
    <b:RefOrder>57</b:RefOrder>
  </b:Source>
  <b:Source>
    <b:Tag>UNI14</b:Tag>
    <b:SourceType>Report</b:SourceType>
    <b:Guid>{CB225A44-2D84-4615-A6B6-CF5A7A601E32}</b:Guid>
    <b:Author>
      <b:Author>
        <b:Corporate>UNICEF</b:Corporate>
      </b:Author>
    </b:Author>
    <b:Title>Revised Supplementary Programme Note on the Theory of Change for the UNICEF Strategic Plan, 2014-2017</b:Title>
    <b:Year>2014</b:Year>
    <b:Publisher>UNICEF</b:Publisher>
    <b:City>New York</b:City>
    <b:StandardNumber>E/ICEF/2014/CRP.14</b:StandardNumber>
    <b:RefOrder>58</b:RefOrder>
  </b:Source>
  <b:Source>
    <b:Tag>UNI12</b:Tag>
    <b:SourceType>Report</b:SourceType>
    <b:Guid>{2EF5CB15-82AE-474A-AC72-33B63A20A5A5}</b:Guid>
    <b:Author>
      <b:Author>
        <b:Corporate>UNICEF Division of Policy and Strategy</b:Corporate>
      </b:Author>
    </b:Author>
    <b:Title>Guidance on Conducting a Situation Analysis of Children and Women Rights</b:Title>
    <b:Year>2012</b:Year>
    <b:Publisher>UNICEF</b:Publisher>
    <b:City>New York</b:City>
    <b:RefOrder>59</b:RefOrder>
  </b:Source>
  <b:Source>
    <b:Tag>Uni13</b:Tag>
    <b:SourceType>Report</b:SourceType>
    <b:Guid>{D954BAD9-9F45-40B6-BCEE-AB41135B9E72}</b:Guid>
    <b:Author>
      <b:Author>
        <b:Corporate>United Nations Economic and Social Council</b:Corporate>
      </b:Author>
    </b:Author>
    <b:Title>The UNICEF Strategic Plan, 2014 - 2017. Realizing the rights of every child, especially the most disadvantaged</b:Title>
    <b:Year>2013</b:Year>
    <b:Publisher>United Nations</b:Publisher>
    <b:City>New York</b:City>
    <b:StandardNumber>E/ICEF/2013/21</b:StandardNumber>
    <b:RefOrder>60</b:RefOrder>
  </b:Source>
  <b:Source>
    <b:Tag>UNIed</b:Tag>
    <b:SourceType>Report</b:SourceType>
    <b:Guid>{7BA79E31-E641-4F66-A556-B4743DEE7549}</b:Guid>
    <b:Author>
      <b:Author>
        <b:Corporate>UNICEF Ukraine CO</b:Corporate>
      </b:Author>
    </b:Author>
    <b:Title>UNICEF Knowledge and Leadership Area for 2012-2016. "No child is born with HIV". Analysis of Determinants, challenges and bottlenecks.</b:Title>
    <b:Year>Unspecified</b:Year>
    <b:Publisher>Unpublished (Internal Planning Document)</b:Publisher>
    <b:City>Kyiv</b:City>
    <b:RefOrder>61</b:RefOrder>
  </b:Source>
  <b:Source>
    <b:Tag>OEC91</b:Tag>
    <b:SourceType>Report</b:SourceType>
    <b:Guid>{601D8B35-7335-4520-820B-8D6E36C17003}</b:Guid>
    <b:Author>
      <b:Author>
        <b:Corporate>OECD Development Assistance Committee</b:Corporate>
      </b:Author>
    </b:Author>
    <b:Title>Principles for Evaluation of Development Assistance</b:Title>
    <b:Year>1991</b:Year>
    <b:Publisher>OECD</b:Publisher>
    <b:City>Paris</b:City>
    <b:RefOrder>62</b:RefOrder>
  </b:Source>
  <b:Source>
    <b:Tag>NGM14</b:Tag>
    <b:SourceType>ArticleInAPeriodical</b:SourceType>
    <b:Guid>{79C57EC4-B1D5-49A6-B7EC-6E5AE2126D17}</b:Guid>
    <b:Title>Effective coverage: A Metric for Monitoring Universal Healht Coverage</b:Title>
    <b:Year>2014</b:Year>
    <b:Volume>11</b:Volume>
    <b:Issue>e1001730</b:Issue>
    <b:Author>
      <b:Author>
        <b:NameList>
          <b:Person>
            <b:Last>NG</b:Last>
            <b:First>Marie</b:First>
          </b:Person>
          <b:Person>
            <b:Last>Fullman</b:Last>
            <b:First>Nancy</b:First>
          </b:Person>
          <b:Person>
            <b:Last>Dieleman</b:Last>
            <b:Middle>L.</b:Middle>
            <b:First>Joseph</b:First>
          </b:Person>
          <b:Person>
            <b:Last>Faxman</b:Last>
            <b:Middle>D.</b:Middle>
            <b:First>Abraham</b:First>
          </b:Person>
          <b:Person>
            <b:Last>Murray</b:Last>
            <b:Middle>J.L.</b:Middle>
            <b:First>Christopher</b:First>
          </b:Person>
          <b:Person>
            <b:Last>Lim</b:Last>
            <b:Middle>S.</b:Middle>
            <b:First>Stephen</b:First>
          </b:Person>
        </b:NameList>
      </b:Author>
    </b:Author>
    <b:PeriodicalTitle>PLOS Med</b:PeriodicalTitle>
    <b:Edition>9</b:Edition>
    <b:YearAccessed>2016</b:YearAccessed>
    <b:MonthAccessed>October</b:MonthAccessed>
    <b:DayAccessed>20</b:DayAccessed>
    <b:URL>https://www.ncbi.nlm.nih.gov/pmc/articles/PMC4171091/</b:URL>
    <b:DOI>10.1371/journal.pmed.1001730</b:DOI>
    <b:RefOrder>63</b:RefOrder>
  </b:Source>
  <b:Source>
    <b:Tag>Cam13</b:Tag>
    <b:SourceType>ArticleInAPeriodical</b:SourceType>
    <b:Guid>{3424CD16-671E-4EC4-9130-360EBB78E2B3}</b:Guid>
    <b:Title>Human resources for health and universal health coverage: fostering equity and effective coverage</b:Title>
    <b:PeriodicalTitle>Bulleting of the World Health Organization</b:PeriodicalTitle>
    <b:Year>2013</b:Year>
    <b:Volume>91</b:Volume>
    <b:Issue>797-896</b:Issue>
    <b:Author>
      <b:Author>
        <b:NameList>
          <b:Person>
            <b:Last>Campbell</b:Last>
            <b:First>James</b:First>
          </b:Person>
          <b:Person>
            <b:Last>Buchan</b:Last>
            <b:First>James</b:First>
          </b:Person>
          <b:Person>
            <b:Last>Cometto</b:Last>
            <b:First>Giorgio</b:First>
          </b:Person>
          <b:Person>
            <b:Last>David</b:Last>
            <b:First>Benedict</b:First>
          </b:Person>
          <b:Person>
            <b:Last>Dussault</b:Last>
            <b:First>Gilles</b:First>
          </b:Person>
          <b:Person>
            <b:Last>Fogstad</b:Last>
            <b:First>Helga</b:First>
          </b:Person>
          <b:Person>
            <b:Last>Fronteira</b:Last>
            <b:First>Ines</b:First>
          </b:Person>
          <b:Person>
            <b:Last>Lozano</b:Last>
            <b:First>Rafael</b:First>
          </b:Person>
          <b:Person>
            <b:Last>Nyanator</b:Last>
            <b:First>Frank</b:First>
          </b:Person>
          <b:Person>
            <b:Last>Pablos-Mendez</b:Last>
            <b:First>Ariel</b:First>
          </b:Person>
          <b:Person>
            <b:Last>Quain</b:Last>
            <b:Middle>E</b:Middle>
            <b:First>Estelle</b:First>
          </b:Person>
          <b:Person>
            <b:Last>Starrs</b:Last>
            <b:First>Ann</b:First>
          </b:Person>
          <b:Person>
            <b:Last>Viroj</b:Last>
            <b:First>Tangcharoensathien</b:First>
          </b:Person>
        </b:NameList>
      </b:Author>
    </b:Author>
    <b:DOI>10.2471/BLT.13.118729</b:DOI>
    <b:RefOrder>64</b:RefOrder>
  </b:Source>
  <b:Source>
    <b:Tag>Sta131</b:Tag>
    <b:SourceType>Report</b:SourceType>
    <b:Guid>{E8624880-1328-43EE-A278-DC735D7BCF53}</b:Guid>
    <b:Author>
      <b:Author>
        <b:Corporate>State Statistics Service and Ukrainian Center for Social Reforms</b:Corporate>
      </b:Author>
    </b:Author>
    <b:Title>Ukraine Multiple Indicator Cluster Survey 2012. Final Report</b:Title>
    <b:Year>2013</b:Year>
    <b:Publisher>State Statistics Service and Ukrainian Center for Social Reforms</b:Publisher>
    <b:City>Kyiv</b:City>
    <b:StandardNumber>ISBN 978-617-684-071-8</b:StandardNumber>
    <b:RefOrder>65</b:RefOrder>
  </b:Source>
  <b:Source>
    <b:Tag>Кор12</b:Tag>
    <b:SourceType>Report</b:SourceType>
    <b:Guid>{8F698A55-8C93-49F6-B016-CD88C17873C4}</b:Guid>
    <b:Title>Аналіз системи надання послуг з питань репродуктивного здоров’я та охорони здоров’я матері і дитини на національному та місцевому рівні в Україні</b:Title>
    <b:Year>2012</b:Year>
    <b:Publisher>UNICEF Ukraine CO</b:Publisher>
    <b:City>Kyiv</b:City>
    <b:Author>
      <b:Author>
        <b:NameList>
          <b:Person>
            <b:Last>Корнієнко</b:Last>
            <b:First>Андріi</b:First>
          </b:Person>
          <b:Person>
            <b:Last>Чуркіна</b:Last>
            <b:First>Олександра</b:First>
          </b:Person>
        </b:NameList>
      </b:Author>
    </b:Author>
    <b:RefOrder>66</b:RefOrder>
  </b:Source>
  <b:Source>
    <b:Tag>Ste13</b:Tag>
    <b:SourceType>Report</b:SourceType>
    <b:Guid>{09FF4FB8-D594-4DAB-9325-9C7265D6EB0E}</b:Guid>
    <b:Title>Recommendations for Service Providers based on the results of the regulatory and legal review on HIV/AIDS prevention and access of adolescents, including most-at-risk adolescents, to medical and social services</b:Title>
    <b:Year>2013</b:Year>
    <b:Publisher>Ukrainian Institute for Social Research after Olexander Yaremenko</b:Publisher>
    <b:City>Kyiv</b:City>
    <b:StandardNumber>ISBN 978-617-684-048-0</b:StandardNumber>
    <b:Author>
      <b:Author>
        <b:NameList>
          <b:Person>
            <b:Last>Steshenko</b:Last>
            <b:Middle>M.</b:Middle>
            <b:First>V.</b:First>
          </b:Person>
          <b:Person>
            <b:Last>Balakireva</b:Last>
            <b:Middle>M.</b:Middle>
            <b:First>O.</b:First>
          </b:Person>
          <b:Person>
            <b:Last>Bondar</b:Last>
            <b:Middle>V.</b:Middle>
            <b:First>T.</b:First>
          </b:Person>
          <b:Person>
            <b:Last>Sakovych</b:Last>
            <b:Middle>T.</b:Middle>
            <b:First>Olena</b:First>
          </b:Person>
        </b:NameList>
      </b:Author>
    </b:Author>
    <b:RefOrder>67</b:RefOrder>
  </b:Source>
  <b:Source>
    <b:Tag>Gov111</b:Tag>
    <b:SourceType>Report</b:SourceType>
    <b:Guid>{32FEBC8B-4DB6-42EE-BF42-9EB21C336EED}</b:Guid>
    <b:Author>
      <b:Author>
        <b:Corporate>Government of Ukraine, United Nations</b:Corporate>
      </b:Author>
    </b:Author>
    <b:Title>Government of Ukraine - United Nations Partnership Framework 2012-2016</b:Title>
    <b:Year>2011</b:Year>
    <b:Publisher>Unpublished</b:Publisher>
    <b:City>Kyiv</b:City>
    <b:RefOrder>4</b:RefOrder>
  </b:Source>
  <b:Source>
    <b:Tag>Placeholder1</b:Tag>
    <b:SourceType>Report</b:SourceType>
    <b:Guid>{9FA9853C-2007-4F29-BDA9-CBCF25899974}</b:Guid>
    <b:Title>Millennium Development Goals Ukraine: 2000-2015</b:Title>
    <b:Year>2015</b:Year>
    <b:Author>
      <b:Author>
        <b:Corporate>The Ministry of Economic Development and Trade of Ukraine</b:Corporate>
      </b:Author>
    </b:Author>
    <b:Publisher>UNDP Ukraine</b:Publisher>
    <b:City>Kyiv</b:City>
    <b:StandardNumber>ISBN: 978-966-2748-77-2</b:StandardNumber>
    <b:ThesisType>National Report</b:ThesisType>
    <b:RefOrder>5</b:RefOrder>
  </b:Source>
  <b:Source>
    <b:Tag>Bal13</b:Tag>
    <b:SourceType>Report</b:SourceType>
    <b:Guid>{6EA5B268-69D9-4F70-ADC8-8EF1DA57D649}</b:Guid>
    <b:Title>An analysis of the project stakeholders, mapping and capacity assessment of service providers working with most-at-risk children and adolescents (case studies of selected studies)</b:Title>
    <b:Year>2013</b:Year>
    <b:Publisher>UNICEF</b:Publisher>
    <b:City>Kyiv</b:City>
    <b:Author>
      <b:Author>
        <b:NameList>
          <b:Person>
            <b:Last>Balakireva</b:Last>
            <b:Middle>M</b:Middle>
            <b:First>O.</b:First>
          </b:Person>
          <b:Person>
            <b:Last>Bondar</b:Last>
            <b:Middle>V</b:Middle>
            <b:First>T.</b:First>
          </b:Person>
          <b:Person>
            <b:Last>Tsviliy</b:Last>
            <b:Middle>V.</b:Middle>
            <b:First>O.</b:First>
          </b:Person>
          <b:Person>
            <b:Last>Dubinina</b:Last>
            <b:Middle>M.</b:Middle>
            <b:First>I.</b:First>
          </b:Person>
          <b:Person>
            <b:Last>Sudakova</b:Last>
            <b:Middle>V.</b:Middle>
            <b:First>A.</b:First>
          </b:Person>
          <b:Person>
            <b:Last>Sakovych</b:Last>
            <b:Middle>T.</b:Middle>
            <b:First>O.</b:First>
          </b:Person>
        </b:NameList>
      </b:Author>
    </b:Author>
    <b:Institution>Ukrainian Institute for Social Research after Olexander Yaremenko</b:Institution>
    <b:Pages>48</b:Pages>
    <b:ThesisType>Analytical report</b:ThesisType>
    <b:RefOrder>68</b:RefOrder>
  </b:Source>
  <b:Source>
    <b:Tag>Bal131</b:Tag>
    <b:SourceType>Report</b:SourceType>
    <b:Guid>{CE320122-BEBF-4147-8AFB-1DA1895FA848}</b:Guid>
    <b:Title>Comprehensive Study on Motivation and Accessibility of VCT on HIV for Children and Youth</b:Title>
    <b:Year>2013</b:Year>
    <b:Publisher>UNICEF</b:Publisher>
    <b:City>Kyiv</b:City>
    <b:StandardNumber>ISBN 978-617-684-062-6</b:StandardNumber>
    <b:Author>
      <b:Author>
        <b:NameList>
          <b:Person>
            <b:Last>Balkarieva</b:Last>
            <b:Middle>M.</b:Middle>
            <b:First>O.</b:First>
          </b:Person>
          <b:Person>
            <b:Last>Bondar</b:Last>
            <b:Middle>V.</b:Middle>
            <b:First>T.</b:First>
          </b:Person>
          <b:Person>
            <b:Last>Yatsura</b:Last>
            <b:Middle>P.</b:Middle>
            <b:First>O.</b:First>
          </b:Person>
          <b:Person>
            <b:Last>Tsviliy</b:Last>
            <b:Middle>V.</b:Middle>
            <b:First>O.</b:First>
          </b:Person>
          <b:Person>
            <b:Last>Sudakova</b:Last>
            <b:Middle>V.</b:Middle>
            <b:First>A.</b:First>
          </b:Person>
          <b:Person>
            <b:Last>Sakovych</b:Last>
            <b:Middle>T.</b:Middle>
            <b:First>O.</b:First>
          </b:Person>
        </b:NameList>
      </b:Author>
    </b:Author>
    <b:Institution>Ukrainian Institute for Social Research after Olexander Yaremenko</b:Institution>
    <b:Pages>128</b:Pages>
    <b:RefOrder>69</b:RefOrder>
  </b:Source>
  <b:Source>
    <b:Tag>Pee14</b:Tag>
    <b:SourceType>Report</b:SourceType>
    <b:Guid>{73E0E745-CD0B-430F-AF25-CBC50039328A}</b:Guid>
    <b:Title>Evaluation Criteria. Methodological Briefs: Impact Evaluation 3</b:Title>
    <b:Year>2014</b:Year>
    <b:Publisher>UNICEF Office of Research</b:Publisher>
    <b:City>Florence</b:City>
    <b:Author>
      <b:Author>
        <b:NameList>
          <b:Person>
            <b:Last>Peersman</b:Last>
            <b:First>Greet</b:First>
          </b:Person>
        </b:NameList>
      </b:Author>
    </b:Author>
    <b:Pages>17</b:Pages>
    <b:RefOrder>70</b:RefOrder>
  </b:Source>
  <b:Source>
    <b:Tag>Rog14</b:Tag>
    <b:SourceType>Report</b:SourceType>
    <b:Guid>{D831E1E9-6FCE-457C-8E10-D43A49006537}</b:Guid>
    <b:Title>Theory of Change. Metodological Briefs. Impact Evaluation No.2</b:Title>
    <b:Year>2014</b:Year>
    <b:Publisher>UNICEF Office of Research</b:Publisher>
    <b:City>Florence</b:City>
    <b:Author>
      <b:Author>
        <b:NameList>
          <b:Person>
            <b:Last>Rogers</b:Last>
            <b:First>Patricia</b:First>
          </b:Person>
        </b:NameList>
      </b:Author>
    </b:Author>
    <b:RefOrder>71</b:RefOrder>
  </b:Source>
  <b:Source>
    <b:Tag>Dav14</b:Tag>
    <b:SourceType>Report</b:SourceType>
    <b:Guid>{F1CB5110-6F04-41C9-A9BE-8E63345E160E}</b:Guid>
    <b:Author>
      <b:Author>
        <b:NameList>
          <b:Person>
            <b:Last>Davidson</b:Last>
            <b:First>Jane</b:First>
            <b:Middle>E.</b:Middle>
          </b:Person>
        </b:NameList>
      </b:Author>
    </b:Author>
    <b:Title>Evaluatie Reasoning. Methodological Brief. Impact Evaluaiton No. 4</b:Title>
    <b:Year>2014</b:Year>
    <b:Publisher>UNICEF Office for Resesearch</b:Publisher>
    <b:City>Florence</b:City>
    <b:RefOrder>72</b:RefOrder>
  </b:Source>
  <b:Source>
    <b:Tag>UNA121</b:Tag>
    <b:SourceType>Report</b:SourceType>
    <b:Guid>{1CCE63AB-7212-4EAB-AEA6-81133A805E43}</b:Guid>
    <b:Author>
      <b:Author>
        <b:Corporate>UNAIDS Ukraine</b:Corporate>
      </b:Author>
    </b:Author>
    <b:Title>JPS 2012-2016</b:Title>
    <b:Year>2012</b:Year>
    <b:Publisher>UNAIDS Ukraine</b:Publisher>
    <b:City>Geneva</b:City>
    <b:URL>https://unaids.org.ua/images/pdf-files/JPS_Booklet_.pdf</b:URL>
    <b:RefOrder>73</b:RefOrder>
  </b:Source>
  <b:Source>
    <b:Tag>Placeholder2</b:Tag>
    <b:SourceType>Report</b:SourceType>
    <b:Guid>{D56473F2-4BE6-406A-B248-1C473CCFF3E5}</b:Guid>
    <b:Author>
      <b:Author>
        <b:Corporate>Unicef Ukraine</b:Corporate>
      </b:Author>
    </b:Author>
    <b:Title>Taking stock of the Unicef Ukraine MARA Programme (July 2011 - June 2014)</b:Title>
    <b:Year>2014</b:Year>
    <b:Publisher>Unpublished</b:Publisher>
    <b:City>Kyiv</b:City>
    <b:ThesisType>Final Report</b:ThesisType>
    <b:RefOrder>11</b:RefOrder>
  </b:Source>
  <b:Source>
    <b:Tag>Ste15</b:Tag>
    <b:SourceType>Report</b:SourceType>
    <b:Guid>{EE15B906-C8A4-48ED-9291-BB386C245C44}</b:Guid>
    <b:Author>
      <b:Author>
        <b:NameList>
          <b:Person>
            <b:Last>Stewart</b:Last>
            <b:First>Susan</b:First>
          </b:Person>
        </b:NameList>
      </b:Author>
    </b:Author>
    <b:Title>Public Procurement Reform in Ukraine: the implication of Neopatrimonialism for external actors</b:Title>
    <b:Year>2015</b:Year>
    <b:Publisher>German Institute for Internatoinal and Secruity Affairs (SWP)</b:Publisher>
    <b:City>Berlin</b:City>
    <b:RefOrder>10</b:RefOrder>
  </b:Source>
</b:Sources>
</file>

<file path=customXml/itemProps1.xml><?xml version="1.0" encoding="utf-8"?>
<ds:datastoreItem xmlns:ds="http://schemas.openxmlformats.org/officeDocument/2006/customXml" ds:itemID="{2457F0E5-5B8A-476F-A5CC-2A4F6393E0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2a62f76-43a6-4af1-adee-4d0429be4f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B07AAC6-25A3-4F0E-B96A-35A4FC50E641}">
  <ds:schemaRefs>
    <ds:schemaRef ds:uri="http://schemas.microsoft.com/sharepoint/v3/contenttype/forms"/>
  </ds:schemaRefs>
</ds:datastoreItem>
</file>

<file path=customXml/itemProps3.xml><?xml version="1.0" encoding="utf-8"?>
<ds:datastoreItem xmlns:ds="http://schemas.openxmlformats.org/officeDocument/2006/customXml" ds:itemID="{EC3B17E3-8BC0-4888-BD8F-46335C83C35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C7132AA-5D1B-44E9-ACB5-F7BD1707F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25036</Words>
  <Characters>142710</Characters>
  <Application>Microsoft Office Word</Application>
  <DocSecurity>0</DocSecurity>
  <Lines>1189</Lines>
  <Paragraphs>334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167412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Arkadi Toritsyn</dc:creator>
  <cp:keywords/>
  <dc:description/>
  <cp:lastModifiedBy>Natallia Karkanitsa</cp:lastModifiedBy>
  <cp:revision>3</cp:revision>
  <cp:lastPrinted>2020-03-23T12:56:00Z</cp:lastPrinted>
  <dcterms:created xsi:type="dcterms:W3CDTF">2020-03-23T13:22:00Z</dcterms:created>
  <dcterms:modified xsi:type="dcterms:W3CDTF">2020-03-23T13:22:00Z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0x0101004B6BD6672F1A854697944AE1282C9AC5</vt:lpwstr>
  </property>
</Properties>
</file>