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1C4" w:rsidRPr="000657F0" w:rsidRDefault="00A341C4" w:rsidP="00A341C4">
      <w:pPr>
        <w:autoSpaceDE w:val="0"/>
        <w:autoSpaceDN w:val="0"/>
        <w:adjustRightInd w:val="0"/>
        <w:rPr>
          <w:b/>
          <w:caps/>
          <w:color w:val="000000"/>
          <w:lang w:val="fr-FR"/>
        </w:rPr>
      </w:pPr>
      <w:r w:rsidRPr="000657F0">
        <w:rPr>
          <w:b/>
          <w:caps/>
          <w:color w:val="000000"/>
          <w:lang w:val="fr-FR"/>
        </w:rPr>
        <w:t>annexe 1 : Termes de reference</w:t>
      </w:r>
    </w:p>
    <w:p w:rsidR="00A341C4" w:rsidRPr="000657F0" w:rsidRDefault="00A341C4" w:rsidP="00A341C4">
      <w:pPr>
        <w:rPr>
          <w:lang w:val="fr-FR"/>
        </w:rPr>
      </w:pPr>
    </w:p>
    <w:tbl>
      <w:tblPr>
        <w:tblW w:w="0" w:type="auto"/>
        <w:tblCellMar>
          <w:top w:w="12" w:type="dxa"/>
          <w:left w:w="12" w:type="dxa"/>
          <w:bottom w:w="12" w:type="dxa"/>
          <w:right w:w="12" w:type="dxa"/>
        </w:tblCellMar>
        <w:tblLook w:val="04A0" w:firstRow="1" w:lastRow="0" w:firstColumn="1" w:lastColumn="0" w:noHBand="0" w:noVBand="1"/>
      </w:tblPr>
      <w:tblGrid>
        <w:gridCol w:w="4044"/>
        <w:gridCol w:w="4982"/>
      </w:tblGrid>
      <w:tr w:rsidR="00A341C4" w:rsidRPr="000657F0" w:rsidTr="0047114D">
        <w:tc>
          <w:tcPr>
            <w:tcW w:w="0" w:type="auto"/>
            <w:gridSpan w:val="2"/>
            <w:shd w:val="clear" w:color="auto" w:fill="auto"/>
            <w:hideMark/>
          </w:tcPr>
          <w:p w:rsidR="00A341C4" w:rsidRPr="000657F0" w:rsidRDefault="00A341C4" w:rsidP="0047114D">
            <w:pPr>
              <w:pStyle w:val="Titre3"/>
              <w:spacing w:before="0" w:after="0" w:line="240" w:lineRule="auto"/>
              <w:textAlignment w:val="baseline"/>
              <w:rPr>
                <w:rFonts w:ascii="Times New Roman" w:hAnsi="Times New Roman" w:cs="Times New Roman"/>
                <w:sz w:val="28"/>
                <w:szCs w:val="28"/>
                <w:lang w:eastAsia="fr-BE"/>
              </w:rPr>
            </w:pPr>
            <w:bookmarkStart w:id="0" w:name="_Toc35707122"/>
            <w:r w:rsidRPr="000657F0">
              <w:rPr>
                <w:rFonts w:ascii="Times New Roman" w:hAnsi="Times New Roman" w:cs="Times New Roman"/>
                <w:sz w:val="28"/>
                <w:szCs w:val="28"/>
              </w:rPr>
              <w:t>IC Evaluation finale du projet » Appui à l’Amélioration de la Productivité Agricole, Animale, Piscicole pour la réduction de la vulnérabilité aux changements climatiques des Petites Exploitations Agricoles familiales dans le Cercle de Kati</w:t>
            </w:r>
            <w:bookmarkEnd w:id="0"/>
          </w:p>
          <w:p w:rsidR="00A341C4" w:rsidRPr="000657F0" w:rsidRDefault="00A341C4" w:rsidP="0047114D">
            <w:pPr>
              <w:rPr>
                <w:sz w:val="28"/>
                <w:szCs w:val="28"/>
                <w:lang w:val="fr-FR"/>
              </w:rPr>
            </w:pPr>
          </w:p>
        </w:tc>
      </w:tr>
      <w:tr w:rsidR="00A341C4" w:rsidRPr="000657F0" w:rsidTr="0047114D">
        <w:tc>
          <w:tcPr>
            <w:tcW w:w="0" w:type="auto"/>
            <w:shd w:val="clear" w:color="auto" w:fill="auto"/>
            <w:hideMark/>
          </w:tcPr>
          <w:p w:rsidR="00A341C4" w:rsidRPr="000657F0" w:rsidRDefault="00A341C4" w:rsidP="0047114D">
            <w:pPr>
              <w:rPr>
                <w:lang w:val="fr-FR"/>
              </w:rPr>
            </w:pPr>
            <w:r w:rsidRPr="000657F0">
              <w:rPr>
                <w:rStyle w:val="lev"/>
                <w:bdr w:val="none" w:sz="0" w:space="0" w:color="auto" w:frame="1"/>
                <w:lang w:val="fr-FR"/>
              </w:rPr>
              <w:t>Location :</w:t>
            </w:r>
          </w:p>
        </w:tc>
        <w:tc>
          <w:tcPr>
            <w:tcW w:w="0" w:type="auto"/>
            <w:shd w:val="clear" w:color="auto" w:fill="auto"/>
            <w:hideMark/>
          </w:tcPr>
          <w:p w:rsidR="00A341C4" w:rsidRPr="000657F0" w:rsidRDefault="00A341C4" w:rsidP="0047114D">
            <w:pPr>
              <w:rPr>
                <w:lang w:val="fr-FR"/>
              </w:rPr>
            </w:pPr>
            <w:r w:rsidRPr="000657F0">
              <w:rPr>
                <w:lang w:val="fr-FR"/>
              </w:rPr>
              <w:t xml:space="preserve">Bamako, MALI </w:t>
            </w:r>
          </w:p>
        </w:tc>
      </w:tr>
      <w:tr w:rsidR="00A341C4" w:rsidRPr="00A443E5" w:rsidTr="0047114D">
        <w:tc>
          <w:tcPr>
            <w:tcW w:w="0" w:type="auto"/>
            <w:shd w:val="clear" w:color="auto" w:fill="auto"/>
            <w:hideMark/>
          </w:tcPr>
          <w:p w:rsidR="00A341C4" w:rsidRPr="000657F0" w:rsidRDefault="00A341C4" w:rsidP="0047114D">
            <w:pPr>
              <w:rPr>
                <w:lang w:val="fr-FR"/>
              </w:rPr>
            </w:pPr>
            <w:r w:rsidRPr="000657F0">
              <w:rPr>
                <w:rStyle w:val="lev"/>
                <w:bdr w:val="none" w:sz="0" w:space="0" w:color="auto" w:frame="1"/>
                <w:lang w:val="fr-FR"/>
              </w:rPr>
              <w:t>Application Deadline :</w:t>
            </w:r>
          </w:p>
        </w:tc>
        <w:tc>
          <w:tcPr>
            <w:tcW w:w="0" w:type="auto"/>
            <w:shd w:val="clear" w:color="auto" w:fill="auto"/>
            <w:hideMark/>
          </w:tcPr>
          <w:p w:rsidR="00A341C4" w:rsidRPr="00A443E5" w:rsidRDefault="00A341C4" w:rsidP="0047114D">
            <w:r w:rsidRPr="00A443E5">
              <w:t xml:space="preserve">10-Sep-19 </w:t>
            </w:r>
            <w:r w:rsidRPr="00A443E5">
              <w:rPr>
                <w:rStyle w:val="lev"/>
                <w:bdr w:val="none" w:sz="0" w:space="0" w:color="auto" w:frame="1"/>
              </w:rPr>
              <w:t>(Midnight New York, USA)</w:t>
            </w:r>
          </w:p>
        </w:tc>
      </w:tr>
      <w:tr w:rsidR="00A341C4" w:rsidRPr="000657F0" w:rsidTr="0047114D">
        <w:tc>
          <w:tcPr>
            <w:tcW w:w="0" w:type="auto"/>
            <w:shd w:val="clear" w:color="auto" w:fill="auto"/>
            <w:hideMark/>
          </w:tcPr>
          <w:p w:rsidR="00A341C4" w:rsidRPr="000657F0" w:rsidRDefault="00A341C4" w:rsidP="0047114D">
            <w:pPr>
              <w:rPr>
                <w:lang w:val="fr-FR"/>
              </w:rPr>
            </w:pPr>
            <w:r w:rsidRPr="000657F0">
              <w:rPr>
                <w:rStyle w:val="lev"/>
                <w:bdr w:val="none" w:sz="0" w:space="0" w:color="auto" w:frame="1"/>
                <w:lang w:val="fr-FR"/>
              </w:rPr>
              <w:t xml:space="preserve">Type of </w:t>
            </w:r>
            <w:proofErr w:type="spellStart"/>
            <w:r w:rsidRPr="000657F0">
              <w:rPr>
                <w:rStyle w:val="lev"/>
                <w:bdr w:val="none" w:sz="0" w:space="0" w:color="auto" w:frame="1"/>
                <w:lang w:val="fr-FR"/>
              </w:rPr>
              <w:t>Contract</w:t>
            </w:r>
            <w:proofErr w:type="spellEnd"/>
            <w:r w:rsidRPr="000657F0">
              <w:rPr>
                <w:rStyle w:val="lev"/>
                <w:bdr w:val="none" w:sz="0" w:space="0" w:color="auto" w:frame="1"/>
                <w:lang w:val="fr-FR"/>
              </w:rPr>
              <w:t xml:space="preserve"> :</w:t>
            </w:r>
          </w:p>
        </w:tc>
        <w:tc>
          <w:tcPr>
            <w:tcW w:w="0" w:type="auto"/>
            <w:shd w:val="clear" w:color="auto" w:fill="auto"/>
            <w:hideMark/>
          </w:tcPr>
          <w:p w:rsidR="00A341C4" w:rsidRPr="000657F0" w:rsidRDefault="00A341C4" w:rsidP="0047114D">
            <w:pPr>
              <w:rPr>
                <w:lang w:val="fr-FR"/>
              </w:rPr>
            </w:pPr>
            <w:proofErr w:type="spellStart"/>
            <w:r w:rsidRPr="000657F0">
              <w:rPr>
                <w:lang w:val="fr-FR"/>
              </w:rPr>
              <w:t>Individual</w:t>
            </w:r>
            <w:proofErr w:type="spellEnd"/>
            <w:r w:rsidRPr="000657F0">
              <w:rPr>
                <w:lang w:val="fr-FR"/>
              </w:rPr>
              <w:t xml:space="preserve"> </w:t>
            </w:r>
            <w:proofErr w:type="spellStart"/>
            <w:r w:rsidRPr="000657F0">
              <w:rPr>
                <w:lang w:val="fr-FR"/>
              </w:rPr>
              <w:t>Contract</w:t>
            </w:r>
            <w:proofErr w:type="spellEnd"/>
          </w:p>
        </w:tc>
      </w:tr>
      <w:tr w:rsidR="00A341C4" w:rsidRPr="000657F0" w:rsidTr="0047114D">
        <w:tc>
          <w:tcPr>
            <w:tcW w:w="0" w:type="auto"/>
            <w:shd w:val="clear" w:color="auto" w:fill="auto"/>
            <w:hideMark/>
          </w:tcPr>
          <w:p w:rsidR="00A341C4" w:rsidRPr="000657F0" w:rsidRDefault="00A341C4" w:rsidP="0047114D">
            <w:pPr>
              <w:rPr>
                <w:lang w:val="fr-FR"/>
              </w:rPr>
            </w:pPr>
            <w:r w:rsidRPr="000657F0">
              <w:rPr>
                <w:rStyle w:val="lev"/>
                <w:bdr w:val="none" w:sz="0" w:space="0" w:color="auto" w:frame="1"/>
                <w:lang w:val="fr-FR"/>
              </w:rPr>
              <w:t xml:space="preserve">Post </w:t>
            </w:r>
            <w:proofErr w:type="spellStart"/>
            <w:r w:rsidRPr="000657F0">
              <w:rPr>
                <w:rStyle w:val="lev"/>
                <w:bdr w:val="none" w:sz="0" w:space="0" w:color="auto" w:frame="1"/>
                <w:lang w:val="fr-FR"/>
              </w:rPr>
              <w:t>Level</w:t>
            </w:r>
            <w:proofErr w:type="spellEnd"/>
            <w:r w:rsidRPr="000657F0">
              <w:rPr>
                <w:rStyle w:val="lev"/>
                <w:bdr w:val="none" w:sz="0" w:space="0" w:color="auto" w:frame="1"/>
                <w:lang w:val="fr-FR"/>
              </w:rPr>
              <w:t xml:space="preserve"> :</w:t>
            </w:r>
          </w:p>
        </w:tc>
        <w:tc>
          <w:tcPr>
            <w:tcW w:w="0" w:type="auto"/>
            <w:shd w:val="clear" w:color="auto" w:fill="auto"/>
            <w:hideMark/>
          </w:tcPr>
          <w:p w:rsidR="00A341C4" w:rsidRPr="000657F0" w:rsidRDefault="00A341C4" w:rsidP="0047114D">
            <w:pPr>
              <w:rPr>
                <w:lang w:val="fr-FR"/>
              </w:rPr>
            </w:pPr>
            <w:r w:rsidRPr="000657F0">
              <w:rPr>
                <w:lang w:val="fr-FR"/>
              </w:rPr>
              <w:t>International Consultant</w:t>
            </w:r>
          </w:p>
        </w:tc>
      </w:tr>
      <w:tr w:rsidR="00A341C4" w:rsidRPr="000657F0" w:rsidTr="0047114D">
        <w:tc>
          <w:tcPr>
            <w:tcW w:w="0" w:type="auto"/>
            <w:shd w:val="clear" w:color="auto" w:fill="auto"/>
            <w:hideMark/>
          </w:tcPr>
          <w:p w:rsidR="00A341C4" w:rsidRPr="000657F0" w:rsidRDefault="00A341C4" w:rsidP="0047114D">
            <w:pPr>
              <w:rPr>
                <w:lang w:val="fr-FR"/>
              </w:rPr>
            </w:pPr>
            <w:proofErr w:type="spellStart"/>
            <w:r w:rsidRPr="000657F0">
              <w:rPr>
                <w:rStyle w:val="lev"/>
                <w:bdr w:val="none" w:sz="0" w:space="0" w:color="auto" w:frame="1"/>
                <w:lang w:val="fr-FR"/>
              </w:rPr>
              <w:t>Languages</w:t>
            </w:r>
            <w:proofErr w:type="spellEnd"/>
            <w:r w:rsidRPr="000657F0">
              <w:rPr>
                <w:rStyle w:val="lev"/>
                <w:bdr w:val="none" w:sz="0" w:space="0" w:color="auto" w:frame="1"/>
                <w:lang w:val="fr-FR"/>
              </w:rPr>
              <w:t xml:space="preserve"> </w:t>
            </w:r>
            <w:proofErr w:type="spellStart"/>
            <w:r w:rsidRPr="000657F0">
              <w:rPr>
                <w:rStyle w:val="lev"/>
                <w:bdr w:val="none" w:sz="0" w:space="0" w:color="auto" w:frame="1"/>
                <w:lang w:val="fr-FR"/>
              </w:rPr>
              <w:t>Required</w:t>
            </w:r>
            <w:proofErr w:type="spellEnd"/>
            <w:r w:rsidRPr="000657F0">
              <w:rPr>
                <w:rStyle w:val="lev"/>
                <w:bdr w:val="none" w:sz="0" w:space="0" w:color="auto" w:frame="1"/>
                <w:lang w:val="fr-FR"/>
              </w:rPr>
              <w:t xml:space="preserve"> :</w:t>
            </w:r>
          </w:p>
        </w:tc>
        <w:tc>
          <w:tcPr>
            <w:tcW w:w="0" w:type="auto"/>
            <w:shd w:val="clear" w:color="auto" w:fill="auto"/>
            <w:hideMark/>
          </w:tcPr>
          <w:p w:rsidR="00A341C4" w:rsidRPr="000657F0" w:rsidRDefault="00A341C4" w:rsidP="0047114D">
            <w:pPr>
              <w:rPr>
                <w:lang w:val="fr-FR"/>
              </w:rPr>
            </w:pPr>
            <w:r w:rsidRPr="000657F0">
              <w:rPr>
                <w:lang w:val="fr-FR"/>
              </w:rPr>
              <w:t xml:space="preserve">French   </w:t>
            </w:r>
          </w:p>
        </w:tc>
      </w:tr>
      <w:tr w:rsidR="00A341C4" w:rsidRPr="000657F0" w:rsidTr="0047114D">
        <w:tc>
          <w:tcPr>
            <w:tcW w:w="0" w:type="auto"/>
            <w:shd w:val="clear" w:color="auto" w:fill="auto"/>
            <w:hideMark/>
          </w:tcPr>
          <w:p w:rsidR="00A341C4" w:rsidRPr="000657F0" w:rsidRDefault="00A341C4" w:rsidP="0047114D">
            <w:pPr>
              <w:rPr>
                <w:lang w:val="fr-FR"/>
              </w:rPr>
            </w:pPr>
            <w:r w:rsidRPr="000657F0">
              <w:rPr>
                <w:rStyle w:val="lev"/>
                <w:bdr w:val="none" w:sz="0" w:space="0" w:color="auto" w:frame="1"/>
                <w:lang w:val="fr-FR"/>
              </w:rPr>
              <w:t xml:space="preserve">Duration of Initial </w:t>
            </w:r>
            <w:proofErr w:type="spellStart"/>
            <w:r w:rsidRPr="000657F0">
              <w:rPr>
                <w:rStyle w:val="lev"/>
                <w:bdr w:val="none" w:sz="0" w:space="0" w:color="auto" w:frame="1"/>
                <w:lang w:val="fr-FR"/>
              </w:rPr>
              <w:t>Contract</w:t>
            </w:r>
            <w:proofErr w:type="spellEnd"/>
            <w:r w:rsidRPr="000657F0">
              <w:rPr>
                <w:rStyle w:val="lev"/>
                <w:bdr w:val="none" w:sz="0" w:space="0" w:color="auto" w:frame="1"/>
                <w:lang w:val="fr-FR"/>
              </w:rPr>
              <w:t xml:space="preserve"> :</w:t>
            </w:r>
          </w:p>
        </w:tc>
        <w:tc>
          <w:tcPr>
            <w:tcW w:w="0" w:type="auto"/>
            <w:shd w:val="clear" w:color="auto" w:fill="auto"/>
            <w:hideMark/>
          </w:tcPr>
          <w:p w:rsidR="00A341C4" w:rsidRPr="000657F0" w:rsidRDefault="00A341C4" w:rsidP="0047114D">
            <w:pPr>
              <w:rPr>
                <w:lang w:val="fr-FR"/>
              </w:rPr>
            </w:pPr>
            <w:r w:rsidRPr="000657F0">
              <w:rPr>
                <w:lang w:val="fr-FR"/>
              </w:rPr>
              <w:t>3 Semaines</w:t>
            </w:r>
          </w:p>
        </w:tc>
      </w:tr>
    </w:tbl>
    <w:p w:rsidR="00A341C4" w:rsidRPr="000657F0" w:rsidRDefault="00A341C4" w:rsidP="00A341C4">
      <w:pPr>
        <w:rPr>
          <w:vanish/>
          <w:lang w:val="fr-FR"/>
        </w:rPr>
      </w:pPr>
    </w:p>
    <w:tbl>
      <w:tblPr>
        <w:tblW w:w="0" w:type="auto"/>
        <w:tblCellMar>
          <w:top w:w="12" w:type="dxa"/>
          <w:left w:w="12" w:type="dxa"/>
          <w:bottom w:w="12" w:type="dxa"/>
          <w:right w:w="12" w:type="dxa"/>
        </w:tblCellMar>
        <w:tblLook w:val="04A0" w:firstRow="1" w:lastRow="0" w:firstColumn="1" w:lastColumn="0" w:noHBand="0" w:noVBand="1"/>
      </w:tblPr>
      <w:tblGrid>
        <w:gridCol w:w="9026"/>
      </w:tblGrid>
      <w:tr w:rsidR="00A341C4" w:rsidRPr="000657F0" w:rsidTr="0047114D">
        <w:tc>
          <w:tcPr>
            <w:tcW w:w="0" w:type="auto"/>
            <w:shd w:val="clear" w:color="auto" w:fill="auto"/>
            <w:hideMark/>
          </w:tcPr>
          <w:p w:rsidR="00A341C4" w:rsidRPr="000657F0" w:rsidRDefault="00A341C4" w:rsidP="0047114D">
            <w:pPr>
              <w:pStyle w:val="Titre5"/>
              <w:spacing w:line="240" w:lineRule="auto"/>
              <w:textAlignment w:val="baseline"/>
              <w:rPr>
                <w:color w:val="0055AA"/>
              </w:rPr>
            </w:pPr>
            <w:r w:rsidRPr="000657F0">
              <w:rPr>
                <w:color w:val="0055AA"/>
              </w:rPr>
              <w:t>Background</w:t>
            </w:r>
          </w:p>
          <w:p w:rsidR="00A341C4" w:rsidRPr="000657F0" w:rsidRDefault="00A341C4" w:rsidP="0047114D">
            <w:pPr>
              <w:rPr>
                <w:color w:val="666666"/>
                <w:lang w:val="fr-FR"/>
              </w:rPr>
            </w:pPr>
          </w:p>
        </w:tc>
      </w:tr>
      <w:tr w:rsidR="00A341C4" w:rsidRPr="000657F0" w:rsidTr="0047114D">
        <w:tc>
          <w:tcPr>
            <w:tcW w:w="0" w:type="auto"/>
            <w:shd w:val="clear" w:color="auto" w:fill="auto"/>
            <w:hideMark/>
          </w:tcPr>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 xml:space="preserve">Le projet » Appui à l’Amélioration de la Productivité Agricole, Animale, Piscicole pour la réduction de la vulnérabilité aux changements climatiques de Petites Exploitations Agricoles familiales dans le Cercle de Kita » est une initiative d’un consortium de sept </w:t>
            </w:r>
            <w:proofErr w:type="spellStart"/>
            <w:r w:rsidRPr="000657F0">
              <w:rPr>
                <w:lang w:val="fr-FR"/>
              </w:rPr>
              <w:t>ONGs</w:t>
            </w:r>
            <w:proofErr w:type="spellEnd"/>
            <w:r w:rsidRPr="000657F0">
              <w:rPr>
                <w:lang w:val="fr-FR"/>
              </w:rPr>
              <w:t xml:space="preserve"> membres et du SECO-ONG soumis pour financement au Fonds Climat Mali par le PNUD pour une durée de deux ans (2017-2018).</w:t>
            </w:r>
            <w:r w:rsidRPr="000657F0">
              <w:rPr>
                <w:lang w:val="fr-FR"/>
              </w:rPr>
              <w:br/>
              <w:t>Les changements climatiques menacent des secteurs de développement clés et représentent pour le Mali un très grand défi pour l’agriculture, l’élevage, la foresterie, la pêche, les eaux de surface et souterraines, la promotion des énergies renouvelables</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L’installation du projet s’est faite en plein hivernage entre les mois de juillet-Aout 2017, quasiment six mois après la signature du protocole d’accord entre les parties prenantes.  L’année 2018 a été pluvieuse et plus bénéfique ayant permis au projet de rattraper en partie le retard subi sur la réalisation des activités planifiées et l’atteinte des résultats. Ce qui n’a pas empêché le comité de pilotage lors de sa réunion de Décembre 2018 d’accorder au-delà du délai la prorogation sans incidence financière du projet de janvier à juillet 2019 afin de combler davantage les retards généraux.</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 xml:space="preserve">Les facteurs période et durée cumulés au retard de démarrage pour un projet à caractère spécifique d’adaptation tel que le présent (quasiment toutes les activités sont liées à la réussite de la saison des pluies) </w:t>
            </w:r>
            <w:proofErr w:type="gramStart"/>
            <w:r w:rsidRPr="000657F0">
              <w:rPr>
                <w:lang w:val="fr-FR"/>
              </w:rPr>
              <w:t>ont</w:t>
            </w:r>
            <w:proofErr w:type="gramEnd"/>
            <w:r w:rsidRPr="000657F0">
              <w:rPr>
                <w:lang w:val="fr-FR"/>
              </w:rPr>
              <w:t xml:space="preserve"> constitué des contraintes dans la mise en œuvre. Le dernier facteur qui a impacté le projet est l’insuffisance de moyens (matériels et intrants) pour répondre aux attentes soulevées. Toutefois, le projet est parvenu dans un délai aussi court (en une seule véritable saison des pluies) à des résultats satisfaisants contribuant à intensifier la production céréalière, à accroitre durablement la pratique de l’élevage et de la pisciculture, à renforcer la communication et la visibilité du projet et donner un flux nerveux aux aspects liés à l’équité et à la promotion du genre dans les huit communes d’intervention du cercle de Kita. Il s’agit des communes de </w:t>
            </w:r>
            <w:proofErr w:type="spellStart"/>
            <w:r w:rsidRPr="000657F0">
              <w:rPr>
                <w:lang w:val="fr-FR"/>
              </w:rPr>
              <w:t>Kassaro</w:t>
            </w:r>
            <w:proofErr w:type="spellEnd"/>
            <w:r w:rsidRPr="000657F0">
              <w:rPr>
                <w:lang w:val="fr-FR"/>
              </w:rPr>
              <w:t xml:space="preserve">, </w:t>
            </w:r>
            <w:proofErr w:type="spellStart"/>
            <w:r w:rsidRPr="000657F0">
              <w:rPr>
                <w:lang w:val="fr-FR"/>
              </w:rPr>
              <w:t>Sébécoro</w:t>
            </w:r>
            <w:proofErr w:type="spellEnd"/>
            <w:r w:rsidRPr="000657F0">
              <w:rPr>
                <w:lang w:val="fr-FR"/>
              </w:rPr>
              <w:t xml:space="preserve">, </w:t>
            </w:r>
            <w:proofErr w:type="spellStart"/>
            <w:r w:rsidRPr="000657F0">
              <w:rPr>
                <w:lang w:val="fr-FR"/>
              </w:rPr>
              <w:t>Gadougou</w:t>
            </w:r>
            <w:proofErr w:type="spellEnd"/>
            <w:r w:rsidRPr="000657F0">
              <w:rPr>
                <w:lang w:val="fr-FR"/>
              </w:rPr>
              <w:t xml:space="preserve"> 1 et </w:t>
            </w:r>
            <w:proofErr w:type="spellStart"/>
            <w:r w:rsidRPr="000657F0">
              <w:rPr>
                <w:lang w:val="fr-FR"/>
              </w:rPr>
              <w:t>Gadougou</w:t>
            </w:r>
            <w:proofErr w:type="spellEnd"/>
            <w:r w:rsidRPr="000657F0">
              <w:rPr>
                <w:lang w:val="fr-FR"/>
              </w:rPr>
              <w:t xml:space="preserve"> 2, </w:t>
            </w:r>
            <w:proofErr w:type="spellStart"/>
            <w:r w:rsidRPr="000657F0">
              <w:rPr>
                <w:lang w:val="fr-FR"/>
              </w:rPr>
              <w:t>Benkadi-Founia</w:t>
            </w:r>
            <w:proofErr w:type="spellEnd"/>
            <w:r w:rsidRPr="000657F0">
              <w:rPr>
                <w:lang w:val="fr-FR"/>
              </w:rPr>
              <w:t xml:space="preserve">, </w:t>
            </w:r>
            <w:proofErr w:type="spellStart"/>
            <w:r w:rsidRPr="000657F0">
              <w:rPr>
                <w:lang w:val="fr-FR"/>
              </w:rPr>
              <w:t>Sirakoro</w:t>
            </w:r>
            <w:proofErr w:type="spellEnd"/>
            <w:r w:rsidRPr="000657F0">
              <w:rPr>
                <w:lang w:val="fr-FR"/>
              </w:rPr>
              <w:t xml:space="preserve">, </w:t>
            </w:r>
            <w:proofErr w:type="spellStart"/>
            <w:r w:rsidRPr="000657F0">
              <w:rPr>
                <w:lang w:val="fr-FR"/>
              </w:rPr>
              <w:t>Senko</w:t>
            </w:r>
            <w:proofErr w:type="spellEnd"/>
            <w:r w:rsidRPr="000657F0">
              <w:rPr>
                <w:lang w:val="fr-FR"/>
              </w:rPr>
              <w:t xml:space="preserve"> et </w:t>
            </w:r>
            <w:proofErr w:type="spellStart"/>
            <w:r w:rsidRPr="000657F0">
              <w:rPr>
                <w:lang w:val="fr-FR"/>
              </w:rPr>
              <w:t>Bougaribaya</w:t>
            </w:r>
            <w:proofErr w:type="spellEnd"/>
            <w:r w:rsidRPr="000657F0">
              <w:rPr>
                <w:lang w:val="fr-FR"/>
              </w:rPr>
              <w:t>.</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En effet, aujourd’hui, grâce aux différentes actions du projet, les populations s’organisent de mieux –en-mieux vis-à-vis des problèmes vécus, prennent des initiatives pour la réduction du risque de mauvaise récolte grâce à l’introduction de pratique de conservation des sols et de l’eau dans les champs, le développement et diffusion de semences hâtives et résistantes à la sécheresse, la dissémination d’espèces animales et piscicoles résistantes à la sécheresse et de pratiques appropriées de gestion du bétail et du poisson… Le projet néanmoins fait face à des défis que l’évaluation devra relever pour confirmer les résultats-bilan de l’auto-évaluation interne.</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 xml:space="preserve">C’est la mission que le SECO-ONG, les membres du consortium et les partenaires du FCM, PNUD, conformément au plan de travail, entendent confier au Consultant qui sera retenu pour </w:t>
            </w:r>
            <w:r w:rsidRPr="000657F0">
              <w:rPr>
                <w:lang w:val="fr-FR"/>
              </w:rPr>
              <w:lastRenderedPageBreak/>
              <w:t>évaluer la phase actuelle du projet sur les objectifs qu’il s’était fixés, dans sa pertinence, sa cohérence, sa durabilité, son impact sur les systèmes agro-</w:t>
            </w:r>
            <w:proofErr w:type="spellStart"/>
            <w:r w:rsidRPr="000657F0">
              <w:rPr>
                <w:lang w:val="fr-FR"/>
              </w:rPr>
              <w:t>sylvo</w:t>
            </w:r>
            <w:proofErr w:type="spellEnd"/>
            <w:r w:rsidRPr="000657F0">
              <w:rPr>
                <w:lang w:val="fr-FR"/>
              </w:rPr>
              <w:t>-pastoraux résilients aux changements climatiques, les communautés au plan local,  social, organisationnel, institutionnel, économique et la promotion du genre.</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Au terme de l’évaluation, les résultats seront mis à profit pour la prise de décision concernant la suite s’il doit y’en avoir. Le présent appel à consultation s’inscrit dans ce cadre. La durée de la consultation est de trois semaines à partir de la date de signature du contrat.</w:t>
            </w:r>
          </w:p>
        </w:tc>
      </w:tr>
      <w:tr w:rsidR="00A341C4" w:rsidRPr="000657F0" w:rsidTr="0047114D">
        <w:tc>
          <w:tcPr>
            <w:tcW w:w="0" w:type="auto"/>
            <w:shd w:val="clear" w:color="auto" w:fill="auto"/>
            <w:hideMark/>
          </w:tcPr>
          <w:p w:rsidR="00A341C4" w:rsidRPr="000657F0" w:rsidRDefault="00A341C4" w:rsidP="0047114D">
            <w:pPr>
              <w:pStyle w:val="Titre5"/>
              <w:spacing w:line="240" w:lineRule="auto"/>
              <w:jc w:val="both"/>
              <w:textAlignment w:val="baseline"/>
              <w:rPr>
                <w:color w:val="0055AA"/>
              </w:rPr>
            </w:pPr>
            <w:proofErr w:type="spellStart"/>
            <w:r w:rsidRPr="000657F0">
              <w:rPr>
                <w:color w:val="0055AA"/>
              </w:rPr>
              <w:lastRenderedPageBreak/>
              <w:t>Duties</w:t>
            </w:r>
            <w:proofErr w:type="spellEnd"/>
            <w:r w:rsidRPr="000657F0">
              <w:rPr>
                <w:color w:val="0055AA"/>
              </w:rPr>
              <w:t xml:space="preserve"> and </w:t>
            </w:r>
            <w:proofErr w:type="spellStart"/>
            <w:r w:rsidRPr="000657F0">
              <w:rPr>
                <w:color w:val="0055AA"/>
              </w:rPr>
              <w:t>Responsibilities</w:t>
            </w:r>
            <w:proofErr w:type="spellEnd"/>
          </w:p>
          <w:p w:rsidR="00A341C4" w:rsidRPr="000657F0" w:rsidRDefault="00A341C4" w:rsidP="0047114D">
            <w:pPr>
              <w:jc w:val="both"/>
              <w:rPr>
                <w:color w:val="666666"/>
                <w:lang w:val="fr-FR"/>
              </w:rPr>
            </w:pPr>
          </w:p>
        </w:tc>
      </w:tr>
      <w:tr w:rsidR="00A341C4" w:rsidRPr="000657F0" w:rsidTr="0047114D">
        <w:tc>
          <w:tcPr>
            <w:tcW w:w="0" w:type="auto"/>
            <w:shd w:val="clear" w:color="auto" w:fill="auto"/>
            <w:hideMark/>
          </w:tcPr>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Objectifs et résultats attendus de l’évaluation :</w:t>
            </w:r>
            <w:r w:rsidRPr="000657F0">
              <w:rPr>
                <w:lang w:val="fr-FR"/>
              </w:rPr>
              <w:br/>
              <w:t> </w:t>
            </w:r>
            <w:r w:rsidRPr="000657F0">
              <w:rPr>
                <w:lang w:val="fr-FR"/>
              </w:rPr>
              <w:br/>
              <w:t>Objectifs :</w:t>
            </w:r>
          </w:p>
          <w:p w:rsidR="00A341C4" w:rsidRPr="000657F0" w:rsidRDefault="00A341C4" w:rsidP="00A341C4">
            <w:pPr>
              <w:numPr>
                <w:ilvl w:val="0"/>
                <w:numId w:val="2"/>
              </w:numPr>
              <w:ind w:left="750"/>
              <w:jc w:val="both"/>
              <w:textAlignment w:val="baseline"/>
              <w:rPr>
                <w:lang w:val="fr-FR"/>
              </w:rPr>
            </w:pPr>
            <w:r w:rsidRPr="000657F0">
              <w:rPr>
                <w:lang w:val="fr-FR"/>
              </w:rPr>
              <w:t>Evaluer les résultats de la mise en œuvre du Projet » Appui à l’Amélioration de la Productivité Agricole, Animale, Piscicole pour la réduction de la vulnérabilité aux changements climatiques de Petites Exploitations Agricoles familiales dans le Cercle de Kita »   au niveau des groupes cibles, acteurs et partenaires.</w:t>
            </w:r>
          </w:p>
          <w:p w:rsidR="00A341C4" w:rsidRPr="000657F0" w:rsidRDefault="00A341C4" w:rsidP="00A341C4">
            <w:pPr>
              <w:numPr>
                <w:ilvl w:val="0"/>
                <w:numId w:val="2"/>
              </w:numPr>
              <w:ind w:left="750"/>
              <w:jc w:val="both"/>
              <w:textAlignment w:val="baseline"/>
              <w:rPr>
                <w:lang w:val="fr-FR"/>
              </w:rPr>
            </w:pPr>
            <w:r w:rsidRPr="000657F0">
              <w:rPr>
                <w:lang w:val="fr-FR"/>
              </w:rPr>
              <w:t>Formuler, au besoin, des recommandations sur les défis à relever.</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Résultats attendus :</w:t>
            </w:r>
          </w:p>
          <w:p w:rsidR="00A341C4" w:rsidRPr="000657F0" w:rsidRDefault="00A341C4" w:rsidP="00A341C4">
            <w:pPr>
              <w:numPr>
                <w:ilvl w:val="0"/>
                <w:numId w:val="3"/>
              </w:numPr>
              <w:ind w:left="750"/>
              <w:jc w:val="both"/>
              <w:textAlignment w:val="baseline"/>
              <w:rPr>
                <w:lang w:val="fr-FR"/>
              </w:rPr>
            </w:pPr>
            <w:r w:rsidRPr="000657F0">
              <w:rPr>
                <w:lang w:val="fr-FR"/>
              </w:rPr>
              <w:t>Le niveau d’atteinte des résultats et leur durabilité sont appréciés.</w:t>
            </w:r>
          </w:p>
          <w:p w:rsidR="00A341C4" w:rsidRPr="000657F0" w:rsidRDefault="00A341C4" w:rsidP="00A341C4">
            <w:pPr>
              <w:numPr>
                <w:ilvl w:val="0"/>
                <w:numId w:val="3"/>
              </w:numPr>
              <w:ind w:left="750"/>
              <w:jc w:val="both"/>
              <w:textAlignment w:val="baseline"/>
              <w:rPr>
                <w:lang w:val="fr-FR"/>
              </w:rPr>
            </w:pPr>
            <w:r w:rsidRPr="000657F0">
              <w:rPr>
                <w:lang w:val="fr-FR"/>
              </w:rPr>
              <w:t>Les facteurs ayant déterminé la réussite et ou constitué des entraves sont identifiés.</w:t>
            </w:r>
          </w:p>
          <w:p w:rsidR="00A341C4" w:rsidRPr="000657F0" w:rsidRDefault="00A341C4" w:rsidP="00A341C4">
            <w:pPr>
              <w:numPr>
                <w:ilvl w:val="0"/>
                <w:numId w:val="3"/>
              </w:numPr>
              <w:ind w:left="750"/>
              <w:jc w:val="both"/>
              <w:textAlignment w:val="baseline"/>
              <w:rPr>
                <w:lang w:val="fr-FR"/>
              </w:rPr>
            </w:pPr>
            <w:r w:rsidRPr="000657F0">
              <w:rPr>
                <w:lang w:val="fr-FR"/>
              </w:rPr>
              <w:t>Les recommandations, propositions d’amélioration sont formulées.</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Contenu/Méthodologie :</w:t>
            </w:r>
          </w:p>
          <w:p w:rsidR="00A341C4" w:rsidRPr="000657F0" w:rsidRDefault="00A341C4" w:rsidP="00A341C4">
            <w:pPr>
              <w:numPr>
                <w:ilvl w:val="0"/>
                <w:numId w:val="4"/>
              </w:numPr>
              <w:ind w:left="750"/>
              <w:jc w:val="both"/>
              <w:textAlignment w:val="baseline"/>
              <w:rPr>
                <w:lang w:val="fr-FR"/>
              </w:rPr>
            </w:pPr>
            <w:r w:rsidRPr="000657F0">
              <w:rPr>
                <w:lang w:val="fr-FR"/>
              </w:rPr>
              <w:t>La démarche méthodologique qui sera déclinée par le Consultant doit reposer sur la prise en compte et la consolidation des intérêts des partenaires stratégiques du SECO-ONG que sont le Ministère de l’Environnement, de l’Assainissement et du Développement Durable (MEADD) et le Programme des Nations Unies pour le Développement (PNUD), les partenaires au développement que sont les Royaumes de Danemark et de Norvège.</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Ladite démarche doit être participative et permettre d’apprécier les principaux points suivants :</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L’Atteinte des résultats :</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L’analyse pour mesurer l’atteinte des résultats doit pouvoir répondre aux questions ci-dessous :</w:t>
            </w:r>
          </w:p>
          <w:p w:rsidR="00A341C4" w:rsidRPr="000657F0" w:rsidRDefault="00A341C4" w:rsidP="00A341C4">
            <w:pPr>
              <w:numPr>
                <w:ilvl w:val="0"/>
                <w:numId w:val="5"/>
              </w:numPr>
              <w:ind w:left="750"/>
              <w:jc w:val="both"/>
              <w:textAlignment w:val="baseline"/>
              <w:rPr>
                <w:lang w:val="fr-FR"/>
              </w:rPr>
            </w:pPr>
            <w:r w:rsidRPr="000657F0">
              <w:rPr>
                <w:lang w:val="fr-FR"/>
              </w:rPr>
              <w:t>Quelle est la performance du projet en termes d’atteinte des résultats escomptés ?</w:t>
            </w:r>
          </w:p>
          <w:p w:rsidR="00A341C4" w:rsidRPr="000657F0" w:rsidRDefault="00A341C4" w:rsidP="00A341C4">
            <w:pPr>
              <w:numPr>
                <w:ilvl w:val="0"/>
                <w:numId w:val="5"/>
              </w:numPr>
              <w:ind w:left="750"/>
              <w:jc w:val="both"/>
              <w:textAlignment w:val="baseline"/>
              <w:rPr>
                <w:lang w:val="fr-FR"/>
              </w:rPr>
            </w:pPr>
            <w:r w:rsidRPr="000657F0">
              <w:rPr>
                <w:lang w:val="fr-FR"/>
              </w:rPr>
              <w:t>Quelles étaient l’efficience, l’efficacité et la qualité des résultats attendus ?</w:t>
            </w:r>
          </w:p>
          <w:p w:rsidR="00A341C4" w:rsidRPr="000657F0" w:rsidRDefault="00A341C4" w:rsidP="00A341C4">
            <w:pPr>
              <w:numPr>
                <w:ilvl w:val="0"/>
                <w:numId w:val="5"/>
              </w:numPr>
              <w:ind w:left="750"/>
              <w:jc w:val="both"/>
              <w:textAlignment w:val="baseline"/>
              <w:rPr>
                <w:lang w:val="fr-FR"/>
              </w:rPr>
            </w:pPr>
            <w:r w:rsidRPr="000657F0">
              <w:rPr>
                <w:lang w:val="fr-FR"/>
              </w:rPr>
              <w:t>Quels sont les changements significatifs (positifs ou non)</w:t>
            </w:r>
          </w:p>
          <w:p w:rsidR="00A341C4" w:rsidRPr="000657F0" w:rsidRDefault="00A341C4" w:rsidP="00A341C4">
            <w:pPr>
              <w:numPr>
                <w:ilvl w:val="0"/>
                <w:numId w:val="5"/>
              </w:numPr>
              <w:ind w:left="750"/>
              <w:jc w:val="both"/>
              <w:textAlignment w:val="baseline"/>
              <w:rPr>
                <w:lang w:val="fr-FR"/>
              </w:rPr>
            </w:pPr>
            <w:r w:rsidRPr="000657F0">
              <w:rPr>
                <w:lang w:val="fr-FR"/>
              </w:rPr>
              <w:t>Quel est le niveau de satisfaction des différents acteurs clés du projet par rapport au projet lui-même et aux résultats atteints ?</w:t>
            </w:r>
          </w:p>
          <w:p w:rsidR="00A341C4" w:rsidRPr="000657F0" w:rsidRDefault="00A341C4" w:rsidP="00A341C4">
            <w:pPr>
              <w:numPr>
                <w:ilvl w:val="0"/>
                <w:numId w:val="5"/>
              </w:numPr>
              <w:ind w:left="750"/>
              <w:jc w:val="both"/>
              <w:textAlignment w:val="baseline"/>
              <w:rPr>
                <w:lang w:val="fr-FR"/>
              </w:rPr>
            </w:pPr>
            <w:r w:rsidRPr="000657F0">
              <w:rPr>
                <w:lang w:val="fr-FR"/>
              </w:rPr>
              <w:t>Quels sont les effets / impacts des actions d’intensification de la production agricole, de la pratique d’élevage, de la pisciculture ?</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La Durabilité des résultats :</w:t>
            </w:r>
          </w:p>
          <w:p w:rsidR="00A341C4" w:rsidRPr="000657F0" w:rsidRDefault="00A341C4" w:rsidP="00A341C4">
            <w:pPr>
              <w:numPr>
                <w:ilvl w:val="0"/>
                <w:numId w:val="6"/>
              </w:numPr>
              <w:ind w:left="750"/>
              <w:jc w:val="both"/>
              <w:textAlignment w:val="baseline"/>
              <w:rPr>
                <w:lang w:val="fr-FR"/>
              </w:rPr>
            </w:pPr>
            <w:r w:rsidRPr="000657F0">
              <w:rPr>
                <w:lang w:val="fr-FR"/>
              </w:rPr>
              <w:t>Quelle est la probabilité que les résultats du projet seront durables sur le long terme, indépendamment de l’aide extérieure, en termes (i) d’impact sur les politiques, (ii) de réplication, (iii) de la gouvernance locale, (iv) de services rendus, (v) de bénéfices pour les exploitations individuelles, les femmes, les ménages et les communautés.</w:t>
            </w:r>
          </w:p>
          <w:p w:rsidR="00A341C4" w:rsidRPr="000657F0" w:rsidRDefault="00A341C4" w:rsidP="00A341C4">
            <w:pPr>
              <w:numPr>
                <w:ilvl w:val="0"/>
                <w:numId w:val="6"/>
              </w:numPr>
              <w:ind w:left="750"/>
              <w:jc w:val="both"/>
              <w:textAlignment w:val="baseline"/>
              <w:rPr>
                <w:lang w:val="fr-FR"/>
              </w:rPr>
            </w:pPr>
            <w:r w:rsidRPr="000657F0">
              <w:rPr>
                <w:lang w:val="fr-FR"/>
              </w:rPr>
              <w:t>Est-ce que la stratégie de sortie du SECO-ONG et de ses partenaires est appropriée afin de promouvoir la durabilité et les questions de genre ?</w:t>
            </w:r>
          </w:p>
          <w:p w:rsidR="00A341C4" w:rsidRPr="000657F0" w:rsidRDefault="00A341C4" w:rsidP="00A341C4">
            <w:pPr>
              <w:numPr>
                <w:ilvl w:val="0"/>
                <w:numId w:val="6"/>
              </w:numPr>
              <w:ind w:left="750"/>
              <w:jc w:val="both"/>
              <w:textAlignment w:val="baseline"/>
              <w:rPr>
                <w:lang w:val="fr-FR"/>
              </w:rPr>
            </w:pPr>
            <w:r w:rsidRPr="000657F0">
              <w:rPr>
                <w:lang w:val="fr-FR"/>
              </w:rPr>
              <w:t>Est-ce le projet a assuré une communication et une visibilité efficaces ?</w:t>
            </w:r>
          </w:p>
          <w:p w:rsidR="00A341C4" w:rsidRPr="000657F0" w:rsidRDefault="00A341C4" w:rsidP="00A341C4">
            <w:pPr>
              <w:numPr>
                <w:ilvl w:val="0"/>
                <w:numId w:val="6"/>
              </w:numPr>
              <w:ind w:left="750"/>
              <w:jc w:val="both"/>
              <w:textAlignment w:val="baseline"/>
              <w:rPr>
                <w:lang w:val="fr-FR"/>
              </w:rPr>
            </w:pPr>
            <w:r w:rsidRPr="000657F0">
              <w:rPr>
                <w:lang w:val="fr-FR"/>
              </w:rPr>
              <w:t>Les Facteurs déterminants la réussite du projet :</w:t>
            </w:r>
          </w:p>
          <w:p w:rsidR="00A341C4" w:rsidRPr="000657F0" w:rsidRDefault="00A341C4" w:rsidP="00A341C4">
            <w:pPr>
              <w:numPr>
                <w:ilvl w:val="0"/>
                <w:numId w:val="6"/>
              </w:numPr>
              <w:ind w:left="750"/>
              <w:jc w:val="both"/>
              <w:textAlignment w:val="baseline"/>
              <w:rPr>
                <w:lang w:val="fr-FR"/>
              </w:rPr>
            </w:pPr>
            <w:r w:rsidRPr="000657F0">
              <w:rPr>
                <w:lang w:val="fr-FR"/>
              </w:rPr>
              <w:t>Est-ce que le projet a été mis en œuvre et les résultats atteints selon la planification, ou y’a -t-il eu des contraintes/goulots d’étranglement ?</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Facteurs externes :</w:t>
            </w:r>
          </w:p>
          <w:p w:rsidR="00A341C4" w:rsidRPr="000657F0" w:rsidRDefault="00A341C4" w:rsidP="00A341C4">
            <w:pPr>
              <w:numPr>
                <w:ilvl w:val="0"/>
                <w:numId w:val="7"/>
              </w:numPr>
              <w:ind w:left="750"/>
              <w:jc w:val="both"/>
              <w:textAlignment w:val="baseline"/>
              <w:rPr>
                <w:lang w:val="fr-FR"/>
              </w:rPr>
            </w:pPr>
            <w:r w:rsidRPr="000657F0">
              <w:rPr>
                <w:lang w:val="fr-FR"/>
              </w:rPr>
              <w:t>L'environnement politique a -t-il eu des conséquences positives ou négatives sur les performances du Projet ?</w:t>
            </w:r>
          </w:p>
          <w:p w:rsidR="00A341C4" w:rsidRPr="000657F0" w:rsidRDefault="00A341C4" w:rsidP="00A341C4">
            <w:pPr>
              <w:numPr>
                <w:ilvl w:val="0"/>
                <w:numId w:val="7"/>
              </w:numPr>
              <w:ind w:left="750"/>
              <w:jc w:val="both"/>
              <w:textAlignment w:val="baseline"/>
              <w:rPr>
                <w:lang w:val="fr-FR"/>
              </w:rPr>
            </w:pPr>
            <w:r w:rsidRPr="000657F0">
              <w:rPr>
                <w:lang w:val="fr-FR"/>
              </w:rPr>
              <w:t>L’environnement politique reste-t-il propice à la réplication des leçons tirées du Projet ?</w:t>
            </w:r>
          </w:p>
          <w:p w:rsidR="00A341C4" w:rsidRPr="000657F0" w:rsidRDefault="00A341C4" w:rsidP="00A341C4">
            <w:pPr>
              <w:numPr>
                <w:ilvl w:val="0"/>
                <w:numId w:val="7"/>
              </w:numPr>
              <w:ind w:left="750"/>
              <w:jc w:val="both"/>
              <w:textAlignment w:val="baseline"/>
              <w:rPr>
                <w:lang w:val="fr-FR"/>
              </w:rPr>
            </w:pPr>
            <w:r w:rsidRPr="000657F0">
              <w:rPr>
                <w:lang w:val="fr-FR"/>
              </w:rPr>
              <w:t>Le cadre légal et règlementaire a -t-il eu une influence sur les performances des Prestataires des services financiers ?</w:t>
            </w:r>
          </w:p>
          <w:p w:rsidR="00A341C4" w:rsidRPr="000657F0" w:rsidRDefault="00A341C4" w:rsidP="00A341C4">
            <w:pPr>
              <w:numPr>
                <w:ilvl w:val="0"/>
                <w:numId w:val="7"/>
              </w:numPr>
              <w:ind w:left="750"/>
              <w:jc w:val="both"/>
              <w:textAlignment w:val="baseline"/>
              <w:rPr>
                <w:lang w:val="fr-FR"/>
              </w:rPr>
            </w:pPr>
            <w:r w:rsidRPr="000657F0">
              <w:rPr>
                <w:lang w:val="fr-FR"/>
              </w:rPr>
              <w:t xml:space="preserve">L'environnement socio culturel a-t- il </w:t>
            </w:r>
            <w:proofErr w:type="spellStart"/>
            <w:r w:rsidRPr="000657F0">
              <w:rPr>
                <w:lang w:val="fr-FR"/>
              </w:rPr>
              <w:t>eu</w:t>
            </w:r>
            <w:proofErr w:type="spellEnd"/>
            <w:r w:rsidRPr="000657F0">
              <w:rPr>
                <w:lang w:val="fr-FR"/>
              </w:rPr>
              <w:t xml:space="preserve"> des conséquences positives ou négatives sur les performances des projets et des communes ?</w:t>
            </w:r>
          </w:p>
          <w:p w:rsidR="00A341C4" w:rsidRPr="000657F0" w:rsidRDefault="00A341C4" w:rsidP="00A341C4">
            <w:pPr>
              <w:numPr>
                <w:ilvl w:val="0"/>
                <w:numId w:val="7"/>
              </w:numPr>
              <w:ind w:left="750"/>
              <w:jc w:val="both"/>
              <w:textAlignment w:val="baseline"/>
              <w:rPr>
                <w:lang w:val="fr-FR"/>
              </w:rPr>
            </w:pPr>
            <w:r w:rsidRPr="000657F0">
              <w:rPr>
                <w:lang w:val="fr-FR"/>
              </w:rPr>
              <w:t>Y a -t-il un quelconque facteur externe au projet qui a affecté la mise en œuvre, l’atteinte des résultats, la réplication ou l’impact politique ?</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Facteurs liés à la mise en œuvre du projet :</w:t>
            </w:r>
            <w:r w:rsidRPr="000657F0">
              <w:rPr>
                <w:lang w:val="fr-FR"/>
              </w:rPr>
              <w:br/>
              <w:t>Dans le domaine de la Conception du projet (pertinence et qualité)</w:t>
            </w:r>
          </w:p>
          <w:p w:rsidR="00A341C4" w:rsidRPr="000657F0" w:rsidRDefault="00A341C4" w:rsidP="00A341C4">
            <w:pPr>
              <w:numPr>
                <w:ilvl w:val="0"/>
                <w:numId w:val="8"/>
              </w:numPr>
              <w:ind w:left="750"/>
              <w:jc w:val="both"/>
              <w:textAlignment w:val="baseline"/>
              <w:rPr>
                <w:lang w:val="fr-FR"/>
              </w:rPr>
            </w:pPr>
            <w:r w:rsidRPr="000657F0">
              <w:rPr>
                <w:lang w:val="fr-FR"/>
              </w:rPr>
              <w:t>La qualité du concept, du cadre logique sont-ils pertinents pour l’atteinte des objectifs</w:t>
            </w:r>
          </w:p>
          <w:p w:rsidR="00A341C4" w:rsidRPr="000657F0" w:rsidRDefault="00A341C4" w:rsidP="00A341C4">
            <w:pPr>
              <w:numPr>
                <w:ilvl w:val="0"/>
                <w:numId w:val="8"/>
              </w:numPr>
              <w:ind w:left="750"/>
              <w:jc w:val="both"/>
              <w:textAlignment w:val="baseline"/>
              <w:rPr>
                <w:lang w:val="fr-FR"/>
              </w:rPr>
            </w:pPr>
            <w:r w:rsidRPr="000657F0">
              <w:rPr>
                <w:lang w:val="fr-FR"/>
              </w:rPr>
              <w:t>L’approche ‘genre a-t-elle été bien prise en compte lors de la conception du projet ?</w:t>
            </w:r>
          </w:p>
          <w:p w:rsidR="00A341C4" w:rsidRPr="000657F0" w:rsidRDefault="00A341C4" w:rsidP="00A341C4">
            <w:pPr>
              <w:numPr>
                <w:ilvl w:val="0"/>
                <w:numId w:val="8"/>
              </w:numPr>
              <w:ind w:left="750"/>
              <w:jc w:val="both"/>
              <w:textAlignment w:val="baseline"/>
              <w:rPr>
                <w:lang w:val="fr-FR"/>
              </w:rPr>
            </w:pPr>
            <w:r w:rsidRPr="000657F0">
              <w:rPr>
                <w:lang w:val="fr-FR"/>
              </w:rPr>
              <w:t>Est-ce que les objectifs du projet sont restés valables et pertinents tout au long du projet ?</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Dans le domaine du Montage institutionnel de la mise en œuvre du projet</w:t>
            </w:r>
          </w:p>
          <w:p w:rsidR="00A341C4" w:rsidRPr="000657F0" w:rsidRDefault="00A341C4" w:rsidP="00A341C4">
            <w:pPr>
              <w:numPr>
                <w:ilvl w:val="0"/>
                <w:numId w:val="9"/>
              </w:numPr>
              <w:ind w:left="750"/>
              <w:jc w:val="both"/>
              <w:textAlignment w:val="baseline"/>
              <w:rPr>
                <w:lang w:val="fr-FR"/>
              </w:rPr>
            </w:pPr>
            <w:r w:rsidRPr="000657F0">
              <w:rPr>
                <w:lang w:val="fr-FR"/>
              </w:rPr>
              <w:t>Est-ce que le montage institutionnel du projet est pertinent, efficace et efficient pour l’atteinte des objectifs ?</w:t>
            </w:r>
          </w:p>
          <w:p w:rsidR="00A341C4" w:rsidRPr="000657F0" w:rsidRDefault="00A341C4" w:rsidP="00A341C4">
            <w:pPr>
              <w:numPr>
                <w:ilvl w:val="0"/>
                <w:numId w:val="9"/>
              </w:numPr>
              <w:ind w:left="750"/>
              <w:jc w:val="both"/>
              <w:textAlignment w:val="baseline"/>
              <w:rPr>
                <w:lang w:val="fr-FR"/>
              </w:rPr>
            </w:pPr>
            <w:r w:rsidRPr="000657F0">
              <w:rPr>
                <w:lang w:val="fr-FR"/>
              </w:rPr>
              <w:t>Y a- t-il eu des contraintes institutionnelles qui ont entravé la mise en œuvre des activités du projet ?</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Dans le domaine de la Gestion du projet</w:t>
            </w:r>
          </w:p>
          <w:p w:rsidR="00A341C4" w:rsidRPr="000657F0" w:rsidRDefault="00A341C4" w:rsidP="00A341C4">
            <w:pPr>
              <w:numPr>
                <w:ilvl w:val="0"/>
                <w:numId w:val="10"/>
              </w:numPr>
              <w:ind w:left="750"/>
              <w:jc w:val="both"/>
              <w:textAlignment w:val="baseline"/>
              <w:rPr>
                <w:lang w:val="fr-FR"/>
              </w:rPr>
            </w:pPr>
            <w:r w:rsidRPr="000657F0">
              <w:rPr>
                <w:lang w:val="fr-FR"/>
              </w:rPr>
              <w:t>La gestion du projet, à tous les niveaux, était-elle adéquate et appropriée ?</w:t>
            </w:r>
          </w:p>
          <w:p w:rsidR="00A341C4" w:rsidRPr="000657F0" w:rsidRDefault="00A341C4" w:rsidP="00A341C4">
            <w:pPr>
              <w:numPr>
                <w:ilvl w:val="0"/>
                <w:numId w:val="10"/>
              </w:numPr>
              <w:ind w:left="750"/>
              <w:jc w:val="both"/>
              <w:textAlignment w:val="baseline"/>
              <w:rPr>
                <w:lang w:val="fr-FR"/>
              </w:rPr>
            </w:pPr>
            <w:r w:rsidRPr="000657F0">
              <w:rPr>
                <w:lang w:val="fr-FR"/>
              </w:rPr>
              <w:t>La gestion du projet était-elle axée sur l’atteinte des résultats, et considérée comme innovatrice ?</w:t>
            </w:r>
          </w:p>
          <w:p w:rsidR="00A341C4" w:rsidRPr="000657F0" w:rsidRDefault="00A341C4" w:rsidP="00A341C4">
            <w:pPr>
              <w:numPr>
                <w:ilvl w:val="0"/>
                <w:numId w:val="10"/>
              </w:numPr>
              <w:ind w:left="750"/>
              <w:jc w:val="both"/>
              <w:textAlignment w:val="baseline"/>
              <w:rPr>
                <w:lang w:val="fr-FR"/>
              </w:rPr>
            </w:pPr>
            <w:r w:rsidRPr="000657F0">
              <w:rPr>
                <w:lang w:val="fr-FR"/>
              </w:rPr>
              <w:t>La gestion des ressources humaines et financières est-elle saine et efficiente ?</w:t>
            </w:r>
          </w:p>
          <w:p w:rsidR="00A341C4" w:rsidRPr="000657F0" w:rsidRDefault="00A341C4" w:rsidP="00A341C4">
            <w:pPr>
              <w:numPr>
                <w:ilvl w:val="0"/>
                <w:numId w:val="10"/>
              </w:numPr>
              <w:ind w:left="750"/>
              <w:jc w:val="both"/>
              <w:textAlignment w:val="baseline"/>
              <w:rPr>
                <w:lang w:val="fr-FR"/>
              </w:rPr>
            </w:pPr>
            <w:r w:rsidRPr="000657F0">
              <w:rPr>
                <w:lang w:val="fr-FR"/>
              </w:rPr>
              <w:t>Les populations ont- elles été directement impliquées dans la mise en mise en œuvre du projet ?</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Public cible :</w:t>
            </w:r>
            <w:r w:rsidRPr="000657F0">
              <w:rPr>
                <w:lang w:val="fr-FR"/>
              </w:rPr>
              <w:br/>
              <w:t>Le public cible de la présente évaluation se reparti en deux groupes à savoir :</w:t>
            </w:r>
            <w:r w:rsidRPr="000657F0">
              <w:rPr>
                <w:lang w:val="fr-FR"/>
              </w:rPr>
              <w:br/>
              <w:t>Public cible directe :</w:t>
            </w:r>
          </w:p>
          <w:p w:rsidR="00A341C4" w:rsidRPr="000657F0" w:rsidRDefault="00A341C4" w:rsidP="00A341C4">
            <w:pPr>
              <w:numPr>
                <w:ilvl w:val="0"/>
                <w:numId w:val="11"/>
              </w:numPr>
              <w:ind w:left="750"/>
              <w:jc w:val="both"/>
              <w:textAlignment w:val="baseline"/>
              <w:rPr>
                <w:lang w:val="fr-FR"/>
              </w:rPr>
            </w:pPr>
            <w:r w:rsidRPr="000657F0">
              <w:rPr>
                <w:lang w:val="fr-FR"/>
              </w:rPr>
              <w:t>Sont les membres des communautés (femmes, hommes, vieux jeunes) ayant participé aux activités du projet notamment au niveau des comités villageois, des réseaux de distribution des semences, des activités de formation et de recyclage, les acteurs et bénéficiaires autour de l’agriculture, de la pêche et de l’élevage.</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Public cible indirecte :</w:t>
            </w:r>
          </w:p>
          <w:p w:rsidR="00A341C4" w:rsidRPr="000657F0" w:rsidRDefault="00A341C4" w:rsidP="00A341C4">
            <w:pPr>
              <w:numPr>
                <w:ilvl w:val="0"/>
                <w:numId w:val="12"/>
              </w:numPr>
              <w:ind w:left="750"/>
              <w:jc w:val="both"/>
              <w:textAlignment w:val="baseline"/>
              <w:rPr>
                <w:lang w:val="fr-FR"/>
              </w:rPr>
            </w:pPr>
            <w:r w:rsidRPr="000657F0">
              <w:rPr>
                <w:lang w:val="fr-FR"/>
              </w:rPr>
              <w:t>Sont les élus locaux, les services techniques déconcentrés et les structures communautaires.</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La zone d’intervention :</w:t>
            </w:r>
            <w:r w:rsidRPr="000657F0">
              <w:rPr>
                <w:lang w:val="fr-FR"/>
              </w:rPr>
              <w:br/>
              <w:t>Le projet se déroule dans les zones suivantes du cercle de Kita :</w:t>
            </w:r>
          </w:p>
          <w:p w:rsidR="00A341C4" w:rsidRPr="000657F0" w:rsidRDefault="00A341C4" w:rsidP="00A341C4">
            <w:pPr>
              <w:numPr>
                <w:ilvl w:val="0"/>
                <w:numId w:val="13"/>
              </w:numPr>
              <w:ind w:left="750"/>
              <w:jc w:val="both"/>
              <w:textAlignment w:val="baseline"/>
              <w:rPr>
                <w:lang w:val="fr-FR"/>
              </w:rPr>
            </w:pPr>
            <w:proofErr w:type="spellStart"/>
            <w:r w:rsidRPr="000657F0">
              <w:rPr>
                <w:lang w:val="fr-FR"/>
              </w:rPr>
              <w:t>ONGs</w:t>
            </w:r>
            <w:proofErr w:type="spellEnd"/>
            <w:r w:rsidRPr="000657F0">
              <w:rPr>
                <w:lang w:val="fr-FR"/>
              </w:rPr>
              <w:t xml:space="preserve"> partenaires Communes Nombre de villages appuyés</w:t>
            </w:r>
          </w:p>
          <w:p w:rsidR="00A341C4" w:rsidRPr="000657F0" w:rsidRDefault="00A341C4" w:rsidP="00A341C4">
            <w:pPr>
              <w:numPr>
                <w:ilvl w:val="0"/>
                <w:numId w:val="13"/>
              </w:numPr>
              <w:ind w:left="750"/>
              <w:jc w:val="both"/>
              <w:textAlignment w:val="baseline"/>
              <w:rPr>
                <w:lang w:val="fr-FR"/>
              </w:rPr>
            </w:pPr>
            <w:r w:rsidRPr="000657F0">
              <w:rPr>
                <w:lang w:val="fr-FR"/>
              </w:rPr>
              <w:t xml:space="preserve">ONG AFLN </w:t>
            </w:r>
            <w:proofErr w:type="spellStart"/>
            <w:r w:rsidRPr="000657F0">
              <w:rPr>
                <w:lang w:val="fr-FR"/>
              </w:rPr>
              <w:t>Kassaro</w:t>
            </w:r>
            <w:proofErr w:type="spellEnd"/>
            <w:r w:rsidRPr="000657F0">
              <w:rPr>
                <w:lang w:val="fr-FR"/>
              </w:rPr>
              <w:t xml:space="preserve"> 10</w:t>
            </w:r>
          </w:p>
          <w:p w:rsidR="00A341C4" w:rsidRPr="000657F0" w:rsidRDefault="00A341C4" w:rsidP="00A341C4">
            <w:pPr>
              <w:numPr>
                <w:ilvl w:val="0"/>
                <w:numId w:val="13"/>
              </w:numPr>
              <w:ind w:left="750"/>
              <w:jc w:val="both"/>
              <w:textAlignment w:val="baseline"/>
              <w:rPr>
                <w:lang w:val="fr-FR"/>
              </w:rPr>
            </w:pPr>
            <w:r w:rsidRPr="000657F0">
              <w:rPr>
                <w:lang w:val="fr-FR"/>
              </w:rPr>
              <w:t xml:space="preserve">ONG COMASOD </w:t>
            </w:r>
            <w:proofErr w:type="spellStart"/>
            <w:r w:rsidRPr="000657F0">
              <w:rPr>
                <w:lang w:val="fr-FR"/>
              </w:rPr>
              <w:t>Sébécoro</w:t>
            </w:r>
            <w:proofErr w:type="spellEnd"/>
            <w:r w:rsidRPr="000657F0">
              <w:rPr>
                <w:lang w:val="fr-FR"/>
              </w:rPr>
              <w:t xml:space="preserve"> 10</w:t>
            </w:r>
          </w:p>
          <w:p w:rsidR="00A341C4" w:rsidRPr="000657F0" w:rsidRDefault="00A341C4" w:rsidP="00A341C4">
            <w:pPr>
              <w:numPr>
                <w:ilvl w:val="0"/>
                <w:numId w:val="13"/>
              </w:numPr>
              <w:ind w:left="750"/>
              <w:jc w:val="both"/>
              <w:textAlignment w:val="baseline"/>
              <w:rPr>
                <w:lang w:val="fr-FR"/>
              </w:rPr>
            </w:pPr>
            <w:r w:rsidRPr="000657F0">
              <w:rPr>
                <w:lang w:val="fr-FR"/>
              </w:rPr>
              <w:t xml:space="preserve">ONG UJUEMOA </w:t>
            </w:r>
            <w:proofErr w:type="spellStart"/>
            <w:r w:rsidRPr="000657F0">
              <w:rPr>
                <w:lang w:val="fr-FR"/>
              </w:rPr>
              <w:t>Bougaribaya</w:t>
            </w:r>
            <w:proofErr w:type="spellEnd"/>
            <w:r w:rsidRPr="000657F0">
              <w:rPr>
                <w:lang w:val="fr-FR"/>
              </w:rPr>
              <w:t xml:space="preserve"> 7</w:t>
            </w:r>
          </w:p>
          <w:p w:rsidR="00A341C4" w:rsidRPr="000657F0" w:rsidRDefault="00A341C4" w:rsidP="00A341C4">
            <w:pPr>
              <w:numPr>
                <w:ilvl w:val="0"/>
                <w:numId w:val="13"/>
              </w:numPr>
              <w:ind w:left="750"/>
              <w:jc w:val="both"/>
              <w:textAlignment w:val="baseline"/>
              <w:rPr>
                <w:lang w:val="fr-FR"/>
              </w:rPr>
            </w:pPr>
            <w:r w:rsidRPr="000657F0">
              <w:rPr>
                <w:lang w:val="fr-FR"/>
              </w:rPr>
              <w:t xml:space="preserve">ONG ASSAFEDE </w:t>
            </w:r>
            <w:proofErr w:type="spellStart"/>
            <w:r w:rsidRPr="000657F0">
              <w:rPr>
                <w:lang w:val="fr-FR"/>
              </w:rPr>
              <w:t>Gadougou</w:t>
            </w:r>
            <w:proofErr w:type="spellEnd"/>
            <w:r w:rsidRPr="000657F0">
              <w:rPr>
                <w:lang w:val="fr-FR"/>
              </w:rPr>
              <w:t xml:space="preserve"> 1 16</w:t>
            </w:r>
          </w:p>
          <w:p w:rsidR="00A341C4" w:rsidRPr="000657F0" w:rsidRDefault="00A341C4" w:rsidP="00A341C4">
            <w:pPr>
              <w:numPr>
                <w:ilvl w:val="0"/>
                <w:numId w:val="13"/>
              </w:numPr>
              <w:ind w:left="750"/>
              <w:jc w:val="both"/>
              <w:textAlignment w:val="baseline"/>
              <w:rPr>
                <w:lang w:val="fr-FR"/>
              </w:rPr>
            </w:pPr>
            <w:r w:rsidRPr="000657F0">
              <w:rPr>
                <w:lang w:val="fr-FR"/>
              </w:rPr>
              <w:t xml:space="preserve">ONG ASSAFEDE </w:t>
            </w:r>
            <w:proofErr w:type="spellStart"/>
            <w:r w:rsidRPr="000657F0">
              <w:rPr>
                <w:lang w:val="fr-FR"/>
              </w:rPr>
              <w:t>Gadougou</w:t>
            </w:r>
            <w:proofErr w:type="spellEnd"/>
            <w:r w:rsidRPr="000657F0">
              <w:rPr>
                <w:lang w:val="fr-FR"/>
              </w:rPr>
              <w:t xml:space="preserve"> 2 6</w:t>
            </w:r>
          </w:p>
          <w:p w:rsidR="00A341C4" w:rsidRPr="000657F0" w:rsidRDefault="00A341C4" w:rsidP="00A341C4">
            <w:pPr>
              <w:numPr>
                <w:ilvl w:val="0"/>
                <w:numId w:val="13"/>
              </w:numPr>
              <w:ind w:left="750"/>
              <w:jc w:val="both"/>
              <w:textAlignment w:val="baseline"/>
              <w:rPr>
                <w:lang w:val="fr-FR"/>
              </w:rPr>
            </w:pPr>
            <w:r w:rsidRPr="000657F0">
              <w:rPr>
                <w:lang w:val="fr-FR"/>
              </w:rPr>
              <w:t xml:space="preserve">ONG MUSO HAMI </w:t>
            </w:r>
            <w:proofErr w:type="spellStart"/>
            <w:r w:rsidRPr="000657F0">
              <w:rPr>
                <w:lang w:val="fr-FR"/>
              </w:rPr>
              <w:t>Sirakoro</w:t>
            </w:r>
            <w:proofErr w:type="spellEnd"/>
            <w:r w:rsidRPr="000657F0">
              <w:rPr>
                <w:lang w:val="fr-FR"/>
              </w:rPr>
              <w:t xml:space="preserve"> 10</w:t>
            </w:r>
          </w:p>
          <w:p w:rsidR="00A341C4" w:rsidRPr="000657F0" w:rsidRDefault="00A341C4" w:rsidP="00A341C4">
            <w:pPr>
              <w:numPr>
                <w:ilvl w:val="0"/>
                <w:numId w:val="13"/>
              </w:numPr>
              <w:ind w:left="750"/>
              <w:jc w:val="both"/>
              <w:textAlignment w:val="baseline"/>
              <w:rPr>
                <w:lang w:val="fr-FR"/>
              </w:rPr>
            </w:pPr>
            <w:r w:rsidRPr="000657F0">
              <w:rPr>
                <w:lang w:val="fr-FR"/>
              </w:rPr>
              <w:t xml:space="preserve">ONG SABA </w:t>
            </w:r>
            <w:proofErr w:type="spellStart"/>
            <w:r w:rsidRPr="000657F0">
              <w:rPr>
                <w:lang w:val="fr-FR"/>
              </w:rPr>
              <w:t>Benkadi</w:t>
            </w:r>
            <w:proofErr w:type="spellEnd"/>
            <w:r w:rsidRPr="000657F0">
              <w:rPr>
                <w:lang w:val="fr-FR"/>
              </w:rPr>
              <w:t xml:space="preserve"> -</w:t>
            </w:r>
            <w:proofErr w:type="spellStart"/>
            <w:r w:rsidRPr="000657F0">
              <w:rPr>
                <w:lang w:val="fr-FR"/>
              </w:rPr>
              <w:t>Founia</w:t>
            </w:r>
            <w:proofErr w:type="spellEnd"/>
            <w:r w:rsidRPr="000657F0">
              <w:rPr>
                <w:lang w:val="fr-FR"/>
              </w:rPr>
              <w:t xml:space="preserve"> 14</w:t>
            </w:r>
          </w:p>
          <w:p w:rsidR="00A341C4" w:rsidRPr="000657F0" w:rsidRDefault="00A341C4" w:rsidP="00A341C4">
            <w:pPr>
              <w:numPr>
                <w:ilvl w:val="0"/>
                <w:numId w:val="13"/>
              </w:numPr>
              <w:ind w:left="750"/>
              <w:jc w:val="both"/>
              <w:textAlignment w:val="baseline"/>
              <w:rPr>
                <w:lang w:val="fr-FR"/>
              </w:rPr>
            </w:pPr>
            <w:r w:rsidRPr="000657F0">
              <w:rPr>
                <w:lang w:val="fr-FR"/>
              </w:rPr>
              <w:t xml:space="preserve">ONG AVDEM </w:t>
            </w:r>
            <w:proofErr w:type="spellStart"/>
            <w:r w:rsidRPr="000657F0">
              <w:rPr>
                <w:lang w:val="fr-FR"/>
              </w:rPr>
              <w:t>Senko</w:t>
            </w:r>
            <w:proofErr w:type="spellEnd"/>
            <w:r w:rsidRPr="000657F0">
              <w:rPr>
                <w:lang w:val="fr-FR"/>
              </w:rPr>
              <w:t xml:space="preserve"> 8</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Tâches du Consultant /Documentation :</w:t>
            </w:r>
          </w:p>
          <w:p w:rsidR="00A341C4" w:rsidRPr="000657F0" w:rsidRDefault="00A341C4" w:rsidP="00A341C4">
            <w:pPr>
              <w:numPr>
                <w:ilvl w:val="0"/>
                <w:numId w:val="14"/>
              </w:numPr>
              <w:ind w:left="750"/>
              <w:jc w:val="both"/>
              <w:textAlignment w:val="baseline"/>
              <w:rPr>
                <w:lang w:val="fr-FR"/>
              </w:rPr>
            </w:pPr>
            <w:r w:rsidRPr="000657F0">
              <w:rPr>
                <w:lang w:val="fr-FR"/>
              </w:rPr>
              <w:t>Les documents relevant pour la compréhension et l’analyse du projet seront mis à la disposition du consultant pour compléter sa propre documentation.</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Produits attendus :</w:t>
            </w:r>
            <w:r w:rsidRPr="000657F0">
              <w:rPr>
                <w:lang w:val="fr-FR"/>
              </w:rPr>
              <w:br/>
              <w:t>Les rapports suivants seront à soumettre par le Consultant au SECO-ONG :</w:t>
            </w:r>
          </w:p>
          <w:p w:rsidR="00A341C4" w:rsidRPr="000657F0" w:rsidRDefault="00A341C4" w:rsidP="00A341C4">
            <w:pPr>
              <w:numPr>
                <w:ilvl w:val="0"/>
                <w:numId w:val="15"/>
              </w:numPr>
              <w:ind w:left="750"/>
              <w:jc w:val="both"/>
              <w:textAlignment w:val="baseline"/>
              <w:rPr>
                <w:lang w:val="fr-FR"/>
              </w:rPr>
            </w:pPr>
            <w:r w:rsidRPr="000657F0">
              <w:rPr>
                <w:lang w:val="fr-FR"/>
              </w:rPr>
              <w:t>Planning et démarche méthodologique</w:t>
            </w:r>
          </w:p>
          <w:p w:rsidR="00A341C4" w:rsidRPr="000657F0" w:rsidRDefault="00A341C4" w:rsidP="00A341C4">
            <w:pPr>
              <w:numPr>
                <w:ilvl w:val="0"/>
                <w:numId w:val="15"/>
              </w:numPr>
              <w:ind w:left="750"/>
              <w:jc w:val="both"/>
              <w:textAlignment w:val="baseline"/>
              <w:rPr>
                <w:lang w:val="fr-FR"/>
              </w:rPr>
            </w:pPr>
            <w:r w:rsidRPr="000657F0">
              <w:rPr>
                <w:lang w:val="fr-FR"/>
              </w:rPr>
              <w:t>Draft du rapport</w:t>
            </w:r>
          </w:p>
          <w:p w:rsidR="00A341C4" w:rsidRPr="000657F0" w:rsidRDefault="00A341C4" w:rsidP="00A341C4">
            <w:pPr>
              <w:numPr>
                <w:ilvl w:val="0"/>
                <w:numId w:val="15"/>
              </w:numPr>
              <w:ind w:left="750"/>
              <w:jc w:val="both"/>
              <w:textAlignment w:val="baseline"/>
              <w:rPr>
                <w:lang w:val="fr-FR"/>
              </w:rPr>
            </w:pPr>
            <w:r w:rsidRPr="000657F0">
              <w:rPr>
                <w:lang w:val="fr-FR"/>
              </w:rPr>
              <w:t>Version finale du rapport après réaction.</w:t>
            </w:r>
          </w:p>
          <w:p w:rsidR="00A341C4" w:rsidRPr="000657F0" w:rsidRDefault="00A341C4" w:rsidP="0047114D">
            <w:pPr>
              <w:pStyle w:val="NormalWeb"/>
              <w:spacing w:before="0" w:beforeAutospacing="0" w:after="0" w:afterAutospacing="0"/>
              <w:jc w:val="both"/>
              <w:textAlignment w:val="baseline"/>
              <w:rPr>
                <w:lang w:val="fr-FR"/>
              </w:rPr>
            </w:pPr>
            <w:r w:rsidRPr="000657F0">
              <w:rPr>
                <w:lang w:val="fr-FR"/>
              </w:rPr>
              <w:t>Période :</w:t>
            </w:r>
          </w:p>
          <w:p w:rsidR="00A341C4" w:rsidRPr="000657F0" w:rsidRDefault="00A341C4" w:rsidP="00A341C4">
            <w:pPr>
              <w:numPr>
                <w:ilvl w:val="0"/>
                <w:numId w:val="16"/>
              </w:numPr>
              <w:ind w:left="750"/>
              <w:jc w:val="both"/>
              <w:textAlignment w:val="baseline"/>
              <w:rPr>
                <w:color w:val="666666"/>
                <w:lang w:val="fr-FR"/>
              </w:rPr>
            </w:pPr>
            <w:r w:rsidRPr="000657F0">
              <w:rPr>
                <w:lang w:val="fr-FR"/>
              </w:rPr>
              <w:t>La présente évaluation est prévue entre septembre et octobre 2019.</w:t>
            </w:r>
          </w:p>
        </w:tc>
      </w:tr>
      <w:tr w:rsidR="00A341C4" w:rsidRPr="000657F0" w:rsidTr="0047114D">
        <w:tc>
          <w:tcPr>
            <w:tcW w:w="0" w:type="auto"/>
            <w:shd w:val="clear" w:color="auto" w:fill="auto"/>
            <w:hideMark/>
          </w:tcPr>
          <w:p w:rsidR="00A341C4" w:rsidRPr="000657F0" w:rsidRDefault="00A341C4" w:rsidP="0047114D">
            <w:pPr>
              <w:pStyle w:val="Titre5"/>
              <w:spacing w:line="240" w:lineRule="auto"/>
              <w:textAlignment w:val="baseline"/>
              <w:rPr>
                <w:color w:val="0055AA"/>
              </w:rPr>
            </w:pPr>
            <w:proofErr w:type="spellStart"/>
            <w:r w:rsidRPr="000657F0">
              <w:rPr>
                <w:color w:val="0055AA"/>
              </w:rPr>
              <w:t>Competencies</w:t>
            </w:r>
            <w:proofErr w:type="spellEnd"/>
          </w:p>
          <w:p w:rsidR="00A341C4" w:rsidRPr="000657F0" w:rsidRDefault="00A341C4" w:rsidP="0047114D">
            <w:pPr>
              <w:rPr>
                <w:color w:val="666666"/>
                <w:lang w:val="fr-FR"/>
              </w:rPr>
            </w:pPr>
          </w:p>
        </w:tc>
      </w:tr>
      <w:tr w:rsidR="00A341C4" w:rsidRPr="000657F0" w:rsidTr="0047114D">
        <w:tc>
          <w:tcPr>
            <w:tcW w:w="0" w:type="auto"/>
            <w:shd w:val="clear" w:color="auto" w:fill="auto"/>
            <w:hideMark/>
          </w:tcPr>
          <w:p w:rsidR="00A341C4" w:rsidRPr="000657F0" w:rsidRDefault="00A341C4" w:rsidP="0047114D">
            <w:pPr>
              <w:pStyle w:val="NormalWeb"/>
              <w:spacing w:before="0" w:beforeAutospacing="0" w:after="0" w:afterAutospacing="0"/>
              <w:textAlignment w:val="baseline"/>
              <w:rPr>
                <w:lang w:val="fr-FR"/>
              </w:rPr>
            </w:pPr>
            <w:r w:rsidRPr="000657F0">
              <w:rPr>
                <w:lang w:val="fr-FR"/>
              </w:rPr>
              <w:t>Compétences recherchées :</w:t>
            </w:r>
          </w:p>
          <w:p w:rsidR="00A341C4" w:rsidRPr="000657F0" w:rsidRDefault="00A341C4" w:rsidP="00A341C4">
            <w:pPr>
              <w:numPr>
                <w:ilvl w:val="0"/>
                <w:numId w:val="17"/>
              </w:numPr>
              <w:ind w:left="750"/>
              <w:textAlignment w:val="baseline"/>
              <w:rPr>
                <w:lang w:val="fr-FR"/>
              </w:rPr>
            </w:pPr>
            <w:r w:rsidRPr="000657F0">
              <w:rPr>
                <w:lang w:val="fr-FR"/>
              </w:rPr>
              <w:t>Bonnes capacités rédactionnelles.</w:t>
            </w:r>
          </w:p>
          <w:p w:rsidR="00A341C4" w:rsidRPr="000657F0" w:rsidRDefault="00A341C4" w:rsidP="00A341C4">
            <w:pPr>
              <w:numPr>
                <w:ilvl w:val="0"/>
                <w:numId w:val="17"/>
              </w:numPr>
              <w:ind w:left="750"/>
              <w:textAlignment w:val="baseline"/>
              <w:rPr>
                <w:color w:val="666666"/>
                <w:lang w:val="fr-FR"/>
              </w:rPr>
            </w:pPr>
            <w:r w:rsidRPr="000657F0">
              <w:rPr>
                <w:lang w:val="fr-FR"/>
              </w:rPr>
              <w:t>Disponibilité à se déplacer sur le terrain parfois dans des conditions difficiles.</w:t>
            </w:r>
          </w:p>
        </w:tc>
      </w:tr>
      <w:tr w:rsidR="00A341C4" w:rsidRPr="000657F0" w:rsidTr="0047114D">
        <w:tc>
          <w:tcPr>
            <w:tcW w:w="0" w:type="auto"/>
            <w:shd w:val="clear" w:color="auto" w:fill="auto"/>
            <w:hideMark/>
          </w:tcPr>
          <w:p w:rsidR="00A341C4" w:rsidRPr="000657F0" w:rsidRDefault="00A341C4" w:rsidP="0047114D">
            <w:pPr>
              <w:pStyle w:val="Titre5"/>
              <w:spacing w:line="240" w:lineRule="auto"/>
              <w:textAlignment w:val="baseline"/>
              <w:rPr>
                <w:color w:val="0055AA"/>
              </w:rPr>
            </w:pPr>
            <w:proofErr w:type="spellStart"/>
            <w:r w:rsidRPr="000657F0">
              <w:rPr>
                <w:color w:val="0055AA"/>
              </w:rPr>
              <w:t>Required</w:t>
            </w:r>
            <w:proofErr w:type="spellEnd"/>
            <w:r w:rsidRPr="000657F0">
              <w:rPr>
                <w:color w:val="0055AA"/>
              </w:rPr>
              <w:t xml:space="preserve"> </w:t>
            </w:r>
            <w:proofErr w:type="spellStart"/>
            <w:r w:rsidRPr="000657F0">
              <w:rPr>
                <w:color w:val="0055AA"/>
              </w:rPr>
              <w:t>Skills</w:t>
            </w:r>
            <w:proofErr w:type="spellEnd"/>
            <w:r w:rsidRPr="000657F0">
              <w:rPr>
                <w:color w:val="0055AA"/>
              </w:rPr>
              <w:t xml:space="preserve"> and </w:t>
            </w:r>
            <w:proofErr w:type="spellStart"/>
            <w:r w:rsidRPr="000657F0">
              <w:rPr>
                <w:color w:val="0055AA"/>
              </w:rPr>
              <w:t>Experience</w:t>
            </w:r>
            <w:proofErr w:type="spellEnd"/>
          </w:p>
          <w:p w:rsidR="00A341C4" w:rsidRPr="000657F0" w:rsidRDefault="00A341C4" w:rsidP="0047114D">
            <w:pPr>
              <w:rPr>
                <w:color w:val="666666"/>
                <w:lang w:val="fr-FR"/>
              </w:rPr>
            </w:pPr>
          </w:p>
        </w:tc>
      </w:tr>
      <w:tr w:rsidR="00A341C4" w:rsidRPr="000657F0" w:rsidTr="0047114D">
        <w:tc>
          <w:tcPr>
            <w:tcW w:w="0" w:type="auto"/>
            <w:shd w:val="clear" w:color="auto" w:fill="auto"/>
            <w:hideMark/>
          </w:tcPr>
          <w:p w:rsidR="00A341C4" w:rsidRPr="000657F0" w:rsidRDefault="00A341C4" w:rsidP="0047114D">
            <w:pPr>
              <w:pStyle w:val="NormalWeb"/>
              <w:spacing w:before="0" w:beforeAutospacing="0" w:after="0" w:afterAutospacing="0"/>
              <w:textAlignment w:val="baseline"/>
              <w:rPr>
                <w:lang w:val="fr-FR"/>
              </w:rPr>
            </w:pPr>
            <w:r w:rsidRPr="000657F0">
              <w:rPr>
                <w:lang w:val="fr-FR"/>
              </w:rPr>
              <w:t>Formation :</w:t>
            </w:r>
          </w:p>
          <w:p w:rsidR="00A341C4" w:rsidRPr="000657F0" w:rsidRDefault="00A341C4" w:rsidP="00A341C4">
            <w:pPr>
              <w:numPr>
                <w:ilvl w:val="0"/>
                <w:numId w:val="18"/>
              </w:numPr>
              <w:ind w:left="750"/>
              <w:textAlignment w:val="baseline"/>
              <w:rPr>
                <w:lang w:val="fr-FR"/>
              </w:rPr>
            </w:pPr>
            <w:r w:rsidRPr="000657F0">
              <w:rPr>
                <w:lang w:val="fr-FR"/>
              </w:rPr>
              <w:t>Maîtrise en politique environnementale, agriculture ou domaines connexes.</w:t>
            </w:r>
          </w:p>
          <w:p w:rsidR="00A341C4" w:rsidRPr="000657F0" w:rsidRDefault="00A341C4" w:rsidP="0047114D">
            <w:pPr>
              <w:pStyle w:val="NormalWeb"/>
              <w:spacing w:before="0" w:beforeAutospacing="0" w:after="0" w:afterAutospacing="0"/>
              <w:textAlignment w:val="baseline"/>
              <w:rPr>
                <w:lang w:val="fr-FR"/>
              </w:rPr>
            </w:pPr>
            <w:r w:rsidRPr="000657F0">
              <w:rPr>
                <w:lang w:val="fr-FR"/>
              </w:rPr>
              <w:t>Expérience professionnelle :</w:t>
            </w:r>
          </w:p>
          <w:p w:rsidR="00A341C4" w:rsidRPr="000657F0" w:rsidRDefault="00A341C4" w:rsidP="00A341C4">
            <w:pPr>
              <w:numPr>
                <w:ilvl w:val="0"/>
                <w:numId w:val="19"/>
              </w:numPr>
              <w:ind w:left="750"/>
              <w:textAlignment w:val="baseline"/>
              <w:rPr>
                <w:lang w:val="fr-FR"/>
              </w:rPr>
            </w:pPr>
            <w:r w:rsidRPr="000657F0">
              <w:rPr>
                <w:lang w:val="fr-FR"/>
              </w:rPr>
              <w:t>Expérience d’au moins 10 ans dans l’évaluation de projets similaires de développement communautaire, d’adaptation aux changements climatiques ;</w:t>
            </w:r>
          </w:p>
          <w:p w:rsidR="00A341C4" w:rsidRPr="000657F0" w:rsidRDefault="00A341C4" w:rsidP="00A341C4">
            <w:pPr>
              <w:numPr>
                <w:ilvl w:val="0"/>
                <w:numId w:val="19"/>
              </w:numPr>
              <w:ind w:left="750"/>
              <w:textAlignment w:val="baseline"/>
              <w:rPr>
                <w:lang w:val="fr-FR"/>
              </w:rPr>
            </w:pPr>
            <w:r w:rsidRPr="000657F0">
              <w:rPr>
                <w:lang w:val="fr-FR"/>
              </w:rPr>
              <w:t>Connaissance des trois conventions de Rio, du Contexte du Fonds Climat Mali et des stratégies nationales d’adaptation aux CC, conventions en vigueur.</w:t>
            </w:r>
          </w:p>
          <w:p w:rsidR="00A341C4" w:rsidRPr="000657F0" w:rsidRDefault="00A341C4" w:rsidP="0047114D">
            <w:pPr>
              <w:pStyle w:val="NormalWeb"/>
              <w:spacing w:before="0" w:beforeAutospacing="0" w:after="0" w:afterAutospacing="0"/>
              <w:textAlignment w:val="baseline"/>
              <w:rPr>
                <w:lang w:val="fr-FR"/>
              </w:rPr>
            </w:pPr>
            <w:r w:rsidRPr="000657F0">
              <w:rPr>
                <w:lang w:val="fr-FR"/>
              </w:rPr>
              <w:t>Langue requise :</w:t>
            </w:r>
          </w:p>
          <w:p w:rsidR="00A341C4" w:rsidRPr="000657F0" w:rsidRDefault="00A341C4" w:rsidP="00A341C4">
            <w:pPr>
              <w:numPr>
                <w:ilvl w:val="0"/>
                <w:numId w:val="20"/>
              </w:numPr>
              <w:ind w:left="750"/>
              <w:textAlignment w:val="baseline"/>
              <w:rPr>
                <w:color w:val="666666"/>
                <w:lang w:val="fr-FR"/>
              </w:rPr>
            </w:pPr>
            <w:r w:rsidRPr="000657F0">
              <w:rPr>
                <w:lang w:val="fr-FR"/>
              </w:rPr>
              <w:t>Français</w:t>
            </w:r>
          </w:p>
        </w:tc>
      </w:tr>
    </w:tbl>
    <w:p w:rsidR="0087224C" w:rsidRDefault="0087224C">
      <w:bookmarkStart w:id="1" w:name="_GoBack"/>
      <w:bookmarkEnd w:id="1"/>
    </w:p>
    <w:sectPr w:rsidR="00872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61ED"/>
    <w:multiLevelType w:val="multilevel"/>
    <w:tmpl w:val="13C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E5635"/>
    <w:multiLevelType w:val="multilevel"/>
    <w:tmpl w:val="00E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B3AF6"/>
    <w:multiLevelType w:val="multilevel"/>
    <w:tmpl w:val="455A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C112D2"/>
    <w:multiLevelType w:val="multilevel"/>
    <w:tmpl w:val="8086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1E126D"/>
    <w:multiLevelType w:val="multilevel"/>
    <w:tmpl w:val="0DD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9A457B"/>
    <w:multiLevelType w:val="multilevel"/>
    <w:tmpl w:val="7BBA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4C1405"/>
    <w:multiLevelType w:val="hybridMultilevel"/>
    <w:tmpl w:val="975C0DD0"/>
    <w:lvl w:ilvl="0" w:tplc="2CA88A04">
      <w:start w:val="1"/>
      <w:numFmt w:val="upperRoman"/>
      <w:pStyle w:val="Titre5"/>
      <w:lvlText w:val="%1."/>
      <w:lvlJc w:val="left"/>
      <w:pPr>
        <w:tabs>
          <w:tab w:val="num" w:pos="1080"/>
        </w:tabs>
        <w:ind w:left="1080" w:hanging="720"/>
      </w:pPr>
      <w:rPr>
        <w:rFonts w:hint="default"/>
      </w:rPr>
    </w:lvl>
    <w:lvl w:ilvl="1" w:tplc="040C0019">
      <w:numFmt w:val="none"/>
      <w:lvlText w:val=""/>
      <w:lvlJc w:val="left"/>
      <w:pPr>
        <w:tabs>
          <w:tab w:val="num" w:pos="360"/>
        </w:tabs>
      </w:pPr>
    </w:lvl>
    <w:lvl w:ilvl="2" w:tplc="040C001B">
      <w:numFmt w:val="none"/>
      <w:lvlText w:val=""/>
      <w:lvlJc w:val="left"/>
      <w:pPr>
        <w:tabs>
          <w:tab w:val="num" w:pos="360"/>
        </w:tabs>
      </w:pPr>
    </w:lvl>
    <w:lvl w:ilvl="3" w:tplc="040C000F">
      <w:numFmt w:val="none"/>
      <w:lvlText w:val=""/>
      <w:lvlJc w:val="left"/>
      <w:pPr>
        <w:tabs>
          <w:tab w:val="num" w:pos="360"/>
        </w:tabs>
      </w:pPr>
    </w:lvl>
    <w:lvl w:ilvl="4" w:tplc="040C0019">
      <w:numFmt w:val="none"/>
      <w:lvlText w:val=""/>
      <w:lvlJc w:val="left"/>
      <w:pPr>
        <w:tabs>
          <w:tab w:val="num" w:pos="360"/>
        </w:tabs>
      </w:pPr>
    </w:lvl>
    <w:lvl w:ilvl="5" w:tplc="040C001B">
      <w:numFmt w:val="none"/>
      <w:lvlText w:val=""/>
      <w:lvlJc w:val="left"/>
      <w:pPr>
        <w:tabs>
          <w:tab w:val="num" w:pos="360"/>
        </w:tabs>
      </w:pPr>
    </w:lvl>
    <w:lvl w:ilvl="6" w:tplc="040C000F">
      <w:numFmt w:val="none"/>
      <w:lvlText w:val=""/>
      <w:lvlJc w:val="left"/>
      <w:pPr>
        <w:tabs>
          <w:tab w:val="num" w:pos="360"/>
        </w:tabs>
      </w:pPr>
    </w:lvl>
    <w:lvl w:ilvl="7" w:tplc="040C0019">
      <w:numFmt w:val="none"/>
      <w:lvlText w:val=""/>
      <w:lvlJc w:val="left"/>
      <w:pPr>
        <w:tabs>
          <w:tab w:val="num" w:pos="360"/>
        </w:tabs>
      </w:pPr>
    </w:lvl>
    <w:lvl w:ilvl="8" w:tplc="040C001B">
      <w:numFmt w:val="none"/>
      <w:lvlText w:val=""/>
      <w:lvlJc w:val="left"/>
      <w:pPr>
        <w:tabs>
          <w:tab w:val="num" w:pos="360"/>
        </w:tabs>
      </w:pPr>
    </w:lvl>
  </w:abstractNum>
  <w:abstractNum w:abstractNumId="7" w15:restartNumberingAfterBreak="0">
    <w:nsid w:val="35734B22"/>
    <w:multiLevelType w:val="multilevel"/>
    <w:tmpl w:val="1844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283797"/>
    <w:multiLevelType w:val="multilevel"/>
    <w:tmpl w:val="A4B6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D03B5"/>
    <w:multiLevelType w:val="multilevel"/>
    <w:tmpl w:val="A8AA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884677"/>
    <w:multiLevelType w:val="multilevel"/>
    <w:tmpl w:val="1690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E545CF"/>
    <w:multiLevelType w:val="multilevel"/>
    <w:tmpl w:val="B3A2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A1465D"/>
    <w:multiLevelType w:val="multilevel"/>
    <w:tmpl w:val="3E0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7815E6"/>
    <w:multiLevelType w:val="multilevel"/>
    <w:tmpl w:val="A28C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812020"/>
    <w:multiLevelType w:val="multilevel"/>
    <w:tmpl w:val="260C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B9120A"/>
    <w:multiLevelType w:val="multilevel"/>
    <w:tmpl w:val="9BF4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1963A8"/>
    <w:multiLevelType w:val="multilevel"/>
    <w:tmpl w:val="0480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972EA"/>
    <w:multiLevelType w:val="multilevel"/>
    <w:tmpl w:val="B3A2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962EDB"/>
    <w:multiLevelType w:val="multilevel"/>
    <w:tmpl w:val="6FEC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816521"/>
    <w:multiLevelType w:val="multilevel"/>
    <w:tmpl w:val="EB8A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5"/>
  </w:num>
  <w:num w:numId="4">
    <w:abstractNumId w:val="13"/>
  </w:num>
  <w:num w:numId="5">
    <w:abstractNumId w:val="0"/>
  </w:num>
  <w:num w:numId="6">
    <w:abstractNumId w:val="7"/>
  </w:num>
  <w:num w:numId="7">
    <w:abstractNumId w:val="14"/>
  </w:num>
  <w:num w:numId="8">
    <w:abstractNumId w:val="1"/>
  </w:num>
  <w:num w:numId="9">
    <w:abstractNumId w:val="9"/>
  </w:num>
  <w:num w:numId="10">
    <w:abstractNumId w:val="18"/>
  </w:num>
  <w:num w:numId="11">
    <w:abstractNumId w:val="3"/>
  </w:num>
  <w:num w:numId="12">
    <w:abstractNumId w:val="10"/>
  </w:num>
  <w:num w:numId="13">
    <w:abstractNumId w:val="2"/>
  </w:num>
  <w:num w:numId="14">
    <w:abstractNumId w:val="19"/>
  </w:num>
  <w:num w:numId="15">
    <w:abstractNumId w:val="15"/>
  </w:num>
  <w:num w:numId="16">
    <w:abstractNumId w:val="8"/>
  </w:num>
  <w:num w:numId="17">
    <w:abstractNumId w:val="16"/>
  </w:num>
  <w:num w:numId="18">
    <w:abstractNumId w:val="17"/>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C4"/>
    <w:rsid w:val="004B553E"/>
    <w:rsid w:val="0087224C"/>
    <w:rsid w:val="00A341C4"/>
    <w:rsid w:val="00F15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7D86D-691C-4F6A-B723-134EEA9D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41C4"/>
    <w:pPr>
      <w:spacing w:after="0" w:line="240" w:lineRule="auto"/>
    </w:pPr>
    <w:rPr>
      <w:rFonts w:ascii="Times New Roman" w:eastAsia="Times New Roman" w:hAnsi="Times New Roman" w:cs="Times New Roman"/>
      <w:sz w:val="24"/>
      <w:szCs w:val="24"/>
      <w:lang w:val="en-US"/>
    </w:rPr>
  </w:style>
  <w:style w:type="paragraph" w:styleId="Titre3">
    <w:name w:val="heading 3"/>
    <w:basedOn w:val="Normal"/>
    <w:next w:val="Normal"/>
    <w:link w:val="Titre3Car"/>
    <w:uiPriority w:val="9"/>
    <w:qFormat/>
    <w:rsid w:val="00A341C4"/>
    <w:pPr>
      <w:keepNext/>
      <w:spacing w:before="240" w:after="60" w:line="360" w:lineRule="atLeast"/>
      <w:jc w:val="both"/>
      <w:outlineLvl w:val="2"/>
    </w:pPr>
    <w:rPr>
      <w:rFonts w:ascii="Arial" w:hAnsi="Arial" w:cs="Arial"/>
      <w:b/>
      <w:bCs/>
      <w:sz w:val="26"/>
      <w:szCs w:val="26"/>
      <w:lang w:val="fr-FR" w:eastAsia="fr-FR"/>
    </w:rPr>
  </w:style>
  <w:style w:type="paragraph" w:styleId="Titre5">
    <w:name w:val="heading 5"/>
    <w:basedOn w:val="Normal"/>
    <w:next w:val="Normal"/>
    <w:link w:val="Titre5Car"/>
    <w:qFormat/>
    <w:rsid w:val="00A341C4"/>
    <w:pPr>
      <w:keepNext/>
      <w:numPr>
        <w:numId w:val="1"/>
      </w:numPr>
      <w:tabs>
        <w:tab w:val="clear" w:pos="1080"/>
      </w:tabs>
      <w:spacing w:line="360" w:lineRule="auto"/>
      <w:ind w:left="900" w:hanging="360"/>
      <w:outlineLvl w:val="4"/>
    </w:pPr>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341C4"/>
    <w:rPr>
      <w:rFonts w:ascii="Arial" w:eastAsia="Times New Roman" w:hAnsi="Arial" w:cs="Arial"/>
      <w:b/>
      <w:bCs/>
      <w:sz w:val="26"/>
      <w:szCs w:val="26"/>
      <w:lang w:eastAsia="fr-FR"/>
    </w:rPr>
  </w:style>
  <w:style w:type="character" w:customStyle="1" w:styleId="Titre5Car">
    <w:name w:val="Titre 5 Car"/>
    <w:basedOn w:val="Policepardfaut"/>
    <w:link w:val="Titre5"/>
    <w:rsid w:val="00A341C4"/>
    <w:rPr>
      <w:rFonts w:ascii="Times New Roman" w:eastAsia="Times New Roman" w:hAnsi="Times New Roman" w:cs="Times New Roman"/>
      <w:sz w:val="24"/>
      <w:szCs w:val="24"/>
      <w:lang w:eastAsia="fr-FR"/>
    </w:rPr>
  </w:style>
  <w:style w:type="paragraph" w:styleId="NormalWeb">
    <w:name w:val="Normal (Web)"/>
    <w:basedOn w:val="Normal"/>
    <w:uiPriority w:val="99"/>
    <w:rsid w:val="00A341C4"/>
    <w:pPr>
      <w:spacing w:before="100" w:beforeAutospacing="1" w:after="100" w:afterAutospacing="1"/>
    </w:pPr>
  </w:style>
  <w:style w:type="character" w:styleId="lev">
    <w:name w:val="Strong"/>
    <w:uiPriority w:val="22"/>
    <w:qFormat/>
    <w:rsid w:val="00A34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1618</Words>
  <Characters>8904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Toure</dc:creator>
  <cp:keywords/>
  <dc:description/>
  <cp:lastModifiedBy>Mariam Toure</cp:lastModifiedBy>
  <cp:revision>1</cp:revision>
  <dcterms:created xsi:type="dcterms:W3CDTF">2020-05-06T12:58:00Z</dcterms:created>
  <dcterms:modified xsi:type="dcterms:W3CDTF">2020-05-06T13:01:00Z</dcterms:modified>
</cp:coreProperties>
</file>